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xml" ContentType="application/inkml+xml"/>
  <Override PartName="/word/ink/ink2.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ECDD2" w14:textId="77777777" w:rsidR="00C8391A" w:rsidRPr="00E71418" w:rsidRDefault="00C8391A" w:rsidP="00C8391A">
      <w:pPr>
        <w:jc w:val="center"/>
        <w:rPr>
          <w:rFonts w:ascii="Arial" w:hAnsi="Arial" w:cs="Arial"/>
          <w:b/>
        </w:rPr>
      </w:pPr>
      <w:bookmarkStart w:id="0" w:name="_Hlk129345106"/>
    </w:p>
    <w:p w14:paraId="2BBAAB96" w14:textId="77777777" w:rsidR="00C8391A" w:rsidRPr="00E71418" w:rsidRDefault="00C8391A" w:rsidP="00C8391A">
      <w:pPr>
        <w:jc w:val="center"/>
        <w:rPr>
          <w:rFonts w:ascii="Arial" w:hAnsi="Arial" w:cs="Arial"/>
          <w:b/>
        </w:rPr>
      </w:pPr>
    </w:p>
    <w:p w14:paraId="3355591B" w14:textId="77777777" w:rsidR="00C8391A" w:rsidRPr="00E71418" w:rsidRDefault="00C8391A" w:rsidP="00C8391A">
      <w:pPr>
        <w:jc w:val="center"/>
        <w:rPr>
          <w:rFonts w:ascii="Arial" w:hAnsi="Arial" w:cs="Arial"/>
          <w:b/>
        </w:rPr>
      </w:pPr>
    </w:p>
    <w:p w14:paraId="6C4842D0" w14:textId="77777777" w:rsidR="00C8391A" w:rsidRPr="00E71418" w:rsidRDefault="00C8391A" w:rsidP="00C8391A">
      <w:pPr>
        <w:jc w:val="center"/>
        <w:rPr>
          <w:rFonts w:ascii="Arial" w:hAnsi="Arial" w:cs="Arial"/>
          <w:b/>
        </w:rPr>
      </w:pPr>
    </w:p>
    <w:p w14:paraId="2B3815E2" w14:textId="77777777" w:rsidR="00C8391A" w:rsidRPr="00E71418" w:rsidRDefault="00C8391A" w:rsidP="00C8391A">
      <w:pPr>
        <w:jc w:val="center"/>
        <w:rPr>
          <w:rFonts w:ascii="Arial" w:hAnsi="Arial" w:cs="Arial"/>
          <w:b/>
        </w:rPr>
      </w:pPr>
    </w:p>
    <w:p w14:paraId="21AC3D5F" w14:textId="77777777" w:rsidR="00C8391A" w:rsidRPr="00E71418" w:rsidRDefault="00C8391A" w:rsidP="00C8391A">
      <w:pPr>
        <w:jc w:val="center"/>
        <w:rPr>
          <w:rFonts w:ascii="Arial" w:hAnsi="Arial" w:cs="Arial"/>
          <w:b/>
        </w:rPr>
      </w:pPr>
    </w:p>
    <w:p w14:paraId="67BB16D0" w14:textId="77777777" w:rsidR="00C8391A" w:rsidRPr="00E71418" w:rsidRDefault="00C8391A" w:rsidP="00C8391A">
      <w:pPr>
        <w:jc w:val="center"/>
        <w:rPr>
          <w:rFonts w:ascii="Arial" w:hAnsi="Arial" w:cs="Arial"/>
          <w:b/>
        </w:rPr>
      </w:pPr>
    </w:p>
    <w:p w14:paraId="0F671756" w14:textId="77777777" w:rsidR="00C8391A" w:rsidRPr="00E71418" w:rsidRDefault="00C8391A" w:rsidP="00C8391A">
      <w:pPr>
        <w:jc w:val="center"/>
        <w:rPr>
          <w:rFonts w:ascii="Arial" w:hAnsi="Arial" w:cs="Arial"/>
          <w:bCs/>
        </w:rPr>
      </w:pPr>
    </w:p>
    <w:p w14:paraId="00F6F5B1" w14:textId="77777777" w:rsidR="00C8391A" w:rsidRPr="00E71418" w:rsidRDefault="00C8391A" w:rsidP="00C8391A">
      <w:pPr>
        <w:jc w:val="center"/>
        <w:rPr>
          <w:rFonts w:ascii="Arial" w:hAnsi="Arial" w:cs="Arial"/>
          <w:b/>
        </w:rPr>
      </w:pPr>
    </w:p>
    <w:p w14:paraId="1D3C4AAA" w14:textId="77777777" w:rsidR="00C8391A" w:rsidRPr="00E71418" w:rsidRDefault="00C8391A" w:rsidP="00C8391A">
      <w:pPr>
        <w:jc w:val="center"/>
        <w:rPr>
          <w:rFonts w:ascii="Arial" w:hAnsi="Arial" w:cs="Arial"/>
          <w:b/>
        </w:rPr>
      </w:pPr>
    </w:p>
    <w:p w14:paraId="2D091A8D" w14:textId="77777777" w:rsidR="00C8391A" w:rsidRPr="00E71418" w:rsidRDefault="00C8391A" w:rsidP="00C8391A">
      <w:pPr>
        <w:jc w:val="center"/>
        <w:rPr>
          <w:rFonts w:ascii="Arial" w:hAnsi="Arial" w:cs="Arial"/>
          <w:b/>
        </w:rPr>
      </w:pPr>
    </w:p>
    <w:p w14:paraId="514C5A71" w14:textId="77777777" w:rsidR="00C8391A" w:rsidRPr="00E71418" w:rsidRDefault="00C8391A" w:rsidP="00C8391A">
      <w:pPr>
        <w:jc w:val="center"/>
        <w:rPr>
          <w:rFonts w:ascii="Arial" w:hAnsi="Arial" w:cs="Arial"/>
          <w:b/>
        </w:rPr>
      </w:pPr>
    </w:p>
    <w:p w14:paraId="7936809E" w14:textId="77777777" w:rsidR="00C8391A" w:rsidRPr="00E71418" w:rsidRDefault="00C8391A" w:rsidP="00C8391A">
      <w:pPr>
        <w:jc w:val="center"/>
        <w:rPr>
          <w:rFonts w:ascii="Arial" w:hAnsi="Arial" w:cs="Arial"/>
          <w:b/>
        </w:rPr>
      </w:pPr>
    </w:p>
    <w:p w14:paraId="527A9297" w14:textId="1C9C6196" w:rsidR="00C8391A" w:rsidRPr="00E71418" w:rsidRDefault="00C8391A" w:rsidP="00C812CA">
      <w:pPr>
        <w:jc w:val="center"/>
        <w:rPr>
          <w:rFonts w:ascii="Arial" w:hAnsi="Arial" w:cs="Arial"/>
          <w:b/>
          <w:sz w:val="32"/>
          <w:szCs w:val="32"/>
        </w:rPr>
      </w:pPr>
      <w:r w:rsidRPr="00E71418">
        <w:rPr>
          <w:rFonts w:ascii="Arial" w:hAnsi="Arial" w:cs="Arial"/>
          <w:b/>
          <w:sz w:val="32"/>
          <w:szCs w:val="32"/>
        </w:rPr>
        <w:t>POLÍTICA NACIONAL DE</w:t>
      </w:r>
      <w:r w:rsidR="00956A53" w:rsidRPr="00E71418">
        <w:rPr>
          <w:rFonts w:ascii="Arial" w:hAnsi="Arial" w:cs="Arial"/>
          <w:b/>
          <w:sz w:val="32"/>
          <w:szCs w:val="32"/>
        </w:rPr>
        <w:t>L</w:t>
      </w:r>
      <w:r w:rsidRPr="00E71418">
        <w:rPr>
          <w:rFonts w:ascii="Arial" w:hAnsi="Arial" w:cs="Arial"/>
          <w:b/>
          <w:sz w:val="32"/>
          <w:szCs w:val="32"/>
        </w:rPr>
        <w:t xml:space="preserve"> ADOLESCENTE </w:t>
      </w:r>
      <w:r w:rsidR="00C364B2" w:rsidRPr="00E71418">
        <w:rPr>
          <w:rFonts w:ascii="Arial" w:hAnsi="Arial" w:cs="Arial"/>
          <w:b/>
          <w:sz w:val="32"/>
          <w:szCs w:val="32"/>
        </w:rPr>
        <w:t xml:space="preserve">EN RIESGO Y EN </w:t>
      </w:r>
      <w:r w:rsidRPr="00E71418">
        <w:rPr>
          <w:rFonts w:ascii="Arial" w:hAnsi="Arial" w:cs="Arial"/>
          <w:b/>
          <w:sz w:val="32"/>
          <w:szCs w:val="32"/>
        </w:rPr>
        <w:t>CONFLICTO CON LA LEY PENAL</w:t>
      </w:r>
      <w:r w:rsidR="00C812CA" w:rsidRPr="00E71418">
        <w:rPr>
          <w:rFonts w:ascii="Arial" w:hAnsi="Arial" w:cs="Arial"/>
          <w:b/>
          <w:sz w:val="32"/>
          <w:szCs w:val="32"/>
        </w:rPr>
        <w:t xml:space="preserve"> AL </w:t>
      </w:r>
      <w:r w:rsidRPr="00E71418">
        <w:rPr>
          <w:rFonts w:ascii="Arial" w:hAnsi="Arial" w:cs="Arial"/>
          <w:b/>
          <w:sz w:val="32"/>
          <w:szCs w:val="32"/>
        </w:rPr>
        <w:t>2030</w:t>
      </w:r>
    </w:p>
    <w:p w14:paraId="4356849F" w14:textId="77777777" w:rsidR="008D36CD" w:rsidRPr="00E71418" w:rsidRDefault="008D36CD" w:rsidP="00C8391A">
      <w:pPr>
        <w:jc w:val="center"/>
        <w:rPr>
          <w:rFonts w:ascii="Arial" w:hAnsi="Arial" w:cs="Arial"/>
          <w:b/>
        </w:rPr>
      </w:pPr>
    </w:p>
    <w:p w14:paraId="692A9277" w14:textId="77777777" w:rsidR="008D36CD" w:rsidRPr="00E71418" w:rsidRDefault="008D36CD" w:rsidP="00C8391A">
      <w:pPr>
        <w:jc w:val="center"/>
        <w:rPr>
          <w:rFonts w:ascii="Arial" w:hAnsi="Arial" w:cs="Arial"/>
          <w:b/>
        </w:rPr>
      </w:pPr>
    </w:p>
    <w:p w14:paraId="2141BCBE" w14:textId="77777777" w:rsidR="008D36CD" w:rsidRPr="00E71418" w:rsidRDefault="008D36CD" w:rsidP="00C8391A">
      <w:pPr>
        <w:jc w:val="center"/>
        <w:rPr>
          <w:rFonts w:ascii="Arial" w:hAnsi="Arial" w:cs="Arial"/>
          <w:b/>
        </w:rPr>
      </w:pPr>
    </w:p>
    <w:p w14:paraId="71F292DF" w14:textId="77777777" w:rsidR="008D36CD" w:rsidRPr="00E71418" w:rsidRDefault="008D36CD" w:rsidP="00C8391A">
      <w:pPr>
        <w:jc w:val="center"/>
        <w:rPr>
          <w:rFonts w:ascii="Arial" w:hAnsi="Arial" w:cs="Arial"/>
          <w:b/>
        </w:rPr>
      </w:pPr>
    </w:p>
    <w:p w14:paraId="01F96AA7" w14:textId="77777777" w:rsidR="008D36CD" w:rsidRPr="00E71418" w:rsidRDefault="008D36CD" w:rsidP="00C8391A">
      <w:pPr>
        <w:jc w:val="center"/>
        <w:rPr>
          <w:rFonts w:ascii="Arial" w:hAnsi="Arial" w:cs="Arial"/>
          <w:b/>
        </w:rPr>
      </w:pPr>
    </w:p>
    <w:p w14:paraId="587D4309" w14:textId="77777777" w:rsidR="008D36CD" w:rsidRPr="00E71418" w:rsidRDefault="008D36CD" w:rsidP="00C8391A">
      <w:pPr>
        <w:jc w:val="center"/>
        <w:rPr>
          <w:rFonts w:ascii="Arial" w:hAnsi="Arial" w:cs="Arial"/>
          <w:b/>
        </w:rPr>
      </w:pPr>
    </w:p>
    <w:p w14:paraId="58819D37" w14:textId="77777777" w:rsidR="008D36CD" w:rsidRPr="00E71418" w:rsidRDefault="008D36CD" w:rsidP="00C8391A">
      <w:pPr>
        <w:jc w:val="center"/>
        <w:rPr>
          <w:rFonts w:ascii="Arial" w:hAnsi="Arial" w:cs="Arial"/>
          <w:b/>
        </w:rPr>
      </w:pPr>
    </w:p>
    <w:p w14:paraId="68FA9B46" w14:textId="14AAAD06" w:rsidR="008D36CD" w:rsidRPr="00E71418" w:rsidRDefault="008D36CD" w:rsidP="00C8391A">
      <w:pPr>
        <w:jc w:val="center"/>
        <w:rPr>
          <w:rFonts w:ascii="Arial" w:hAnsi="Arial" w:cs="Arial"/>
          <w:b/>
        </w:rPr>
      </w:pPr>
    </w:p>
    <w:p w14:paraId="72BC8A68" w14:textId="46169FB5" w:rsidR="00D73184" w:rsidRPr="00E71418" w:rsidRDefault="00D73184" w:rsidP="00C8391A">
      <w:pPr>
        <w:jc w:val="center"/>
        <w:rPr>
          <w:rFonts w:ascii="Arial" w:hAnsi="Arial" w:cs="Arial"/>
          <w:b/>
        </w:rPr>
      </w:pPr>
    </w:p>
    <w:p w14:paraId="00E4E8C6" w14:textId="77777777" w:rsidR="008D36CD" w:rsidRPr="00E71418" w:rsidRDefault="008D36CD" w:rsidP="00C8391A">
      <w:pPr>
        <w:jc w:val="center"/>
        <w:rPr>
          <w:rFonts w:ascii="Arial" w:hAnsi="Arial" w:cs="Arial"/>
          <w:b/>
        </w:rPr>
      </w:pPr>
    </w:p>
    <w:p w14:paraId="68C2B664" w14:textId="77777777" w:rsidR="008D36CD" w:rsidRPr="00E71418" w:rsidRDefault="008D36CD" w:rsidP="00F51CFD">
      <w:pPr>
        <w:spacing w:after="0"/>
        <w:jc w:val="center"/>
        <w:rPr>
          <w:rFonts w:ascii="Arial" w:hAnsi="Arial" w:cs="Arial"/>
          <w:b/>
        </w:rPr>
      </w:pPr>
    </w:p>
    <w:p w14:paraId="10DBF898" w14:textId="77777777" w:rsidR="008D36CD" w:rsidRPr="00E71418" w:rsidRDefault="00F51CFD" w:rsidP="00F51CFD">
      <w:pPr>
        <w:spacing w:after="0"/>
        <w:jc w:val="center"/>
        <w:rPr>
          <w:rFonts w:ascii="Arial" w:hAnsi="Arial" w:cs="Arial"/>
          <w:b/>
        </w:rPr>
      </w:pPr>
      <w:r w:rsidRPr="00E71418">
        <w:rPr>
          <w:rFonts w:ascii="Arial" w:hAnsi="Arial" w:cs="Arial"/>
          <w:b/>
        </w:rPr>
        <w:t>CONSEJO NACIONAL DE POLÍTICA CRIMINAL</w:t>
      </w:r>
    </w:p>
    <w:p w14:paraId="61DC8B20" w14:textId="0F89B329" w:rsidR="00F51CFD" w:rsidRPr="00E71418" w:rsidRDefault="00F51CFD" w:rsidP="00F51CFD">
      <w:pPr>
        <w:spacing w:after="0"/>
        <w:jc w:val="center"/>
        <w:rPr>
          <w:rFonts w:ascii="Arial" w:hAnsi="Arial" w:cs="Arial"/>
        </w:rPr>
      </w:pPr>
      <w:r w:rsidRPr="00E71418">
        <w:rPr>
          <w:rFonts w:ascii="Arial" w:hAnsi="Arial" w:cs="Arial"/>
        </w:rPr>
        <w:t>DIRECCIÓN GENERAL DE ASUNTOS CRIMINOLÓGICOS</w:t>
      </w:r>
    </w:p>
    <w:p w14:paraId="30AAEF7B" w14:textId="41075B45" w:rsidR="00D73184" w:rsidRDefault="00D73184" w:rsidP="00F51CFD">
      <w:pPr>
        <w:spacing w:after="0"/>
        <w:jc w:val="center"/>
        <w:rPr>
          <w:rFonts w:ascii="Arial" w:hAnsi="Arial" w:cs="Arial"/>
        </w:rPr>
      </w:pPr>
      <w:r w:rsidRPr="00E71418">
        <w:rPr>
          <w:rFonts w:ascii="Arial" w:hAnsi="Arial" w:cs="Arial"/>
        </w:rPr>
        <w:t>MINISTERIO DE JUSTICIA Y DERECHOS HUMANOS</w:t>
      </w:r>
    </w:p>
    <w:p w14:paraId="52453F01" w14:textId="458EFA81" w:rsidR="00E43951" w:rsidRDefault="00E43951" w:rsidP="00F51CFD">
      <w:pPr>
        <w:spacing w:after="0"/>
        <w:jc w:val="center"/>
        <w:rPr>
          <w:rFonts w:ascii="Arial" w:hAnsi="Arial" w:cs="Arial"/>
        </w:rPr>
      </w:pPr>
    </w:p>
    <w:p w14:paraId="192D0B58" w14:textId="77777777" w:rsidR="00E43951" w:rsidRPr="00E71418" w:rsidRDefault="00E43951" w:rsidP="00F51CFD">
      <w:pPr>
        <w:spacing w:after="0"/>
        <w:jc w:val="center"/>
        <w:rPr>
          <w:rFonts w:ascii="Arial" w:hAnsi="Arial" w:cs="Arial"/>
        </w:rPr>
      </w:pPr>
    </w:p>
    <w:sdt>
      <w:sdtPr>
        <w:rPr>
          <w:rFonts w:ascii="Arial" w:eastAsiaTheme="minorHAnsi" w:hAnsi="Arial" w:cs="Arial"/>
          <w:color w:val="000000" w:themeColor="text1"/>
          <w:sz w:val="22"/>
          <w:szCs w:val="22"/>
          <w:lang w:val="es-ES" w:eastAsia="en-US"/>
        </w:rPr>
        <w:id w:val="340507904"/>
        <w:docPartObj>
          <w:docPartGallery w:val="Table of Contents"/>
          <w:docPartUnique/>
        </w:docPartObj>
      </w:sdtPr>
      <w:sdtEndPr>
        <w:rPr>
          <w:color w:val="auto"/>
          <w:sz w:val="20"/>
          <w:szCs w:val="20"/>
        </w:rPr>
      </w:sdtEndPr>
      <w:sdtContent>
        <w:p w14:paraId="522C4381" w14:textId="77777777" w:rsidR="0092617B" w:rsidRPr="00E71418" w:rsidRDefault="0092617B" w:rsidP="00413AD8">
          <w:pPr>
            <w:pStyle w:val="TtuloTDC"/>
            <w:jc w:val="center"/>
            <w:rPr>
              <w:rFonts w:ascii="Arial" w:eastAsiaTheme="minorHAnsi" w:hAnsi="Arial" w:cs="Arial"/>
              <w:color w:val="000000" w:themeColor="text1"/>
              <w:sz w:val="22"/>
              <w:szCs w:val="22"/>
              <w:lang w:val="es-ES" w:eastAsia="en-US"/>
            </w:rPr>
          </w:pPr>
        </w:p>
        <w:p w14:paraId="05B1849A" w14:textId="10FBD959" w:rsidR="008D36CD" w:rsidRDefault="00843F79" w:rsidP="00413AD8">
          <w:pPr>
            <w:pStyle w:val="TtuloTDC"/>
            <w:jc w:val="center"/>
            <w:rPr>
              <w:rFonts w:ascii="Arial" w:hAnsi="Arial" w:cs="Arial"/>
              <w:b/>
              <w:bCs/>
              <w:color w:val="000000" w:themeColor="text1"/>
              <w:sz w:val="22"/>
              <w:szCs w:val="22"/>
              <w:lang w:val="es-ES"/>
            </w:rPr>
          </w:pPr>
          <w:r w:rsidRPr="00E43951">
            <w:rPr>
              <w:rFonts w:ascii="Arial" w:hAnsi="Arial" w:cs="Arial"/>
              <w:b/>
              <w:bCs/>
              <w:color w:val="000000" w:themeColor="text1"/>
              <w:sz w:val="22"/>
              <w:szCs w:val="22"/>
              <w:lang w:val="es-ES"/>
            </w:rPr>
            <w:t>CONTENIDO</w:t>
          </w:r>
        </w:p>
        <w:p w14:paraId="28CDD465" w14:textId="77777777" w:rsidR="00E43951" w:rsidRPr="00E43951" w:rsidRDefault="00E43951" w:rsidP="00E43951">
          <w:pPr>
            <w:rPr>
              <w:lang w:val="es-ES" w:eastAsia="es-PE"/>
            </w:rPr>
          </w:pPr>
        </w:p>
        <w:p w14:paraId="3B54335B" w14:textId="554B5BFC" w:rsidR="00DC51A5" w:rsidRPr="00E71418" w:rsidRDefault="008D36CD">
          <w:pPr>
            <w:pStyle w:val="TDC1"/>
            <w:rPr>
              <w:rFonts w:ascii="Arial" w:eastAsiaTheme="minorEastAsia" w:hAnsi="Arial" w:cs="Arial"/>
              <w:noProof/>
              <w:lang w:eastAsia="es-PE"/>
            </w:rPr>
          </w:pPr>
          <w:r w:rsidRPr="00E71418">
            <w:rPr>
              <w:rFonts w:ascii="Arial" w:hAnsi="Arial" w:cs="Arial"/>
            </w:rPr>
            <w:fldChar w:fldCharType="begin"/>
          </w:r>
          <w:r w:rsidRPr="00E71418">
            <w:rPr>
              <w:rFonts w:ascii="Arial" w:hAnsi="Arial" w:cs="Arial"/>
            </w:rPr>
            <w:instrText xml:space="preserve"> TOC \o "1-3" \h \z \u </w:instrText>
          </w:r>
          <w:r w:rsidRPr="00E71418">
            <w:rPr>
              <w:rFonts w:ascii="Arial" w:hAnsi="Arial" w:cs="Arial"/>
            </w:rPr>
            <w:fldChar w:fldCharType="separate"/>
          </w:r>
          <w:hyperlink w:anchor="_Toc133997159" w:history="1">
            <w:r w:rsidR="00DC51A5" w:rsidRPr="00E71418">
              <w:rPr>
                <w:rStyle w:val="Hipervnculo"/>
                <w:rFonts w:ascii="Arial" w:hAnsi="Arial" w:cs="Arial"/>
                <w:noProof/>
              </w:rPr>
              <w:t>I.</w:t>
            </w:r>
            <w:r w:rsidR="00DC51A5" w:rsidRPr="00E71418">
              <w:rPr>
                <w:rFonts w:ascii="Arial" w:eastAsiaTheme="minorEastAsia" w:hAnsi="Arial" w:cs="Arial"/>
                <w:noProof/>
                <w:lang w:eastAsia="es-PE"/>
              </w:rPr>
              <w:tab/>
            </w:r>
            <w:r w:rsidR="00DC51A5" w:rsidRPr="00E71418">
              <w:rPr>
                <w:rStyle w:val="Hipervnculo"/>
                <w:rFonts w:ascii="Arial" w:hAnsi="Arial" w:cs="Arial"/>
                <w:noProof/>
              </w:rPr>
              <w:t>INTRODUCCIÓN</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_Toc133997159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3</w:t>
            </w:r>
            <w:r w:rsidR="00DC51A5" w:rsidRPr="00E71418">
              <w:rPr>
                <w:rFonts w:ascii="Arial" w:hAnsi="Arial" w:cs="Arial"/>
                <w:noProof/>
                <w:webHidden/>
              </w:rPr>
              <w:fldChar w:fldCharType="end"/>
            </w:r>
          </w:hyperlink>
        </w:p>
        <w:p w14:paraId="284304F3" w14:textId="481D3FF6" w:rsidR="00DC51A5" w:rsidRPr="00E71418" w:rsidRDefault="00000000">
          <w:pPr>
            <w:pStyle w:val="TDC1"/>
            <w:rPr>
              <w:rFonts w:ascii="Arial" w:eastAsiaTheme="minorEastAsia" w:hAnsi="Arial" w:cs="Arial"/>
              <w:noProof/>
              <w:lang w:eastAsia="es-PE"/>
            </w:rPr>
          </w:pPr>
          <w:hyperlink w:anchor="_Toc133997160" w:history="1">
            <w:r w:rsidR="00DC51A5" w:rsidRPr="00E71418">
              <w:rPr>
                <w:rStyle w:val="Hipervnculo"/>
                <w:rFonts w:ascii="Arial" w:hAnsi="Arial" w:cs="Arial"/>
                <w:noProof/>
              </w:rPr>
              <w:t>II.</w:t>
            </w:r>
            <w:r w:rsidR="00DC51A5" w:rsidRPr="00E71418">
              <w:rPr>
                <w:rFonts w:ascii="Arial" w:eastAsiaTheme="minorEastAsia" w:hAnsi="Arial" w:cs="Arial"/>
                <w:noProof/>
                <w:lang w:eastAsia="es-PE"/>
              </w:rPr>
              <w:tab/>
            </w:r>
            <w:r w:rsidR="00DC51A5" w:rsidRPr="00E71418">
              <w:rPr>
                <w:rStyle w:val="Hipervnculo"/>
                <w:rFonts w:ascii="Arial" w:hAnsi="Arial" w:cs="Arial"/>
                <w:noProof/>
              </w:rPr>
              <w:t>BASE NORMATIVA</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_Toc133997160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4</w:t>
            </w:r>
            <w:r w:rsidR="00DC51A5" w:rsidRPr="00E71418">
              <w:rPr>
                <w:rFonts w:ascii="Arial" w:hAnsi="Arial" w:cs="Arial"/>
                <w:noProof/>
                <w:webHidden/>
              </w:rPr>
              <w:fldChar w:fldCharType="end"/>
            </w:r>
          </w:hyperlink>
        </w:p>
        <w:p w14:paraId="2E219E6B" w14:textId="333EB83B"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1" w:history="1">
            <w:r w:rsidR="00DC51A5" w:rsidRPr="00E71418">
              <w:rPr>
                <w:rStyle w:val="Hipervnculo"/>
                <w:rFonts w:ascii="Arial" w:hAnsi="Arial" w:cs="Arial"/>
                <w:noProof/>
              </w:rPr>
              <w:t>2.1.</w:t>
            </w:r>
            <w:r w:rsidR="00DC51A5" w:rsidRPr="00E71418">
              <w:rPr>
                <w:rFonts w:ascii="Arial" w:eastAsiaTheme="minorEastAsia" w:hAnsi="Arial" w:cs="Arial"/>
                <w:noProof/>
                <w:lang w:eastAsia="es-PE"/>
              </w:rPr>
              <w:tab/>
            </w:r>
            <w:r w:rsidR="00DC51A5" w:rsidRPr="00E71418">
              <w:rPr>
                <w:rStyle w:val="Hipervnculo"/>
                <w:rFonts w:ascii="Arial" w:hAnsi="Arial" w:cs="Arial"/>
                <w:noProof/>
              </w:rPr>
              <w:t>Normas nacionales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_Toc133997161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4</w:t>
            </w:r>
            <w:r w:rsidR="00DC51A5" w:rsidRPr="00E71418">
              <w:rPr>
                <w:rFonts w:ascii="Arial" w:hAnsi="Arial" w:cs="Arial"/>
                <w:noProof/>
                <w:webHidden/>
              </w:rPr>
              <w:fldChar w:fldCharType="end"/>
            </w:r>
          </w:hyperlink>
        </w:p>
        <w:p w14:paraId="5AC734EE" w14:textId="3DE84788"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2" w:history="1">
            <w:r w:rsidR="00DC51A5" w:rsidRPr="00E71418">
              <w:rPr>
                <w:rStyle w:val="Hipervnculo"/>
                <w:rFonts w:ascii="Arial" w:hAnsi="Arial" w:cs="Arial"/>
                <w:noProof/>
              </w:rPr>
              <w:t>2.2.</w:t>
            </w:r>
            <w:r w:rsidR="00DC51A5" w:rsidRPr="00E71418">
              <w:rPr>
                <w:rFonts w:ascii="Arial" w:eastAsiaTheme="minorEastAsia" w:hAnsi="Arial" w:cs="Arial"/>
                <w:noProof/>
                <w:lang w:eastAsia="es-PE"/>
              </w:rPr>
              <w:tab/>
            </w:r>
            <w:r w:rsidR="00DC51A5" w:rsidRPr="00E71418">
              <w:rPr>
                <w:rStyle w:val="Hipervnculo"/>
                <w:rFonts w:ascii="Arial" w:hAnsi="Arial" w:cs="Arial"/>
                <w:noProof/>
              </w:rPr>
              <w:t>Normas e instrumentos internacionales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_Toc133997162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17</w:t>
            </w:r>
            <w:r w:rsidR="00DC51A5" w:rsidRPr="00E71418">
              <w:rPr>
                <w:rFonts w:ascii="Arial" w:hAnsi="Arial" w:cs="Arial"/>
                <w:noProof/>
                <w:webHidden/>
              </w:rPr>
              <w:fldChar w:fldCharType="end"/>
            </w:r>
          </w:hyperlink>
        </w:p>
        <w:p w14:paraId="274661EF" w14:textId="31129597" w:rsidR="00DC51A5" w:rsidRPr="00E71418" w:rsidRDefault="00000000">
          <w:pPr>
            <w:pStyle w:val="TDC1"/>
            <w:rPr>
              <w:rFonts w:ascii="Arial" w:eastAsiaTheme="minorEastAsia" w:hAnsi="Arial" w:cs="Arial"/>
              <w:noProof/>
              <w:lang w:eastAsia="es-PE"/>
            </w:rPr>
          </w:pPr>
          <w:hyperlink w:anchor="_Toc133997163" w:history="1">
            <w:r w:rsidR="00DC51A5" w:rsidRPr="00E71418">
              <w:rPr>
                <w:rStyle w:val="Hipervnculo"/>
                <w:rFonts w:ascii="Arial" w:hAnsi="Arial" w:cs="Arial"/>
                <w:noProof/>
              </w:rPr>
              <w:t>III.</w:t>
            </w:r>
            <w:r w:rsidR="00DC51A5" w:rsidRPr="00E71418">
              <w:rPr>
                <w:rFonts w:ascii="Arial" w:eastAsiaTheme="minorEastAsia" w:hAnsi="Arial" w:cs="Arial"/>
                <w:noProof/>
                <w:lang w:eastAsia="es-PE"/>
              </w:rPr>
              <w:tab/>
            </w:r>
            <w:r w:rsidR="00DC51A5" w:rsidRPr="00E71418">
              <w:rPr>
                <w:rStyle w:val="Hipervnculo"/>
                <w:rFonts w:ascii="Arial" w:hAnsi="Arial" w:cs="Arial"/>
                <w:noProof/>
              </w:rPr>
              <w:t>DIAGNÓSTICO</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_Toc133997163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26</w:t>
            </w:r>
            <w:r w:rsidR="00DC51A5" w:rsidRPr="00E71418">
              <w:rPr>
                <w:rFonts w:ascii="Arial" w:hAnsi="Arial" w:cs="Arial"/>
                <w:noProof/>
                <w:webHidden/>
              </w:rPr>
              <w:fldChar w:fldCharType="end"/>
            </w:r>
          </w:hyperlink>
        </w:p>
        <w:p w14:paraId="5227CEA3" w14:textId="437D99B9"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4" w:history="1">
            <w:r w:rsidR="00DC51A5" w:rsidRPr="00E71418">
              <w:rPr>
                <w:rStyle w:val="Hipervnculo"/>
                <w:rFonts w:ascii="Arial" w:hAnsi="Arial" w:cs="Arial"/>
                <w:noProof/>
              </w:rPr>
              <w:t>3.1.</w:t>
            </w:r>
            <w:r w:rsidR="00DC51A5" w:rsidRPr="00E71418">
              <w:rPr>
                <w:rFonts w:ascii="Arial" w:eastAsiaTheme="minorEastAsia" w:hAnsi="Arial" w:cs="Arial"/>
                <w:noProof/>
                <w:lang w:eastAsia="es-PE"/>
              </w:rPr>
              <w:tab/>
            </w:r>
            <w:r w:rsidR="00DC51A5" w:rsidRPr="00E71418">
              <w:rPr>
                <w:rStyle w:val="Hipervnculo"/>
                <w:rFonts w:ascii="Arial" w:hAnsi="Arial" w:cs="Arial"/>
                <w:noProof/>
              </w:rPr>
              <w:t>Enunciado del problema público</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_Toc133997164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26</w:t>
            </w:r>
            <w:r w:rsidR="00DC51A5" w:rsidRPr="00E71418">
              <w:rPr>
                <w:rFonts w:ascii="Arial" w:hAnsi="Arial" w:cs="Arial"/>
                <w:noProof/>
                <w:webHidden/>
              </w:rPr>
              <w:fldChar w:fldCharType="end"/>
            </w:r>
          </w:hyperlink>
        </w:p>
        <w:p w14:paraId="5C2F21A0" w14:textId="019C79B9"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5" w:history="1">
            <w:r w:rsidR="00DC51A5" w:rsidRPr="00E71418">
              <w:rPr>
                <w:rStyle w:val="Hipervnculo"/>
                <w:rFonts w:ascii="Arial" w:hAnsi="Arial" w:cs="Arial"/>
                <w:noProof/>
              </w:rPr>
              <w:t>3.2.</w:t>
            </w:r>
            <w:r w:rsidR="00DC51A5" w:rsidRPr="00E71418">
              <w:rPr>
                <w:rFonts w:ascii="Arial" w:eastAsiaTheme="minorEastAsia" w:hAnsi="Arial" w:cs="Arial"/>
                <w:noProof/>
                <w:lang w:eastAsia="es-PE"/>
              </w:rPr>
              <w:tab/>
            </w:r>
            <w:r w:rsidR="00DC51A5" w:rsidRPr="00E71418">
              <w:rPr>
                <w:rStyle w:val="Hipervnculo"/>
                <w:rFonts w:ascii="Arial" w:hAnsi="Arial" w:cs="Arial"/>
                <w:noProof/>
              </w:rPr>
              <w:t>Conceptos clave</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_Toc133997165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27</w:t>
            </w:r>
            <w:r w:rsidR="00DC51A5" w:rsidRPr="00E71418">
              <w:rPr>
                <w:rFonts w:ascii="Arial" w:hAnsi="Arial" w:cs="Arial"/>
                <w:noProof/>
                <w:webHidden/>
              </w:rPr>
              <w:fldChar w:fldCharType="end"/>
            </w:r>
          </w:hyperlink>
        </w:p>
        <w:p w14:paraId="1729CBDF" w14:textId="3F737DDF"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6" w:history="1">
            <w:r w:rsidR="00DC51A5" w:rsidRPr="00E71418">
              <w:rPr>
                <w:rStyle w:val="Hipervnculo"/>
                <w:rFonts w:ascii="Arial" w:hAnsi="Arial" w:cs="Arial"/>
                <w:noProof/>
              </w:rPr>
              <w:t>3.3.</w:t>
            </w:r>
            <w:r w:rsidR="00DC51A5" w:rsidRPr="00E71418">
              <w:rPr>
                <w:rFonts w:ascii="Arial" w:eastAsiaTheme="minorEastAsia" w:hAnsi="Arial" w:cs="Arial"/>
                <w:noProof/>
                <w:lang w:eastAsia="es-PE"/>
              </w:rPr>
              <w:tab/>
            </w:r>
            <w:r w:rsidR="00DC51A5" w:rsidRPr="00E71418">
              <w:rPr>
                <w:rStyle w:val="Hipervnculo"/>
                <w:rFonts w:ascii="Arial" w:hAnsi="Arial" w:cs="Arial"/>
                <w:noProof/>
              </w:rPr>
              <w:t>Modelo del problema público</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_Toc133997166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28</w:t>
            </w:r>
            <w:r w:rsidR="00DC51A5" w:rsidRPr="00E71418">
              <w:rPr>
                <w:rFonts w:ascii="Arial" w:hAnsi="Arial" w:cs="Arial"/>
                <w:noProof/>
                <w:webHidden/>
              </w:rPr>
              <w:fldChar w:fldCharType="end"/>
            </w:r>
          </w:hyperlink>
        </w:p>
        <w:p w14:paraId="397EEE32" w14:textId="6B29A7D3"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7" w:history="1">
            <w:r w:rsidR="00DC51A5" w:rsidRPr="00E71418">
              <w:rPr>
                <w:rStyle w:val="Hipervnculo"/>
                <w:rFonts w:ascii="Arial" w:hAnsi="Arial" w:cs="Arial"/>
                <w:noProof/>
              </w:rPr>
              <w:t>3.4.</w:t>
            </w:r>
            <w:r w:rsidR="00DC51A5" w:rsidRPr="00E71418">
              <w:rPr>
                <w:rFonts w:ascii="Arial" w:eastAsiaTheme="minorEastAsia" w:hAnsi="Arial" w:cs="Arial"/>
                <w:noProof/>
                <w:lang w:eastAsia="es-PE"/>
              </w:rPr>
              <w:tab/>
            </w:r>
            <w:r w:rsidR="00DC51A5" w:rsidRPr="00E71418">
              <w:rPr>
                <w:rStyle w:val="Hipervnculo"/>
                <w:rFonts w:ascii="Arial" w:hAnsi="Arial" w:cs="Arial"/>
                <w:noProof/>
              </w:rPr>
              <w:t>Enfoques transversales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_Toc133997167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31</w:t>
            </w:r>
            <w:r w:rsidR="00DC51A5" w:rsidRPr="00E71418">
              <w:rPr>
                <w:rFonts w:ascii="Arial" w:hAnsi="Arial" w:cs="Arial"/>
                <w:noProof/>
                <w:webHidden/>
              </w:rPr>
              <w:fldChar w:fldCharType="end"/>
            </w:r>
          </w:hyperlink>
        </w:p>
        <w:p w14:paraId="5584D93E" w14:textId="56E9D79E"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8" w:history="1">
            <w:r w:rsidR="00DC51A5" w:rsidRPr="00E71418">
              <w:rPr>
                <w:rStyle w:val="Hipervnculo"/>
                <w:rFonts w:ascii="Arial" w:hAnsi="Arial" w:cs="Arial"/>
                <w:noProof/>
              </w:rPr>
              <w:t>3.5.</w:t>
            </w:r>
            <w:r w:rsidR="00DC51A5" w:rsidRPr="00E71418">
              <w:rPr>
                <w:rFonts w:ascii="Arial" w:eastAsiaTheme="minorEastAsia" w:hAnsi="Arial" w:cs="Arial"/>
                <w:noProof/>
                <w:lang w:eastAsia="es-PE"/>
              </w:rPr>
              <w:tab/>
            </w:r>
            <w:r w:rsidR="00DC51A5" w:rsidRPr="00E71418">
              <w:rPr>
                <w:rStyle w:val="Hipervnculo"/>
                <w:rFonts w:ascii="Arial" w:hAnsi="Arial" w:cs="Arial"/>
                <w:noProof/>
              </w:rPr>
              <w:t>Situación actual</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_Toc133997168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33</w:t>
            </w:r>
            <w:r w:rsidR="00DC51A5" w:rsidRPr="00E71418">
              <w:rPr>
                <w:rFonts w:ascii="Arial" w:hAnsi="Arial" w:cs="Arial"/>
                <w:noProof/>
                <w:webHidden/>
              </w:rPr>
              <w:fldChar w:fldCharType="end"/>
            </w:r>
          </w:hyperlink>
        </w:p>
        <w:p w14:paraId="648EFAA2" w14:textId="485AF56D"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69" w:history="1">
            <w:r w:rsidR="00DC51A5" w:rsidRPr="00E71418">
              <w:rPr>
                <w:rStyle w:val="Hipervnculo"/>
                <w:rFonts w:ascii="Arial" w:hAnsi="Arial" w:cs="Arial"/>
                <w:noProof/>
              </w:rPr>
              <w:t>3.6.</w:t>
            </w:r>
            <w:r w:rsidR="00DC51A5" w:rsidRPr="00E71418">
              <w:rPr>
                <w:rFonts w:ascii="Arial" w:eastAsiaTheme="minorEastAsia" w:hAnsi="Arial" w:cs="Arial"/>
                <w:noProof/>
                <w:lang w:eastAsia="es-PE"/>
              </w:rPr>
              <w:tab/>
            </w:r>
            <w:r w:rsidR="00DC51A5" w:rsidRPr="00E71418">
              <w:rPr>
                <w:rStyle w:val="Hipervnculo"/>
                <w:rFonts w:ascii="Arial" w:hAnsi="Arial" w:cs="Arial"/>
                <w:noProof/>
              </w:rPr>
              <w:t>Situación futura deseada</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_Toc133997169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74</w:t>
            </w:r>
            <w:r w:rsidR="00DC51A5" w:rsidRPr="00E71418">
              <w:rPr>
                <w:rFonts w:ascii="Arial" w:hAnsi="Arial" w:cs="Arial"/>
                <w:noProof/>
                <w:webHidden/>
              </w:rPr>
              <w:fldChar w:fldCharType="end"/>
            </w:r>
          </w:hyperlink>
        </w:p>
        <w:p w14:paraId="5C321442" w14:textId="4FA51C0D"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70" w:history="1">
            <w:r w:rsidR="00DC51A5" w:rsidRPr="00E71418">
              <w:rPr>
                <w:rStyle w:val="Hipervnculo"/>
                <w:rFonts w:ascii="Arial" w:hAnsi="Arial" w:cs="Arial"/>
                <w:noProof/>
              </w:rPr>
              <w:t>3.7.</w:t>
            </w:r>
            <w:r w:rsidR="00DC51A5" w:rsidRPr="00E71418">
              <w:rPr>
                <w:rFonts w:ascii="Arial" w:eastAsiaTheme="minorEastAsia" w:hAnsi="Arial" w:cs="Arial"/>
                <w:noProof/>
                <w:lang w:eastAsia="es-PE"/>
              </w:rPr>
              <w:tab/>
            </w:r>
            <w:r w:rsidR="00DC51A5" w:rsidRPr="00E71418">
              <w:rPr>
                <w:rStyle w:val="Hipervnculo"/>
                <w:rFonts w:ascii="Arial" w:hAnsi="Arial" w:cs="Arial"/>
                <w:noProof/>
              </w:rPr>
              <w:t>Alternativas de solución</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_Toc133997170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76</w:t>
            </w:r>
            <w:r w:rsidR="00DC51A5" w:rsidRPr="00E71418">
              <w:rPr>
                <w:rFonts w:ascii="Arial" w:hAnsi="Arial" w:cs="Arial"/>
                <w:noProof/>
                <w:webHidden/>
              </w:rPr>
              <w:fldChar w:fldCharType="end"/>
            </w:r>
          </w:hyperlink>
        </w:p>
        <w:p w14:paraId="0840080A" w14:textId="03365511" w:rsidR="00DC51A5" w:rsidRPr="00E71418" w:rsidRDefault="00000000">
          <w:pPr>
            <w:pStyle w:val="TDC1"/>
            <w:rPr>
              <w:rFonts w:ascii="Arial" w:eastAsiaTheme="minorEastAsia" w:hAnsi="Arial" w:cs="Arial"/>
              <w:noProof/>
              <w:lang w:eastAsia="es-PE"/>
            </w:rPr>
          </w:pPr>
          <w:hyperlink w:anchor="_Toc133997171" w:history="1">
            <w:r w:rsidR="00DC51A5" w:rsidRPr="00E71418">
              <w:rPr>
                <w:rStyle w:val="Hipervnculo"/>
                <w:rFonts w:ascii="Arial" w:hAnsi="Arial" w:cs="Arial"/>
                <w:noProof/>
              </w:rPr>
              <w:t>IV.</w:t>
            </w:r>
            <w:r w:rsidR="00DC51A5" w:rsidRPr="00E71418">
              <w:rPr>
                <w:rFonts w:ascii="Arial" w:eastAsiaTheme="minorEastAsia" w:hAnsi="Arial" w:cs="Arial"/>
                <w:noProof/>
                <w:lang w:eastAsia="es-PE"/>
              </w:rPr>
              <w:tab/>
            </w:r>
            <w:r w:rsidR="00DC51A5" w:rsidRPr="00E71418">
              <w:rPr>
                <w:rStyle w:val="Hipervnculo"/>
                <w:rFonts w:ascii="Arial" w:hAnsi="Arial" w:cs="Arial"/>
                <w:noProof/>
              </w:rPr>
              <w:t>OBJETIVOS PRIORITARIOS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_Toc133997171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85</w:t>
            </w:r>
            <w:r w:rsidR="00DC51A5" w:rsidRPr="00E71418">
              <w:rPr>
                <w:rFonts w:ascii="Arial" w:hAnsi="Arial" w:cs="Arial"/>
                <w:noProof/>
                <w:webHidden/>
              </w:rPr>
              <w:fldChar w:fldCharType="end"/>
            </w:r>
          </w:hyperlink>
        </w:p>
        <w:p w14:paraId="1B8115DE" w14:textId="0D816A77" w:rsidR="00DC51A5" w:rsidRPr="00E71418" w:rsidRDefault="00000000">
          <w:pPr>
            <w:pStyle w:val="TDC1"/>
            <w:rPr>
              <w:rFonts w:ascii="Arial" w:eastAsiaTheme="minorEastAsia" w:hAnsi="Arial" w:cs="Arial"/>
              <w:noProof/>
              <w:lang w:eastAsia="es-PE"/>
            </w:rPr>
          </w:pPr>
          <w:hyperlink w:anchor="_Toc133997172" w:history="1">
            <w:r w:rsidR="00DC51A5" w:rsidRPr="00E71418">
              <w:rPr>
                <w:rStyle w:val="Hipervnculo"/>
                <w:rFonts w:ascii="Arial" w:hAnsi="Arial" w:cs="Arial"/>
                <w:noProof/>
              </w:rPr>
              <w:t>V.</w:t>
            </w:r>
            <w:r w:rsidR="00DC51A5" w:rsidRPr="00E71418">
              <w:rPr>
                <w:rFonts w:ascii="Arial" w:eastAsiaTheme="minorEastAsia" w:hAnsi="Arial" w:cs="Arial"/>
                <w:noProof/>
                <w:lang w:eastAsia="es-PE"/>
              </w:rPr>
              <w:tab/>
            </w:r>
            <w:r w:rsidR="00DC51A5" w:rsidRPr="00E71418">
              <w:rPr>
                <w:rStyle w:val="Hipervnculo"/>
                <w:rFonts w:ascii="Arial" w:hAnsi="Arial" w:cs="Arial"/>
                <w:noProof/>
              </w:rPr>
              <w:t>LINEAMIENTOS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_Toc133997172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90</w:t>
            </w:r>
            <w:r w:rsidR="00DC51A5" w:rsidRPr="00E71418">
              <w:rPr>
                <w:rFonts w:ascii="Arial" w:hAnsi="Arial" w:cs="Arial"/>
                <w:noProof/>
                <w:webHidden/>
              </w:rPr>
              <w:fldChar w:fldCharType="end"/>
            </w:r>
          </w:hyperlink>
        </w:p>
        <w:p w14:paraId="42309BE6" w14:textId="1D133687" w:rsidR="00DC51A5" w:rsidRPr="00E71418" w:rsidRDefault="00000000">
          <w:pPr>
            <w:pStyle w:val="TDC1"/>
            <w:rPr>
              <w:rFonts w:ascii="Arial" w:eastAsiaTheme="minorEastAsia" w:hAnsi="Arial" w:cs="Arial"/>
              <w:noProof/>
              <w:lang w:eastAsia="es-PE"/>
            </w:rPr>
          </w:pPr>
          <w:hyperlink w:anchor="_Toc133997173" w:history="1">
            <w:r w:rsidR="00DC51A5" w:rsidRPr="00E71418">
              <w:rPr>
                <w:rStyle w:val="Hipervnculo"/>
                <w:rFonts w:ascii="Arial" w:hAnsi="Arial" w:cs="Arial"/>
                <w:noProof/>
              </w:rPr>
              <w:t>VI.</w:t>
            </w:r>
            <w:r w:rsidR="00DC51A5" w:rsidRPr="00E71418">
              <w:rPr>
                <w:rFonts w:ascii="Arial" w:eastAsiaTheme="minorEastAsia" w:hAnsi="Arial" w:cs="Arial"/>
                <w:noProof/>
                <w:lang w:eastAsia="es-PE"/>
              </w:rPr>
              <w:tab/>
            </w:r>
            <w:r w:rsidR="00DC51A5" w:rsidRPr="00E71418">
              <w:rPr>
                <w:rStyle w:val="Hipervnculo"/>
                <w:rFonts w:ascii="Arial" w:hAnsi="Arial" w:cs="Arial"/>
                <w:noProof/>
              </w:rPr>
              <w:t>PROVISIÓN DE SERVICIOS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_Toc133997173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93</w:t>
            </w:r>
            <w:r w:rsidR="00DC51A5" w:rsidRPr="00E71418">
              <w:rPr>
                <w:rFonts w:ascii="Arial" w:hAnsi="Arial" w:cs="Arial"/>
                <w:noProof/>
                <w:webHidden/>
              </w:rPr>
              <w:fldChar w:fldCharType="end"/>
            </w:r>
          </w:hyperlink>
        </w:p>
        <w:p w14:paraId="5DD98D83" w14:textId="25E94FEB" w:rsidR="00DC51A5" w:rsidRPr="00E71418" w:rsidRDefault="00000000">
          <w:pPr>
            <w:pStyle w:val="TDC1"/>
            <w:rPr>
              <w:rFonts w:ascii="Arial" w:eastAsiaTheme="minorEastAsia" w:hAnsi="Arial" w:cs="Arial"/>
              <w:noProof/>
              <w:lang w:eastAsia="es-PE"/>
            </w:rPr>
          </w:pPr>
          <w:hyperlink w:anchor="_Toc133997174" w:history="1">
            <w:r w:rsidR="00DC51A5" w:rsidRPr="00E71418">
              <w:rPr>
                <w:rStyle w:val="Hipervnculo"/>
                <w:rFonts w:ascii="Arial" w:hAnsi="Arial" w:cs="Arial"/>
                <w:noProof/>
              </w:rPr>
              <w:t>VII.</w:t>
            </w:r>
            <w:r w:rsidR="00DC51A5" w:rsidRPr="00E71418">
              <w:rPr>
                <w:rFonts w:ascii="Arial" w:eastAsiaTheme="minorEastAsia" w:hAnsi="Arial" w:cs="Arial"/>
                <w:noProof/>
                <w:lang w:eastAsia="es-PE"/>
              </w:rPr>
              <w:tab/>
            </w:r>
            <w:r w:rsidR="00DC51A5" w:rsidRPr="00E71418">
              <w:rPr>
                <w:rStyle w:val="Hipervnculo"/>
                <w:rFonts w:ascii="Arial" w:hAnsi="Arial" w:cs="Arial"/>
                <w:noProof/>
              </w:rPr>
              <w:t>SEGUIMIENTO Y EVALUACIÓN</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_Toc133997174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138</w:t>
            </w:r>
            <w:r w:rsidR="00DC51A5" w:rsidRPr="00E71418">
              <w:rPr>
                <w:rFonts w:ascii="Arial" w:hAnsi="Arial" w:cs="Arial"/>
                <w:noProof/>
                <w:webHidden/>
              </w:rPr>
              <w:fldChar w:fldCharType="end"/>
            </w:r>
          </w:hyperlink>
        </w:p>
        <w:p w14:paraId="7E16B4F3" w14:textId="1F3D0046"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75" w:history="1">
            <w:r w:rsidR="00DC51A5" w:rsidRPr="00E71418">
              <w:rPr>
                <w:rStyle w:val="Hipervnculo"/>
                <w:rFonts w:ascii="Arial" w:hAnsi="Arial" w:cs="Arial"/>
                <w:noProof/>
              </w:rPr>
              <w:t>7.1.</w:t>
            </w:r>
            <w:r w:rsidR="00DC51A5" w:rsidRPr="00E71418">
              <w:rPr>
                <w:rFonts w:ascii="Arial" w:eastAsiaTheme="minorEastAsia" w:hAnsi="Arial" w:cs="Arial"/>
                <w:noProof/>
                <w:lang w:eastAsia="es-PE"/>
              </w:rPr>
              <w:tab/>
            </w:r>
            <w:r w:rsidR="00DC51A5" w:rsidRPr="00E71418">
              <w:rPr>
                <w:rStyle w:val="Hipervnculo"/>
                <w:rFonts w:ascii="Arial" w:hAnsi="Arial" w:cs="Arial"/>
                <w:noProof/>
              </w:rPr>
              <w:t>Seguimiento</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_Toc133997175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138</w:t>
            </w:r>
            <w:r w:rsidR="00DC51A5" w:rsidRPr="00E71418">
              <w:rPr>
                <w:rFonts w:ascii="Arial" w:hAnsi="Arial" w:cs="Arial"/>
                <w:noProof/>
                <w:webHidden/>
              </w:rPr>
              <w:fldChar w:fldCharType="end"/>
            </w:r>
          </w:hyperlink>
        </w:p>
        <w:p w14:paraId="4828D0BA" w14:textId="320C856C" w:rsidR="00DC51A5" w:rsidRPr="00E71418" w:rsidRDefault="00000000">
          <w:pPr>
            <w:pStyle w:val="TDC2"/>
            <w:tabs>
              <w:tab w:val="left" w:pos="880"/>
              <w:tab w:val="right" w:leader="dot" w:pos="8494"/>
            </w:tabs>
            <w:rPr>
              <w:rFonts w:ascii="Arial" w:eastAsiaTheme="minorEastAsia" w:hAnsi="Arial" w:cs="Arial"/>
              <w:noProof/>
              <w:lang w:eastAsia="es-PE"/>
            </w:rPr>
          </w:pPr>
          <w:hyperlink w:anchor="_Toc133997176" w:history="1">
            <w:r w:rsidR="00DC51A5" w:rsidRPr="00E71418">
              <w:rPr>
                <w:rStyle w:val="Hipervnculo"/>
                <w:rFonts w:ascii="Arial" w:hAnsi="Arial" w:cs="Arial"/>
                <w:noProof/>
              </w:rPr>
              <w:t>7.2.</w:t>
            </w:r>
            <w:r w:rsidR="00DC51A5" w:rsidRPr="00E71418">
              <w:rPr>
                <w:rFonts w:ascii="Arial" w:eastAsiaTheme="minorEastAsia" w:hAnsi="Arial" w:cs="Arial"/>
                <w:noProof/>
                <w:lang w:eastAsia="es-PE"/>
              </w:rPr>
              <w:tab/>
            </w:r>
            <w:r w:rsidR="00DC51A5" w:rsidRPr="00E71418">
              <w:rPr>
                <w:rStyle w:val="Hipervnculo"/>
                <w:rFonts w:ascii="Arial" w:hAnsi="Arial" w:cs="Arial"/>
                <w:noProof/>
              </w:rPr>
              <w:t>Evaluación</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_Toc133997176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139</w:t>
            </w:r>
            <w:r w:rsidR="00DC51A5" w:rsidRPr="00E71418">
              <w:rPr>
                <w:rFonts w:ascii="Arial" w:hAnsi="Arial" w:cs="Arial"/>
                <w:noProof/>
                <w:webHidden/>
              </w:rPr>
              <w:fldChar w:fldCharType="end"/>
            </w:r>
          </w:hyperlink>
        </w:p>
        <w:p w14:paraId="60DC528D" w14:textId="443E8009" w:rsidR="00DC51A5" w:rsidRPr="00E71418" w:rsidRDefault="00000000">
          <w:pPr>
            <w:pStyle w:val="TDC1"/>
            <w:rPr>
              <w:rFonts w:ascii="Arial" w:eastAsiaTheme="minorEastAsia" w:hAnsi="Arial" w:cs="Arial"/>
              <w:noProof/>
              <w:lang w:eastAsia="es-PE"/>
            </w:rPr>
          </w:pPr>
          <w:hyperlink w:anchor="_Toc133997177" w:history="1">
            <w:r w:rsidR="00DC51A5" w:rsidRPr="00E71418">
              <w:rPr>
                <w:rStyle w:val="Hipervnculo"/>
                <w:rFonts w:ascii="Arial" w:hAnsi="Arial" w:cs="Arial"/>
                <w:noProof/>
              </w:rPr>
              <w:t>VIII.</w:t>
            </w:r>
            <w:r w:rsidR="00DC51A5" w:rsidRPr="00E71418">
              <w:rPr>
                <w:rFonts w:ascii="Arial" w:eastAsiaTheme="minorEastAsia" w:hAnsi="Arial" w:cs="Arial"/>
                <w:noProof/>
                <w:lang w:eastAsia="es-PE"/>
              </w:rPr>
              <w:tab/>
            </w:r>
            <w:r w:rsidR="00DC51A5" w:rsidRPr="00E71418">
              <w:rPr>
                <w:rStyle w:val="Hipervnculo"/>
                <w:rFonts w:ascii="Arial" w:hAnsi="Arial" w:cs="Arial"/>
                <w:noProof/>
              </w:rPr>
              <w:t>GLOSARIO Y ACRÓNIMOS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_Toc133997177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140</w:t>
            </w:r>
            <w:r w:rsidR="00DC51A5" w:rsidRPr="00E71418">
              <w:rPr>
                <w:rFonts w:ascii="Arial" w:hAnsi="Arial" w:cs="Arial"/>
                <w:noProof/>
                <w:webHidden/>
              </w:rPr>
              <w:fldChar w:fldCharType="end"/>
            </w:r>
          </w:hyperlink>
        </w:p>
        <w:p w14:paraId="7F57C309" w14:textId="29CC4D10" w:rsidR="00DC51A5" w:rsidRPr="00E71418" w:rsidRDefault="00000000">
          <w:pPr>
            <w:pStyle w:val="TDC1"/>
            <w:rPr>
              <w:rFonts w:ascii="Arial" w:eastAsiaTheme="minorEastAsia" w:hAnsi="Arial" w:cs="Arial"/>
              <w:noProof/>
              <w:lang w:eastAsia="es-PE"/>
            </w:rPr>
          </w:pPr>
          <w:hyperlink w:anchor="_Toc133997178" w:history="1">
            <w:r w:rsidR="00DC51A5" w:rsidRPr="00E71418">
              <w:rPr>
                <w:rStyle w:val="Hipervnculo"/>
                <w:rFonts w:ascii="Arial" w:hAnsi="Arial" w:cs="Arial"/>
                <w:bCs/>
                <w:noProof/>
              </w:rPr>
              <w:t>IX.</w:t>
            </w:r>
            <w:r w:rsidR="00DC51A5" w:rsidRPr="00E71418">
              <w:rPr>
                <w:rFonts w:ascii="Arial" w:eastAsiaTheme="minorEastAsia" w:hAnsi="Arial" w:cs="Arial"/>
                <w:noProof/>
                <w:lang w:eastAsia="es-PE"/>
              </w:rPr>
              <w:tab/>
            </w:r>
            <w:r w:rsidR="00DC51A5" w:rsidRPr="00E71418">
              <w:rPr>
                <w:rStyle w:val="Hipervnculo"/>
                <w:rFonts w:ascii="Arial" w:hAnsi="Arial" w:cs="Arial"/>
                <w:bCs/>
                <w:noProof/>
              </w:rPr>
              <w:t>Anexos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_Toc133997178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143</w:t>
            </w:r>
            <w:r w:rsidR="00DC51A5" w:rsidRPr="00E71418">
              <w:rPr>
                <w:rFonts w:ascii="Arial" w:hAnsi="Arial" w:cs="Arial"/>
                <w:noProof/>
                <w:webHidden/>
              </w:rPr>
              <w:fldChar w:fldCharType="end"/>
            </w:r>
          </w:hyperlink>
        </w:p>
        <w:p w14:paraId="64E22BF9" w14:textId="05C775F6" w:rsidR="00DC51A5" w:rsidRPr="00E71418" w:rsidRDefault="00000000">
          <w:pPr>
            <w:pStyle w:val="TDC2"/>
            <w:tabs>
              <w:tab w:val="right" w:leader="dot" w:pos="8494"/>
            </w:tabs>
            <w:rPr>
              <w:rFonts w:ascii="Arial" w:eastAsiaTheme="minorEastAsia" w:hAnsi="Arial" w:cs="Arial"/>
              <w:noProof/>
              <w:lang w:eastAsia="es-PE"/>
            </w:rPr>
          </w:pPr>
          <w:hyperlink w:anchor="_Toc133997179" w:history="1">
            <w:r w:rsidR="00DC51A5" w:rsidRPr="00E71418">
              <w:rPr>
                <w:rStyle w:val="Hipervnculo"/>
                <w:rFonts w:ascii="Arial" w:hAnsi="Arial" w:cs="Arial"/>
                <w:bCs/>
                <w:noProof/>
              </w:rPr>
              <w:t>Anexo 01: Metodología</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_Toc133997179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143</w:t>
            </w:r>
            <w:r w:rsidR="00DC51A5" w:rsidRPr="00E71418">
              <w:rPr>
                <w:rFonts w:ascii="Arial" w:hAnsi="Arial" w:cs="Arial"/>
                <w:noProof/>
                <w:webHidden/>
              </w:rPr>
              <w:fldChar w:fldCharType="end"/>
            </w:r>
          </w:hyperlink>
        </w:p>
        <w:p w14:paraId="53BDEB76" w14:textId="785B2941" w:rsidR="00DC51A5" w:rsidRPr="00E71418" w:rsidRDefault="00000000">
          <w:pPr>
            <w:pStyle w:val="TDC2"/>
            <w:tabs>
              <w:tab w:val="right" w:leader="dot" w:pos="8494"/>
            </w:tabs>
            <w:rPr>
              <w:rFonts w:ascii="Arial" w:eastAsiaTheme="minorEastAsia" w:hAnsi="Arial" w:cs="Arial"/>
              <w:noProof/>
              <w:lang w:eastAsia="es-PE"/>
            </w:rPr>
          </w:pPr>
          <w:hyperlink w:anchor="_Toc133997180" w:history="1">
            <w:r w:rsidR="00DC51A5" w:rsidRPr="00E71418">
              <w:rPr>
                <w:rStyle w:val="Hipervnculo"/>
                <w:rFonts w:ascii="Arial" w:hAnsi="Arial" w:cs="Arial"/>
                <w:bCs/>
                <w:noProof/>
              </w:rPr>
              <w:t>Anexo 02: Determinación de la situación futura deseada</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_Toc133997180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145</w:t>
            </w:r>
            <w:r w:rsidR="00DC51A5" w:rsidRPr="00E71418">
              <w:rPr>
                <w:rFonts w:ascii="Arial" w:hAnsi="Arial" w:cs="Arial"/>
                <w:noProof/>
                <w:webHidden/>
              </w:rPr>
              <w:fldChar w:fldCharType="end"/>
            </w:r>
          </w:hyperlink>
        </w:p>
        <w:p w14:paraId="37FEFF4F" w14:textId="73ADABC7" w:rsidR="00DC51A5" w:rsidRPr="00E71418" w:rsidRDefault="00000000">
          <w:pPr>
            <w:pStyle w:val="TDC2"/>
            <w:tabs>
              <w:tab w:val="right" w:leader="dot" w:pos="8494"/>
            </w:tabs>
            <w:rPr>
              <w:rFonts w:ascii="Arial" w:eastAsiaTheme="minorEastAsia" w:hAnsi="Arial" w:cs="Arial"/>
              <w:noProof/>
              <w:lang w:eastAsia="es-PE"/>
            </w:rPr>
          </w:pPr>
          <w:hyperlink w:anchor="_Toc133997181" w:history="1">
            <w:r w:rsidR="00DC51A5" w:rsidRPr="00E71418">
              <w:rPr>
                <w:rStyle w:val="Hipervnculo"/>
                <w:rFonts w:ascii="Arial" w:hAnsi="Arial" w:cs="Arial"/>
                <w:bCs/>
                <w:noProof/>
              </w:rPr>
              <w:t>Anexo 03: Recojo de las aspiraciones de las personas en relación con el problema público</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_Toc133997181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156</w:t>
            </w:r>
            <w:r w:rsidR="00DC51A5" w:rsidRPr="00E71418">
              <w:rPr>
                <w:rFonts w:ascii="Arial" w:hAnsi="Arial" w:cs="Arial"/>
                <w:noProof/>
                <w:webHidden/>
              </w:rPr>
              <w:fldChar w:fldCharType="end"/>
            </w:r>
          </w:hyperlink>
        </w:p>
        <w:p w14:paraId="4C9553B0" w14:textId="31567B1A" w:rsidR="00DC51A5" w:rsidRPr="00E71418" w:rsidRDefault="00000000">
          <w:pPr>
            <w:pStyle w:val="TDC2"/>
            <w:tabs>
              <w:tab w:val="right" w:leader="dot" w:pos="8494"/>
            </w:tabs>
            <w:rPr>
              <w:rFonts w:ascii="Arial" w:eastAsiaTheme="minorEastAsia" w:hAnsi="Arial" w:cs="Arial"/>
              <w:noProof/>
              <w:lang w:eastAsia="es-PE"/>
            </w:rPr>
          </w:pPr>
          <w:hyperlink w:anchor="_Toc133997182" w:history="1">
            <w:r w:rsidR="00DC51A5" w:rsidRPr="00E71418">
              <w:rPr>
                <w:rStyle w:val="Hipervnculo"/>
                <w:rFonts w:ascii="Arial" w:hAnsi="Arial" w:cs="Arial"/>
                <w:bCs/>
                <w:noProof/>
              </w:rPr>
              <w:t>Anexo 04: Análisis de costos y beneficios de las alternativas de solución</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_Toc133997182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159</w:t>
            </w:r>
            <w:r w:rsidR="00DC51A5" w:rsidRPr="00E71418">
              <w:rPr>
                <w:rFonts w:ascii="Arial" w:hAnsi="Arial" w:cs="Arial"/>
                <w:noProof/>
                <w:webHidden/>
              </w:rPr>
              <w:fldChar w:fldCharType="end"/>
            </w:r>
          </w:hyperlink>
        </w:p>
        <w:p w14:paraId="17B8668C" w14:textId="40A4B570" w:rsidR="00DC51A5" w:rsidRPr="00E71418" w:rsidRDefault="00000000">
          <w:pPr>
            <w:pStyle w:val="TDC2"/>
            <w:tabs>
              <w:tab w:val="right" w:leader="dot" w:pos="8494"/>
            </w:tabs>
            <w:rPr>
              <w:rFonts w:ascii="Arial" w:eastAsiaTheme="minorEastAsia" w:hAnsi="Arial" w:cs="Arial"/>
              <w:noProof/>
              <w:lang w:eastAsia="es-PE"/>
            </w:rPr>
          </w:pPr>
          <w:hyperlink w:anchor="_Toc133997183" w:history="1">
            <w:r w:rsidR="00DC51A5" w:rsidRPr="00E71418">
              <w:rPr>
                <w:rStyle w:val="Hipervnculo"/>
                <w:rFonts w:ascii="Arial" w:hAnsi="Arial" w:cs="Arial"/>
                <w:bCs/>
                <w:noProof/>
              </w:rPr>
              <w:t>Anexo 05: Fichas técnicas de indicadores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_Toc133997183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166</w:t>
            </w:r>
            <w:r w:rsidR="00DC51A5" w:rsidRPr="00E71418">
              <w:rPr>
                <w:rFonts w:ascii="Arial" w:hAnsi="Arial" w:cs="Arial"/>
                <w:noProof/>
                <w:webHidden/>
              </w:rPr>
              <w:fldChar w:fldCharType="end"/>
            </w:r>
          </w:hyperlink>
        </w:p>
        <w:p w14:paraId="1842DA02" w14:textId="14996511" w:rsidR="00DC51A5" w:rsidRPr="00E71418" w:rsidRDefault="00000000">
          <w:pPr>
            <w:pStyle w:val="TDC2"/>
            <w:tabs>
              <w:tab w:val="right" w:leader="dot" w:pos="8494"/>
            </w:tabs>
            <w:rPr>
              <w:rFonts w:ascii="Arial" w:eastAsiaTheme="minorEastAsia" w:hAnsi="Arial" w:cs="Arial"/>
              <w:noProof/>
              <w:lang w:eastAsia="es-PE"/>
            </w:rPr>
          </w:pPr>
          <w:hyperlink w:anchor="_Toc133997184" w:history="1">
            <w:r w:rsidR="00DC51A5" w:rsidRPr="00E71418">
              <w:rPr>
                <w:rStyle w:val="Hipervnculo"/>
                <w:rFonts w:ascii="Arial" w:hAnsi="Arial" w:cs="Arial"/>
                <w:bCs/>
                <w:noProof/>
              </w:rPr>
              <w:t>Anexo 06: Identificación de políticas relacionadas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_Toc133997184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172</w:t>
            </w:r>
            <w:r w:rsidR="00DC51A5" w:rsidRPr="00E71418">
              <w:rPr>
                <w:rFonts w:ascii="Arial" w:hAnsi="Arial" w:cs="Arial"/>
                <w:noProof/>
                <w:webHidden/>
              </w:rPr>
              <w:fldChar w:fldCharType="end"/>
            </w:r>
          </w:hyperlink>
        </w:p>
        <w:p w14:paraId="57B24DB3" w14:textId="3CF72EFA" w:rsidR="00DC51A5" w:rsidRPr="00E71418" w:rsidRDefault="00000000">
          <w:pPr>
            <w:pStyle w:val="TDC2"/>
            <w:tabs>
              <w:tab w:val="right" w:leader="dot" w:pos="8494"/>
            </w:tabs>
            <w:rPr>
              <w:rFonts w:ascii="Arial" w:eastAsiaTheme="minorEastAsia" w:hAnsi="Arial" w:cs="Arial"/>
              <w:noProof/>
              <w:lang w:eastAsia="es-PE"/>
            </w:rPr>
          </w:pPr>
          <w:hyperlink w:anchor="_Toc133997185" w:history="1">
            <w:r w:rsidR="00DC51A5" w:rsidRPr="00E71418">
              <w:rPr>
                <w:rStyle w:val="Hipervnculo"/>
                <w:rFonts w:ascii="Arial" w:hAnsi="Arial" w:cs="Arial"/>
                <w:bCs/>
                <w:noProof/>
              </w:rPr>
              <w:t>Anexo 07: Fichas de actividades operativas</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_Toc133997185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185</w:t>
            </w:r>
            <w:r w:rsidR="00DC51A5" w:rsidRPr="00E71418">
              <w:rPr>
                <w:rFonts w:ascii="Arial" w:hAnsi="Arial" w:cs="Arial"/>
                <w:noProof/>
                <w:webHidden/>
              </w:rPr>
              <w:fldChar w:fldCharType="end"/>
            </w:r>
          </w:hyperlink>
        </w:p>
        <w:p w14:paraId="6E5BB719" w14:textId="563F7568" w:rsidR="00DC51A5" w:rsidRPr="00E71418" w:rsidRDefault="00000000">
          <w:pPr>
            <w:pStyle w:val="TDC2"/>
            <w:tabs>
              <w:tab w:val="right" w:leader="dot" w:pos="8494"/>
            </w:tabs>
            <w:rPr>
              <w:rFonts w:ascii="Arial" w:eastAsiaTheme="minorEastAsia" w:hAnsi="Arial" w:cs="Arial"/>
              <w:noProof/>
              <w:lang w:eastAsia="es-PE"/>
            </w:rPr>
          </w:pPr>
          <w:hyperlink w:anchor="_Toc133997186" w:history="1">
            <w:r w:rsidR="00DC51A5" w:rsidRPr="00E71418">
              <w:rPr>
                <w:rStyle w:val="Hipervnculo"/>
                <w:rFonts w:ascii="Arial" w:hAnsi="Arial" w:cs="Arial"/>
                <w:bCs/>
                <w:noProof/>
              </w:rPr>
              <w:t>Anexo 08: Matriz de consistencia</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_Toc133997186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196</w:t>
            </w:r>
            <w:r w:rsidR="00DC51A5" w:rsidRPr="00E71418">
              <w:rPr>
                <w:rFonts w:ascii="Arial" w:hAnsi="Arial" w:cs="Arial"/>
                <w:noProof/>
                <w:webHidden/>
              </w:rPr>
              <w:fldChar w:fldCharType="end"/>
            </w:r>
          </w:hyperlink>
        </w:p>
        <w:p w14:paraId="4F8C2993" w14:textId="081372C6" w:rsidR="00DC51A5" w:rsidRPr="00E71418" w:rsidRDefault="00000000">
          <w:pPr>
            <w:pStyle w:val="TDC1"/>
            <w:rPr>
              <w:rFonts w:ascii="Arial" w:eastAsiaTheme="minorEastAsia" w:hAnsi="Arial" w:cs="Arial"/>
              <w:noProof/>
              <w:lang w:eastAsia="es-PE"/>
            </w:rPr>
          </w:pPr>
          <w:hyperlink w:anchor="_Toc133997187" w:history="1">
            <w:r w:rsidR="00DC51A5" w:rsidRPr="00E71418">
              <w:rPr>
                <w:rStyle w:val="Hipervnculo"/>
                <w:rFonts w:ascii="Arial" w:hAnsi="Arial" w:cs="Arial"/>
                <w:noProof/>
              </w:rPr>
              <w:t>X.</w:t>
            </w:r>
            <w:r w:rsidR="00DC51A5" w:rsidRPr="00E71418">
              <w:rPr>
                <w:rFonts w:ascii="Arial" w:eastAsiaTheme="minorEastAsia" w:hAnsi="Arial" w:cs="Arial"/>
                <w:noProof/>
                <w:lang w:eastAsia="es-PE"/>
              </w:rPr>
              <w:tab/>
            </w:r>
            <w:r w:rsidR="00DC51A5" w:rsidRPr="00E71418">
              <w:rPr>
                <w:rStyle w:val="Hipervnculo"/>
                <w:rFonts w:ascii="Arial" w:hAnsi="Arial" w:cs="Arial"/>
                <w:noProof/>
              </w:rPr>
              <w:t>Bibliografía</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_Toc133997187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212</w:t>
            </w:r>
            <w:r w:rsidR="00DC51A5" w:rsidRPr="00E71418">
              <w:rPr>
                <w:rFonts w:ascii="Arial" w:hAnsi="Arial" w:cs="Arial"/>
                <w:noProof/>
                <w:webHidden/>
              </w:rPr>
              <w:fldChar w:fldCharType="end"/>
            </w:r>
          </w:hyperlink>
        </w:p>
        <w:p w14:paraId="4F23D108" w14:textId="4977B8DD" w:rsidR="00DC51A5" w:rsidRPr="00E71418" w:rsidRDefault="00000000">
          <w:pPr>
            <w:pStyle w:val="TDC1"/>
            <w:rPr>
              <w:rFonts w:ascii="Arial" w:eastAsiaTheme="minorEastAsia" w:hAnsi="Arial" w:cs="Arial"/>
              <w:noProof/>
              <w:lang w:eastAsia="es-PE"/>
            </w:rPr>
          </w:pPr>
          <w:hyperlink w:anchor="_Toc133997188" w:history="1">
            <w:r w:rsidR="00DC51A5" w:rsidRPr="00E71418">
              <w:rPr>
                <w:rStyle w:val="Hipervnculo"/>
                <w:rFonts w:ascii="Arial" w:hAnsi="Arial" w:cs="Arial"/>
                <w:noProof/>
              </w:rPr>
              <w:t>XI.</w:t>
            </w:r>
            <w:r w:rsidR="00DC51A5" w:rsidRPr="00E71418">
              <w:rPr>
                <w:rFonts w:ascii="Arial" w:eastAsiaTheme="minorEastAsia" w:hAnsi="Arial" w:cs="Arial"/>
                <w:noProof/>
                <w:lang w:eastAsia="es-PE"/>
              </w:rPr>
              <w:tab/>
            </w:r>
            <w:r w:rsidR="00DC51A5" w:rsidRPr="00E71418">
              <w:rPr>
                <w:rStyle w:val="Hipervnculo"/>
                <w:rFonts w:ascii="Arial" w:hAnsi="Arial" w:cs="Arial"/>
                <w:noProof/>
              </w:rPr>
              <w:t>Resumen ejecutivo</w:t>
            </w:r>
            <w:r w:rsidR="00DC51A5" w:rsidRPr="00E71418">
              <w:rPr>
                <w:rFonts w:ascii="Arial" w:hAnsi="Arial" w:cs="Arial"/>
                <w:noProof/>
                <w:webHidden/>
              </w:rPr>
              <w:tab/>
            </w:r>
            <w:r w:rsidR="00DC51A5" w:rsidRPr="00E71418">
              <w:rPr>
                <w:rFonts w:ascii="Arial" w:hAnsi="Arial" w:cs="Arial"/>
                <w:noProof/>
                <w:webHidden/>
              </w:rPr>
              <w:fldChar w:fldCharType="begin"/>
            </w:r>
            <w:r w:rsidR="00DC51A5" w:rsidRPr="00E71418">
              <w:rPr>
                <w:rFonts w:ascii="Arial" w:hAnsi="Arial" w:cs="Arial"/>
                <w:noProof/>
                <w:webHidden/>
              </w:rPr>
              <w:instrText xml:space="preserve"> PAGEREF _Toc133997188 \h </w:instrText>
            </w:r>
            <w:r w:rsidR="00DC51A5" w:rsidRPr="00E71418">
              <w:rPr>
                <w:rFonts w:ascii="Arial" w:hAnsi="Arial" w:cs="Arial"/>
                <w:noProof/>
                <w:webHidden/>
              </w:rPr>
            </w:r>
            <w:r w:rsidR="00DC51A5" w:rsidRPr="00E71418">
              <w:rPr>
                <w:rFonts w:ascii="Arial" w:hAnsi="Arial" w:cs="Arial"/>
                <w:noProof/>
                <w:webHidden/>
              </w:rPr>
              <w:fldChar w:fldCharType="separate"/>
            </w:r>
            <w:r w:rsidR="00E43951">
              <w:rPr>
                <w:rFonts w:ascii="Arial" w:hAnsi="Arial" w:cs="Arial"/>
                <w:noProof/>
                <w:webHidden/>
              </w:rPr>
              <w:t>217</w:t>
            </w:r>
            <w:r w:rsidR="00DC51A5" w:rsidRPr="00E71418">
              <w:rPr>
                <w:rFonts w:ascii="Arial" w:hAnsi="Arial" w:cs="Arial"/>
                <w:noProof/>
                <w:webHidden/>
              </w:rPr>
              <w:fldChar w:fldCharType="end"/>
            </w:r>
          </w:hyperlink>
        </w:p>
        <w:p w14:paraId="4A35B57F" w14:textId="5ABA6226" w:rsidR="008D36CD" w:rsidRPr="00E71418" w:rsidRDefault="008D36CD">
          <w:pPr>
            <w:rPr>
              <w:rFonts w:ascii="Arial" w:hAnsi="Arial" w:cs="Arial"/>
            </w:rPr>
          </w:pPr>
          <w:r w:rsidRPr="00E71418">
            <w:rPr>
              <w:rFonts w:ascii="Arial" w:hAnsi="Arial" w:cs="Arial"/>
              <w:lang w:val="es-ES"/>
            </w:rPr>
            <w:fldChar w:fldCharType="end"/>
          </w:r>
        </w:p>
      </w:sdtContent>
    </w:sdt>
    <w:p w14:paraId="4FB6FE46" w14:textId="01D6F5C2" w:rsidR="009B54FB" w:rsidRPr="00E71418" w:rsidRDefault="009B54FB" w:rsidP="009B54FB">
      <w:pPr>
        <w:pStyle w:val="Prrafodelista"/>
        <w:tabs>
          <w:tab w:val="left" w:pos="1215"/>
        </w:tabs>
        <w:ind w:left="284"/>
        <w:rPr>
          <w:rFonts w:ascii="Arial" w:hAnsi="Arial" w:cs="Arial"/>
        </w:rPr>
      </w:pPr>
    </w:p>
    <w:p w14:paraId="773E983F" w14:textId="77777777" w:rsidR="00767D6F" w:rsidRPr="00E71418" w:rsidRDefault="00767D6F" w:rsidP="009B54FB">
      <w:pPr>
        <w:pStyle w:val="Prrafodelista"/>
        <w:tabs>
          <w:tab w:val="left" w:pos="1215"/>
        </w:tabs>
        <w:ind w:left="284"/>
        <w:rPr>
          <w:rFonts w:ascii="Arial" w:hAnsi="Arial" w:cs="Arial"/>
        </w:rPr>
      </w:pPr>
    </w:p>
    <w:p w14:paraId="693A558F" w14:textId="1240818F" w:rsidR="00D64701" w:rsidRPr="00E71418" w:rsidRDefault="006C005D" w:rsidP="00D64701">
      <w:pPr>
        <w:pStyle w:val="Prrafodelista"/>
        <w:numPr>
          <w:ilvl w:val="0"/>
          <w:numId w:val="1"/>
        </w:numPr>
        <w:tabs>
          <w:tab w:val="left" w:pos="1215"/>
        </w:tabs>
        <w:ind w:left="284" w:hanging="284"/>
        <w:outlineLvl w:val="0"/>
        <w:rPr>
          <w:rFonts w:ascii="Arial" w:hAnsi="Arial" w:cs="Arial"/>
          <w:b/>
        </w:rPr>
      </w:pPr>
      <w:bookmarkStart w:id="1" w:name="_Toc133997159"/>
      <w:r w:rsidRPr="00E71418">
        <w:rPr>
          <w:rFonts w:ascii="Arial" w:hAnsi="Arial" w:cs="Arial"/>
          <w:b/>
        </w:rPr>
        <w:t>INTRODUCCIÓN</w:t>
      </w:r>
      <w:bookmarkEnd w:id="1"/>
    </w:p>
    <w:p w14:paraId="2EE7E8FF" w14:textId="7906D975" w:rsidR="00D64701" w:rsidRPr="00E71418" w:rsidRDefault="00D64701" w:rsidP="001D3E78">
      <w:pPr>
        <w:pStyle w:val="Prrafodelista"/>
        <w:tabs>
          <w:tab w:val="left" w:pos="1215"/>
        </w:tabs>
        <w:ind w:left="284"/>
        <w:jc w:val="both"/>
        <w:rPr>
          <w:rFonts w:ascii="Arial" w:hAnsi="Arial" w:cs="Arial"/>
          <w:bCs/>
        </w:rPr>
      </w:pPr>
    </w:p>
    <w:p w14:paraId="2F52DEB7" w14:textId="7C539955" w:rsidR="00992523" w:rsidRPr="005673A2" w:rsidRDefault="00127E9B" w:rsidP="00127E9B">
      <w:pPr>
        <w:pStyle w:val="Prrafodelista"/>
        <w:tabs>
          <w:tab w:val="left" w:pos="1215"/>
        </w:tabs>
        <w:ind w:left="284"/>
        <w:jc w:val="both"/>
        <w:rPr>
          <w:rFonts w:ascii="Arial" w:hAnsi="Arial" w:cs="Arial"/>
          <w:bCs/>
          <w:color w:val="FF0000"/>
        </w:rPr>
      </w:pPr>
      <w:bookmarkStart w:id="2" w:name="_Hlk122424681"/>
      <w:r w:rsidRPr="00E71418">
        <w:rPr>
          <w:rFonts w:ascii="Arial" w:hAnsi="Arial" w:cs="Arial"/>
          <w:bCs/>
        </w:rPr>
        <w:t xml:space="preserve">En el 2013, mediante Decreto Supremo N°014-2013-JUS, </w:t>
      </w:r>
      <w:r w:rsidR="00532CCA" w:rsidRPr="00E71418">
        <w:rPr>
          <w:rFonts w:ascii="Arial" w:hAnsi="Arial" w:cs="Arial"/>
          <w:bCs/>
        </w:rPr>
        <w:t xml:space="preserve">en </w:t>
      </w:r>
      <w:r w:rsidRPr="00E71418">
        <w:rPr>
          <w:rFonts w:ascii="Arial" w:hAnsi="Arial" w:cs="Arial"/>
          <w:bCs/>
        </w:rPr>
        <w:t>su artículo primero</w:t>
      </w:r>
      <w:r w:rsidR="00D0457A" w:rsidRPr="00E71418">
        <w:rPr>
          <w:rFonts w:ascii="Arial" w:hAnsi="Arial" w:cs="Arial"/>
          <w:bCs/>
        </w:rPr>
        <w:t xml:space="preserve">, aprobó </w:t>
      </w:r>
      <w:r w:rsidR="00054BA6" w:rsidRPr="00E71418">
        <w:rPr>
          <w:rFonts w:ascii="Arial" w:hAnsi="Arial" w:cs="Arial"/>
          <w:bCs/>
        </w:rPr>
        <w:t>el</w:t>
      </w:r>
      <w:r w:rsidRPr="00E71418">
        <w:rPr>
          <w:rFonts w:ascii="Arial" w:hAnsi="Arial" w:cs="Arial"/>
          <w:bCs/>
        </w:rPr>
        <w:t xml:space="preserve"> </w:t>
      </w:r>
      <w:r w:rsidR="00054BA6" w:rsidRPr="00E71418">
        <w:rPr>
          <w:rFonts w:ascii="Arial" w:hAnsi="Arial" w:cs="Arial"/>
          <w:bCs/>
        </w:rPr>
        <w:t>Plan</w:t>
      </w:r>
      <w:r w:rsidRPr="00E71418">
        <w:rPr>
          <w:rFonts w:ascii="Arial" w:hAnsi="Arial" w:cs="Arial"/>
          <w:bCs/>
        </w:rPr>
        <w:t xml:space="preserve"> Nacional de Prevención y Tratamiento del Adolescente en Conflicto con la Ley Penal (2013-2018) cuyo objetivo es la disminución del involucramiento de las y los adolescentes en conflicto con la Ley Penal, a través de</w:t>
      </w:r>
      <w:r w:rsidR="00D72414" w:rsidRPr="00E71418">
        <w:rPr>
          <w:rFonts w:ascii="Arial" w:hAnsi="Arial" w:cs="Arial"/>
          <w:bCs/>
        </w:rPr>
        <w:t xml:space="preserve"> la</w:t>
      </w:r>
      <w:r w:rsidRPr="00E71418">
        <w:rPr>
          <w:rFonts w:ascii="Arial" w:hAnsi="Arial" w:cs="Arial"/>
          <w:bCs/>
        </w:rPr>
        <w:t xml:space="preserve"> prevención, una administración de justicia eficaz y garantista, y la resocialización del adolescente. </w:t>
      </w:r>
      <w:r w:rsidR="00992523" w:rsidRPr="005673A2">
        <w:rPr>
          <w:rFonts w:ascii="Arial" w:hAnsi="Arial" w:cs="Arial"/>
          <w:bCs/>
          <w:color w:val="FF0000"/>
          <w:highlight w:val="yellow"/>
        </w:rPr>
        <w:t xml:space="preserve">No obstante, </w:t>
      </w:r>
      <w:r w:rsidR="005673A2" w:rsidRPr="005673A2">
        <w:rPr>
          <w:rFonts w:ascii="Arial" w:hAnsi="Arial" w:cs="Arial"/>
          <w:bCs/>
          <w:color w:val="FF0000"/>
          <w:highlight w:val="yellow"/>
        </w:rPr>
        <w:t>mediante la Resolución Ministerial N°0290-2019-JUS, se identifica la lista sectorial de políticas del</w:t>
      </w:r>
      <w:r w:rsidR="00D72414" w:rsidRPr="005673A2">
        <w:rPr>
          <w:rFonts w:ascii="Arial" w:hAnsi="Arial" w:cs="Arial"/>
          <w:bCs/>
          <w:color w:val="FF0000"/>
          <w:highlight w:val="yellow"/>
        </w:rPr>
        <w:t xml:space="preserve"> Ministerio de Justicia y Derechos Humanos (MINJUSDH)</w:t>
      </w:r>
      <w:r w:rsidR="005673A2" w:rsidRPr="005673A2">
        <w:rPr>
          <w:rFonts w:ascii="Arial" w:hAnsi="Arial" w:cs="Arial"/>
          <w:bCs/>
          <w:color w:val="FF0000"/>
          <w:highlight w:val="yellow"/>
        </w:rPr>
        <w:t xml:space="preserve">, estableciéndose en este marco, la necesidad de </w:t>
      </w:r>
      <w:r w:rsidR="00992523" w:rsidRPr="005673A2">
        <w:rPr>
          <w:rFonts w:ascii="Arial" w:hAnsi="Arial" w:cs="Arial"/>
          <w:bCs/>
          <w:color w:val="FF0000"/>
          <w:highlight w:val="yellow"/>
        </w:rPr>
        <w:t>actualiza</w:t>
      </w:r>
      <w:r w:rsidR="005673A2" w:rsidRPr="005673A2">
        <w:rPr>
          <w:rFonts w:ascii="Arial" w:hAnsi="Arial" w:cs="Arial"/>
          <w:bCs/>
          <w:color w:val="FF0000"/>
          <w:highlight w:val="yellow"/>
        </w:rPr>
        <w:t>r</w:t>
      </w:r>
      <w:r w:rsidR="00992523" w:rsidRPr="005673A2">
        <w:rPr>
          <w:rFonts w:ascii="Arial" w:hAnsi="Arial" w:cs="Arial"/>
          <w:bCs/>
          <w:color w:val="FF0000"/>
          <w:highlight w:val="yellow"/>
        </w:rPr>
        <w:t xml:space="preserve"> el mencionado Plan Nacional </w:t>
      </w:r>
      <w:r w:rsidR="005673A2" w:rsidRPr="005673A2">
        <w:rPr>
          <w:rFonts w:ascii="Arial" w:hAnsi="Arial" w:cs="Arial"/>
          <w:bCs/>
          <w:color w:val="FF0000"/>
          <w:highlight w:val="yellow"/>
        </w:rPr>
        <w:t>mediante</w:t>
      </w:r>
      <w:r w:rsidR="00992523" w:rsidRPr="005673A2">
        <w:rPr>
          <w:rFonts w:ascii="Arial" w:hAnsi="Arial" w:cs="Arial"/>
          <w:bCs/>
          <w:color w:val="FF0000"/>
          <w:highlight w:val="yellow"/>
        </w:rPr>
        <w:t xml:space="preserve"> una Política Nacional, siguiendo las nuevas disposiciones del Centro Nacional de Planeamiento Estratégico</w:t>
      </w:r>
      <w:r w:rsidR="00D72414" w:rsidRPr="005673A2">
        <w:rPr>
          <w:rFonts w:ascii="Arial" w:hAnsi="Arial" w:cs="Arial"/>
          <w:bCs/>
          <w:color w:val="FF0000"/>
          <w:highlight w:val="yellow"/>
        </w:rPr>
        <w:t xml:space="preserve"> - CEPLAN</w:t>
      </w:r>
      <w:r w:rsidR="005A4FD6" w:rsidRPr="005673A2">
        <w:rPr>
          <w:rFonts w:ascii="Arial" w:hAnsi="Arial" w:cs="Arial"/>
          <w:bCs/>
          <w:color w:val="FF0000"/>
          <w:highlight w:val="yellow"/>
        </w:rPr>
        <w:t xml:space="preserve"> y del Reglamento que regula las políticas nacionales aprobado por Decreto Supremo N°029-2018-PCM.</w:t>
      </w:r>
    </w:p>
    <w:p w14:paraId="6729A498" w14:textId="77777777" w:rsidR="00992523" w:rsidRPr="00E71418" w:rsidRDefault="00992523" w:rsidP="00127E9B">
      <w:pPr>
        <w:pStyle w:val="Prrafodelista"/>
        <w:tabs>
          <w:tab w:val="left" w:pos="1215"/>
        </w:tabs>
        <w:ind w:left="284"/>
        <w:jc w:val="both"/>
        <w:rPr>
          <w:rFonts w:ascii="Arial" w:hAnsi="Arial" w:cs="Arial"/>
          <w:bCs/>
        </w:rPr>
      </w:pPr>
    </w:p>
    <w:p w14:paraId="33483CF1" w14:textId="20CE3934" w:rsidR="00127E9B" w:rsidRPr="00E71418" w:rsidRDefault="00992523" w:rsidP="00127E9B">
      <w:pPr>
        <w:pStyle w:val="Prrafodelista"/>
        <w:tabs>
          <w:tab w:val="left" w:pos="1215"/>
        </w:tabs>
        <w:ind w:left="284"/>
        <w:jc w:val="both"/>
        <w:rPr>
          <w:rFonts w:ascii="Arial" w:hAnsi="Arial" w:cs="Arial"/>
          <w:bCs/>
        </w:rPr>
      </w:pPr>
      <w:r w:rsidRPr="00E71418">
        <w:rPr>
          <w:rFonts w:ascii="Arial" w:hAnsi="Arial" w:cs="Arial"/>
        </w:rPr>
        <w:t>En este sentido, e</w:t>
      </w:r>
      <w:r w:rsidR="00127E9B" w:rsidRPr="00E71418">
        <w:rPr>
          <w:rFonts w:ascii="Arial" w:hAnsi="Arial" w:cs="Arial"/>
        </w:rPr>
        <w:t xml:space="preserve">ntre diciembre de 2019 y </w:t>
      </w:r>
      <w:r w:rsidR="00CC3450" w:rsidRPr="00E71418">
        <w:rPr>
          <w:rFonts w:ascii="Arial" w:hAnsi="Arial" w:cs="Arial"/>
        </w:rPr>
        <w:t>diciembre</w:t>
      </w:r>
      <w:r w:rsidR="00127E9B" w:rsidRPr="00E71418">
        <w:rPr>
          <w:rFonts w:ascii="Arial" w:hAnsi="Arial" w:cs="Arial"/>
        </w:rPr>
        <w:t xml:space="preserve"> de 2020, se realizaron acciones para la actualización </w:t>
      </w:r>
      <w:r w:rsidR="00054BA6" w:rsidRPr="00E71418">
        <w:rPr>
          <w:rFonts w:ascii="Arial" w:hAnsi="Arial" w:cs="Arial"/>
        </w:rPr>
        <w:t xml:space="preserve">del referido </w:t>
      </w:r>
      <w:r w:rsidRPr="00E71418">
        <w:rPr>
          <w:rFonts w:ascii="Arial" w:hAnsi="Arial" w:cs="Arial"/>
        </w:rPr>
        <w:t>P</w:t>
      </w:r>
      <w:r w:rsidR="00054BA6" w:rsidRPr="00E71418">
        <w:rPr>
          <w:rFonts w:ascii="Arial" w:hAnsi="Arial" w:cs="Arial"/>
        </w:rPr>
        <w:t xml:space="preserve">lan </w:t>
      </w:r>
      <w:r w:rsidRPr="00E71418">
        <w:rPr>
          <w:rFonts w:ascii="Arial" w:hAnsi="Arial" w:cs="Arial"/>
        </w:rPr>
        <w:t>Na</w:t>
      </w:r>
      <w:r w:rsidR="00054BA6" w:rsidRPr="00E71418">
        <w:rPr>
          <w:rFonts w:ascii="Arial" w:hAnsi="Arial" w:cs="Arial"/>
        </w:rPr>
        <w:t>cional</w:t>
      </w:r>
      <w:r w:rsidR="00127E9B" w:rsidRPr="00E71418">
        <w:rPr>
          <w:rFonts w:ascii="Arial" w:hAnsi="Arial" w:cs="Arial"/>
        </w:rPr>
        <w:t xml:space="preserve"> incorporando más de 10 sectores públicos, asociaciones sin f</w:t>
      </w:r>
      <w:r w:rsidR="0058052F" w:rsidRPr="00E71418">
        <w:rPr>
          <w:rFonts w:ascii="Arial" w:hAnsi="Arial" w:cs="Arial"/>
        </w:rPr>
        <w:t>i</w:t>
      </w:r>
      <w:r w:rsidR="00127E9B" w:rsidRPr="00E71418">
        <w:rPr>
          <w:rFonts w:ascii="Arial" w:hAnsi="Arial" w:cs="Arial"/>
        </w:rPr>
        <w:t xml:space="preserve">nes de lucro a favor de los derechos de los niños, niñas y adolescentes “Colectivo Interinstitucional por los Derechos de la Niñez y Adolescencia”, expertos nacionales e internacionales, y la participación de los </w:t>
      </w:r>
      <w:r w:rsidR="008D0D17" w:rsidRPr="00E71418">
        <w:rPr>
          <w:rFonts w:ascii="Arial" w:hAnsi="Arial" w:cs="Arial"/>
        </w:rPr>
        <w:t xml:space="preserve">y las  </w:t>
      </w:r>
      <w:r w:rsidR="00127E9B" w:rsidRPr="00E71418">
        <w:rPr>
          <w:rFonts w:ascii="Arial" w:hAnsi="Arial" w:cs="Arial"/>
        </w:rPr>
        <w:t xml:space="preserve">adolescentes a nivel nacional en dos espacios de opinión: 1. </w:t>
      </w:r>
      <w:r w:rsidR="004E63DD" w:rsidRPr="00E71418">
        <w:rPr>
          <w:rFonts w:ascii="Arial" w:hAnsi="Arial" w:cs="Arial"/>
          <w:color w:val="FF0000"/>
        </w:rPr>
        <w:t>Consejo Consultivo y Participativo de Niñas, Niños y Adolescente</w:t>
      </w:r>
      <w:r w:rsidR="004E63DD" w:rsidRPr="00E71418">
        <w:rPr>
          <w:rFonts w:ascii="Arial" w:hAnsi="Arial" w:cs="Arial"/>
        </w:rPr>
        <w:t>s</w:t>
      </w:r>
      <w:r w:rsidR="00127E9B" w:rsidRPr="00E71418">
        <w:rPr>
          <w:rFonts w:ascii="Arial" w:hAnsi="Arial" w:cs="Arial"/>
        </w:rPr>
        <w:t xml:space="preserve"> – Ministerio de la Mujer y Poblaciones Vulnerables;</w:t>
      </w:r>
      <w:r w:rsidR="00943F27" w:rsidRPr="00E71418">
        <w:rPr>
          <w:rFonts w:ascii="Arial" w:hAnsi="Arial" w:cs="Arial"/>
        </w:rPr>
        <w:t xml:space="preserve"> y</w:t>
      </w:r>
      <w:r w:rsidR="00127E9B" w:rsidRPr="00E71418">
        <w:rPr>
          <w:rFonts w:ascii="Arial" w:hAnsi="Arial" w:cs="Arial"/>
        </w:rPr>
        <w:t xml:space="preserve"> 2. Adolescentes en Conflicto con la Ley Penal de la Línea de Acción Justicia Juvenil Restaurativa – Ministerio Público.</w:t>
      </w:r>
      <w:r w:rsidR="007076EA" w:rsidRPr="00E71418">
        <w:rPr>
          <w:rFonts w:ascii="Arial" w:hAnsi="Arial" w:cs="Arial"/>
        </w:rPr>
        <w:t xml:space="preserve"> Finalmente, </w:t>
      </w:r>
      <w:r w:rsidR="00FF0133" w:rsidRPr="00E71418">
        <w:rPr>
          <w:rFonts w:ascii="Arial" w:hAnsi="Arial" w:cs="Arial"/>
        </w:rPr>
        <w:t xml:space="preserve">en la XIX sesión de </w:t>
      </w:r>
      <w:r w:rsidR="007076EA" w:rsidRPr="00E71418">
        <w:rPr>
          <w:rFonts w:ascii="Arial" w:hAnsi="Arial" w:cs="Arial"/>
        </w:rPr>
        <w:t xml:space="preserve">mayo de 2021 el Consejo Nacional de Política Criminal – CONAPOC </w:t>
      </w:r>
      <w:r w:rsidR="00D72414" w:rsidRPr="00E71418">
        <w:rPr>
          <w:rFonts w:ascii="Arial" w:hAnsi="Arial" w:cs="Arial"/>
        </w:rPr>
        <w:t>otorga</w:t>
      </w:r>
      <w:r w:rsidRPr="00E71418">
        <w:rPr>
          <w:rFonts w:ascii="Arial" w:hAnsi="Arial" w:cs="Arial"/>
        </w:rPr>
        <w:t xml:space="preserve"> conformidad del avance del</w:t>
      </w:r>
      <w:r w:rsidR="00054BA6" w:rsidRPr="00E71418">
        <w:rPr>
          <w:rFonts w:ascii="Arial" w:hAnsi="Arial" w:cs="Arial"/>
        </w:rPr>
        <w:t xml:space="preserve"> documento de política </w:t>
      </w:r>
      <w:r w:rsidRPr="00E71418">
        <w:rPr>
          <w:rFonts w:ascii="Arial" w:hAnsi="Arial" w:cs="Arial"/>
        </w:rPr>
        <w:t>elaborado por el</w:t>
      </w:r>
      <w:r w:rsidR="00054BA6" w:rsidRPr="00E71418">
        <w:rPr>
          <w:rFonts w:ascii="Arial" w:hAnsi="Arial" w:cs="Arial"/>
        </w:rPr>
        <w:t xml:space="preserve"> Grupo de Trabajo Multisectorial para actualizar el </w:t>
      </w:r>
      <w:r w:rsidR="00054BA6" w:rsidRPr="00E71418">
        <w:rPr>
          <w:rFonts w:ascii="Arial" w:hAnsi="Arial" w:cs="Arial"/>
          <w:bCs/>
        </w:rPr>
        <w:t>Plan Nacional de Prevención y Tratamiento del Adolescente en Conflicto con la Ley Penal</w:t>
      </w:r>
      <w:r w:rsidR="00054BA6" w:rsidRPr="00E71418">
        <w:rPr>
          <w:rFonts w:ascii="Arial" w:hAnsi="Arial" w:cs="Arial"/>
        </w:rPr>
        <w:t>.</w:t>
      </w:r>
    </w:p>
    <w:bookmarkEnd w:id="2"/>
    <w:p w14:paraId="7556BF1E" w14:textId="77777777" w:rsidR="00127E9B" w:rsidRPr="00E71418" w:rsidRDefault="00127E9B" w:rsidP="00127E9B">
      <w:pPr>
        <w:pStyle w:val="Prrafodelista"/>
        <w:tabs>
          <w:tab w:val="left" w:pos="1215"/>
        </w:tabs>
        <w:ind w:left="284"/>
        <w:jc w:val="both"/>
        <w:rPr>
          <w:rFonts w:ascii="Arial" w:hAnsi="Arial" w:cs="Arial"/>
          <w:bCs/>
        </w:rPr>
      </w:pPr>
    </w:p>
    <w:p w14:paraId="1CB8F83A" w14:textId="16DC7D21" w:rsidR="003C0D2F" w:rsidRPr="00E71418" w:rsidRDefault="00127E9B" w:rsidP="00127E9B">
      <w:pPr>
        <w:pStyle w:val="Prrafodelista"/>
        <w:tabs>
          <w:tab w:val="left" w:pos="1215"/>
        </w:tabs>
        <w:ind w:left="284"/>
        <w:jc w:val="both"/>
        <w:rPr>
          <w:rFonts w:ascii="Arial" w:hAnsi="Arial" w:cs="Arial"/>
          <w:bCs/>
        </w:rPr>
      </w:pPr>
      <w:bookmarkStart w:id="3" w:name="_Hlk125983814"/>
      <w:r w:rsidRPr="00E71418">
        <w:rPr>
          <w:rFonts w:ascii="Arial" w:hAnsi="Arial" w:cs="Arial"/>
          <w:bCs/>
        </w:rPr>
        <w:t xml:space="preserve">La </w:t>
      </w:r>
      <w:r w:rsidR="00D0457A" w:rsidRPr="00E71418">
        <w:rPr>
          <w:rFonts w:ascii="Arial" w:hAnsi="Arial" w:cs="Arial"/>
          <w:bCs/>
        </w:rPr>
        <w:t>p</w:t>
      </w:r>
      <w:r w:rsidRPr="00E71418">
        <w:rPr>
          <w:rFonts w:ascii="Arial" w:hAnsi="Arial" w:cs="Arial"/>
          <w:bCs/>
        </w:rPr>
        <w:t xml:space="preserve">olítica nacional del adolescente en riesgo y </w:t>
      </w:r>
      <w:r w:rsidR="00122525" w:rsidRPr="00E71418">
        <w:rPr>
          <w:rFonts w:ascii="Arial" w:hAnsi="Arial" w:cs="Arial"/>
          <w:bCs/>
        </w:rPr>
        <w:t xml:space="preserve">en </w:t>
      </w:r>
      <w:r w:rsidRPr="00E71418">
        <w:rPr>
          <w:rFonts w:ascii="Arial" w:hAnsi="Arial" w:cs="Arial"/>
          <w:bCs/>
        </w:rPr>
        <w:t xml:space="preserve">conflicto con la ley penal </w:t>
      </w:r>
      <w:r w:rsidR="00D72414" w:rsidRPr="00E71418">
        <w:rPr>
          <w:rFonts w:ascii="Arial" w:hAnsi="Arial" w:cs="Arial"/>
          <w:bCs/>
        </w:rPr>
        <w:t>al 2030</w:t>
      </w:r>
      <w:r w:rsidRPr="00E71418">
        <w:rPr>
          <w:rFonts w:ascii="Arial" w:hAnsi="Arial" w:cs="Arial"/>
          <w:bCs/>
        </w:rPr>
        <w:t xml:space="preserve"> </w:t>
      </w:r>
      <w:r w:rsidR="00FF0133" w:rsidRPr="00E71418">
        <w:rPr>
          <w:rFonts w:ascii="Arial" w:hAnsi="Arial" w:cs="Arial"/>
          <w:bCs/>
        </w:rPr>
        <w:t>atiende un problema de alta prioridad para el Estado peruano, el cual consiste en</w:t>
      </w:r>
      <w:r w:rsidRPr="00E71418">
        <w:rPr>
          <w:rFonts w:ascii="Arial" w:hAnsi="Arial" w:cs="Arial"/>
          <w:bCs/>
        </w:rPr>
        <w:t xml:space="preserve"> las</w:t>
      </w:r>
      <w:r w:rsidR="00FF0133" w:rsidRPr="00E71418">
        <w:rPr>
          <w:rFonts w:ascii="Arial" w:hAnsi="Arial" w:cs="Arial"/>
          <w:bCs/>
        </w:rPr>
        <w:t xml:space="preserve"> perjudiciales</w:t>
      </w:r>
      <w:r w:rsidRPr="00E71418">
        <w:rPr>
          <w:rFonts w:ascii="Arial" w:hAnsi="Arial" w:cs="Arial"/>
          <w:bCs/>
        </w:rPr>
        <w:t xml:space="preserve"> condiciones </w:t>
      </w:r>
      <w:r w:rsidR="00FF0133" w:rsidRPr="00E71418">
        <w:rPr>
          <w:rFonts w:ascii="Arial" w:hAnsi="Arial" w:cs="Arial"/>
          <w:bCs/>
        </w:rPr>
        <w:t xml:space="preserve">de desarrollo </w:t>
      </w:r>
      <w:r w:rsidRPr="00E71418">
        <w:rPr>
          <w:rFonts w:ascii="Arial" w:hAnsi="Arial" w:cs="Arial"/>
          <w:bCs/>
        </w:rPr>
        <w:t xml:space="preserve">criminógeno </w:t>
      </w:r>
      <w:r w:rsidR="00EC5783" w:rsidRPr="00E71418">
        <w:rPr>
          <w:rFonts w:ascii="Arial" w:hAnsi="Arial" w:cs="Arial"/>
          <w:bCs/>
        </w:rPr>
        <w:t>de</w:t>
      </w:r>
      <w:r w:rsidRPr="00E71418">
        <w:rPr>
          <w:rFonts w:ascii="Arial" w:hAnsi="Arial" w:cs="Arial"/>
          <w:bCs/>
        </w:rPr>
        <w:t xml:space="preserve"> los y las adoles</w:t>
      </w:r>
      <w:r w:rsidR="00EC5783" w:rsidRPr="00E71418">
        <w:rPr>
          <w:rFonts w:ascii="Arial" w:hAnsi="Arial" w:cs="Arial"/>
          <w:bCs/>
        </w:rPr>
        <w:t>centes que viven en situación de vulnerabilidad</w:t>
      </w:r>
      <w:r w:rsidRPr="00E71418">
        <w:rPr>
          <w:rFonts w:ascii="Arial" w:hAnsi="Arial" w:cs="Arial"/>
          <w:bCs/>
        </w:rPr>
        <w:t xml:space="preserve"> para </w:t>
      </w:r>
      <w:r w:rsidR="00FF0133" w:rsidRPr="00E71418">
        <w:rPr>
          <w:rFonts w:ascii="Arial" w:hAnsi="Arial" w:cs="Arial"/>
          <w:bCs/>
        </w:rPr>
        <w:t>involucrarse en la</w:t>
      </w:r>
      <w:r w:rsidRPr="00E71418">
        <w:rPr>
          <w:rFonts w:ascii="Arial" w:hAnsi="Arial" w:cs="Arial"/>
          <w:bCs/>
        </w:rPr>
        <w:t xml:space="preserve"> criminalidad</w:t>
      </w:r>
      <w:r w:rsidR="00D72414" w:rsidRPr="00E71418">
        <w:rPr>
          <w:rStyle w:val="Refdenotaalpie"/>
          <w:rFonts w:ascii="Arial" w:hAnsi="Arial" w:cs="Arial"/>
          <w:bCs/>
        </w:rPr>
        <w:footnoteReference w:id="1"/>
      </w:r>
      <w:r w:rsidR="00EC5783" w:rsidRPr="00E71418">
        <w:rPr>
          <w:rFonts w:ascii="Arial" w:hAnsi="Arial" w:cs="Arial"/>
          <w:bCs/>
        </w:rPr>
        <w:t xml:space="preserve">, de modo que, </w:t>
      </w:r>
      <w:r w:rsidR="00FF0133" w:rsidRPr="00E71418">
        <w:rPr>
          <w:rFonts w:ascii="Arial" w:hAnsi="Arial" w:cs="Arial"/>
          <w:bCs/>
        </w:rPr>
        <w:t>hay diversas limitaciones para que un grupo vulnerable de adolescentes puedan acceder a un</w:t>
      </w:r>
      <w:r w:rsidRPr="00E71418">
        <w:rPr>
          <w:rFonts w:ascii="Arial" w:hAnsi="Arial" w:cs="Arial"/>
          <w:bCs/>
        </w:rPr>
        <w:t xml:space="preserve"> proyecto de vida prosocial garantizando la paz y seguridad en la comunidad. </w:t>
      </w:r>
    </w:p>
    <w:bookmarkEnd w:id="3"/>
    <w:p w14:paraId="42542111" w14:textId="77777777" w:rsidR="003C0D2F" w:rsidRPr="00E71418" w:rsidRDefault="003C0D2F" w:rsidP="00127E9B">
      <w:pPr>
        <w:pStyle w:val="Prrafodelista"/>
        <w:tabs>
          <w:tab w:val="left" w:pos="1215"/>
        </w:tabs>
        <w:ind w:left="284"/>
        <w:jc w:val="both"/>
        <w:rPr>
          <w:rFonts w:ascii="Arial" w:hAnsi="Arial" w:cs="Arial"/>
          <w:bCs/>
        </w:rPr>
      </w:pPr>
    </w:p>
    <w:p w14:paraId="1BEECC60" w14:textId="50464507" w:rsidR="00127E9B" w:rsidRPr="00E71418" w:rsidRDefault="00FF0133" w:rsidP="00127E9B">
      <w:pPr>
        <w:pStyle w:val="Prrafodelista"/>
        <w:tabs>
          <w:tab w:val="left" w:pos="1215"/>
        </w:tabs>
        <w:ind w:left="284"/>
        <w:jc w:val="both"/>
        <w:rPr>
          <w:rFonts w:ascii="Arial" w:hAnsi="Arial" w:cs="Arial"/>
          <w:bCs/>
        </w:rPr>
      </w:pPr>
      <w:r w:rsidRPr="00E71418">
        <w:rPr>
          <w:rFonts w:ascii="Arial" w:hAnsi="Arial" w:cs="Arial"/>
          <w:bCs/>
        </w:rPr>
        <w:t>Ante ello, la mencionada política</w:t>
      </w:r>
      <w:r w:rsidR="006604CA" w:rsidRPr="00E71418">
        <w:rPr>
          <w:rFonts w:ascii="Arial" w:hAnsi="Arial" w:cs="Arial"/>
          <w:bCs/>
        </w:rPr>
        <w:t xml:space="preserve"> </w:t>
      </w:r>
      <w:bookmarkStart w:id="4" w:name="_Hlk125983875"/>
      <w:r w:rsidR="006604CA" w:rsidRPr="00E71418">
        <w:rPr>
          <w:rFonts w:ascii="Arial" w:hAnsi="Arial" w:cs="Arial"/>
          <w:bCs/>
        </w:rPr>
        <w:t>busca revertir</w:t>
      </w:r>
      <w:r w:rsidR="00D3394D" w:rsidRPr="00E71418">
        <w:rPr>
          <w:rFonts w:ascii="Arial" w:hAnsi="Arial" w:cs="Arial"/>
          <w:bCs/>
        </w:rPr>
        <w:t xml:space="preserve"> los riesgos sociales delictivos de la población adolescente y de los y las adolescentes en conflicto con la ley penal, estand</w:t>
      </w:r>
      <w:r w:rsidR="00054BA6" w:rsidRPr="00E71418">
        <w:rPr>
          <w:rFonts w:ascii="Arial" w:hAnsi="Arial" w:cs="Arial"/>
          <w:bCs/>
        </w:rPr>
        <w:t>o</w:t>
      </w:r>
      <w:r w:rsidR="00D3394D" w:rsidRPr="00E71418">
        <w:rPr>
          <w:rFonts w:ascii="Arial" w:hAnsi="Arial" w:cs="Arial"/>
          <w:bCs/>
        </w:rPr>
        <w:t xml:space="preserve"> e</w:t>
      </w:r>
      <w:r w:rsidR="00127E9B" w:rsidRPr="00E71418">
        <w:rPr>
          <w:rFonts w:ascii="Arial" w:hAnsi="Arial" w:cs="Arial"/>
          <w:bCs/>
        </w:rPr>
        <w:t xml:space="preserve">stos objetivos </w:t>
      </w:r>
      <w:r w:rsidR="00D3394D" w:rsidRPr="00E71418">
        <w:rPr>
          <w:rFonts w:ascii="Arial" w:hAnsi="Arial" w:cs="Arial"/>
          <w:bCs/>
        </w:rPr>
        <w:t>muy</w:t>
      </w:r>
      <w:r w:rsidR="00127E9B" w:rsidRPr="00E71418">
        <w:rPr>
          <w:rFonts w:ascii="Arial" w:hAnsi="Arial" w:cs="Arial"/>
          <w:bCs/>
        </w:rPr>
        <w:t xml:space="preserve"> relacionados con diversas políticas y normativas nacionales asociadas a la lucha contra la delincuencia, el desarrollo integral de los</w:t>
      </w:r>
      <w:r w:rsidR="00C13DA2" w:rsidRPr="00E71418">
        <w:rPr>
          <w:rFonts w:ascii="Arial" w:hAnsi="Arial" w:cs="Arial"/>
          <w:bCs/>
        </w:rPr>
        <w:t xml:space="preserve"> y las</w:t>
      </w:r>
      <w:r w:rsidR="00127E9B" w:rsidRPr="00E71418">
        <w:rPr>
          <w:rFonts w:ascii="Arial" w:hAnsi="Arial" w:cs="Arial"/>
          <w:bCs/>
        </w:rPr>
        <w:t xml:space="preserve"> adolescentes y las convenciones y tratados internacionales en materia de niñez y adolescencia. Por lo tanto, para conseguir dicho propósito</w:t>
      </w:r>
      <w:r w:rsidR="00D3394D" w:rsidRPr="00E71418">
        <w:rPr>
          <w:rFonts w:ascii="Arial" w:hAnsi="Arial" w:cs="Arial"/>
          <w:bCs/>
        </w:rPr>
        <w:t>, los objetivos cubren</w:t>
      </w:r>
      <w:r w:rsidR="00127E9B" w:rsidRPr="00E71418">
        <w:rPr>
          <w:rFonts w:ascii="Arial" w:hAnsi="Arial" w:cs="Arial"/>
          <w:bCs/>
        </w:rPr>
        <w:t xml:space="preserve"> dos grandes mecanismos de intervención: La prevención y la reinserción social</w:t>
      </w:r>
      <w:r w:rsidR="00D3394D" w:rsidRPr="00E71418">
        <w:rPr>
          <w:rFonts w:ascii="Arial" w:hAnsi="Arial" w:cs="Arial"/>
          <w:bCs/>
        </w:rPr>
        <w:t>, evitando en todo momento priorizar las medidas de política penal más reactivas conforme se sugiere en la Observación general número 24 del Comité de los Derechos del Niño</w:t>
      </w:r>
      <w:bookmarkEnd w:id="4"/>
      <w:r w:rsidR="00D3394D" w:rsidRPr="00E71418">
        <w:rPr>
          <w:rFonts w:ascii="Arial" w:hAnsi="Arial" w:cs="Arial"/>
          <w:bCs/>
        </w:rPr>
        <w:t>.</w:t>
      </w:r>
    </w:p>
    <w:p w14:paraId="332336B3" w14:textId="77777777" w:rsidR="00127E9B" w:rsidRPr="00E71418" w:rsidRDefault="00127E9B" w:rsidP="00127E9B">
      <w:pPr>
        <w:pStyle w:val="Prrafodelista"/>
        <w:tabs>
          <w:tab w:val="left" w:pos="1215"/>
        </w:tabs>
        <w:ind w:left="284"/>
        <w:jc w:val="both"/>
        <w:rPr>
          <w:rFonts w:ascii="Arial" w:hAnsi="Arial" w:cs="Arial"/>
          <w:bCs/>
        </w:rPr>
      </w:pPr>
    </w:p>
    <w:p w14:paraId="68F630DD" w14:textId="725807B4" w:rsidR="00127E9B" w:rsidRPr="00E71418" w:rsidRDefault="00127E9B" w:rsidP="003C3F6B">
      <w:pPr>
        <w:pStyle w:val="Prrafodelista"/>
        <w:tabs>
          <w:tab w:val="left" w:pos="1215"/>
        </w:tabs>
        <w:ind w:left="284"/>
        <w:jc w:val="both"/>
        <w:rPr>
          <w:rFonts w:ascii="Arial" w:hAnsi="Arial" w:cs="Arial"/>
          <w:bCs/>
          <w:highlight w:val="yellow"/>
        </w:rPr>
      </w:pPr>
      <w:r w:rsidRPr="00E71418">
        <w:rPr>
          <w:rFonts w:ascii="Arial" w:hAnsi="Arial" w:cs="Arial"/>
          <w:bCs/>
        </w:rPr>
        <w:t xml:space="preserve">Para la prevención se ha determinado </w:t>
      </w:r>
      <w:r w:rsidR="001F3666" w:rsidRPr="00E71418">
        <w:rPr>
          <w:rFonts w:ascii="Arial" w:hAnsi="Arial" w:cs="Arial"/>
          <w:b/>
          <w:bCs/>
        </w:rPr>
        <w:t>el objetivo prioritario</w:t>
      </w:r>
      <w:r w:rsidRPr="00E71418">
        <w:rPr>
          <w:rFonts w:ascii="Arial" w:hAnsi="Arial" w:cs="Arial"/>
          <w:bCs/>
        </w:rPr>
        <w:t xml:space="preserve"> </w:t>
      </w:r>
      <w:r w:rsidRPr="00E71418">
        <w:rPr>
          <w:rFonts w:ascii="Arial" w:hAnsi="Arial" w:cs="Arial"/>
          <w:b/>
          <w:bCs/>
        </w:rPr>
        <w:t>1</w:t>
      </w:r>
      <w:r w:rsidR="003C3F6B" w:rsidRPr="00E71418">
        <w:rPr>
          <w:rFonts w:ascii="Arial" w:hAnsi="Arial" w:cs="Arial"/>
          <w:b/>
          <w:bCs/>
        </w:rPr>
        <w:t>:</w:t>
      </w:r>
      <w:r w:rsidRPr="00E71418">
        <w:rPr>
          <w:rFonts w:ascii="Arial" w:hAnsi="Arial" w:cs="Arial"/>
          <w:b/>
          <w:bCs/>
        </w:rPr>
        <w:t xml:space="preserve"> </w:t>
      </w:r>
      <w:r w:rsidR="003C3F6B" w:rsidRPr="00E71418">
        <w:rPr>
          <w:rFonts w:ascii="Arial" w:hAnsi="Arial" w:cs="Arial"/>
          <w:b/>
          <w:bCs/>
        </w:rPr>
        <w:t>“</w:t>
      </w:r>
      <w:r w:rsidR="007C0490" w:rsidRPr="00E71418">
        <w:rPr>
          <w:rFonts w:ascii="Arial" w:hAnsi="Arial" w:cs="Arial"/>
          <w:b/>
          <w:bCs/>
        </w:rPr>
        <w:t>Reducir la concentración de condiciones de riesgo criminógeno de los y las adolescentes en riesgo infractor</w:t>
      </w:r>
      <w:r w:rsidR="003C3F6B" w:rsidRPr="00E71418">
        <w:rPr>
          <w:rFonts w:ascii="Arial" w:hAnsi="Arial" w:cs="Arial"/>
          <w:b/>
          <w:bCs/>
        </w:rPr>
        <w:t xml:space="preserve">”. </w:t>
      </w:r>
      <w:r w:rsidRPr="00E71418">
        <w:rPr>
          <w:rFonts w:ascii="Arial" w:hAnsi="Arial" w:cs="Arial"/>
          <w:bCs/>
        </w:rPr>
        <w:t xml:space="preserve">De este modo, los y las adolescentes que actualmente viven en contextos de riesgo para la delincuencia puedan recibir por parte </w:t>
      </w:r>
      <w:r w:rsidR="00054BA6" w:rsidRPr="00E71418">
        <w:rPr>
          <w:rFonts w:ascii="Arial" w:hAnsi="Arial" w:cs="Arial"/>
          <w:bCs/>
        </w:rPr>
        <w:t>del Estado</w:t>
      </w:r>
      <w:r w:rsidRPr="00E71418">
        <w:rPr>
          <w:rFonts w:ascii="Arial" w:hAnsi="Arial" w:cs="Arial"/>
          <w:bCs/>
        </w:rPr>
        <w:t xml:space="preserve"> múltiples programas y servicios que brinden oportunidades de desarrollo puntual que han demostrado evitar la formación de una trayectoria criminógena. Las acciones se centrarán en un trabajo multisistémico en cuanto es imprescindible</w:t>
      </w:r>
      <w:r w:rsidR="00D0457A" w:rsidRPr="00E71418">
        <w:rPr>
          <w:rFonts w:ascii="Arial" w:hAnsi="Arial" w:cs="Arial"/>
          <w:bCs/>
        </w:rPr>
        <w:t>, en la mayor medida posible,</w:t>
      </w:r>
      <w:r w:rsidRPr="00E71418">
        <w:rPr>
          <w:rFonts w:ascii="Arial" w:hAnsi="Arial" w:cs="Arial"/>
          <w:bCs/>
        </w:rPr>
        <w:t xml:space="preserve"> </w:t>
      </w:r>
      <w:r w:rsidR="00D0457A" w:rsidRPr="00E71418">
        <w:rPr>
          <w:rFonts w:ascii="Arial" w:hAnsi="Arial" w:cs="Arial"/>
          <w:bCs/>
        </w:rPr>
        <w:t xml:space="preserve">cambios en sus contextos sociales concreto a nivel </w:t>
      </w:r>
      <w:r w:rsidRPr="00E71418">
        <w:rPr>
          <w:rFonts w:ascii="Arial" w:hAnsi="Arial" w:cs="Arial"/>
          <w:bCs/>
        </w:rPr>
        <w:t xml:space="preserve">familiar, escolar y </w:t>
      </w:r>
      <w:r w:rsidR="00D0457A" w:rsidRPr="00E71418">
        <w:rPr>
          <w:rFonts w:ascii="Arial" w:hAnsi="Arial" w:cs="Arial"/>
          <w:bCs/>
        </w:rPr>
        <w:t>en su comunidad</w:t>
      </w:r>
      <w:r w:rsidRPr="00E71418">
        <w:rPr>
          <w:rFonts w:ascii="Arial" w:hAnsi="Arial" w:cs="Arial"/>
          <w:bCs/>
        </w:rPr>
        <w:t>. Asimismo, la acción multisectorial</w:t>
      </w:r>
      <w:r w:rsidR="00D0457A" w:rsidRPr="00E71418">
        <w:rPr>
          <w:rFonts w:ascii="Arial" w:hAnsi="Arial" w:cs="Arial"/>
          <w:bCs/>
        </w:rPr>
        <w:t>, así como</w:t>
      </w:r>
      <w:r w:rsidRPr="00E71418">
        <w:rPr>
          <w:rFonts w:ascii="Arial" w:hAnsi="Arial" w:cs="Arial"/>
          <w:bCs/>
        </w:rPr>
        <w:t xml:space="preserve"> </w:t>
      </w:r>
      <w:r w:rsidR="004E4919" w:rsidRPr="00E71418">
        <w:rPr>
          <w:rFonts w:ascii="Arial" w:hAnsi="Arial" w:cs="Arial"/>
          <w:bCs/>
        </w:rPr>
        <w:t>intergubernamental</w:t>
      </w:r>
      <w:r w:rsidRPr="00E71418">
        <w:rPr>
          <w:rFonts w:ascii="Arial" w:hAnsi="Arial" w:cs="Arial"/>
          <w:bCs/>
        </w:rPr>
        <w:t xml:space="preserve"> permit</w:t>
      </w:r>
      <w:r w:rsidR="007C0490" w:rsidRPr="00E71418">
        <w:rPr>
          <w:rFonts w:ascii="Arial" w:hAnsi="Arial" w:cs="Arial"/>
          <w:bCs/>
        </w:rPr>
        <w:t>irá</w:t>
      </w:r>
      <w:r w:rsidRPr="00E71418">
        <w:rPr>
          <w:rFonts w:ascii="Arial" w:hAnsi="Arial" w:cs="Arial"/>
          <w:bCs/>
        </w:rPr>
        <w:t xml:space="preserve"> garantizar que los servicios del Estado lleguen a la población </w:t>
      </w:r>
      <w:r w:rsidR="007076EA" w:rsidRPr="00E71418">
        <w:rPr>
          <w:rFonts w:ascii="Arial" w:hAnsi="Arial" w:cs="Arial"/>
          <w:bCs/>
        </w:rPr>
        <w:t>adolescente</w:t>
      </w:r>
      <w:r w:rsidR="00D0457A" w:rsidRPr="00E71418">
        <w:rPr>
          <w:rFonts w:ascii="Arial" w:hAnsi="Arial" w:cs="Arial"/>
          <w:bCs/>
        </w:rPr>
        <w:t xml:space="preserve"> de forma focalizada para aquellos que se encuentran en mayor riesgo o no están siendo atendidos sus factores de protección.</w:t>
      </w:r>
    </w:p>
    <w:p w14:paraId="47BD8532" w14:textId="77777777" w:rsidR="00127E9B" w:rsidRPr="00E71418" w:rsidRDefault="00127E9B" w:rsidP="00127E9B">
      <w:pPr>
        <w:pStyle w:val="Prrafodelista"/>
        <w:tabs>
          <w:tab w:val="left" w:pos="1215"/>
        </w:tabs>
        <w:ind w:left="284"/>
        <w:jc w:val="both"/>
        <w:rPr>
          <w:rFonts w:ascii="Arial" w:hAnsi="Arial" w:cs="Arial"/>
          <w:bCs/>
        </w:rPr>
      </w:pPr>
    </w:p>
    <w:p w14:paraId="4CABB31E" w14:textId="4C0D1962" w:rsidR="00127E9B" w:rsidRPr="00E71418" w:rsidRDefault="00127E9B" w:rsidP="003C3F6B">
      <w:pPr>
        <w:pStyle w:val="Prrafodelista"/>
        <w:tabs>
          <w:tab w:val="left" w:pos="1215"/>
        </w:tabs>
        <w:ind w:left="284"/>
        <w:jc w:val="both"/>
        <w:rPr>
          <w:rFonts w:ascii="Arial" w:hAnsi="Arial" w:cs="Arial"/>
          <w:bCs/>
        </w:rPr>
      </w:pPr>
      <w:r w:rsidRPr="00E71418">
        <w:rPr>
          <w:rFonts w:ascii="Arial" w:hAnsi="Arial" w:cs="Arial"/>
          <w:bCs/>
        </w:rPr>
        <w:t xml:space="preserve">En relación con la dimensión de reinserción social, se ha establecido </w:t>
      </w:r>
      <w:r w:rsidR="00D0457A" w:rsidRPr="00E71418">
        <w:rPr>
          <w:rFonts w:ascii="Arial" w:hAnsi="Arial" w:cs="Arial"/>
          <w:bCs/>
        </w:rPr>
        <w:t>los</w:t>
      </w:r>
      <w:r w:rsidRPr="00E71418">
        <w:rPr>
          <w:rFonts w:ascii="Arial" w:hAnsi="Arial" w:cs="Arial"/>
          <w:bCs/>
        </w:rPr>
        <w:t xml:space="preserve"> </w:t>
      </w:r>
      <w:r w:rsidRPr="00E71418">
        <w:rPr>
          <w:rFonts w:ascii="Arial" w:hAnsi="Arial" w:cs="Arial"/>
          <w:b/>
          <w:bCs/>
        </w:rPr>
        <w:t>objetivo</w:t>
      </w:r>
      <w:r w:rsidR="00D0457A" w:rsidRPr="00E71418">
        <w:rPr>
          <w:rFonts w:ascii="Arial" w:hAnsi="Arial" w:cs="Arial"/>
          <w:b/>
          <w:bCs/>
        </w:rPr>
        <w:t>s</w:t>
      </w:r>
      <w:r w:rsidR="007076EA" w:rsidRPr="00E71418">
        <w:rPr>
          <w:rFonts w:ascii="Arial" w:hAnsi="Arial" w:cs="Arial"/>
          <w:b/>
          <w:bCs/>
        </w:rPr>
        <w:t xml:space="preserve"> prioritario</w:t>
      </w:r>
      <w:r w:rsidR="00D0457A" w:rsidRPr="00E71418">
        <w:rPr>
          <w:rFonts w:ascii="Arial" w:hAnsi="Arial" w:cs="Arial"/>
          <w:b/>
          <w:bCs/>
        </w:rPr>
        <w:t>s</w:t>
      </w:r>
      <w:r w:rsidRPr="00E71418">
        <w:rPr>
          <w:rFonts w:ascii="Arial" w:hAnsi="Arial" w:cs="Arial"/>
          <w:b/>
          <w:bCs/>
        </w:rPr>
        <w:t xml:space="preserve"> </w:t>
      </w:r>
      <w:r w:rsidR="001F3666" w:rsidRPr="00E71418">
        <w:rPr>
          <w:rFonts w:ascii="Arial" w:hAnsi="Arial" w:cs="Arial"/>
          <w:b/>
          <w:bCs/>
        </w:rPr>
        <w:t>2</w:t>
      </w:r>
      <w:r w:rsidRPr="00E71418">
        <w:rPr>
          <w:rFonts w:ascii="Arial" w:hAnsi="Arial" w:cs="Arial"/>
          <w:b/>
          <w:bCs/>
        </w:rPr>
        <w:t xml:space="preserve"> </w:t>
      </w:r>
      <w:r w:rsidR="007C0490" w:rsidRPr="00E71418">
        <w:rPr>
          <w:rFonts w:ascii="Arial" w:hAnsi="Arial" w:cs="Arial"/>
          <w:b/>
          <w:bCs/>
        </w:rPr>
        <w:t>“</w:t>
      </w:r>
      <w:r w:rsidR="007076EA" w:rsidRPr="00E71418">
        <w:rPr>
          <w:rFonts w:ascii="Arial" w:hAnsi="Arial" w:cs="Arial"/>
          <w:b/>
          <w:bCs/>
        </w:rPr>
        <w:t>Fortalecer el sistema de justicia penal juvenil</w:t>
      </w:r>
      <w:r w:rsidR="003C3F6B" w:rsidRPr="00E71418">
        <w:rPr>
          <w:rFonts w:ascii="Arial" w:hAnsi="Arial" w:cs="Arial"/>
          <w:b/>
          <w:bCs/>
        </w:rPr>
        <w:t>”</w:t>
      </w:r>
      <w:r w:rsidR="00D0457A" w:rsidRPr="00E71418">
        <w:rPr>
          <w:rFonts w:ascii="Arial" w:hAnsi="Arial" w:cs="Arial"/>
          <w:b/>
          <w:bCs/>
        </w:rPr>
        <w:t xml:space="preserve"> y </w:t>
      </w:r>
      <w:r w:rsidR="001F3666" w:rsidRPr="00E71418">
        <w:rPr>
          <w:rFonts w:ascii="Arial" w:hAnsi="Arial" w:cs="Arial"/>
          <w:b/>
          <w:bCs/>
        </w:rPr>
        <w:t>3</w:t>
      </w:r>
      <w:r w:rsidRPr="00E71418">
        <w:rPr>
          <w:rFonts w:ascii="Arial" w:hAnsi="Arial" w:cs="Arial"/>
          <w:b/>
          <w:bCs/>
        </w:rPr>
        <w:t xml:space="preserve"> </w:t>
      </w:r>
      <w:r w:rsidR="007076EA" w:rsidRPr="00E71418">
        <w:rPr>
          <w:rFonts w:ascii="Arial" w:hAnsi="Arial" w:cs="Arial"/>
          <w:b/>
          <w:bCs/>
        </w:rPr>
        <w:t>“Fortalecer la reinserción social de los y las adolescentes en conflicto con la ley penal”</w:t>
      </w:r>
      <w:r w:rsidR="00B0442C" w:rsidRPr="00E71418">
        <w:rPr>
          <w:rFonts w:ascii="Arial" w:hAnsi="Arial" w:cs="Arial"/>
          <w:b/>
          <w:bCs/>
        </w:rPr>
        <w:t>. E</w:t>
      </w:r>
      <w:r w:rsidRPr="00E71418">
        <w:rPr>
          <w:rFonts w:ascii="Arial" w:hAnsi="Arial" w:cs="Arial"/>
          <w:bCs/>
        </w:rPr>
        <w:t>n este sentido, en el caso de los y las adolescentes en conflicto con la ley penal se priorizarán medidas alternativas a la privación de libertad,</w:t>
      </w:r>
      <w:r w:rsidR="007C0490" w:rsidRPr="00E71418">
        <w:rPr>
          <w:rFonts w:ascii="Arial" w:hAnsi="Arial" w:cs="Arial"/>
          <w:bCs/>
        </w:rPr>
        <w:t xml:space="preserve"> aplicación de enfoques restaurativos,</w:t>
      </w:r>
      <w:r w:rsidRPr="00E71418">
        <w:rPr>
          <w:rFonts w:ascii="Arial" w:hAnsi="Arial" w:cs="Arial"/>
          <w:bCs/>
        </w:rPr>
        <w:t xml:space="preserve"> así como estrategias</w:t>
      </w:r>
      <w:r w:rsidR="007C0490" w:rsidRPr="00E71418">
        <w:rPr>
          <w:rFonts w:ascii="Arial" w:hAnsi="Arial" w:cs="Arial"/>
          <w:bCs/>
        </w:rPr>
        <w:t xml:space="preserve"> con evidencia</w:t>
      </w:r>
      <w:r w:rsidRPr="00E71418">
        <w:rPr>
          <w:rFonts w:ascii="Arial" w:hAnsi="Arial" w:cs="Arial"/>
          <w:bCs/>
        </w:rPr>
        <w:t xml:space="preserve"> </w:t>
      </w:r>
      <w:r w:rsidR="007C0490" w:rsidRPr="00E71418">
        <w:rPr>
          <w:rFonts w:ascii="Arial" w:hAnsi="Arial" w:cs="Arial"/>
          <w:bCs/>
        </w:rPr>
        <w:t>para la</w:t>
      </w:r>
      <w:r w:rsidRPr="00E71418">
        <w:rPr>
          <w:rFonts w:ascii="Arial" w:hAnsi="Arial" w:cs="Arial"/>
          <w:bCs/>
        </w:rPr>
        <w:t xml:space="preserve"> </w:t>
      </w:r>
      <w:r w:rsidR="007076EA" w:rsidRPr="00E71418">
        <w:rPr>
          <w:rFonts w:ascii="Arial" w:hAnsi="Arial" w:cs="Arial"/>
          <w:bCs/>
        </w:rPr>
        <w:t>reinserción</w:t>
      </w:r>
      <w:r w:rsidRPr="00E71418">
        <w:rPr>
          <w:rFonts w:ascii="Arial" w:hAnsi="Arial" w:cs="Arial"/>
          <w:bCs/>
        </w:rPr>
        <w:t xml:space="preserve"> educativa, familiar, laboral y social que permitan </w:t>
      </w:r>
      <w:r w:rsidR="007C0490" w:rsidRPr="00E71418">
        <w:rPr>
          <w:rFonts w:ascii="Arial" w:hAnsi="Arial" w:cs="Arial"/>
          <w:bCs/>
        </w:rPr>
        <w:t>la reducción significativa de los comportamientos antisociales y formación de proyectos de vida prosocial</w:t>
      </w:r>
      <w:r w:rsidRPr="00E71418">
        <w:rPr>
          <w:rFonts w:ascii="Arial" w:hAnsi="Arial" w:cs="Arial"/>
          <w:bCs/>
        </w:rPr>
        <w:t>. Cabe resaltar que, esta gran dimensión forma parte del sistema de justicia penal juvenil y por ello</w:t>
      </w:r>
      <w:r w:rsidR="007076EA" w:rsidRPr="00E71418">
        <w:rPr>
          <w:rFonts w:ascii="Arial" w:hAnsi="Arial" w:cs="Arial"/>
          <w:bCs/>
        </w:rPr>
        <w:t>,</w:t>
      </w:r>
      <w:r w:rsidRPr="00E71418">
        <w:rPr>
          <w:rFonts w:ascii="Arial" w:hAnsi="Arial" w:cs="Arial"/>
          <w:bCs/>
        </w:rPr>
        <w:t xml:space="preserve"> la implementación del Código de Responsabilidad Penal de Adol</w:t>
      </w:r>
      <w:r w:rsidR="007076EA" w:rsidRPr="00E71418">
        <w:rPr>
          <w:rFonts w:ascii="Arial" w:hAnsi="Arial" w:cs="Arial"/>
          <w:bCs/>
        </w:rPr>
        <w:t>escentes (D.L. 1348) es fundamental para obtener sus resultados</w:t>
      </w:r>
      <w:r w:rsidRPr="00E71418">
        <w:rPr>
          <w:rFonts w:ascii="Arial" w:hAnsi="Arial" w:cs="Arial"/>
          <w:bCs/>
        </w:rPr>
        <w:t>.</w:t>
      </w:r>
    </w:p>
    <w:p w14:paraId="49D553BB" w14:textId="77777777" w:rsidR="00FB50E9" w:rsidRPr="00E71418" w:rsidRDefault="00FB50E9" w:rsidP="00127E9B">
      <w:pPr>
        <w:pStyle w:val="Prrafodelista"/>
        <w:tabs>
          <w:tab w:val="left" w:pos="1215"/>
        </w:tabs>
        <w:ind w:left="284"/>
        <w:jc w:val="both"/>
        <w:rPr>
          <w:rFonts w:ascii="Arial" w:hAnsi="Arial" w:cs="Arial"/>
          <w:bCs/>
        </w:rPr>
      </w:pPr>
    </w:p>
    <w:p w14:paraId="12D1E2D7" w14:textId="6C6E0F33" w:rsidR="008D36CD" w:rsidRPr="00E71418" w:rsidRDefault="00D77D75" w:rsidP="005E7EFA">
      <w:pPr>
        <w:pStyle w:val="Prrafodelista"/>
        <w:numPr>
          <w:ilvl w:val="0"/>
          <w:numId w:val="1"/>
        </w:numPr>
        <w:tabs>
          <w:tab w:val="left" w:pos="1215"/>
        </w:tabs>
        <w:ind w:left="284" w:hanging="284"/>
        <w:outlineLvl w:val="0"/>
        <w:rPr>
          <w:rFonts w:ascii="Arial" w:hAnsi="Arial" w:cs="Arial"/>
          <w:b/>
        </w:rPr>
      </w:pPr>
      <w:bookmarkStart w:id="5" w:name="_Toc133997160"/>
      <w:r w:rsidRPr="00E71418">
        <w:rPr>
          <w:rFonts w:ascii="Arial" w:hAnsi="Arial" w:cs="Arial"/>
          <w:b/>
        </w:rPr>
        <w:t>BASE NORMATIVA</w:t>
      </w:r>
      <w:bookmarkEnd w:id="5"/>
    </w:p>
    <w:p w14:paraId="18F80FB3" w14:textId="77777777" w:rsidR="008D36CD" w:rsidRPr="00E71418" w:rsidRDefault="008D36CD" w:rsidP="005E7EFA">
      <w:pPr>
        <w:pStyle w:val="Prrafodelista"/>
        <w:tabs>
          <w:tab w:val="left" w:pos="1215"/>
        </w:tabs>
        <w:rPr>
          <w:rFonts w:ascii="Arial" w:hAnsi="Arial" w:cs="Arial"/>
        </w:rPr>
      </w:pPr>
    </w:p>
    <w:p w14:paraId="11A6D7B8" w14:textId="77777777" w:rsidR="008D36CD" w:rsidRPr="00E71418" w:rsidRDefault="008D36CD" w:rsidP="003A2480">
      <w:pPr>
        <w:pStyle w:val="Prrafodelista"/>
        <w:numPr>
          <w:ilvl w:val="1"/>
          <w:numId w:val="1"/>
        </w:numPr>
        <w:ind w:left="709" w:hanging="425"/>
        <w:outlineLvl w:val="1"/>
        <w:rPr>
          <w:rFonts w:ascii="Arial" w:hAnsi="Arial" w:cs="Arial"/>
        </w:rPr>
      </w:pPr>
      <w:bookmarkStart w:id="6" w:name="_Toc133997161"/>
      <w:r w:rsidRPr="00E71418">
        <w:rPr>
          <w:rFonts w:ascii="Arial" w:hAnsi="Arial" w:cs="Arial"/>
        </w:rPr>
        <w:t>Normas nacionales</w:t>
      </w:r>
      <w:bookmarkEnd w:id="6"/>
    </w:p>
    <w:p w14:paraId="48AE570E" w14:textId="77777777" w:rsidR="008C21D4" w:rsidRPr="00E71418" w:rsidRDefault="008C21D4" w:rsidP="00A92E0D">
      <w:pPr>
        <w:pStyle w:val="Prrafodelista"/>
        <w:spacing w:after="0"/>
        <w:ind w:left="1276"/>
        <w:rPr>
          <w:rFonts w:ascii="Arial" w:hAnsi="Arial" w:cs="Arial"/>
        </w:rPr>
      </w:pPr>
    </w:p>
    <w:p w14:paraId="794813DE" w14:textId="77777777" w:rsidR="00F07B1B" w:rsidRPr="00E71418" w:rsidRDefault="00CE0284" w:rsidP="00246CF8">
      <w:pPr>
        <w:pStyle w:val="Prrafodelista"/>
        <w:numPr>
          <w:ilvl w:val="0"/>
          <w:numId w:val="12"/>
        </w:numPr>
        <w:spacing w:line="240" w:lineRule="auto"/>
        <w:ind w:left="709"/>
        <w:jc w:val="both"/>
        <w:rPr>
          <w:rFonts w:ascii="Arial" w:hAnsi="Arial" w:cs="Arial"/>
          <w:lang w:val="es-MX"/>
        </w:rPr>
      </w:pPr>
      <w:r w:rsidRPr="00E71418">
        <w:rPr>
          <w:rFonts w:ascii="Arial" w:hAnsi="Arial" w:cs="Arial"/>
          <w:lang w:val="es-MX"/>
        </w:rPr>
        <w:t xml:space="preserve">Normas que reconocen, garantizan y protegen el </w:t>
      </w:r>
      <w:r w:rsidR="004209F2" w:rsidRPr="00E71418">
        <w:rPr>
          <w:rFonts w:ascii="Arial" w:hAnsi="Arial" w:cs="Arial"/>
          <w:lang w:val="es-MX"/>
        </w:rPr>
        <w:t>d</w:t>
      </w:r>
      <w:r w:rsidRPr="00E71418">
        <w:rPr>
          <w:rFonts w:ascii="Arial" w:hAnsi="Arial" w:cs="Arial"/>
          <w:lang w:val="es-MX"/>
        </w:rPr>
        <w:t xml:space="preserve">erecho de </w:t>
      </w:r>
      <w:r w:rsidR="002731B3" w:rsidRPr="00E71418">
        <w:rPr>
          <w:rFonts w:ascii="Arial" w:hAnsi="Arial" w:cs="Arial"/>
          <w:lang w:val="es-MX"/>
        </w:rPr>
        <w:t>l</w:t>
      </w:r>
      <w:r w:rsidRPr="00E71418">
        <w:rPr>
          <w:rFonts w:ascii="Arial" w:hAnsi="Arial" w:cs="Arial"/>
          <w:lang w:val="es-MX"/>
        </w:rPr>
        <w:t>os niños</w:t>
      </w:r>
      <w:r w:rsidR="005D7D30" w:rsidRPr="00E71418">
        <w:rPr>
          <w:rFonts w:ascii="Arial" w:hAnsi="Arial" w:cs="Arial"/>
          <w:lang w:val="es-MX"/>
        </w:rPr>
        <w:t>, niñas</w:t>
      </w:r>
      <w:r w:rsidRPr="00E71418">
        <w:rPr>
          <w:rFonts w:ascii="Arial" w:hAnsi="Arial" w:cs="Arial"/>
          <w:lang w:val="es-MX"/>
        </w:rPr>
        <w:t xml:space="preserve"> y </w:t>
      </w:r>
      <w:r w:rsidR="004209F2" w:rsidRPr="00E71418">
        <w:rPr>
          <w:rFonts w:ascii="Arial" w:hAnsi="Arial" w:cs="Arial"/>
          <w:lang w:val="es-MX"/>
        </w:rPr>
        <w:t>a</w:t>
      </w:r>
      <w:r w:rsidRPr="00E71418">
        <w:rPr>
          <w:rFonts w:ascii="Arial" w:hAnsi="Arial" w:cs="Arial"/>
          <w:lang w:val="es-MX"/>
        </w:rPr>
        <w:t>dolescentes.</w:t>
      </w:r>
    </w:p>
    <w:p w14:paraId="7378F58C" w14:textId="77777777" w:rsidR="00F07B1B" w:rsidRPr="00E71418" w:rsidRDefault="00F07B1B" w:rsidP="003A2480">
      <w:pPr>
        <w:pStyle w:val="Prrafodelista"/>
        <w:spacing w:line="240" w:lineRule="auto"/>
        <w:ind w:left="1134"/>
        <w:jc w:val="both"/>
        <w:rPr>
          <w:rFonts w:ascii="Arial" w:hAnsi="Arial" w:cs="Arial"/>
          <w:lang w:val="es-MX"/>
        </w:rPr>
      </w:pPr>
    </w:p>
    <w:p w14:paraId="25DA2672" w14:textId="16AEC920" w:rsidR="00CE0284" w:rsidRPr="00E71418" w:rsidRDefault="00CE0284" w:rsidP="003A2480">
      <w:pPr>
        <w:pStyle w:val="Prrafodelista"/>
        <w:spacing w:line="240" w:lineRule="auto"/>
        <w:ind w:left="709"/>
        <w:jc w:val="both"/>
        <w:rPr>
          <w:rFonts w:ascii="Arial" w:hAnsi="Arial" w:cs="Arial"/>
          <w:b/>
          <w:bCs/>
          <w:lang w:val="es-MX"/>
        </w:rPr>
      </w:pPr>
      <w:r w:rsidRPr="00E71418">
        <w:rPr>
          <w:rFonts w:ascii="Arial" w:hAnsi="Arial" w:cs="Arial"/>
          <w:b/>
          <w:bCs/>
          <w:lang w:val="es-MX"/>
        </w:rPr>
        <w:t xml:space="preserve">Constitución Política del Perú (artículo 1°, </w:t>
      </w:r>
      <w:r w:rsidR="00E71418" w:rsidRPr="00E71418">
        <w:rPr>
          <w:rFonts w:ascii="Arial" w:hAnsi="Arial" w:cs="Arial"/>
          <w:b/>
          <w:bCs/>
          <w:lang w:val="es-MX"/>
        </w:rPr>
        <w:t>artículo</w:t>
      </w:r>
      <w:r w:rsidRPr="00E71418">
        <w:rPr>
          <w:rFonts w:ascii="Arial" w:hAnsi="Arial" w:cs="Arial"/>
          <w:b/>
          <w:bCs/>
          <w:lang w:val="es-MX"/>
        </w:rPr>
        <w:t xml:space="preserve"> 2 incisos 1, 2, 7, 22, 24 h; </w:t>
      </w:r>
      <w:r w:rsidR="00E71418" w:rsidRPr="00E71418">
        <w:rPr>
          <w:rFonts w:ascii="Arial" w:hAnsi="Arial" w:cs="Arial"/>
          <w:b/>
          <w:bCs/>
          <w:lang w:val="es-MX"/>
        </w:rPr>
        <w:t>artículo</w:t>
      </w:r>
      <w:r w:rsidRPr="00E71418">
        <w:rPr>
          <w:rFonts w:ascii="Arial" w:hAnsi="Arial" w:cs="Arial"/>
          <w:b/>
          <w:bCs/>
          <w:lang w:val="es-MX"/>
        </w:rPr>
        <w:t xml:space="preserve"> 4, </w:t>
      </w:r>
      <w:r w:rsidR="00E71418" w:rsidRPr="00E71418">
        <w:rPr>
          <w:rFonts w:ascii="Arial" w:hAnsi="Arial" w:cs="Arial"/>
          <w:b/>
          <w:bCs/>
          <w:lang w:val="es-MX"/>
        </w:rPr>
        <w:t>artículo</w:t>
      </w:r>
      <w:r w:rsidRPr="00E71418">
        <w:rPr>
          <w:rFonts w:ascii="Arial" w:hAnsi="Arial" w:cs="Arial"/>
          <w:b/>
          <w:bCs/>
          <w:lang w:val="es-MX"/>
        </w:rPr>
        <w:t xml:space="preserve"> 7, </w:t>
      </w:r>
      <w:r w:rsidR="00E71418" w:rsidRPr="00E71418">
        <w:rPr>
          <w:rFonts w:ascii="Arial" w:hAnsi="Arial" w:cs="Arial"/>
          <w:b/>
          <w:bCs/>
          <w:lang w:val="es-MX"/>
        </w:rPr>
        <w:t>artículo</w:t>
      </w:r>
      <w:r w:rsidRPr="00E71418">
        <w:rPr>
          <w:rFonts w:ascii="Arial" w:hAnsi="Arial" w:cs="Arial"/>
          <w:b/>
          <w:bCs/>
          <w:lang w:val="es-MX"/>
        </w:rPr>
        <w:t xml:space="preserve"> 14, </w:t>
      </w:r>
      <w:r w:rsidR="00E71418" w:rsidRPr="00E71418">
        <w:rPr>
          <w:rFonts w:ascii="Arial" w:hAnsi="Arial" w:cs="Arial"/>
          <w:b/>
          <w:bCs/>
          <w:lang w:val="es-MX"/>
        </w:rPr>
        <w:t>artículo</w:t>
      </w:r>
      <w:r w:rsidRPr="00E71418">
        <w:rPr>
          <w:rFonts w:ascii="Arial" w:hAnsi="Arial" w:cs="Arial"/>
          <w:b/>
          <w:bCs/>
          <w:lang w:val="es-MX"/>
        </w:rPr>
        <w:t xml:space="preserve"> 44).</w:t>
      </w:r>
      <w:r w:rsidRPr="00E71418">
        <w:rPr>
          <w:rFonts w:ascii="Arial" w:hAnsi="Arial" w:cs="Arial"/>
          <w:b/>
          <w:bCs/>
          <w:lang w:val="es-MX"/>
        </w:rPr>
        <w:tab/>
      </w:r>
    </w:p>
    <w:p w14:paraId="3D01A1FB" w14:textId="2D939839"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Artículo 1.- Defensa de la persona humana</w:t>
      </w:r>
      <w:r w:rsidR="00B0442C" w:rsidRPr="00E71418">
        <w:rPr>
          <w:rFonts w:ascii="Arial" w:hAnsi="Arial" w:cs="Arial"/>
          <w:lang w:val="es-MX"/>
        </w:rPr>
        <w:t>.</w:t>
      </w:r>
      <w:r w:rsidRPr="00E71418">
        <w:rPr>
          <w:rFonts w:ascii="Arial" w:hAnsi="Arial" w:cs="Arial"/>
          <w:lang w:val="es-MX"/>
        </w:rPr>
        <w:t xml:space="preserve"> La defensa de la persona humana y el respeto de su dignidad son el fin supremo de la sociedad y del Estado.</w:t>
      </w:r>
    </w:p>
    <w:p w14:paraId="02AFE75D" w14:textId="13942A23"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Artículo 2.- Derechos fundamentales de la persona</w:t>
      </w:r>
      <w:r w:rsidR="00061B3B" w:rsidRPr="00E71418">
        <w:rPr>
          <w:rFonts w:ascii="Arial" w:hAnsi="Arial" w:cs="Arial"/>
          <w:lang w:val="es-MX"/>
        </w:rPr>
        <w:t>.</w:t>
      </w:r>
      <w:r w:rsidRPr="00E71418">
        <w:rPr>
          <w:rFonts w:ascii="Arial" w:hAnsi="Arial" w:cs="Arial"/>
          <w:lang w:val="es-MX"/>
        </w:rPr>
        <w:t xml:space="preserve"> Toda persona tiene derecho:</w:t>
      </w:r>
    </w:p>
    <w:p w14:paraId="314B91B5" w14:textId="77777777"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 xml:space="preserve">1. A la vida, a su identidad, a su integridad moral, psíquica y física y a su libre desarrollo y bienestar. El concebido es sujeto de derecho en todo cuanto le favorece. </w:t>
      </w:r>
    </w:p>
    <w:p w14:paraId="3B21AC11" w14:textId="77777777"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2. A la igualdad ante la ley. Nadie debe ser discriminado por motivo de origen, raza, sexo, idioma, religión, opinión, condición económica o de cualquiera otra índole.</w:t>
      </w:r>
    </w:p>
    <w:p w14:paraId="15D2D475" w14:textId="77777777"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7. Al honor y a la buena reputación, a la intimidad personal y familiar, así como a la voz y a la imagen propias.</w:t>
      </w:r>
    </w:p>
    <w:p w14:paraId="542D3C88" w14:textId="77777777"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lastRenderedPageBreak/>
        <w:t>22. A la paz, a la tranquilidad, al disfrute del tiempo libre y al descanso, así como a gozar de un ambiente equilibrado y adecuado al desarrollo de su vida.</w:t>
      </w:r>
    </w:p>
    <w:p w14:paraId="667817CD" w14:textId="77777777"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24. A la libertad y a la seguridad personales. En consecuencia:</w:t>
      </w:r>
    </w:p>
    <w:p w14:paraId="283610FB" w14:textId="77777777"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h. Nadie debe ser víctima de violencia moral, psíquica o física, ni sometido a tortura o a tratos inhumanos o humillantes. Cualquiera puede pedir de inmediato el examen médico de la persona agraviada o de aquélla imposibilitada de recurrir por sí misma a la autoridad. Carecen de valor las declaraciones obtenidas por la violencia. Quien la emplea incurre en responsabilidad.</w:t>
      </w:r>
    </w:p>
    <w:p w14:paraId="3D362A2D" w14:textId="77777777"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Capítulo II de los Derechos Sociales y Económicos. - Artículo 4.- Protección a la familia. Promoción del matrimonio La comunidad y el Estado protegen especialmente al niño, al adolescente, a la madre y al anciano en situación de abandono. También protegen a la familia y promueven el matrimonio. Reconocen a estos últimos como institutos naturales y fundamentales de la sociedad.</w:t>
      </w:r>
    </w:p>
    <w:p w14:paraId="61FCD4A4" w14:textId="0C598B68"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Artículo 7.- Derecho a la salud. Protección al discapacitado</w:t>
      </w:r>
      <w:r w:rsidR="00492874" w:rsidRPr="00E71418">
        <w:rPr>
          <w:rFonts w:ascii="Arial" w:hAnsi="Arial" w:cs="Arial"/>
          <w:lang w:val="es-MX"/>
        </w:rPr>
        <w:t>. T</w:t>
      </w:r>
      <w:r w:rsidRPr="00E71418">
        <w:rPr>
          <w:rFonts w:ascii="Arial" w:hAnsi="Arial" w:cs="Arial"/>
          <w:lang w:val="es-MX"/>
        </w:rPr>
        <w:t>odos tienen derecho a la protección de su salud, la del medio familiar y la de la comunidad, así como el deber de contribuir a su promoción y defensa. La persona incapacitada para velar por sí misma a causa de una deficiencia física o mental tiene derecho al respeto de su dignidad y a un régimen legal de protección, atención, readaptación y seguridad.</w:t>
      </w:r>
    </w:p>
    <w:p w14:paraId="3B767EAE" w14:textId="3C7DCEF8" w:rsidR="00CE0284" w:rsidRPr="00E71418" w:rsidRDefault="00CE0284" w:rsidP="003A2480">
      <w:pPr>
        <w:tabs>
          <w:tab w:val="left" w:pos="5650"/>
        </w:tabs>
        <w:spacing w:line="240" w:lineRule="auto"/>
        <w:ind w:left="709"/>
        <w:jc w:val="both"/>
        <w:rPr>
          <w:rFonts w:ascii="Arial" w:hAnsi="Arial" w:cs="Arial"/>
          <w:lang w:val="es-MX"/>
        </w:rPr>
      </w:pPr>
      <w:r w:rsidRPr="00E71418">
        <w:rPr>
          <w:rFonts w:ascii="Arial" w:hAnsi="Arial" w:cs="Arial"/>
          <w:lang w:val="es-MX"/>
        </w:rPr>
        <w:t>Artículo 14.- Educación para la vida y el trabajo. Los medios de comunicación social</w:t>
      </w:r>
      <w:r w:rsidR="00FA6660" w:rsidRPr="00E71418">
        <w:rPr>
          <w:rFonts w:ascii="Arial" w:hAnsi="Arial" w:cs="Arial"/>
          <w:lang w:val="es-MX"/>
        </w:rPr>
        <w:t>.</w:t>
      </w:r>
      <w:r w:rsidRPr="00E71418">
        <w:rPr>
          <w:rFonts w:ascii="Arial" w:hAnsi="Arial" w:cs="Arial"/>
          <w:lang w:val="es-MX"/>
        </w:rPr>
        <w:t xml:space="preserve"> La educación promueve el conocimiento, el aprendizaje y la práctica de las humanidades, la ciencia, la técnica, las artes, la educación física y el deporte. Prepara para la vida y el trabajo y fomenta la solidaridad.</w:t>
      </w:r>
    </w:p>
    <w:p w14:paraId="28B619F2" w14:textId="77777777" w:rsidR="00C32A78" w:rsidRPr="00E71418" w:rsidRDefault="00CE0284" w:rsidP="00C32A78">
      <w:pPr>
        <w:tabs>
          <w:tab w:val="left" w:pos="5650"/>
        </w:tabs>
        <w:spacing w:line="240" w:lineRule="auto"/>
        <w:ind w:left="709"/>
        <w:jc w:val="both"/>
        <w:rPr>
          <w:rFonts w:ascii="Arial" w:hAnsi="Arial" w:cs="Arial"/>
          <w:lang w:val="es-MX"/>
        </w:rPr>
      </w:pPr>
      <w:r w:rsidRPr="00E71418">
        <w:rPr>
          <w:rFonts w:ascii="Arial" w:hAnsi="Arial" w:cs="Arial"/>
          <w:lang w:val="es-MX"/>
        </w:rPr>
        <w:t>Artículo 44.- Deberes del Estado</w:t>
      </w:r>
      <w:r w:rsidR="00FA6660" w:rsidRPr="00E71418">
        <w:rPr>
          <w:rFonts w:ascii="Arial" w:hAnsi="Arial" w:cs="Arial"/>
          <w:lang w:val="es-MX"/>
        </w:rPr>
        <w:t>.</w:t>
      </w:r>
      <w:r w:rsidRPr="00E71418">
        <w:rPr>
          <w:rFonts w:ascii="Arial" w:hAnsi="Arial" w:cs="Arial"/>
          <w:lang w:val="es-MX"/>
        </w:rPr>
        <w:t xml:space="preserve"> Son deberes primordiales del Estado: </w:t>
      </w:r>
      <w:r w:rsidR="00FA6660" w:rsidRPr="00E71418">
        <w:rPr>
          <w:rFonts w:ascii="Arial" w:hAnsi="Arial" w:cs="Arial"/>
          <w:lang w:val="es-MX"/>
        </w:rPr>
        <w:t>D</w:t>
      </w:r>
      <w:r w:rsidRPr="00E71418">
        <w:rPr>
          <w:rFonts w:ascii="Arial" w:hAnsi="Arial" w:cs="Arial"/>
          <w:lang w:val="es-MX"/>
        </w:rPr>
        <w:t>efender la soberanía nacional; garantizar la plena vigencia de los derechos humanos; proteger a la población de las amenazas contra su seguridad; y promover el bienestar general que se fundamenta en la justicia y en el desarrollo integral y equilibrado de la Nación.</w:t>
      </w:r>
    </w:p>
    <w:p w14:paraId="535977D2" w14:textId="00AF1D41" w:rsidR="00C32A78" w:rsidRPr="00E71418" w:rsidRDefault="00C32A78" w:rsidP="00C32A78">
      <w:pPr>
        <w:tabs>
          <w:tab w:val="left" w:pos="5650"/>
        </w:tabs>
        <w:spacing w:line="240" w:lineRule="auto"/>
        <w:ind w:left="709"/>
        <w:jc w:val="both"/>
        <w:rPr>
          <w:rFonts w:ascii="Arial" w:hAnsi="Arial" w:cs="Arial"/>
          <w:color w:val="FF0000"/>
          <w:lang w:val="es-MX"/>
        </w:rPr>
      </w:pPr>
      <w:r w:rsidRPr="00E71418">
        <w:rPr>
          <w:rFonts w:ascii="Arial" w:hAnsi="Arial" w:cs="Arial"/>
          <w:color w:val="FF0000"/>
          <w:lang w:val="es-MX"/>
        </w:rPr>
        <w:t>Art</w:t>
      </w:r>
      <w:r w:rsidR="00E71418" w:rsidRPr="00E71418">
        <w:rPr>
          <w:rFonts w:ascii="Arial" w:hAnsi="Arial" w:cs="Arial"/>
          <w:color w:val="FF0000"/>
          <w:lang w:val="es-MX"/>
        </w:rPr>
        <w:t>í</w:t>
      </w:r>
      <w:r w:rsidRPr="00E71418">
        <w:rPr>
          <w:rFonts w:ascii="Arial" w:hAnsi="Arial" w:cs="Arial"/>
          <w:color w:val="FF0000"/>
          <w:lang w:val="es-MX"/>
        </w:rPr>
        <w:t>culo 166.- La Policía Nacional tiene por finalidad fundamental garantizar, mantener y restablecer el orden interno. Presta protección y ayuda a las personas y a la comunidad. Garantiza el cumplimiento de las leyes y la seguridad del patrimonio público y del privado. Previene, investiga y combate la delincuencia. Vigila y controla las fronteras.</w:t>
      </w:r>
    </w:p>
    <w:p w14:paraId="094A5FC7" w14:textId="6D0E2976" w:rsidR="00CE0284" w:rsidRPr="00E71418" w:rsidRDefault="00CE0284" w:rsidP="00C32A78">
      <w:pPr>
        <w:tabs>
          <w:tab w:val="left" w:pos="5650"/>
        </w:tabs>
        <w:spacing w:line="240" w:lineRule="auto"/>
        <w:ind w:left="709"/>
        <w:jc w:val="both"/>
        <w:rPr>
          <w:rFonts w:ascii="Arial" w:hAnsi="Arial" w:cs="Arial"/>
          <w:b/>
          <w:bCs/>
          <w:lang w:val="es-MX"/>
        </w:rPr>
      </w:pPr>
      <w:r w:rsidRPr="00E71418">
        <w:rPr>
          <w:rFonts w:ascii="Arial" w:hAnsi="Arial" w:cs="Arial"/>
          <w:b/>
          <w:bCs/>
          <w:lang w:val="es-MX"/>
        </w:rPr>
        <w:t>Ley N°27337, Ley que aprueba el Nuevo Código de Niños y Adolescentes.</w:t>
      </w:r>
    </w:p>
    <w:p w14:paraId="05491A75" w14:textId="77777777" w:rsidR="00CE0284" w:rsidRPr="00E71418" w:rsidRDefault="00CE0284" w:rsidP="003A2480">
      <w:pPr>
        <w:spacing w:line="240" w:lineRule="auto"/>
        <w:ind w:left="709"/>
        <w:jc w:val="both"/>
        <w:rPr>
          <w:rFonts w:ascii="Arial" w:hAnsi="Arial" w:cs="Arial"/>
          <w:lang w:val="es-MX"/>
        </w:rPr>
      </w:pPr>
      <w:bookmarkStart w:id="7" w:name="_Hlk51176956"/>
      <w:r w:rsidRPr="00E71418">
        <w:rPr>
          <w:rFonts w:ascii="Arial" w:hAnsi="Arial" w:cs="Arial"/>
          <w:lang w:val="es-MX"/>
        </w:rPr>
        <w:t xml:space="preserve">Título Preliminar. - </w:t>
      </w:r>
      <w:bookmarkEnd w:id="7"/>
      <w:r w:rsidRPr="00E71418">
        <w:rPr>
          <w:rFonts w:ascii="Arial" w:hAnsi="Arial" w:cs="Arial"/>
          <w:lang w:val="es-MX"/>
        </w:rPr>
        <w:t>Artículo I. Se considera niño a todo ser humano desde su concepción hasta cumplir los doce años de edad y adolescente desde los doce hasta cumplir los dieciocho años de edad.</w:t>
      </w:r>
    </w:p>
    <w:p w14:paraId="6088A0B7" w14:textId="7777777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Título Preliminar. - Artículo II.- Sujeto de derechos. - El niño y el adolescente son sujetos de derechos, libertades y de protección específica. Deben cumplir las obligaciones consagradas en esta norma.</w:t>
      </w:r>
    </w:p>
    <w:p w14:paraId="748A7EBE" w14:textId="236DD596"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 xml:space="preserve">Título Preliminar. - Artículo IV. Capacidad.  Además de los derechos inherentes a la persona humana, el niño y el adolescente gozan de los derechos específicos relacionados con su proceso de desarrollo. Tienen capacidad especial para la realización de los actos civiles autorizados por este Código y demás leyes. La Ley establece las circunstancias en que el ejercicio de esos actos requiere de un </w:t>
      </w:r>
      <w:r w:rsidRPr="00E71418">
        <w:rPr>
          <w:rFonts w:ascii="Arial" w:hAnsi="Arial" w:cs="Arial"/>
          <w:lang w:val="es-MX"/>
        </w:rPr>
        <w:lastRenderedPageBreak/>
        <w:t>régimen de asistencia y determina responsabilidades. En caso de infracción a la ley penal, el niño será sujeto de medidas de protección y el adolescente de medidas socio-educativas.</w:t>
      </w:r>
    </w:p>
    <w:p w14:paraId="47A78F44" w14:textId="2BDCCCE3" w:rsidR="007A5AC7" w:rsidRPr="00E71418" w:rsidRDefault="007A5AC7" w:rsidP="007A5AC7">
      <w:pPr>
        <w:spacing w:line="240" w:lineRule="auto"/>
        <w:ind w:left="709"/>
        <w:jc w:val="both"/>
        <w:rPr>
          <w:rFonts w:ascii="Arial" w:hAnsi="Arial" w:cs="Arial"/>
          <w:lang w:val="es-MX"/>
        </w:rPr>
      </w:pPr>
      <w:r w:rsidRPr="00E71418">
        <w:rPr>
          <w:rFonts w:ascii="Arial" w:hAnsi="Arial" w:cs="Arial"/>
          <w:lang w:val="es-MX"/>
        </w:rPr>
        <w:t>Título Preliminar. - Artículo IX.- Interés superior del niño y del adolescente. En toda medida concerniente al niño y al adolescente que adopte el Estado a través de los Poderes Ejecutivo, Legislativo y Judicial, del Ministerio Público, los Gobiernos Regionales, Gobiernos Locales y sus demás instituciones, así como en la acción de la sociedad, se considerará el Principio del Interés Superior del Niño y del Adolescente y el respeto a sus derechos.</w:t>
      </w:r>
    </w:p>
    <w:p w14:paraId="50ACF91B" w14:textId="1E1EF5AD" w:rsidR="007A5AC7" w:rsidRPr="00E71418" w:rsidRDefault="007A5AC7" w:rsidP="007A5AC7">
      <w:pPr>
        <w:spacing w:line="240" w:lineRule="auto"/>
        <w:ind w:left="709"/>
        <w:jc w:val="both"/>
        <w:rPr>
          <w:rFonts w:ascii="Arial" w:hAnsi="Arial" w:cs="Arial"/>
          <w:lang w:val="es-MX"/>
        </w:rPr>
      </w:pPr>
      <w:r w:rsidRPr="00E71418">
        <w:rPr>
          <w:rFonts w:ascii="Arial" w:hAnsi="Arial" w:cs="Arial"/>
          <w:lang w:val="es-MX"/>
        </w:rPr>
        <w:t>Título Preliminar. -  Artículo X.- Proceso como problema humano. El Estado garantiza un sistema de administración de justicia especializada para los niños y adolescentes. Los casos sujetos a resolución judicial o administrativa en los que estén involucrados niños o adolescentes serán tratados como problemas humanos.</w:t>
      </w:r>
    </w:p>
    <w:p w14:paraId="66FA01A3" w14:textId="77777777" w:rsidR="007A5AC7" w:rsidRPr="00E71418" w:rsidRDefault="007A5AC7" w:rsidP="007A5AC7">
      <w:pPr>
        <w:spacing w:line="240" w:lineRule="auto"/>
        <w:ind w:left="709"/>
        <w:jc w:val="both"/>
        <w:rPr>
          <w:rFonts w:ascii="Arial" w:hAnsi="Arial" w:cs="Arial"/>
          <w:lang w:val="es-MX"/>
        </w:rPr>
      </w:pPr>
      <w:r w:rsidRPr="00E71418">
        <w:rPr>
          <w:rFonts w:ascii="Arial" w:hAnsi="Arial" w:cs="Arial"/>
          <w:lang w:val="es-MX"/>
        </w:rPr>
        <w:t xml:space="preserve">LIBRO PRIMERO. DERECHOS Y LIBERTADES. </w:t>
      </w:r>
    </w:p>
    <w:p w14:paraId="002D3F4E" w14:textId="0A367A2F" w:rsidR="00CE0284" w:rsidRPr="00E71418" w:rsidRDefault="00CE0284" w:rsidP="007A5AC7">
      <w:pPr>
        <w:spacing w:line="240" w:lineRule="auto"/>
        <w:ind w:left="709"/>
        <w:jc w:val="both"/>
        <w:rPr>
          <w:rFonts w:ascii="Arial" w:hAnsi="Arial" w:cs="Arial"/>
          <w:lang w:val="es-MX"/>
        </w:rPr>
      </w:pPr>
      <w:r w:rsidRPr="00E71418">
        <w:rPr>
          <w:rFonts w:ascii="Arial" w:hAnsi="Arial" w:cs="Arial"/>
          <w:lang w:val="es-MX"/>
        </w:rPr>
        <w:t>Capítulo I Artículo 1º. A la vida e integridad. El niño y el adolescente tienen derecho a la vida desde el momento de la concepción. El presente Código garantiza la vida del concebido, protegiéndolo de experimentos o manipulaciones genéticas contrarias a su integridad y a su desarrollo físico o mental.</w:t>
      </w:r>
    </w:p>
    <w:p w14:paraId="62E2459C" w14:textId="36C2C375"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Artículo 4º. A su integridad personal. El niño y el adolescente tienen derecho a que se respete su integridad moral, psíquica y física y a su libre desarrollo y bienestar. No podrán ser sometidos a tortura, ni a trato cruel o degradante. Se consideran formas extremas que afectan su integridad personal, el trabajo forzado y la explotación económica, así como el reclutamiento forzado, la prostitución, la trata, la venta y el tráfico de niños y adolescentes y todas las demás formas de explotación.</w:t>
      </w:r>
    </w:p>
    <w:p w14:paraId="68D12BB4" w14:textId="3C456120" w:rsidR="007A5AC7" w:rsidRPr="00E71418" w:rsidRDefault="007A5AC7" w:rsidP="007A5AC7">
      <w:pPr>
        <w:spacing w:line="240" w:lineRule="auto"/>
        <w:ind w:left="709"/>
        <w:jc w:val="both"/>
        <w:rPr>
          <w:rFonts w:ascii="Arial" w:hAnsi="Arial" w:cs="Arial"/>
          <w:lang w:val="es-MX"/>
        </w:rPr>
      </w:pPr>
      <w:r w:rsidRPr="00E71418">
        <w:rPr>
          <w:rFonts w:ascii="Arial" w:hAnsi="Arial" w:cs="Arial"/>
          <w:lang w:val="es-MX"/>
        </w:rPr>
        <w:t>Artículo 5°. A la libertad. El niño y el adolescente tienen derecho a la libertad. Ningún niño o adolescente será detenido o privado de su libertad. Se excluyen los casos de detención por mandato judicial o de flagrante infracción a la ley penal.</w:t>
      </w:r>
    </w:p>
    <w:p w14:paraId="639C1F30" w14:textId="1E4DE371" w:rsidR="007A5AC7" w:rsidRPr="00E71418" w:rsidRDefault="007A5AC7" w:rsidP="007A5AC7">
      <w:pPr>
        <w:spacing w:line="240" w:lineRule="auto"/>
        <w:ind w:left="709"/>
        <w:jc w:val="both"/>
        <w:rPr>
          <w:rFonts w:ascii="Arial" w:hAnsi="Arial" w:cs="Arial"/>
          <w:lang w:val="es-MX"/>
        </w:rPr>
      </w:pPr>
      <w:r w:rsidRPr="00E71418">
        <w:rPr>
          <w:rFonts w:ascii="Arial" w:hAnsi="Arial" w:cs="Arial"/>
          <w:lang w:val="es-MX"/>
        </w:rPr>
        <w:t>LIBRO SEGUNDO. SISTEMA NACIONAL DE ATENCIÓN INTEGRAL AL NIÑO Y AL ADOLESCENTE</w:t>
      </w:r>
    </w:p>
    <w:p w14:paraId="1D956D4F" w14:textId="210021E5" w:rsidR="00CE0284" w:rsidRPr="00E71418" w:rsidRDefault="007A5AC7" w:rsidP="007A5AC7">
      <w:pPr>
        <w:spacing w:line="240" w:lineRule="auto"/>
        <w:ind w:left="709"/>
        <w:jc w:val="both"/>
        <w:rPr>
          <w:rFonts w:ascii="Arial" w:hAnsi="Arial" w:cs="Arial"/>
          <w:lang w:val="es-MX"/>
        </w:rPr>
      </w:pPr>
      <w:r w:rsidRPr="00E71418">
        <w:rPr>
          <w:rFonts w:ascii="Arial" w:hAnsi="Arial" w:cs="Arial"/>
          <w:lang w:val="es-MX"/>
        </w:rPr>
        <w:t xml:space="preserve">Artículo </w:t>
      </w:r>
      <w:r w:rsidR="00CE0284" w:rsidRPr="00E71418">
        <w:rPr>
          <w:rFonts w:ascii="Arial" w:hAnsi="Arial" w:cs="Arial"/>
          <w:lang w:val="es-MX"/>
        </w:rPr>
        <w:t>27º. Definición. El Sistema Nacional de Atención Integral al Niño y al Adolescente es el conjunto de órganos, entidades y servicios públicos y privados que formulan, coordinan, supervisan, evalúan y ejecutan los programas y acciones desarrollados para la protección y promoción de los derechos de los niños y adolescentes. El sistema funciona a través de un conjunto articulado de acciones interinstitucionales desarrolladas por instituciones públicas y privadas.</w:t>
      </w:r>
    </w:p>
    <w:p w14:paraId="1D21074A" w14:textId="6E1A4B06" w:rsidR="00D10799" w:rsidRPr="00E71418" w:rsidRDefault="00D10799" w:rsidP="00D10799">
      <w:pPr>
        <w:spacing w:line="240" w:lineRule="auto"/>
        <w:ind w:left="709"/>
        <w:jc w:val="both"/>
        <w:rPr>
          <w:rFonts w:ascii="Arial" w:hAnsi="Arial" w:cs="Arial"/>
          <w:lang w:val="es-MX"/>
        </w:rPr>
      </w:pPr>
      <w:r w:rsidRPr="00E71418">
        <w:rPr>
          <w:rFonts w:ascii="Arial" w:hAnsi="Arial" w:cs="Arial"/>
          <w:lang w:val="es-MX"/>
        </w:rPr>
        <w:t>CAPÍTULO VIII. MEDIDAS DE PROTECCIÓN AL NIÑO QUE COMETA INFRACCIÓN A LA LEY PENAL</w:t>
      </w:r>
    </w:p>
    <w:p w14:paraId="01BD0804" w14:textId="3F0693F8" w:rsidR="00D10799" w:rsidRPr="00E71418" w:rsidRDefault="00D10799" w:rsidP="00D10799">
      <w:pPr>
        <w:spacing w:line="240" w:lineRule="auto"/>
        <w:ind w:left="709"/>
        <w:jc w:val="both"/>
        <w:rPr>
          <w:rFonts w:ascii="Arial" w:hAnsi="Arial" w:cs="Arial"/>
          <w:lang w:val="es-MX"/>
        </w:rPr>
      </w:pPr>
      <w:r w:rsidRPr="00E71418">
        <w:rPr>
          <w:rFonts w:ascii="Arial" w:hAnsi="Arial" w:cs="Arial"/>
          <w:lang w:val="es-MX"/>
        </w:rPr>
        <w:t xml:space="preserve">Artículo 242.- Protección. Al niño que comete infracción a la ley penal le corresponde las medidas de protección. El juez especializado podrá aplicar cualquiera de las siguientes medidas: a) El cuidado en el propio hogar, para lo cual se orientará a los padres o responsables para el cumplimiento de sus obligaciones, contando con apoyo y seguimiento temporal por Instituciones de Defensa; b) Participación en un programa oficial o comunitario de Defensa con </w:t>
      </w:r>
      <w:r w:rsidRPr="00E71418">
        <w:rPr>
          <w:rFonts w:ascii="Arial" w:hAnsi="Arial" w:cs="Arial"/>
          <w:lang w:val="es-MX"/>
        </w:rPr>
        <w:lastRenderedPageBreak/>
        <w:t>atención educativa, de salud y social; c) Incorporación a una familia sustituta o colocación familiar; y d) Atención Integral en un establecimiento de protección especial.</w:t>
      </w:r>
    </w:p>
    <w:p w14:paraId="6ACEF7E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LIBRO CUARTO ADMINISTRACIÓN DE JUSTICIA ESPECIALIZADA EN EL NIÑO Y EL ADOLESCENTE</w:t>
      </w:r>
    </w:p>
    <w:p w14:paraId="2108E9E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CAPÍTULO IV ÓRGANOS AUXILIARES</w:t>
      </w:r>
    </w:p>
    <w:p w14:paraId="6E030BED"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SECCIÓN II POLICÍA ESPECIALIZADA</w:t>
      </w:r>
    </w:p>
    <w:p w14:paraId="05ED7358"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Artículo 151°. Definición. La Policía especializada es la encargada de auxiliar y colaborar con los organismos competentes del Estado en la educación, prevención y protección del niño y el adolescente. </w:t>
      </w:r>
    </w:p>
    <w:p w14:paraId="016EAE58"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152°. Organización. La Policía especializada está organizada a nivel nacional y coordina sus acciones con el PROMUDEH y con las instituciones debidamente autorizadas. Artículo 153.- Requisitos. - El personal de la Policía especializada, además de los requisitos establecidos en sus respectivas normas, deberá: a) Tener formación en las disciplinas propias del derecho del niño y el adolescente y en derecho de familia; b) Tener una conducta intachable; y c) No tener antecedentes judiciales ni disciplinarios.</w:t>
      </w:r>
    </w:p>
    <w:p w14:paraId="0E23225D"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154°. Capacitación. La Policía Nacional coordina con PROMUDEH y con las instituciones de bienestar familiar debidamente autorizadas por éste, la capacitación del personal que desempeñará las funciones propias de la Policía especializada.</w:t>
      </w:r>
    </w:p>
    <w:p w14:paraId="74EA0CB2"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155°. Funciones. Son funciones de la Policía especializada: a) Velar por el cumplimiento de las normas de protección de niños y de adolescentes que imparten las instituciones del Estado y por la ejecución de las resoluciones judiciales; b) Desarrollar, en coordinación con otras entidades, actividades educativas y recreativas tendentes a lograr la formación integral de niños y adolescentes; c) Controlar e impedir el ingreso y permanencia de niños y adolescentes en lugares públicos o privados que atenten contra su integridad física o moral; d) Impedir la posesión o comercialización de escritos, audiovisuales, imágenes, material pornográfico y otras publicaciones que pueden afectar la formación de los niños o adolescentes; e) Vigilar el desplazamiento de niños o adolescentes dentro y fuera del país, especialmente en los aeropuertos y terminales de transporte; f) Apoyar con programas de educación y recreación a las instituciones encargadas de la vigilancia de adolescentes infractores; g) Cuando las circunstancias lo exijan, encargarse de la vigilancia de los adolescentes infractores en centros especializados; h) Las demás que le competen de conformidad con el presente Código, su Ley Orgánica y las demás normas.</w:t>
      </w:r>
    </w:p>
    <w:p w14:paraId="53CE5D4D" w14:textId="07349E83" w:rsidR="00AF0566" w:rsidRPr="00E71418" w:rsidRDefault="00AF0566" w:rsidP="00AF0566">
      <w:pPr>
        <w:spacing w:line="240" w:lineRule="auto"/>
        <w:ind w:left="709"/>
        <w:jc w:val="both"/>
        <w:rPr>
          <w:rFonts w:ascii="Arial" w:hAnsi="Arial" w:cs="Arial"/>
          <w:b/>
          <w:color w:val="FF0000"/>
          <w:lang w:val="es-MX"/>
        </w:rPr>
      </w:pPr>
      <w:bookmarkStart w:id="8" w:name="_Hlk136005711"/>
      <w:r w:rsidRPr="00E71418">
        <w:rPr>
          <w:rFonts w:ascii="Arial" w:hAnsi="Arial" w:cs="Arial"/>
          <w:b/>
          <w:color w:val="FF0000"/>
          <w:lang w:val="es-MX"/>
        </w:rPr>
        <w:t>Ley N° 30466 - Ley que establece parámetros y garantías procesales para la consideración primordial del interés superior del niño</w:t>
      </w:r>
    </w:p>
    <w:bookmarkEnd w:id="8"/>
    <w:p w14:paraId="1D782D15"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 xml:space="preserve">Artículo 4. Garantías procesales </w:t>
      </w:r>
    </w:p>
    <w:p w14:paraId="26662DE9"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 xml:space="preserve">Para la consideración primordial del interés superior del niño, de conformidad con la Observación General 14, se toman en cuenta las siguientes garantías procesales: </w:t>
      </w:r>
    </w:p>
    <w:p w14:paraId="38FC0EB9"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 xml:space="preserve">1. El derecho del niño a expresar su propia opinión, con los efectos que la Ley le otorga. </w:t>
      </w:r>
    </w:p>
    <w:p w14:paraId="38CDA932"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lastRenderedPageBreak/>
        <w:t>2. La determinación de los hechos, con la participación de profesionales capacitados para evaluar el interés superior del niño.</w:t>
      </w:r>
    </w:p>
    <w:p w14:paraId="44E0C2C6"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w:t>
      </w:r>
    </w:p>
    <w:p w14:paraId="56B78AB8" w14:textId="06378832"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5. La representación letrada del niño con la autorización respectiva de los padres, según corresponda.</w:t>
      </w:r>
    </w:p>
    <w:p w14:paraId="6E55F374" w14:textId="53D1D066" w:rsidR="00AF0566" w:rsidRPr="00E71418" w:rsidRDefault="00AF0566" w:rsidP="00AF0566">
      <w:pPr>
        <w:spacing w:line="240" w:lineRule="auto"/>
        <w:ind w:left="709"/>
        <w:jc w:val="both"/>
        <w:rPr>
          <w:rFonts w:ascii="Arial" w:hAnsi="Arial" w:cs="Arial"/>
          <w:b/>
          <w:color w:val="FF0000"/>
          <w:lang w:val="es-MX"/>
        </w:rPr>
      </w:pPr>
      <w:bookmarkStart w:id="9" w:name="_Hlk136005820"/>
      <w:r w:rsidRPr="00E71418">
        <w:rPr>
          <w:rFonts w:ascii="Arial" w:hAnsi="Arial" w:cs="Arial"/>
          <w:b/>
          <w:color w:val="FF0000"/>
          <w:lang w:val="es-MX"/>
        </w:rPr>
        <w:t>Decreto Supremo N°002-2018-MIMP, que aprueba el Reglamento de la Ley que establece parámetros y garantías procesales para la consideración primordial del interés superior del niño</w:t>
      </w:r>
      <w:r w:rsidR="007A1090" w:rsidRPr="00E71418">
        <w:rPr>
          <w:rFonts w:ascii="Arial" w:hAnsi="Arial" w:cs="Arial"/>
          <w:b/>
          <w:color w:val="FF0000"/>
          <w:lang w:val="es-MX"/>
        </w:rPr>
        <w:t>.</w:t>
      </w:r>
    </w:p>
    <w:bookmarkEnd w:id="9"/>
    <w:p w14:paraId="573F8CFF"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Artículo 26.- Aplicación del interés superior del niño en el acceso y administración de justicia</w:t>
      </w:r>
    </w:p>
    <w:p w14:paraId="3C10EB47"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26.1 Derecho de la niña, niño o adolescente a ser informado, escuchado, expresar su propia opinión y que sea tomada en consideración en la administración de justicia</w:t>
      </w:r>
    </w:p>
    <w:p w14:paraId="701ED80F"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a) Las niñas, niños y adolescentes tienen el derecho a ser informados de manera accesible, sobre el proceso, los servicios judiciales existentes y las posibles soluciones temporales o permanentes, con el fin de dar a conocer su opinión en el marco del proceso judicial en el cual se encuentran involucrados.</w:t>
      </w:r>
    </w:p>
    <w:p w14:paraId="6A53AC69"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 xml:space="preserve">b) La opinión de la niña, niño o adolescente es libre y puede expresarse en su propio idioma o lengua originaria, directamente o por medio de su representante legal. Cuando su opinión entre en conflicto con la de su representante, se debe garantizar otra fórmula de representación, tales como un curador procesal, tutela, entre otros. </w:t>
      </w:r>
    </w:p>
    <w:p w14:paraId="270A26D1"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c) Es fundamental conocer la opinión de las niñas, niños y adolescentes en los procesos y procedimientos judiciales para determinar y evaluar la forma de aplicación del interés superior del niño en cada caso en particular.</w:t>
      </w:r>
    </w:p>
    <w:p w14:paraId="4B7FDE44" w14:textId="77777777"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w:t>
      </w:r>
    </w:p>
    <w:p w14:paraId="1B708749" w14:textId="0799D80F" w:rsidR="00AF0566" w:rsidRPr="00E71418" w:rsidRDefault="00AF0566" w:rsidP="00AF0566">
      <w:pPr>
        <w:spacing w:line="240" w:lineRule="auto"/>
        <w:ind w:left="709"/>
        <w:jc w:val="both"/>
        <w:rPr>
          <w:rFonts w:ascii="Arial" w:hAnsi="Arial" w:cs="Arial"/>
          <w:color w:val="FF0000"/>
          <w:lang w:val="es-MX"/>
        </w:rPr>
      </w:pPr>
      <w:r w:rsidRPr="00E71418">
        <w:rPr>
          <w:rFonts w:ascii="Arial" w:hAnsi="Arial" w:cs="Arial"/>
          <w:color w:val="FF0000"/>
          <w:lang w:val="es-MX"/>
        </w:rPr>
        <w:t>26.10 En el ámbito de la justicia penal juvenil, en concordancia con la protección especial que le asiste a todo adolescente que se le impute haber participado en la comisión de un delito o falta, las y los adolescentes deben acceder a una justicia especializada que cuente con recursos institucionales y una intervención interdisciplinaria, aplicando medidas alternativas a la privación de la libertad y el pleno respeto de los derechos y garantías del debido proceso, debiendo tener presente que el sistema penal juvenil tiene una finalidad educativa y de reinserción social, propiciando que el adolescente repare el daño causado, continúe sus estudios y se capacite profesional o técnicamente. La medida de internamiento se aplica como último recurso y siempre por el tiempo más breve posible. Los Centros Juveniles de adolescentes en conflicto con la ley penal deben garantizar espacios adecuados y condiciones de acuerdo con los estándares de la justicia juvenil restaurativa para la protección, reinserción social y el desarrollo integral de las y los adolescentes. Asimismo, es indispensable garantizar que las y los adolescentes en conflicto con la ley penal puedan ejercer plenamente sus derechos, tales como los de salud, educación, entre otros.</w:t>
      </w:r>
    </w:p>
    <w:p w14:paraId="4DD1C333" w14:textId="77777777" w:rsidR="00CE0284" w:rsidRPr="00E71418" w:rsidRDefault="00CE0284" w:rsidP="00246CF8">
      <w:pPr>
        <w:pStyle w:val="Prrafodelista"/>
        <w:numPr>
          <w:ilvl w:val="0"/>
          <w:numId w:val="12"/>
        </w:numPr>
        <w:spacing w:line="240" w:lineRule="auto"/>
        <w:ind w:left="709"/>
        <w:jc w:val="both"/>
        <w:rPr>
          <w:rFonts w:ascii="Arial" w:hAnsi="Arial" w:cs="Arial"/>
          <w:lang w:val="es-MX"/>
        </w:rPr>
      </w:pPr>
      <w:r w:rsidRPr="00E71418">
        <w:rPr>
          <w:rFonts w:ascii="Arial" w:hAnsi="Arial" w:cs="Arial"/>
          <w:lang w:val="es-MX"/>
        </w:rPr>
        <w:t>Normas que regulan la competencia, coordinación y función de las leyes</w:t>
      </w:r>
    </w:p>
    <w:p w14:paraId="033A639B" w14:textId="4FC3D0B9"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Ley N°29158, Ley Orgánica del Poder Ejecutivo</w:t>
      </w:r>
      <w:r w:rsidR="00E71418" w:rsidRPr="00E71418">
        <w:rPr>
          <w:rFonts w:ascii="Arial" w:hAnsi="Arial" w:cs="Arial"/>
          <w:b/>
          <w:bCs/>
          <w:lang w:val="es-MX"/>
        </w:rPr>
        <w:t xml:space="preserve"> (</w:t>
      </w:r>
      <w:r w:rsidRPr="00E71418">
        <w:rPr>
          <w:rFonts w:ascii="Arial" w:hAnsi="Arial" w:cs="Arial"/>
          <w:b/>
          <w:bCs/>
          <w:lang w:val="es-MX"/>
        </w:rPr>
        <w:t xml:space="preserve">Artículo 4, </w:t>
      </w:r>
      <w:r w:rsidR="00EC5783" w:rsidRPr="00E71418">
        <w:rPr>
          <w:rFonts w:ascii="Arial" w:hAnsi="Arial" w:cs="Arial"/>
          <w:b/>
          <w:bCs/>
          <w:lang w:val="es-MX"/>
        </w:rPr>
        <w:t>artículo</w:t>
      </w:r>
      <w:r w:rsidRPr="00E71418">
        <w:rPr>
          <w:rFonts w:ascii="Arial" w:hAnsi="Arial" w:cs="Arial"/>
          <w:b/>
          <w:bCs/>
          <w:lang w:val="es-MX"/>
        </w:rPr>
        <w:t xml:space="preserve"> 5, </w:t>
      </w:r>
      <w:r w:rsidR="00EC5783" w:rsidRPr="00E71418">
        <w:rPr>
          <w:rFonts w:ascii="Arial" w:hAnsi="Arial" w:cs="Arial"/>
          <w:b/>
          <w:bCs/>
          <w:lang w:val="es-MX"/>
        </w:rPr>
        <w:t>artículo</w:t>
      </w:r>
      <w:r w:rsidRPr="00E71418">
        <w:rPr>
          <w:rFonts w:ascii="Arial" w:hAnsi="Arial" w:cs="Arial"/>
          <w:b/>
          <w:bCs/>
          <w:lang w:val="es-MX"/>
        </w:rPr>
        <w:t xml:space="preserve"> 6, Capitulo II art</w:t>
      </w:r>
      <w:r w:rsidR="00E71418" w:rsidRPr="00E71418">
        <w:rPr>
          <w:rFonts w:ascii="Arial" w:hAnsi="Arial" w:cs="Arial"/>
          <w:b/>
          <w:bCs/>
          <w:lang w:val="es-MX"/>
        </w:rPr>
        <w:t>í</w:t>
      </w:r>
      <w:r w:rsidRPr="00E71418">
        <w:rPr>
          <w:rFonts w:ascii="Arial" w:hAnsi="Arial" w:cs="Arial"/>
          <w:b/>
          <w:bCs/>
          <w:lang w:val="es-MX"/>
        </w:rPr>
        <w:t>culo 17; Capitulo III artículo 23 inciso 23.3 a y c).</w:t>
      </w:r>
    </w:p>
    <w:p w14:paraId="720BF03F" w14:textId="2734156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lastRenderedPageBreak/>
        <w:t>Artículo 4º. Competencias exclusivas del Poder Ejecutivo</w:t>
      </w:r>
      <w:r w:rsidR="00220A32" w:rsidRPr="00E71418">
        <w:rPr>
          <w:rFonts w:ascii="Arial" w:hAnsi="Arial" w:cs="Arial"/>
          <w:lang w:val="es-MX"/>
        </w:rPr>
        <w:t>.</w:t>
      </w:r>
      <w:r w:rsidRPr="00E71418">
        <w:rPr>
          <w:rFonts w:ascii="Arial" w:hAnsi="Arial" w:cs="Arial"/>
          <w:lang w:val="es-MX"/>
        </w:rPr>
        <w:t xml:space="preserve"> El Poder Ejecutivo tiene las siguientes competencias exclusivas: 1. Diseñar y supervisar políticas nacionales y sectoriales, las cuales son de cumplimiento obligatorio por todas las entidades.</w:t>
      </w:r>
    </w:p>
    <w:p w14:paraId="4F0C90E8" w14:textId="1425E51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Artículo 5º. Competencias compartidas con los gobiernos regionales y locales</w:t>
      </w:r>
      <w:r w:rsidR="00220A32" w:rsidRPr="00E71418">
        <w:rPr>
          <w:rFonts w:ascii="Arial" w:hAnsi="Arial" w:cs="Arial"/>
          <w:lang w:val="es-MX"/>
        </w:rPr>
        <w:t>.</w:t>
      </w:r>
      <w:r w:rsidRPr="00E71418">
        <w:rPr>
          <w:rFonts w:ascii="Arial" w:hAnsi="Arial" w:cs="Arial"/>
          <w:lang w:val="es-MX"/>
        </w:rPr>
        <w:t xml:space="preserve"> El ejercicio de las competencias compartidas del Poder Ejecutivo con los gobiernos regionales y los gobiernos locales está regido por la Constitución Política del Perú, la Ley de Bases de la Descentralización, la Ley Orgánica de Gobiernos Regionales, la Ley Orgánica de Municipalidades, así como por las Leyes de Organización y Funciones de los Ministerios y las entidades que componen el Poder Ejecutivo, según corresponda.</w:t>
      </w:r>
    </w:p>
    <w:p w14:paraId="301FF3F7" w14:textId="7777777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Artículo 6º. Funciones del Poder Ejecutivo. El Poder Ejecutivo ejerce las siguientes funciones: 4. Implementar la coordinación con los gobiernos regionales y gobiernos locales, con énfasis en las competencias compartidas.</w:t>
      </w:r>
    </w:p>
    <w:p w14:paraId="54DF22D8" w14:textId="45300BAC"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Capítulo II Presidencia del Consejo de Ministros</w:t>
      </w:r>
      <w:r w:rsidR="00B0442C" w:rsidRPr="00E71418">
        <w:rPr>
          <w:rFonts w:ascii="Arial" w:hAnsi="Arial" w:cs="Arial"/>
          <w:lang w:val="es-MX"/>
        </w:rPr>
        <w:t>.</w:t>
      </w:r>
      <w:r w:rsidRPr="00E71418">
        <w:rPr>
          <w:rFonts w:ascii="Arial" w:hAnsi="Arial" w:cs="Arial"/>
          <w:lang w:val="es-MX"/>
        </w:rPr>
        <w:t xml:space="preserve"> Artículo 17º. Presidencia del Consejo de Ministros</w:t>
      </w:r>
      <w:r w:rsidR="00B0442C" w:rsidRPr="00E71418">
        <w:rPr>
          <w:rFonts w:ascii="Arial" w:hAnsi="Arial" w:cs="Arial"/>
          <w:lang w:val="es-MX"/>
        </w:rPr>
        <w:t>.</w:t>
      </w:r>
      <w:r w:rsidRPr="00E71418">
        <w:rPr>
          <w:rFonts w:ascii="Arial" w:hAnsi="Arial" w:cs="Arial"/>
          <w:lang w:val="es-MX"/>
        </w:rPr>
        <w:t xml:space="preserve"> La Presidencia del Consejo de Ministros es el Ministerio responsable de la coordinación de las políticas nacionales y sectoriales del Poder Ejecutivo. Coordina las relaciones con los demás Poderes del Estado, los organismos constitucionales, gobiernos regionales, gobiernos locales y la sociedad civil.</w:t>
      </w:r>
    </w:p>
    <w:p w14:paraId="0F48A9B0" w14:textId="7777777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Capítulo III Ministerios. Artículo 23º. Funciones de los Ministerios. Inciso 23.3. Para el ejercicio de las competencias compartidas, en las funciones que son materia de descentralización, corresponde a los Ministerios: a) Coordinar con los Gobiernos Regionales y Locales la implementación de las políticas nacionales y sectoriales, y evaluar su cumplimiento. c) Prestar apoyo técnico a los Gobiernos Regionales y Locales para el adecuado cumplimiento de las funciones descentralizadas.</w:t>
      </w:r>
    </w:p>
    <w:p w14:paraId="71A28A05" w14:textId="4FAB7FF2" w:rsidR="00CE0284" w:rsidRPr="00E71418" w:rsidRDefault="00CE0284" w:rsidP="003A2480">
      <w:pPr>
        <w:pStyle w:val="Prrafodelista"/>
        <w:spacing w:line="240" w:lineRule="auto"/>
        <w:ind w:left="709"/>
        <w:jc w:val="both"/>
        <w:rPr>
          <w:rFonts w:ascii="Arial" w:hAnsi="Arial" w:cs="Arial"/>
          <w:b/>
          <w:bCs/>
          <w:lang w:val="es-MX"/>
        </w:rPr>
      </w:pPr>
      <w:r w:rsidRPr="00E71418">
        <w:rPr>
          <w:rFonts w:ascii="Arial" w:hAnsi="Arial" w:cs="Arial"/>
          <w:b/>
          <w:bCs/>
          <w:lang w:val="es-MX"/>
        </w:rPr>
        <w:t>Ley N°29807, Ley de Creación del Consejo Nacional de Política Criminal</w:t>
      </w:r>
      <w:r w:rsidR="00E71418" w:rsidRPr="00E71418">
        <w:rPr>
          <w:rFonts w:ascii="Arial" w:hAnsi="Arial" w:cs="Arial"/>
          <w:b/>
          <w:bCs/>
          <w:lang w:val="es-MX"/>
        </w:rPr>
        <w:t xml:space="preserve"> </w:t>
      </w:r>
      <w:r w:rsidRPr="00E71418">
        <w:rPr>
          <w:rFonts w:ascii="Arial" w:hAnsi="Arial" w:cs="Arial"/>
          <w:b/>
          <w:bCs/>
          <w:lang w:val="es-MX"/>
        </w:rPr>
        <w:t>(Artículo 1; art</w:t>
      </w:r>
      <w:r w:rsidR="00E71418" w:rsidRPr="00E71418">
        <w:rPr>
          <w:rFonts w:ascii="Arial" w:hAnsi="Arial" w:cs="Arial"/>
          <w:b/>
          <w:bCs/>
          <w:lang w:val="es-MX"/>
        </w:rPr>
        <w:t>í</w:t>
      </w:r>
      <w:r w:rsidRPr="00E71418">
        <w:rPr>
          <w:rFonts w:ascii="Arial" w:hAnsi="Arial" w:cs="Arial"/>
          <w:b/>
          <w:bCs/>
          <w:lang w:val="es-MX"/>
        </w:rPr>
        <w:t>culo 4, incisos 1.2.6).</w:t>
      </w:r>
    </w:p>
    <w:p w14:paraId="0395CDCB" w14:textId="7777777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Artículo 1. Creación y finalidad de la Política Criminal encargado de planificar, articular, supervisar y dar seguimiento a la política criminal del estado. Dicho Consejo Nacional estará adscrito al Ministerio de Justicia.</w:t>
      </w:r>
    </w:p>
    <w:p w14:paraId="25048E7C" w14:textId="33124C54"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 xml:space="preserve">Artículo 4. Mandatos y atribuciones.1. Estudiar el fenómeno criminal del Perú y elaborar el diagnostico </w:t>
      </w:r>
      <w:r w:rsidR="00B0442C" w:rsidRPr="00E71418">
        <w:rPr>
          <w:rFonts w:ascii="Arial" w:hAnsi="Arial" w:cs="Arial"/>
          <w:lang w:val="es-MX"/>
        </w:rPr>
        <w:t>n</w:t>
      </w:r>
      <w:r w:rsidRPr="00E71418">
        <w:rPr>
          <w:rFonts w:ascii="Arial" w:hAnsi="Arial" w:cs="Arial"/>
          <w:lang w:val="es-MX"/>
        </w:rPr>
        <w:t>acional sobre las causas del delito y los factores que inciden en su expansión. 2. Diseñar, aprobar y supervisar la ejecución el programa Nacional Política Criminal, a partir de la información de la realidad nacional, de las conclusiones del diagnóstico nacional sobre las causas del delito y los factores que inciden en su expansión, y asumiendo con carácter vinculante las recomendaciones de los convenios internacionales en materia de prevención del crimen y justicia penal. 6. Contribuir con las autoridades regionales y locales en la elaboración de planes de política criminal.</w:t>
      </w:r>
    </w:p>
    <w:p w14:paraId="3ADAE531" w14:textId="5B9017FA"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Ley N°29809, Ley de Organización y Funciones del Ministerio de Justicia y Derechos Humanos</w:t>
      </w:r>
      <w:r w:rsidR="00E71418" w:rsidRPr="00E71418">
        <w:rPr>
          <w:rFonts w:ascii="Arial" w:hAnsi="Arial" w:cs="Arial"/>
          <w:b/>
          <w:bCs/>
          <w:lang w:val="es-MX"/>
        </w:rPr>
        <w:t xml:space="preserve"> </w:t>
      </w:r>
      <w:r w:rsidRPr="00E71418">
        <w:rPr>
          <w:rFonts w:ascii="Arial" w:hAnsi="Arial" w:cs="Arial"/>
          <w:b/>
          <w:bCs/>
          <w:lang w:val="es-MX"/>
        </w:rPr>
        <w:t xml:space="preserve">(Artículo 5, </w:t>
      </w:r>
      <w:r w:rsidR="00E71418" w:rsidRPr="00E71418">
        <w:rPr>
          <w:rFonts w:ascii="Arial" w:hAnsi="Arial" w:cs="Arial"/>
          <w:b/>
          <w:bCs/>
          <w:lang w:val="es-MX"/>
        </w:rPr>
        <w:t>artículo</w:t>
      </w:r>
      <w:r w:rsidRPr="00E71418">
        <w:rPr>
          <w:rFonts w:ascii="Arial" w:hAnsi="Arial" w:cs="Arial"/>
          <w:b/>
          <w:bCs/>
          <w:lang w:val="es-MX"/>
        </w:rPr>
        <w:t xml:space="preserve"> 6 b-c).</w:t>
      </w:r>
    </w:p>
    <w:p w14:paraId="7A9760D7" w14:textId="7777777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Artículo 5. Finalidad y principios. El Ministerio de Justicia y Derechos Humanos tiene la finalidad de promover y difundir los derechos humanos, postulando políticas de acceso a la justicia, con énfasis en las personas en condición de vulnerabilidad.</w:t>
      </w:r>
    </w:p>
    <w:p w14:paraId="1C6B025B" w14:textId="0B7ADD4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lastRenderedPageBreak/>
        <w:t xml:space="preserve">Artículo 6. Funciones rectoras. b. Formular, ejecutar y supervisar las políticas nacionales que le son propias por su ámbito de competencia. C. Realizar el seguimiento del desempeño y logros alcanzados por las políticas, planes y programas en las materias de su competencia, en los niveles nacional, regional y local, así como tomar las medidas correspondientes. </w:t>
      </w:r>
    </w:p>
    <w:p w14:paraId="596D2072" w14:textId="77777777" w:rsidR="00F912F8" w:rsidRPr="00E71418" w:rsidRDefault="00F912F8" w:rsidP="00F912F8">
      <w:pPr>
        <w:spacing w:line="240" w:lineRule="auto"/>
        <w:ind w:left="709"/>
        <w:jc w:val="both"/>
        <w:rPr>
          <w:rFonts w:ascii="Arial" w:hAnsi="Arial" w:cs="Arial"/>
          <w:b/>
          <w:bCs/>
          <w:color w:val="FF0000"/>
          <w:lang w:val="es-MX"/>
        </w:rPr>
      </w:pPr>
      <w:bookmarkStart w:id="10" w:name="_Hlk136005861"/>
      <w:r w:rsidRPr="00E71418">
        <w:rPr>
          <w:rFonts w:ascii="Arial" w:hAnsi="Arial" w:cs="Arial"/>
          <w:b/>
          <w:bCs/>
          <w:color w:val="FF0000"/>
          <w:lang w:val="es-MX"/>
        </w:rPr>
        <w:t>Decreto legislativo N.º 1266, Ley de organización y Funciones del Ministerio del Interior.</w:t>
      </w:r>
    </w:p>
    <w:bookmarkEnd w:id="10"/>
    <w:p w14:paraId="4A82988B"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5. Funciones</w:t>
      </w:r>
    </w:p>
    <w:p w14:paraId="4AB44E5A"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El Ministerio del Interior tiene las siguientes funciones:</w:t>
      </w:r>
    </w:p>
    <w:p w14:paraId="022EA90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w:t>
      </w:r>
    </w:p>
    <w:p w14:paraId="5316BB85" w14:textId="1B2DEA5E"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2) Garantizar, mantener y restablecer el orden interno, el orden público y la seguridad ciudadana en el marco de sus competencias; prestar protección y ayuda a las personas y a la comunidad; garantizar el cumplimiento de las leyes y la seguridad del patrimonio público y privado; prevenir, investigar y combatir la delincuencia; así como vigilar y controlar las fronteras, a través de la Policía Nacional del Perú.</w:t>
      </w:r>
    </w:p>
    <w:p w14:paraId="5046266A" w14:textId="6BDDDC86" w:rsidR="00CE0284" w:rsidRPr="00E71418" w:rsidRDefault="00CE0284" w:rsidP="00246CF8">
      <w:pPr>
        <w:pStyle w:val="Prrafodelista"/>
        <w:numPr>
          <w:ilvl w:val="0"/>
          <w:numId w:val="12"/>
        </w:numPr>
        <w:spacing w:line="240" w:lineRule="auto"/>
        <w:ind w:left="709"/>
        <w:jc w:val="both"/>
        <w:rPr>
          <w:rFonts w:ascii="Arial" w:hAnsi="Arial" w:cs="Arial"/>
          <w:lang w:val="es-MX"/>
        </w:rPr>
      </w:pPr>
      <w:r w:rsidRPr="00E71418">
        <w:rPr>
          <w:rFonts w:ascii="Arial" w:hAnsi="Arial" w:cs="Arial"/>
          <w:lang w:val="es-MX"/>
        </w:rPr>
        <w:t xml:space="preserve">Normas que </w:t>
      </w:r>
      <w:r w:rsidR="004C70B3" w:rsidRPr="00E71418">
        <w:rPr>
          <w:rFonts w:ascii="Arial" w:hAnsi="Arial" w:cs="Arial"/>
          <w:lang w:val="es-MX"/>
        </w:rPr>
        <w:t>r</w:t>
      </w:r>
      <w:r w:rsidRPr="00E71418">
        <w:rPr>
          <w:rFonts w:ascii="Arial" w:hAnsi="Arial" w:cs="Arial"/>
          <w:lang w:val="es-MX"/>
        </w:rPr>
        <w:t xml:space="preserve">egulan </w:t>
      </w:r>
      <w:r w:rsidR="004C70B3" w:rsidRPr="00E71418">
        <w:rPr>
          <w:rFonts w:ascii="Arial" w:hAnsi="Arial" w:cs="Arial"/>
          <w:lang w:val="es-MX"/>
        </w:rPr>
        <w:t xml:space="preserve">la </w:t>
      </w:r>
      <w:r w:rsidRPr="00E71418">
        <w:rPr>
          <w:rFonts w:ascii="Arial" w:hAnsi="Arial" w:cs="Arial"/>
          <w:lang w:val="es-MX"/>
        </w:rPr>
        <w:t xml:space="preserve">sanción, reinserción y responsabilidad de los </w:t>
      </w:r>
      <w:r w:rsidR="004C70B3" w:rsidRPr="00E71418">
        <w:rPr>
          <w:rFonts w:ascii="Arial" w:hAnsi="Arial" w:cs="Arial"/>
          <w:lang w:val="es-MX"/>
        </w:rPr>
        <w:t>n</w:t>
      </w:r>
      <w:r w:rsidRPr="00E71418">
        <w:rPr>
          <w:rFonts w:ascii="Arial" w:hAnsi="Arial" w:cs="Arial"/>
          <w:lang w:val="es-MX"/>
        </w:rPr>
        <w:t>iños</w:t>
      </w:r>
      <w:r w:rsidR="00203A2A" w:rsidRPr="00E71418">
        <w:rPr>
          <w:rFonts w:ascii="Arial" w:hAnsi="Arial" w:cs="Arial"/>
          <w:lang w:val="es-MX"/>
        </w:rPr>
        <w:t>, niñas</w:t>
      </w:r>
      <w:r w:rsidRPr="00E71418">
        <w:rPr>
          <w:rFonts w:ascii="Arial" w:hAnsi="Arial" w:cs="Arial"/>
          <w:lang w:val="es-MX"/>
        </w:rPr>
        <w:t xml:space="preserve"> y </w:t>
      </w:r>
      <w:r w:rsidR="004C70B3" w:rsidRPr="00E71418">
        <w:rPr>
          <w:rFonts w:ascii="Arial" w:hAnsi="Arial" w:cs="Arial"/>
          <w:lang w:val="es-MX"/>
        </w:rPr>
        <w:t>a</w:t>
      </w:r>
      <w:r w:rsidRPr="00E71418">
        <w:rPr>
          <w:rFonts w:ascii="Arial" w:hAnsi="Arial" w:cs="Arial"/>
          <w:lang w:val="es-MX"/>
        </w:rPr>
        <w:t>dolescentes.</w:t>
      </w:r>
    </w:p>
    <w:p w14:paraId="76FC1EAB" w14:textId="77777777" w:rsidR="00F912F8" w:rsidRPr="00E71418" w:rsidRDefault="00F912F8" w:rsidP="00F912F8">
      <w:pPr>
        <w:spacing w:line="240" w:lineRule="auto"/>
        <w:ind w:left="709"/>
        <w:jc w:val="both"/>
        <w:rPr>
          <w:rFonts w:ascii="Arial" w:hAnsi="Arial" w:cs="Arial"/>
          <w:b/>
          <w:bCs/>
          <w:color w:val="FF0000"/>
          <w:lang w:val="es-MX"/>
        </w:rPr>
      </w:pPr>
      <w:bookmarkStart w:id="11" w:name="_Hlk136005888"/>
      <w:r w:rsidRPr="00E71418">
        <w:rPr>
          <w:rFonts w:ascii="Arial" w:hAnsi="Arial" w:cs="Arial"/>
          <w:b/>
          <w:bCs/>
          <w:color w:val="FF0000"/>
          <w:lang w:val="es-MX"/>
        </w:rPr>
        <w:t xml:space="preserve">Decreto Supremo N.º 026-2017-IN. - Reglamento del Decreto Legislativo N.º 1267, Ley de la Policía Nacional del Perú  </w:t>
      </w:r>
    </w:p>
    <w:bookmarkEnd w:id="11"/>
    <w:p w14:paraId="41317863" w14:textId="027EAF5F"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128. División de Investigación de Delitos de Alta Tecnología.</w:t>
      </w:r>
    </w:p>
    <w:p w14:paraId="21E447F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w:t>
      </w:r>
    </w:p>
    <w:p w14:paraId="4DA93B40"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La División de Investigación de Delitos de Alta Tecnología de la Policía Nacional del Perú tiene las funciones siguientes:</w:t>
      </w:r>
    </w:p>
    <w:p w14:paraId="7052D76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w:t>
      </w:r>
    </w:p>
    <w:p w14:paraId="351E3308"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2) Prevenir, investigar y denunciar el delito contra la indemnidad sexual de menores de edad, en las modalidades de pornografía infantil, propuestas sexuales a niños, niñas y adolescentes a través de medios tecnológicos.</w:t>
      </w:r>
    </w:p>
    <w:p w14:paraId="62987EC3"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Artículo 195. Dirección de Seguridad Ciudadana </w:t>
      </w:r>
    </w:p>
    <w:p w14:paraId="0F43FC4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La Dirección de Seguridad Ciudadana </w:t>
      </w:r>
    </w:p>
    <w:p w14:paraId="3E31BF7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w:t>
      </w:r>
    </w:p>
    <w:p w14:paraId="158A9D8F"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Asimismo, previene, investiga y denuncia la violencia contra las mujeres y los integrantes del grupo familiar, en el marco de la normativa sobre la materia; así como, realiza acciones de protección temporal a niños, niñas y adolescentes en abandono e infractores a la ley penal. La Dirección de Seguridad Ciudadana de la Policía Nacional del Perú en el marco del Sistema Nacional de Seguridad Ciudadana – SINASEC, coordina con la Dirección General de Seguridad Ciudadana del Ministerio del Interior.</w:t>
      </w:r>
    </w:p>
    <w:p w14:paraId="01CB3751"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w:t>
      </w:r>
    </w:p>
    <w:p w14:paraId="6C15D30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La Dirección de Seguridad Ciudadana de la Policía Nacional del Perú tiene las funciones siguientes:</w:t>
      </w:r>
    </w:p>
    <w:p w14:paraId="1C4D7AA8"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lastRenderedPageBreak/>
        <w:t>(…)</w:t>
      </w:r>
    </w:p>
    <w:p w14:paraId="6367319B"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4) Planear, organizar, dirigir, ejecutar, coordinar, controlar y supervisar las actividades, programas y proyectos preventivos de acercamiento al niño, niña y adolescente que ejecuta el sistema policial de seguridad ciudadana a nivel nacional.</w:t>
      </w:r>
    </w:p>
    <w:p w14:paraId="328A6CCE" w14:textId="38CEACE0"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Decreto Legislativo N°1299, Decreto que transfiere el Sistema Nacional de Reinserción Social del Adolescente en Conflicto con la Ley Penal al Ministerio de Justicia y Derechos Humanos</w:t>
      </w:r>
      <w:r w:rsidR="00E71418" w:rsidRPr="00E71418">
        <w:rPr>
          <w:rFonts w:ascii="Arial" w:hAnsi="Arial" w:cs="Arial"/>
          <w:b/>
          <w:bCs/>
          <w:lang w:val="es-MX"/>
        </w:rPr>
        <w:t xml:space="preserve"> </w:t>
      </w:r>
      <w:r w:rsidRPr="00E71418">
        <w:rPr>
          <w:rFonts w:ascii="Arial" w:hAnsi="Arial" w:cs="Arial"/>
          <w:b/>
          <w:bCs/>
          <w:lang w:val="es-MX"/>
        </w:rPr>
        <w:t>(</w:t>
      </w:r>
      <w:r w:rsidR="00E71418" w:rsidRPr="00E71418">
        <w:rPr>
          <w:rFonts w:ascii="Arial" w:hAnsi="Arial" w:cs="Arial"/>
          <w:b/>
          <w:bCs/>
          <w:lang w:val="es-MX"/>
        </w:rPr>
        <w:t>artículo 1</w:t>
      </w:r>
      <w:r w:rsidRPr="00E71418">
        <w:rPr>
          <w:rFonts w:ascii="Arial" w:hAnsi="Arial" w:cs="Arial"/>
          <w:b/>
          <w:bCs/>
          <w:lang w:val="es-MX"/>
        </w:rPr>
        <w:t xml:space="preserve">, </w:t>
      </w:r>
      <w:r w:rsidR="00E71418" w:rsidRPr="00E71418">
        <w:rPr>
          <w:rFonts w:ascii="Arial" w:hAnsi="Arial" w:cs="Arial"/>
          <w:b/>
          <w:bCs/>
          <w:lang w:val="es-MX"/>
        </w:rPr>
        <w:t>artículo</w:t>
      </w:r>
      <w:r w:rsidRPr="00E71418">
        <w:rPr>
          <w:rFonts w:ascii="Arial" w:hAnsi="Arial" w:cs="Arial"/>
          <w:b/>
          <w:bCs/>
          <w:lang w:val="es-MX"/>
        </w:rPr>
        <w:t xml:space="preserve"> 4-h, </w:t>
      </w:r>
      <w:r w:rsidR="00E71418" w:rsidRPr="00E71418">
        <w:rPr>
          <w:rFonts w:ascii="Arial" w:hAnsi="Arial" w:cs="Arial"/>
          <w:b/>
          <w:bCs/>
          <w:lang w:val="es-MX"/>
        </w:rPr>
        <w:t>artículo</w:t>
      </w:r>
      <w:r w:rsidRPr="00E71418">
        <w:rPr>
          <w:rFonts w:ascii="Arial" w:hAnsi="Arial" w:cs="Arial"/>
          <w:b/>
          <w:bCs/>
          <w:lang w:val="es-MX"/>
        </w:rPr>
        <w:t xml:space="preserve"> 7- e).</w:t>
      </w:r>
    </w:p>
    <w:p w14:paraId="037CE94A" w14:textId="77777777" w:rsidR="00CE0284" w:rsidRPr="00E71418" w:rsidRDefault="00CE0284"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r w:rsidRPr="00E71418">
        <w:rPr>
          <w:rStyle w:val="no-style-override-1"/>
          <w:rFonts w:ascii="Arial" w:hAnsi="Arial" w:cs="Arial"/>
          <w:color w:val="000000"/>
          <w:sz w:val="22"/>
          <w:szCs w:val="22"/>
          <w:lang w:val="es-MX"/>
        </w:rPr>
        <w:t>Artículo 1. Objeto</w:t>
      </w:r>
      <w:r w:rsidRPr="00E71418">
        <w:rPr>
          <w:rFonts w:ascii="Arial" w:hAnsi="Arial" w:cs="Arial"/>
          <w:color w:val="000000"/>
          <w:sz w:val="22"/>
          <w:szCs w:val="22"/>
          <w:lang w:val="es-MX"/>
        </w:rPr>
        <w:t>. La propuesta normativa tiene como objeto transferir el Sistema Nacional de Reinserción Social del Adolescente en Conflicto con la Ley Penal –SINARSAC, que se encuentra actualmente a cargo del Poder Judicial, al Ministerio de Justicia y Derechos Humanos.</w:t>
      </w:r>
    </w:p>
    <w:p w14:paraId="6A0E762D" w14:textId="77777777" w:rsidR="00CE0284" w:rsidRPr="00E71418" w:rsidRDefault="00CE0284" w:rsidP="003A2480">
      <w:pPr>
        <w:pStyle w:val="cuerpo"/>
        <w:shd w:val="clear" w:color="auto" w:fill="FFFFFF"/>
        <w:spacing w:before="0" w:beforeAutospacing="0" w:after="0" w:afterAutospacing="0"/>
        <w:ind w:left="709"/>
        <w:jc w:val="both"/>
        <w:rPr>
          <w:rStyle w:val="no-style-override-1"/>
          <w:rFonts w:ascii="Arial" w:hAnsi="Arial" w:cs="Arial"/>
          <w:color w:val="000000"/>
          <w:sz w:val="22"/>
          <w:szCs w:val="22"/>
          <w:lang w:val="es-MX"/>
        </w:rPr>
      </w:pPr>
    </w:p>
    <w:p w14:paraId="47D88253" w14:textId="77777777" w:rsidR="00CE0284" w:rsidRPr="00E71418" w:rsidRDefault="00CE0284" w:rsidP="003A2480">
      <w:pPr>
        <w:pStyle w:val="cuerpo"/>
        <w:shd w:val="clear" w:color="auto" w:fill="FFFFFF"/>
        <w:spacing w:before="0" w:beforeAutospacing="0" w:after="0" w:afterAutospacing="0"/>
        <w:ind w:left="709"/>
        <w:jc w:val="both"/>
        <w:rPr>
          <w:rStyle w:val="no-style-override-1"/>
          <w:rFonts w:ascii="Arial" w:hAnsi="Arial" w:cs="Arial"/>
          <w:color w:val="000000"/>
          <w:sz w:val="22"/>
          <w:szCs w:val="22"/>
          <w:shd w:val="clear" w:color="auto" w:fill="FFFFFF"/>
          <w:lang w:val="es-MX"/>
        </w:rPr>
      </w:pPr>
      <w:r w:rsidRPr="00E71418">
        <w:rPr>
          <w:rStyle w:val="no-style-override-1"/>
          <w:rFonts w:ascii="Arial" w:hAnsi="Arial" w:cs="Arial"/>
          <w:color w:val="000000"/>
          <w:sz w:val="22"/>
          <w:szCs w:val="22"/>
          <w:lang w:val="es-MX"/>
        </w:rPr>
        <w:t>Artículo 4. Ámbito de competencia</w:t>
      </w:r>
      <w:r w:rsidRPr="00E71418">
        <w:rPr>
          <w:rFonts w:ascii="Arial" w:hAnsi="Arial" w:cs="Arial"/>
          <w:color w:val="000000"/>
          <w:sz w:val="22"/>
          <w:szCs w:val="22"/>
          <w:lang w:val="es-MX"/>
        </w:rPr>
        <w:t>. El Ministerio de Justicia y Derechos Humanos es la entidad competente en las siguientes materias:</w:t>
      </w:r>
      <w:r w:rsidRPr="00E71418">
        <w:rPr>
          <w:rFonts w:ascii="Arial" w:hAnsi="Arial" w:cs="Arial"/>
          <w:color w:val="000000"/>
          <w:sz w:val="22"/>
          <w:szCs w:val="22"/>
          <w:shd w:val="clear" w:color="auto" w:fill="FFFFFF"/>
          <w:lang w:val="es-MX"/>
        </w:rPr>
        <w:t xml:space="preserve"> h)</w:t>
      </w:r>
      <w:r w:rsidRPr="00E71418">
        <w:rPr>
          <w:rStyle w:val="no-style-override-1"/>
          <w:rFonts w:ascii="Arial" w:hAnsi="Arial" w:cs="Arial"/>
          <w:color w:val="000000"/>
          <w:sz w:val="22"/>
          <w:szCs w:val="22"/>
          <w:shd w:val="clear" w:color="auto" w:fill="FFFFFF"/>
          <w:lang w:val="es-MX"/>
        </w:rPr>
        <w:t> Reinserción social de las y los adolescentes en conflicto con la Ley Penal.</w:t>
      </w:r>
    </w:p>
    <w:p w14:paraId="580C8C28" w14:textId="77777777" w:rsidR="00CE0284" w:rsidRPr="00E71418" w:rsidRDefault="00CE0284" w:rsidP="003A2480">
      <w:pPr>
        <w:pStyle w:val="cuerpo"/>
        <w:shd w:val="clear" w:color="auto" w:fill="FFFFFF"/>
        <w:spacing w:before="0" w:beforeAutospacing="0" w:after="0" w:afterAutospacing="0"/>
        <w:ind w:left="709"/>
        <w:jc w:val="both"/>
        <w:rPr>
          <w:rStyle w:val="no-style-override-1"/>
          <w:rFonts w:ascii="Arial" w:hAnsi="Arial" w:cs="Arial"/>
          <w:color w:val="000000"/>
          <w:sz w:val="22"/>
          <w:szCs w:val="22"/>
          <w:shd w:val="clear" w:color="auto" w:fill="FFFFFF"/>
          <w:lang w:val="es-MX"/>
        </w:rPr>
      </w:pPr>
    </w:p>
    <w:p w14:paraId="7469CAD9" w14:textId="6390FD87" w:rsidR="00CE0284" w:rsidRPr="00E71418" w:rsidRDefault="00CE0284" w:rsidP="003A2480">
      <w:pPr>
        <w:pStyle w:val="cuerpo"/>
        <w:shd w:val="clear" w:color="auto" w:fill="FFFFFF"/>
        <w:spacing w:before="0" w:beforeAutospacing="0" w:after="0" w:afterAutospacing="0"/>
        <w:ind w:left="709"/>
        <w:jc w:val="both"/>
        <w:rPr>
          <w:rStyle w:val="no-style-override-1"/>
          <w:rFonts w:ascii="Arial" w:hAnsi="Arial" w:cs="Arial"/>
          <w:color w:val="000000"/>
          <w:sz w:val="22"/>
          <w:szCs w:val="22"/>
          <w:shd w:val="clear" w:color="auto" w:fill="FFFFFF"/>
          <w:lang w:val="es-MX"/>
        </w:rPr>
      </w:pPr>
      <w:r w:rsidRPr="00E71418">
        <w:rPr>
          <w:rStyle w:val="no-style-override-1"/>
          <w:rFonts w:ascii="Arial" w:hAnsi="Arial" w:cs="Arial"/>
          <w:color w:val="000000"/>
          <w:sz w:val="22"/>
          <w:szCs w:val="22"/>
          <w:lang w:val="es-MX"/>
        </w:rPr>
        <w:t>Artículo 7. Funciones Específicas</w:t>
      </w:r>
      <w:r w:rsidRPr="00E71418">
        <w:rPr>
          <w:rFonts w:ascii="Arial" w:hAnsi="Arial" w:cs="Arial"/>
          <w:color w:val="000000"/>
          <w:sz w:val="22"/>
          <w:szCs w:val="22"/>
          <w:lang w:val="es-MX"/>
        </w:rPr>
        <w:t xml:space="preserve"> Son funciones específicas del Ministerio de Justicia y Derechos Humanos:</w:t>
      </w:r>
      <w:r w:rsidRPr="00E71418">
        <w:rPr>
          <w:rFonts w:ascii="Arial" w:hAnsi="Arial" w:cs="Arial"/>
          <w:color w:val="000000"/>
          <w:sz w:val="22"/>
          <w:szCs w:val="22"/>
          <w:shd w:val="clear" w:color="auto" w:fill="FFFFFF"/>
          <w:lang w:val="es-MX"/>
        </w:rPr>
        <w:t xml:space="preserve"> e) Orientar y contribuir con el establecimiento de la política criminal y formular la política penitenciaria del Estado, </w:t>
      </w:r>
      <w:r w:rsidRPr="00E71418">
        <w:rPr>
          <w:rStyle w:val="no-style-override-1"/>
          <w:rFonts w:ascii="Arial" w:hAnsi="Arial" w:cs="Arial"/>
          <w:color w:val="000000"/>
          <w:sz w:val="22"/>
          <w:szCs w:val="22"/>
          <w:shd w:val="clear" w:color="auto" w:fill="FFFFFF"/>
          <w:lang w:val="es-MX"/>
        </w:rPr>
        <w:t>así como implementar la política de reinserción social de las y los adolescentes en Conflicto con la Ley Penal.</w:t>
      </w:r>
    </w:p>
    <w:p w14:paraId="4C5B00E1" w14:textId="5A3D9399" w:rsidR="00F912F8" w:rsidRPr="00E71418" w:rsidRDefault="00F912F8" w:rsidP="003A2480">
      <w:pPr>
        <w:pStyle w:val="cuerpo"/>
        <w:shd w:val="clear" w:color="auto" w:fill="FFFFFF"/>
        <w:spacing w:before="0" w:beforeAutospacing="0" w:after="0" w:afterAutospacing="0"/>
        <w:ind w:left="709"/>
        <w:jc w:val="both"/>
        <w:rPr>
          <w:rStyle w:val="no-style-override-1"/>
          <w:rFonts w:ascii="Arial" w:hAnsi="Arial" w:cs="Arial"/>
          <w:color w:val="000000"/>
          <w:sz w:val="22"/>
          <w:szCs w:val="22"/>
          <w:shd w:val="clear" w:color="auto" w:fill="FFFFFF"/>
          <w:lang w:val="es-MX"/>
        </w:rPr>
      </w:pPr>
    </w:p>
    <w:p w14:paraId="477F4920" w14:textId="77777777" w:rsidR="00F912F8" w:rsidRPr="00E71418" w:rsidRDefault="00F912F8" w:rsidP="00F912F8">
      <w:pPr>
        <w:spacing w:line="240" w:lineRule="auto"/>
        <w:ind w:left="709"/>
        <w:jc w:val="both"/>
        <w:rPr>
          <w:rFonts w:ascii="Arial" w:hAnsi="Arial" w:cs="Arial"/>
          <w:b/>
          <w:bCs/>
          <w:color w:val="FF0000"/>
          <w:lang w:val="es-MX"/>
        </w:rPr>
      </w:pPr>
      <w:bookmarkStart w:id="12" w:name="_Hlk136005900"/>
      <w:r w:rsidRPr="00E71418">
        <w:rPr>
          <w:rFonts w:ascii="Arial" w:hAnsi="Arial" w:cs="Arial"/>
          <w:b/>
          <w:bCs/>
          <w:color w:val="FF0000"/>
          <w:lang w:val="es-MX"/>
        </w:rPr>
        <w:t>Decreto Legislativo N.º 1350, Decreto Legislativo de Migraciones (Título Preliminar, artículo VI; artículo 11; artículo 53).</w:t>
      </w:r>
    </w:p>
    <w:bookmarkEnd w:id="12"/>
    <w:p w14:paraId="792528F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Título Preliminar.</w:t>
      </w:r>
    </w:p>
    <w:p w14:paraId="21A16B7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Principios</w:t>
      </w:r>
    </w:p>
    <w:p w14:paraId="48A579A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VI.- Principio de interés superior del niño y adolescente. En toda medida concerniente al niño y adolescente que adopte el Estado a través de todas sus instituciones, así como en la acción de la sociedad, se considerará el principio del interés superior del niño y adolescente y el respeto a sus derechos.</w:t>
      </w:r>
    </w:p>
    <w:p w14:paraId="0F38839D"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11º.- Personas extranjeras en situación de vulnerabilidad</w:t>
      </w:r>
    </w:p>
    <w:p w14:paraId="061DDB41"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11.1 MIGRACIONES y el Ministerio de Relaciones Exteriores ponen en conocimiento de las autoridades competentes las situaciones de vulnerabilidad en que se encuentren las personas migrantes, para la adopción de las acciones administrativas o jurisdiccionales que correspondan para la protección de sus derechos, en particular las referidas a niños, niñas y adolescentes, adulto mayor, personas con discapacidad, o que pertenecen a un pueblo indígena víctima de trata de personas y tráfico de migrantes, víctimas de violencia familiar y sexual, y quienes requieren protección en atención a una grave amenaza o afectación a sus derechos fundamentales.</w:t>
      </w:r>
    </w:p>
    <w:p w14:paraId="42710F73"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11.2 MIGRACIONES y Ministerio de Relaciones Exteriores en el ámbito de sus competencias adoptan los criterios para asistir a las personas en situación de vulnerabilidad; pudiendo emitir los documentos y/o permisos de permanencia temporal o residencia pertinentes.</w:t>
      </w:r>
    </w:p>
    <w:p w14:paraId="066A898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Título V</w:t>
      </w:r>
    </w:p>
    <w:p w14:paraId="402A658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lastRenderedPageBreak/>
        <w:t>Procedimiento migratorio sancionador</w:t>
      </w:r>
    </w:p>
    <w:p w14:paraId="35856D9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Capítulo I</w:t>
      </w:r>
    </w:p>
    <w:p w14:paraId="5ACB191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Disposiciones generales</w:t>
      </w:r>
    </w:p>
    <w:p w14:paraId="3C8F821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53º.- Potestad sancionadora de MIGRACIONES</w:t>
      </w:r>
    </w:p>
    <w:p w14:paraId="687F9A27"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53.1. MIGRACIONES tiene potestad sancionadora y garantiza la aplicación del principio del debido procedimiento en el procedimiento sancionador. Son sujetos pasibles de ser sancionados:</w:t>
      </w:r>
    </w:p>
    <w:p w14:paraId="0249C188"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 Las personas nacionales y extranjeras, las empresas de transporte, las empresas operadoras o concesionarias o las personas jurídicas domiciliadas en el país que infrinjan las obligaciones del presente Decreto Legislativo.</w:t>
      </w:r>
    </w:p>
    <w:p w14:paraId="62923F71" w14:textId="608B2C5E"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b. Los servidores civiles de MIGRACIONES que infrinjan lo establecido en la presente norma se </w:t>
      </w:r>
      <w:r w:rsidR="00E71418" w:rsidRPr="00E71418">
        <w:rPr>
          <w:rFonts w:ascii="Arial" w:hAnsi="Arial" w:cs="Arial"/>
          <w:color w:val="FF0000"/>
          <w:lang w:val="es-MX"/>
        </w:rPr>
        <w:t>le</w:t>
      </w:r>
      <w:r w:rsidRPr="00E71418">
        <w:rPr>
          <w:rFonts w:ascii="Arial" w:hAnsi="Arial" w:cs="Arial"/>
          <w:color w:val="FF0000"/>
          <w:lang w:val="es-MX"/>
        </w:rPr>
        <w:t xml:space="preserve"> iniciará el procedimiento administrativo disciplinario conforme al reglamento respectivo.</w:t>
      </w:r>
    </w:p>
    <w:p w14:paraId="1F98C55F"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53.2. En ningún caso MIGRACIONES aplicará sanciones a niñas, niños y adolescentes.</w:t>
      </w:r>
    </w:p>
    <w:p w14:paraId="42D88688"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53.3 MIGRACIONES puede dispensar el impedimento de ingreso al país por casos excepcionales de oficio o a solicitud de parte, mediante decisión motivada.</w:t>
      </w:r>
    </w:p>
    <w:p w14:paraId="07ADF204" w14:textId="442B7048" w:rsidR="00F912F8" w:rsidRPr="00E71418" w:rsidRDefault="00F912F8" w:rsidP="00F912F8">
      <w:pPr>
        <w:spacing w:line="240" w:lineRule="auto"/>
        <w:ind w:left="709"/>
        <w:jc w:val="both"/>
        <w:rPr>
          <w:rFonts w:ascii="Arial" w:hAnsi="Arial" w:cs="Arial"/>
          <w:b/>
          <w:bCs/>
          <w:color w:val="FF0000"/>
          <w:lang w:val="es-MX"/>
        </w:rPr>
      </w:pPr>
      <w:bookmarkStart w:id="13" w:name="_Hlk136005921"/>
      <w:r w:rsidRPr="00E71418">
        <w:rPr>
          <w:rFonts w:ascii="Arial" w:hAnsi="Arial" w:cs="Arial"/>
          <w:b/>
          <w:bCs/>
          <w:color w:val="FF0000"/>
          <w:lang w:val="es-MX"/>
        </w:rPr>
        <w:t>Ley Nº 27891, Ley del Refugiado (Capítulo II. Del Refugiado, Artículo 5; Capítulo VI. De las Sanciones, Artículo 32).</w:t>
      </w:r>
    </w:p>
    <w:bookmarkEnd w:id="13"/>
    <w:p w14:paraId="372A386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Capítulo II. </w:t>
      </w:r>
    </w:p>
    <w:p w14:paraId="69C3978B"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Del Refugiado.</w:t>
      </w:r>
    </w:p>
    <w:p w14:paraId="0F99A98F"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Artículo 5°.- Derecho a la no devolución </w:t>
      </w:r>
    </w:p>
    <w:p w14:paraId="150A824F"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5.1 Toda persona que invoque la condición de refugiado, puede ingresar a territorio nacional, no pudiendo ser reemplazada, devuelta, expulsada, extraditada o sujeta a medida alguna que pueda significar su retorno al país donde su vida, integridad o su libertad estén amenazadas por las razones señaladas en el Artículo 3° de la presente Ley. </w:t>
      </w:r>
    </w:p>
    <w:p w14:paraId="4F35BC62"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5.2 El solicitante de refugio puede permanecer en el país hasta que se defina en última instancia su situación. </w:t>
      </w:r>
    </w:p>
    <w:p w14:paraId="5B88D178"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5.3 No puede invocar este derecho quien, por razones fundadas, sea considerado un peligro o haya cometido un delito grave fuera y antes de ingresar al Perú, y constituya una amenaza para el orden público y la seguridad interna.</w:t>
      </w:r>
    </w:p>
    <w:p w14:paraId="2AD8C89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Capítulo VI.</w:t>
      </w:r>
    </w:p>
    <w:p w14:paraId="5993A36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De las Sanciones.</w:t>
      </w:r>
    </w:p>
    <w:p w14:paraId="0FF01410"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32°.- Expulsión del Refugiado La Comisión Especial para los Refugiados es la única entidad competente para determinar la expulsión del refugiado, de conformidad con, el Reglamento de la presente ley con lo establecido en la Convención sobre el Estatuto de los Refugiados de 1951.</w:t>
      </w:r>
    </w:p>
    <w:p w14:paraId="5967AAC5" w14:textId="77777777" w:rsidR="00203A2A" w:rsidRPr="00E71418" w:rsidRDefault="00203A2A"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p>
    <w:p w14:paraId="2CE8B607" w14:textId="17E0A45D"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 xml:space="preserve">Decreto Legislativo N°1348, Decreto que aprueba el Código de Responsabilidad Penal de Adolescentes. (Título Preliminar. Artículo I </w:t>
      </w:r>
      <w:r w:rsidRPr="00E71418">
        <w:rPr>
          <w:rFonts w:ascii="Arial" w:hAnsi="Arial" w:cs="Arial"/>
          <w:b/>
          <w:bCs/>
          <w:lang w:val="es-MX"/>
        </w:rPr>
        <w:lastRenderedPageBreak/>
        <w:t xml:space="preserve">inciso 1 y 2, </w:t>
      </w:r>
      <w:r w:rsidR="00E71418" w:rsidRPr="00E71418">
        <w:rPr>
          <w:rFonts w:ascii="Arial" w:hAnsi="Arial" w:cs="Arial"/>
          <w:b/>
          <w:bCs/>
          <w:lang w:val="es-MX"/>
        </w:rPr>
        <w:t>artículo</w:t>
      </w:r>
      <w:r w:rsidRPr="00E71418">
        <w:rPr>
          <w:rFonts w:ascii="Arial" w:hAnsi="Arial" w:cs="Arial"/>
          <w:b/>
          <w:bCs/>
          <w:lang w:val="es-MX"/>
        </w:rPr>
        <w:t xml:space="preserve"> II inciso 1, artículo V incisos 1 y 2, Sección I numeral 1.1, </w:t>
      </w:r>
      <w:r w:rsidR="00E71418" w:rsidRPr="00E71418">
        <w:rPr>
          <w:rFonts w:ascii="Arial" w:hAnsi="Arial" w:cs="Arial"/>
          <w:b/>
          <w:bCs/>
          <w:lang w:val="es-MX"/>
        </w:rPr>
        <w:t>artículo</w:t>
      </w:r>
      <w:r w:rsidRPr="00E71418">
        <w:rPr>
          <w:rFonts w:ascii="Arial" w:hAnsi="Arial" w:cs="Arial"/>
          <w:b/>
          <w:bCs/>
          <w:lang w:val="es-MX"/>
        </w:rPr>
        <w:t xml:space="preserve"> 1. Artículo 5).</w:t>
      </w:r>
    </w:p>
    <w:p w14:paraId="769BFFE2" w14:textId="77777777" w:rsidR="00CE0284" w:rsidRPr="00E71418" w:rsidRDefault="00CE0284" w:rsidP="003A2480">
      <w:pPr>
        <w:shd w:val="clear" w:color="auto" w:fill="FFFFFF"/>
        <w:spacing w:before="300" w:after="150" w:line="240" w:lineRule="auto"/>
        <w:ind w:left="709"/>
        <w:jc w:val="both"/>
        <w:rPr>
          <w:rFonts w:ascii="Arial" w:eastAsia="Times New Roman" w:hAnsi="Arial" w:cs="Arial"/>
          <w:color w:val="000000"/>
          <w:lang w:val="es-MX"/>
        </w:rPr>
      </w:pPr>
      <w:r w:rsidRPr="00E71418">
        <w:rPr>
          <w:rFonts w:ascii="Arial" w:eastAsia="Times New Roman" w:hAnsi="Arial" w:cs="Arial"/>
          <w:color w:val="000000"/>
          <w:lang w:val="es-MX"/>
        </w:rPr>
        <w:t>Título Preliminar. Artículo I. responsabilidad penal especial</w:t>
      </w:r>
      <w:r w:rsidRPr="00E71418">
        <w:rPr>
          <w:rFonts w:ascii="Arial" w:eastAsia="Times New Roman" w:hAnsi="Arial" w:cs="Arial"/>
          <w:b/>
          <w:bCs/>
          <w:color w:val="000000"/>
          <w:lang w:val="es-MX"/>
        </w:rPr>
        <w:t xml:space="preserve"> </w:t>
      </w:r>
      <w:r w:rsidRPr="00E71418">
        <w:rPr>
          <w:rFonts w:ascii="Arial" w:eastAsia="Times New Roman" w:hAnsi="Arial" w:cs="Arial"/>
          <w:color w:val="000000"/>
          <w:lang w:val="es-MX"/>
        </w:rPr>
        <w:t>1. El adolescente entre catorce (14) y menos de dieciocho (18) años de edad, es sujeto de derechos y obligaciones, responde por la comisión de una infracción en virtud de una responsabilidad penal especial, considerándose para ello su edad y características personales.</w:t>
      </w:r>
      <w:r w:rsidRPr="00E71418">
        <w:rPr>
          <w:rFonts w:ascii="Arial" w:eastAsia="Times New Roman" w:hAnsi="Arial" w:cs="Arial"/>
          <w:b/>
          <w:bCs/>
          <w:caps/>
          <w:color w:val="000000"/>
          <w:lang w:val="es-MX"/>
        </w:rPr>
        <w:t xml:space="preserve"> </w:t>
      </w:r>
      <w:r w:rsidRPr="00E71418">
        <w:rPr>
          <w:rFonts w:ascii="Arial" w:eastAsia="Times New Roman" w:hAnsi="Arial" w:cs="Arial"/>
          <w:color w:val="000000"/>
          <w:lang w:val="es-MX"/>
        </w:rPr>
        <w:t>2. Para la imposición de una medida socioeducativa se requiere determinar la responsabilidad del adolescente. Está prohibida toda forma de responsabilidad objetiva.</w:t>
      </w:r>
    </w:p>
    <w:p w14:paraId="59B47D08" w14:textId="77777777" w:rsidR="00CE0284" w:rsidRPr="00E71418" w:rsidRDefault="00CE0284"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r w:rsidRPr="00E71418">
        <w:rPr>
          <w:rStyle w:val="no-style-override-2"/>
          <w:rFonts w:ascii="Arial" w:hAnsi="Arial" w:cs="Arial"/>
          <w:color w:val="000000"/>
          <w:sz w:val="22"/>
          <w:szCs w:val="22"/>
          <w:lang w:val="es-MX"/>
        </w:rPr>
        <w:t>Artículo II.- Principio de interés superior del adolescente</w:t>
      </w:r>
      <w:r w:rsidRPr="00E71418">
        <w:rPr>
          <w:rFonts w:ascii="Arial" w:hAnsi="Arial" w:cs="Arial"/>
          <w:color w:val="000000"/>
          <w:sz w:val="22"/>
          <w:szCs w:val="22"/>
          <w:lang w:val="es-MX"/>
        </w:rPr>
        <w:t>.1. Al adolescente se le debe brindar la máxima satisfacción integral y simultánea de derechos durante el proceso de responsabilidad penal. El desarrollo y ejercicio de sus derechos deben ser considerados como principios rectores. Ningún derecho debe ser perjudicado por una interpretación negativa del interés superior del adolescente.</w:t>
      </w:r>
    </w:p>
    <w:p w14:paraId="7C2D8687" w14:textId="77777777" w:rsidR="00CE0284" w:rsidRPr="00E71418" w:rsidRDefault="00CE0284"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p>
    <w:p w14:paraId="798ED516" w14:textId="77777777" w:rsidR="00CE0284" w:rsidRPr="00E71418" w:rsidRDefault="00CE0284"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r w:rsidRPr="00E71418">
        <w:rPr>
          <w:rStyle w:val="no-style-override-2"/>
          <w:rFonts w:ascii="Arial" w:hAnsi="Arial" w:cs="Arial"/>
          <w:color w:val="000000"/>
          <w:sz w:val="22"/>
          <w:szCs w:val="22"/>
          <w:lang w:val="es-MX"/>
        </w:rPr>
        <w:t>Artículo V.- Principio de justicia especializada</w:t>
      </w:r>
      <w:r w:rsidRPr="00E71418">
        <w:rPr>
          <w:rFonts w:ascii="Arial" w:hAnsi="Arial" w:cs="Arial"/>
          <w:color w:val="000000"/>
          <w:sz w:val="22"/>
          <w:szCs w:val="22"/>
          <w:lang w:val="es-MX"/>
        </w:rPr>
        <w:t>.1. El proceso de responsabilidad penal del adolescente es un sistema distinto al de adultos por proteger en mayor medida los derechos y garantías de los adolescentes. La aplicación del presente Código está a cargo de funcionarios especializados en la materia, capacitados en Derechos Humanos, especialmente en la Convención de los Derechos del Niño, en los instrumentos internacionales ratificados por Perú, que constituyen la doctrina de la protección integral del adolescente y demás estándares internacionales en materia de justicia penal juvenil, así como en Ciencias Penales. 2. La especialización abarca tanto a los servidores civiles involucrados en el desarrollo del proceso, como aquellos encargados de la ejecución de toda medida socioeducativa dispuesta.</w:t>
      </w:r>
    </w:p>
    <w:p w14:paraId="7791AA7E" w14:textId="77777777" w:rsidR="00CE0284" w:rsidRPr="00E71418" w:rsidRDefault="00CE0284"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p>
    <w:p w14:paraId="2A46AD91" w14:textId="65114865" w:rsidR="00CE0284" w:rsidRPr="00E71418" w:rsidRDefault="00CE0284"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r w:rsidRPr="00E71418">
        <w:rPr>
          <w:rStyle w:val="no-style-override-2"/>
          <w:rFonts w:ascii="Arial" w:hAnsi="Arial" w:cs="Arial"/>
          <w:color w:val="000000"/>
          <w:sz w:val="22"/>
          <w:szCs w:val="22"/>
          <w:lang w:val="es-MX"/>
        </w:rPr>
        <w:t>Artículo VIII. Principio de presunción de inocencia</w:t>
      </w:r>
      <w:r w:rsidRPr="00E71418">
        <w:rPr>
          <w:rFonts w:ascii="Arial" w:hAnsi="Arial" w:cs="Arial"/>
          <w:color w:val="000000"/>
          <w:sz w:val="22"/>
          <w:szCs w:val="22"/>
          <w:lang w:val="es-MX"/>
        </w:rPr>
        <w:t>. Se presume la inocencia del adolescente sometido al proceso de responsabilidad penal hasta que no se demuestre lo contrario por los medios establecidos en el presente Código.</w:t>
      </w:r>
    </w:p>
    <w:p w14:paraId="63133F81" w14:textId="77777777" w:rsidR="004D264C" w:rsidRPr="00E71418" w:rsidRDefault="004D264C" w:rsidP="003A2480">
      <w:pPr>
        <w:pStyle w:val="cuerpo"/>
        <w:shd w:val="clear" w:color="auto" w:fill="FFFFFF"/>
        <w:spacing w:before="0" w:beforeAutospacing="0" w:after="0" w:afterAutospacing="0"/>
        <w:ind w:left="709"/>
        <w:jc w:val="both"/>
        <w:rPr>
          <w:rFonts w:ascii="Arial" w:hAnsi="Arial" w:cs="Arial"/>
          <w:color w:val="000000"/>
          <w:sz w:val="22"/>
          <w:szCs w:val="22"/>
          <w:lang w:val="es-MX"/>
        </w:rPr>
      </w:pPr>
    </w:p>
    <w:p w14:paraId="747D6F03" w14:textId="74781885" w:rsidR="00CE0284" w:rsidRPr="00E71418" w:rsidRDefault="00CE0284" w:rsidP="003A2480">
      <w:pPr>
        <w:pStyle w:val="cuerpo"/>
        <w:shd w:val="clear" w:color="auto" w:fill="FFFFFF"/>
        <w:spacing w:before="0" w:beforeAutospacing="0" w:after="0" w:afterAutospacing="0"/>
        <w:ind w:left="709"/>
        <w:jc w:val="both"/>
        <w:rPr>
          <w:rStyle w:val="no-style-override-2"/>
          <w:rFonts w:ascii="Arial" w:hAnsi="Arial" w:cs="Arial"/>
          <w:color w:val="000000"/>
          <w:sz w:val="22"/>
          <w:szCs w:val="22"/>
          <w:lang w:val="es-MX"/>
        </w:rPr>
      </w:pPr>
      <w:r w:rsidRPr="00E71418">
        <w:rPr>
          <w:rStyle w:val="no-style-override-2"/>
          <w:rFonts w:ascii="Arial" w:hAnsi="Arial" w:cs="Arial"/>
          <w:color w:val="000000"/>
          <w:sz w:val="22"/>
          <w:szCs w:val="22"/>
          <w:lang w:val="es-MX"/>
        </w:rPr>
        <w:t>Sección I. Disposiciones Generales. Artículo 1.- objeto de la norma.1.1. El presente Código regula el proceso de responsabilidad penal que se sigue a los adolescentes por la comisión de infracciones, que constituyen hechos tipificados en el Código Penal o en las leyes especiales como delitos o faltas. Comprende desde las medidas para intervenir sin recurrir al proceso judicial, así como las actuaciones a nivel policial, la investigación del hecho infractor, la atribución de responsabilidad en el proceso judicial, la determinación de las medidas socioeducativas y su ejecución.</w:t>
      </w:r>
    </w:p>
    <w:p w14:paraId="3E518C4B" w14:textId="77777777" w:rsidR="004D264C" w:rsidRPr="00E71418" w:rsidRDefault="004D264C" w:rsidP="003A2480">
      <w:pPr>
        <w:pStyle w:val="cuerpo"/>
        <w:shd w:val="clear" w:color="auto" w:fill="FFFFFF"/>
        <w:spacing w:before="0" w:beforeAutospacing="0" w:after="0" w:afterAutospacing="0"/>
        <w:ind w:left="709"/>
        <w:jc w:val="both"/>
        <w:rPr>
          <w:rStyle w:val="no-style-override-2"/>
          <w:rFonts w:ascii="Arial" w:hAnsi="Arial" w:cs="Arial"/>
          <w:color w:val="000000"/>
          <w:sz w:val="22"/>
          <w:szCs w:val="22"/>
          <w:lang w:val="es-MX"/>
        </w:rPr>
      </w:pPr>
    </w:p>
    <w:p w14:paraId="0B18B00B" w14:textId="77777777" w:rsidR="00CE0284" w:rsidRPr="00E71418" w:rsidRDefault="00CE0284" w:rsidP="003A2480">
      <w:pPr>
        <w:pStyle w:val="cuerpo"/>
        <w:shd w:val="clear" w:color="auto" w:fill="FFFFFF"/>
        <w:spacing w:before="0" w:beforeAutospacing="0" w:after="0" w:afterAutospacing="0"/>
        <w:ind w:left="709"/>
        <w:jc w:val="both"/>
        <w:rPr>
          <w:rStyle w:val="no-style-override-1"/>
          <w:rFonts w:ascii="Arial" w:hAnsi="Arial" w:cs="Arial"/>
          <w:color w:val="000000"/>
          <w:sz w:val="22"/>
          <w:szCs w:val="22"/>
          <w:lang w:val="es-MX"/>
        </w:rPr>
      </w:pPr>
      <w:r w:rsidRPr="00E71418">
        <w:rPr>
          <w:rStyle w:val="no-style-override-2"/>
          <w:rFonts w:ascii="Arial" w:hAnsi="Arial" w:cs="Arial"/>
          <w:color w:val="000000"/>
          <w:sz w:val="22"/>
          <w:szCs w:val="22"/>
          <w:lang w:val="es-MX"/>
        </w:rPr>
        <w:t>Artículo 5.- Normas vinculantes</w:t>
      </w:r>
      <w:r w:rsidRPr="00E71418">
        <w:rPr>
          <w:rFonts w:ascii="Arial" w:hAnsi="Arial" w:cs="Arial"/>
          <w:color w:val="000000"/>
          <w:sz w:val="22"/>
          <w:szCs w:val="22"/>
          <w:lang w:val="es-MX"/>
        </w:rPr>
        <w:t xml:space="preserve">. </w:t>
      </w:r>
      <w:r w:rsidRPr="00E71418">
        <w:rPr>
          <w:rStyle w:val="no-style-override-1"/>
          <w:rFonts w:ascii="Arial" w:hAnsi="Arial" w:cs="Arial"/>
          <w:color w:val="000000"/>
          <w:sz w:val="22"/>
          <w:szCs w:val="22"/>
          <w:lang w:val="es-MX"/>
        </w:rPr>
        <w:t>El proceso de responsabilidad y especialmente la privación de libertad respecto del adolescente se regula por el presente Código, respetando los derechos y garantías establecidos en la Constitución Política del Perú, así como en los Tratados Internacionales de Protección de Derechos Humanos, tales como la Convención sobre los Derechos del Niño u otros instrumentos internacionales que el Estado peruano haya suscrito o suscriba y sean de aplicación.</w:t>
      </w:r>
    </w:p>
    <w:p w14:paraId="1FCBF572" w14:textId="77777777" w:rsidR="00CE0284" w:rsidRPr="00E71418" w:rsidRDefault="00CE0284" w:rsidP="003A2480">
      <w:pPr>
        <w:pStyle w:val="Prrafodelista"/>
        <w:spacing w:line="240" w:lineRule="auto"/>
        <w:ind w:left="709"/>
        <w:jc w:val="both"/>
        <w:rPr>
          <w:rFonts w:ascii="Arial" w:hAnsi="Arial" w:cs="Arial"/>
          <w:lang w:val="es-MX"/>
        </w:rPr>
      </w:pPr>
    </w:p>
    <w:p w14:paraId="71A65893" w14:textId="1D9B47BB" w:rsidR="00CE0284" w:rsidRPr="00E71418" w:rsidRDefault="00CE0284" w:rsidP="00246CF8">
      <w:pPr>
        <w:pStyle w:val="Prrafodelista"/>
        <w:numPr>
          <w:ilvl w:val="0"/>
          <w:numId w:val="12"/>
        </w:numPr>
        <w:spacing w:line="240" w:lineRule="auto"/>
        <w:ind w:left="709"/>
        <w:jc w:val="both"/>
        <w:rPr>
          <w:rFonts w:ascii="Arial" w:hAnsi="Arial" w:cs="Arial"/>
          <w:lang w:val="es-MX"/>
        </w:rPr>
      </w:pPr>
      <w:r w:rsidRPr="00E71418">
        <w:rPr>
          <w:rFonts w:ascii="Arial" w:hAnsi="Arial" w:cs="Arial"/>
          <w:lang w:val="es-MX"/>
        </w:rPr>
        <w:t xml:space="preserve">Normas que </w:t>
      </w:r>
      <w:r w:rsidR="009824CB" w:rsidRPr="00E71418">
        <w:rPr>
          <w:rFonts w:ascii="Arial" w:hAnsi="Arial" w:cs="Arial"/>
          <w:lang w:val="es-MX"/>
        </w:rPr>
        <w:t>a</w:t>
      </w:r>
      <w:r w:rsidRPr="00E71418">
        <w:rPr>
          <w:rFonts w:ascii="Arial" w:hAnsi="Arial" w:cs="Arial"/>
          <w:lang w:val="es-MX"/>
        </w:rPr>
        <w:t>prueba las políticas y reglamentos.</w:t>
      </w:r>
    </w:p>
    <w:p w14:paraId="76950099" w14:textId="77777777" w:rsidR="00203A2A" w:rsidRPr="00E71418" w:rsidRDefault="00203A2A" w:rsidP="003A2480">
      <w:pPr>
        <w:pStyle w:val="Prrafodelista"/>
        <w:spacing w:line="240" w:lineRule="auto"/>
        <w:ind w:left="709"/>
        <w:jc w:val="both"/>
        <w:rPr>
          <w:rFonts w:ascii="Arial" w:hAnsi="Arial" w:cs="Arial"/>
          <w:lang w:val="es-MX"/>
        </w:rPr>
      </w:pPr>
    </w:p>
    <w:p w14:paraId="597851B7" w14:textId="77777777" w:rsidR="00CE0284" w:rsidRPr="00E71418" w:rsidRDefault="00CE0284" w:rsidP="003A2480">
      <w:pPr>
        <w:pStyle w:val="Prrafodelista"/>
        <w:spacing w:line="240" w:lineRule="auto"/>
        <w:ind w:left="709"/>
        <w:jc w:val="both"/>
        <w:rPr>
          <w:rFonts w:ascii="Arial" w:hAnsi="Arial" w:cs="Arial"/>
          <w:b/>
          <w:bCs/>
          <w:lang w:val="es-MX"/>
        </w:rPr>
      </w:pPr>
      <w:r w:rsidRPr="00E71418">
        <w:rPr>
          <w:rFonts w:ascii="Arial" w:hAnsi="Arial" w:cs="Arial"/>
          <w:b/>
          <w:bCs/>
          <w:lang w:val="es-MX"/>
        </w:rPr>
        <w:t>Decreto Supremo Nº008-2012-JUS, que aprueba el Reglamento del Consejo Nacional de Política Criminal.</w:t>
      </w:r>
    </w:p>
    <w:p w14:paraId="77E3B1BE" w14:textId="5AD237FA"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lastRenderedPageBreak/>
        <w:t>Que, mediante Ley Nº 29807, se creó el Consejo Nacional de Política Criminal, el cual está encargado de planificar, articular, supervisar y dar seguimiento a la política criminal del Estado.</w:t>
      </w:r>
    </w:p>
    <w:p w14:paraId="7526C52D" w14:textId="7F45E071"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 xml:space="preserve">Reglamento del Consejo Nacional de Política Criminal creado por ley Nº29807. </w:t>
      </w:r>
      <w:r w:rsidR="00EC5783" w:rsidRPr="00E71418">
        <w:rPr>
          <w:rFonts w:ascii="Arial" w:hAnsi="Arial" w:cs="Arial"/>
          <w:lang w:val="es-MX"/>
        </w:rPr>
        <w:t>Título</w:t>
      </w:r>
      <w:r w:rsidRPr="00E71418">
        <w:rPr>
          <w:rFonts w:ascii="Arial" w:hAnsi="Arial" w:cs="Arial"/>
          <w:lang w:val="es-MX"/>
        </w:rPr>
        <w:t xml:space="preserve"> I. aspectos generales. Artículo 1º.- Definición El Consejo Nacional de Política Criminal - CONAPOC, creado por Ley Nº29807, es la instancia concertadora y coordinadora del Estado encargada de planificar, articular, supervisar y dar seguimiento a la política pública en materia criminal. Se encuentra adscrito al Ministerio de Justicia y Derechos Humanos.</w:t>
      </w:r>
    </w:p>
    <w:p w14:paraId="6B6732A0" w14:textId="36C04E81"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Artículo 2º.- Política Criminal. Se entiende por política criminal al conjunto de medidas dispuestas por el Estado para enfrentar la criminalidad</w:t>
      </w:r>
      <w:r w:rsidR="00EC5783" w:rsidRPr="00E71418">
        <w:rPr>
          <w:rFonts w:ascii="Arial" w:hAnsi="Arial" w:cs="Arial"/>
          <w:lang w:val="es-MX"/>
        </w:rPr>
        <w:t xml:space="preserve"> </w:t>
      </w:r>
      <w:r w:rsidRPr="00E71418">
        <w:rPr>
          <w:rFonts w:ascii="Arial" w:hAnsi="Arial" w:cs="Arial"/>
          <w:lang w:val="es-MX"/>
        </w:rPr>
        <w:t>(delito-delincuente) y la criminalización (pena y función resocializadora), dedicadas especialmente a la prevención, represión y control del delito.</w:t>
      </w:r>
    </w:p>
    <w:p w14:paraId="710E17E3" w14:textId="7C569C0D"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Capítulo II. Funciones y atribuciones. Artículo 10º. Funciones. El Consejo Nacional de Política Criminal en adición a las funciones establecidas en el artículo 4º de la Ley, tiene las siguientes funciones: a. Formular y proponer las acciones relativas al ámbito de su competencia; b. Aprobar las metodologías y técnicas de estudio con base empírica para evaluar los fenómenos delictivos; c. Coordinar acciones con el Consejo Nacional de Seguridad Ciudadana para el diseño de estrategias y acciones que se plasmen en programas concretos para solucionar la demanda de seguridad; d. Establecer las estrategias de prevención del delito.</w:t>
      </w:r>
    </w:p>
    <w:p w14:paraId="1FCEB982" w14:textId="7C2AA647" w:rsidR="00C27F93" w:rsidRPr="00E71418" w:rsidRDefault="00C27F93" w:rsidP="00C27F93">
      <w:pPr>
        <w:spacing w:line="240" w:lineRule="auto"/>
        <w:ind w:left="709"/>
        <w:jc w:val="both"/>
        <w:rPr>
          <w:rFonts w:ascii="Arial" w:hAnsi="Arial" w:cs="Arial"/>
          <w:b/>
          <w:bCs/>
          <w:color w:val="FF0000"/>
          <w:lang w:val="es-MX"/>
        </w:rPr>
      </w:pPr>
      <w:bookmarkStart w:id="14" w:name="_Hlk136005945"/>
      <w:r w:rsidRPr="00E71418">
        <w:rPr>
          <w:rFonts w:ascii="Arial" w:hAnsi="Arial" w:cs="Arial"/>
          <w:b/>
          <w:bCs/>
          <w:color w:val="FF0000"/>
          <w:lang w:val="es-MX"/>
        </w:rPr>
        <w:t>Decreto Supremo N°092-2017-JUS, que aprueba la Política Nacional de Integridad y Lucha contra la Corrupción</w:t>
      </w:r>
      <w:r w:rsidR="009F05E9" w:rsidRPr="00E71418">
        <w:rPr>
          <w:rFonts w:ascii="Arial" w:hAnsi="Arial" w:cs="Arial"/>
          <w:b/>
          <w:bCs/>
          <w:color w:val="FF0000"/>
          <w:lang w:val="es-MX"/>
        </w:rPr>
        <w:t>.</w:t>
      </w:r>
    </w:p>
    <w:bookmarkEnd w:id="14"/>
    <w:p w14:paraId="1635F108" w14:textId="66FEBDAA" w:rsidR="009F05E9" w:rsidRPr="00E71418" w:rsidRDefault="009F05E9" w:rsidP="009F05E9">
      <w:pPr>
        <w:spacing w:line="240" w:lineRule="auto"/>
        <w:ind w:left="709"/>
        <w:jc w:val="both"/>
        <w:rPr>
          <w:rFonts w:ascii="Arial" w:hAnsi="Arial" w:cs="Arial"/>
          <w:color w:val="FF0000"/>
          <w:lang w:val="es-MX"/>
        </w:rPr>
      </w:pPr>
      <w:r w:rsidRPr="00E71418">
        <w:rPr>
          <w:rFonts w:ascii="Arial" w:hAnsi="Arial" w:cs="Arial"/>
          <w:color w:val="FF0000"/>
          <w:lang w:val="es-MX"/>
        </w:rPr>
        <w:t xml:space="preserve">EJE 1: </w:t>
      </w:r>
      <w:r w:rsidR="00702DB7" w:rsidRPr="00E71418">
        <w:rPr>
          <w:rFonts w:ascii="Arial" w:hAnsi="Arial" w:cs="Arial"/>
          <w:color w:val="FF0000"/>
          <w:lang w:val="es-MX"/>
        </w:rPr>
        <w:t>Capacidad preventiva del estado frente a los actos de corrupción</w:t>
      </w:r>
    </w:p>
    <w:p w14:paraId="68A2873C" w14:textId="24CC6338" w:rsidR="00702DB7" w:rsidRPr="00E71418" w:rsidRDefault="00702DB7" w:rsidP="009F05E9">
      <w:pPr>
        <w:spacing w:line="240" w:lineRule="auto"/>
        <w:ind w:left="709"/>
        <w:jc w:val="both"/>
        <w:rPr>
          <w:rFonts w:ascii="Arial" w:hAnsi="Arial" w:cs="Arial"/>
          <w:color w:val="FF0000"/>
          <w:lang w:val="es-MX"/>
        </w:rPr>
      </w:pPr>
      <w:r w:rsidRPr="00E71418">
        <w:rPr>
          <w:rFonts w:ascii="Arial" w:hAnsi="Arial" w:cs="Arial"/>
          <w:color w:val="FF0000"/>
          <w:lang w:val="es-MX"/>
        </w:rPr>
        <w:t>EJE 2: Identificación y gestión de riesgos</w:t>
      </w:r>
    </w:p>
    <w:p w14:paraId="21AD9171" w14:textId="2C441E05" w:rsidR="00C27F93" w:rsidRPr="00E71418" w:rsidRDefault="009F05E9" w:rsidP="009F05E9">
      <w:pPr>
        <w:spacing w:line="240" w:lineRule="auto"/>
        <w:ind w:left="709"/>
        <w:jc w:val="both"/>
        <w:rPr>
          <w:rFonts w:ascii="Arial" w:hAnsi="Arial" w:cs="Arial"/>
          <w:color w:val="FF0000"/>
          <w:lang w:val="es-MX"/>
        </w:rPr>
      </w:pPr>
      <w:r w:rsidRPr="00E71418">
        <w:rPr>
          <w:rFonts w:ascii="Arial" w:hAnsi="Arial" w:cs="Arial"/>
          <w:color w:val="FF0000"/>
          <w:lang w:val="es-MX"/>
        </w:rPr>
        <w:t xml:space="preserve">EJE 3: </w:t>
      </w:r>
      <w:r w:rsidR="00702DB7" w:rsidRPr="00E71418">
        <w:rPr>
          <w:rFonts w:ascii="Arial" w:hAnsi="Arial" w:cs="Arial"/>
          <w:color w:val="FF0000"/>
          <w:lang w:val="es-MX"/>
        </w:rPr>
        <w:t>capacidad sancionadora del estado frente a los actos de corrupción</w:t>
      </w:r>
    </w:p>
    <w:p w14:paraId="06D70BE0" w14:textId="6C0E8111"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Decreto Supremo N°0</w:t>
      </w:r>
      <w:r w:rsidR="00BD32C1" w:rsidRPr="00E71418">
        <w:rPr>
          <w:rFonts w:ascii="Arial" w:hAnsi="Arial" w:cs="Arial"/>
          <w:b/>
          <w:bCs/>
          <w:lang w:val="es-MX"/>
        </w:rPr>
        <w:t>11</w:t>
      </w:r>
      <w:r w:rsidRPr="00E71418">
        <w:rPr>
          <w:rFonts w:ascii="Arial" w:hAnsi="Arial" w:cs="Arial"/>
          <w:b/>
          <w:bCs/>
          <w:lang w:val="es-MX"/>
        </w:rPr>
        <w:t>-20</w:t>
      </w:r>
      <w:r w:rsidR="00BD32C1" w:rsidRPr="00E71418">
        <w:rPr>
          <w:rFonts w:ascii="Arial" w:hAnsi="Arial" w:cs="Arial"/>
          <w:b/>
          <w:bCs/>
          <w:lang w:val="es-MX"/>
        </w:rPr>
        <w:t>20</w:t>
      </w:r>
      <w:r w:rsidRPr="00E71418">
        <w:rPr>
          <w:rFonts w:ascii="Arial" w:hAnsi="Arial" w:cs="Arial"/>
          <w:b/>
          <w:bCs/>
          <w:lang w:val="es-MX"/>
        </w:rPr>
        <w:t>-JUS, que aprueba la Política Nacional Penitenciaria</w:t>
      </w:r>
      <w:r w:rsidR="00EB01C6" w:rsidRPr="00E71418">
        <w:rPr>
          <w:rFonts w:ascii="Arial" w:hAnsi="Arial" w:cs="Arial"/>
          <w:b/>
          <w:bCs/>
          <w:lang w:val="es-MX"/>
        </w:rPr>
        <w:t xml:space="preserve"> al 2030</w:t>
      </w:r>
    </w:p>
    <w:p w14:paraId="4345124D" w14:textId="77777777" w:rsidR="0020690F" w:rsidRPr="00E71418" w:rsidRDefault="00E34EB2" w:rsidP="003A2480">
      <w:pPr>
        <w:spacing w:line="240" w:lineRule="auto"/>
        <w:ind w:left="709"/>
        <w:jc w:val="both"/>
        <w:rPr>
          <w:rFonts w:ascii="Arial" w:hAnsi="Arial" w:cs="Arial"/>
          <w:lang w:val="es-MX"/>
        </w:rPr>
      </w:pPr>
      <w:r w:rsidRPr="00E71418">
        <w:rPr>
          <w:rFonts w:ascii="Arial" w:hAnsi="Arial" w:cs="Arial"/>
          <w:lang w:val="es-MX"/>
        </w:rPr>
        <w:t>Objetivo Prioritario Nº1: Reducir significativamente el hacinamiento en el sistema penitenciario</w:t>
      </w:r>
      <w:r w:rsidR="0020690F" w:rsidRPr="00E71418">
        <w:rPr>
          <w:rFonts w:ascii="Arial" w:hAnsi="Arial" w:cs="Arial"/>
          <w:lang w:val="es-MX"/>
        </w:rPr>
        <w:t xml:space="preserve">. </w:t>
      </w:r>
    </w:p>
    <w:p w14:paraId="7106FC62" w14:textId="7EB004CD" w:rsidR="0020690F" w:rsidRPr="00E71418" w:rsidRDefault="00E34EB2" w:rsidP="003A2480">
      <w:pPr>
        <w:spacing w:line="240" w:lineRule="auto"/>
        <w:ind w:left="709"/>
        <w:jc w:val="both"/>
        <w:rPr>
          <w:rFonts w:ascii="Arial" w:hAnsi="Arial" w:cs="Arial"/>
          <w:lang w:val="es-MX"/>
        </w:rPr>
      </w:pPr>
      <w:r w:rsidRPr="00E71418">
        <w:rPr>
          <w:rFonts w:ascii="Arial" w:hAnsi="Arial" w:cs="Arial"/>
          <w:lang w:val="es-MX"/>
        </w:rPr>
        <w:t>Objetivo Prioritario Nº2: Mejorar las condiciones de vida digna para las personas privadas de libertad</w:t>
      </w:r>
      <w:r w:rsidR="0020690F" w:rsidRPr="00E71418">
        <w:rPr>
          <w:rFonts w:ascii="Arial" w:hAnsi="Arial" w:cs="Arial"/>
          <w:lang w:val="es-MX"/>
        </w:rPr>
        <w:t xml:space="preserve">. </w:t>
      </w:r>
    </w:p>
    <w:p w14:paraId="1A3D0967" w14:textId="26073CB0" w:rsidR="0020690F" w:rsidRPr="00E71418" w:rsidRDefault="00E34EB2" w:rsidP="003A2480">
      <w:pPr>
        <w:spacing w:line="240" w:lineRule="auto"/>
        <w:ind w:left="709"/>
        <w:jc w:val="both"/>
        <w:rPr>
          <w:rFonts w:ascii="Arial" w:hAnsi="Arial" w:cs="Arial"/>
          <w:lang w:val="es-MX"/>
        </w:rPr>
      </w:pPr>
      <w:r w:rsidRPr="00E71418">
        <w:rPr>
          <w:rFonts w:ascii="Arial" w:hAnsi="Arial" w:cs="Arial"/>
          <w:lang w:val="es-MX"/>
        </w:rPr>
        <w:t>Objetivo Prioritario Nº3: Asegurar condiciones de seguridad y convivencia de la población penitenciaria.</w:t>
      </w:r>
    </w:p>
    <w:p w14:paraId="1EC63162" w14:textId="1469484C" w:rsidR="004D0991" w:rsidRPr="00E71418" w:rsidRDefault="00E34EB2" w:rsidP="003A2480">
      <w:pPr>
        <w:spacing w:line="240" w:lineRule="auto"/>
        <w:ind w:left="709"/>
        <w:jc w:val="both"/>
        <w:rPr>
          <w:rFonts w:ascii="Arial" w:hAnsi="Arial" w:cs="Arial"/>
          <w:lang w:val="es-MX"/>
        </w:rPr>
      </w:pPr>
      <w:r w:rsidRPr="00E71418">
        <w:rPr>
          <w:rFonts w:ascii="Arial" w:hAnsi="Arial" w:cs="Arial"/>
          <w:lang w:val="es-MX"/>
        </w:rPr>
        <w:t>Objetivo Prioritario Nº4: Fortalecer habilidades para la reinserción de las personas privadas de su libertad que cumplen</w:t>
      </w:r>
      <w:r w:rsidR="0020690F" w:rsidRPr="00E71418">
        <w:rPr>
          <w:rFonts w:ascii="Arial" w:hAnsi="Arial" w:cs="Arial"/>
          <w:lang w:val="es-MX"/>
        </w:rPr>
        <w:t xml:space="preserve"> </w:t>
      </w:r>
      <w:r w:rsidRPr="00E71418">
        <w:rPr>
          <w:rFonts w:ascii="Arial" w:hAnsi="Arial" w:cs="Arial"/>
          <w:lang w:val="es-MX"/>
        </w:rPr>
        <w:t>penas en los medios cerrado y libre</w:t>
      </w:r>
      <w:r w:rsidR="004D0991" w:rsidRPr="00E71418">
        <w:rPr>
          <w:rFonts w:ascii="Arial" w:hAnsi="Arial" w:cs="Arial"/>
          <w:lang w:val="es-MX"/>
        </w:rPr>
        <w:t xml:space="preserve">. </w:t>
      </w:r>
    </w:p>
    <w:p w14:paraId="6AAB5E0A" w14:textId="651780DF" w:rsidR="004D0991" w:rsidRPr="00E71418" w:rsidRDefault="00E34EB2" w:rsidP="003A2480">
      <w:pPr>
        <w:spacing w:line="240" w:lineRule="auto"/>
        <w:ind w:left="709"/>
        <w:jc w:val="both"/>
        <w:rPr>
          <w:rFonts w:ascii="Arial" w:hAnsi="Arial" w:cs="Arial"/>
          <w:lang w:val="es-MX"/>
        </w:rPr>
      </w:pPr>
      <w:r w:rsidRPr="00E71418">
        <w:rPr>
          <w:rFonts w:ascii="Arial" w:hAnsi="Arial" w:cs="Arial"/>
          <w:lang w:val="es-MX"/>
        </w:rPr>
        <w:t>Objetivo</w:t>
      </w:r>
      <w:r w:rsidR="004D0991" w:rsidRPr="00E71418">
        <w:rPr>
          <w:rFonts w:ascii="Arial" w:hAnsi="Arial" w:cs="Arial"/>
          <w:lang w:val="es-MX"/>
        </w:rPr>
        <w:t xml:space="preserve"> </w:t>
      </w:r>
      <w:r w:rsidR="00EC5783" w:rsidRPr="00E71418">
        <w:rPr>
          <w:rFonts w:ascii="Arial" w:hAnsi="Arial" w:cs="Arial"/>
          <w:lang w:val="es-MX"/>
        </w:rPr>
        <w:t xml:space="preserve">Prioritario Nº5: </w:t>
      </w:r>
      <w:r w:rsidRPr="00E71418">
        <w:rPr>
          <w:rFonts w:ascii="Arial" w:hAnsi="Arial" w:cs="Arial"/>
          <w:lang w:val="es-MX"/>
        </w:rPr>
        <w:t xml:space="preserve">Fortalecer la </w:t>
      </w:r>
      <w:r w:rsidR="004D0991" w:rsidRPr="00E71418">
        <w:rPr>
          <w:rFonts w:ascii="Arial" w:hAnsi="Arial" w:cs="Arial"/>
          <w:lang w:val="es-MX"/>
        </w:rPr>
        <w:t>gestión del</w:t>
      </w:r>
      <w:r w:rsidRPr="00E71418">
        <w:rPr>
          <w:rFonts w:ascii="Arial" w:hAnsi="Arial" w:cs="Arial"/>
          <w:lang w:val="es-MX"/>
        </w:rPr>
        <w:t xml:space="preserve"> </w:t>
      </w:r>
      <w:r w:rsidR="004D0991" w:rsidRPr="00E71418">
        <w:rPr>
          <w:rFonts w:ascii="Arial" w:hAnsi="Arial" w:cs="Arial"/>
          <w:lang w:val="es-MX"/>
        </w:rPr>
        <w:t>conocimiento, la interoperabilidad</w:t>
      </w:r>
      <w:r w:rsidRPr="00E71418">
        <w:rPr>
          <w:rFonts w:ascii="Arial" w:hAnsi="Arial" w:cs="Arial"/>
          <w:lang w:val="es-MX"/>
        </w:rPr>
        <w:t xml:space="preserve"> y la transparencia del sistema</w:t>
      </w:r>
      <w:r w:rsidR="004D0991" w:rsidRPr="00E71418">
        <w:rPr>
          <w:rFonts w:ascii="Arial" w:hAnsi="Arial" w:cs="Arial"/>
          <w:lang w:val="es-MX"/>
        </w:rPr>
        <w:t xml:space="preserve"> </w:t>
      </w:r>
      <w:r w:rsidRPr="00E71418">
        <w:rPr>
          <w:rFonts w:ascii="Arial" w:hAnsi="Arial" w:cs="Arial"/>
          <w:lang w:val="es-MX"/>
        </w:rPr>
        <w:t>penitenciario</w:t>
      </w:r>
      <w:r w:rsidR="004D0991" w:rsidRPr="00E71418">
        <w:rPr>
          <w:rFonts w:ascii="Arial" w:hAnsi="Arial" w:cs="Arial"/>
          <w:lang w:val="es-MX"/>
        </w:rPr>
        <w:t xml:space="preserve">. </w:t>
      </w:r>
    </w:p>
    <w:p w14:paraId="45CA0B1A" w14:textId="23EF174D" w:rsidR="004D0991" w:rsidRPr="00E71418" w:rsidRDefault="00E34EB2" w:rsidP="003A2480">
      <w:pPr>
        <w:spacing w:line="240" w:lineRule="auto"/>
        <w:ind w:left="709"/>
        <w:jc w:val="both"/>
        <w:rPr>
          <w:rFonts w:ascii="Arial" w:hAnsi="Arial" w:cs="Arial"/>
          <w:lang w:val="es-MX"/>
        </w:rPr>
      </w:pPr>
      <w:r w:rsidRPr="00E71418">
        <w:rPr>
          <w:rFonts w:ascii="Arial" w:hAnsi="Arial" w:cs="Arial"/>
          <w:lang w:val="es-MX"/>
        </w:rPr>
        <w:t>Objetivo Prioritario Nº6: Mejorar capacidades para la reinserción en personas que han cumplido sus penas</w:t>
      </w:r>
      <w:r w:rsidR="004D0991" w:rsidRPr="00E71418">
        <w:rPr>
          <w:rFonts w:ascii="Arial" w:hAnsi="Arial" w:cs="Arial"/>
          <w:lang w:val="es-MX"/>
        </w:rPr>
        <w:t xml:space="preserve">. </w:t>
      </w:r>
    </w:p>
    <w:p w14:paraId="5DBC9A4F" w14:textId="408EEA94"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Decreto Supremo Nº013-2017-JUS, que aprueba el Reglamento de Organización y Funciones del Ministerio de Justicia y Derechos Humanos.</w:t>
      </w:r>
    </w:p>
    <w:p w14:paraId="2778A6E3" w14:textId="1B462A71"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lastRenderedPageBreak/>
        <w:t>Que, la Ley N°29809, Ley de Organización y Funciones del Ministerio de Justicia y Derechos Humanos, define la naturaleza jurídica del Ministerio de Justicia y Derechos Humanos y regula su ámbito de competencia, funciones, organización y estructura orgánica básica;</w:t>
      </w:r>
    </w:p>
    <w:p w14:paraId="5AA7124D" w14:textId="05016028"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Que, asimismo, el artículo 5º de la Ley Nº29809, Ley de Organización y Funciones del Ministerio de Justicia y Derechos Humanos, establece que el Ministerio de Justicia y Derechos Humanos tiene la finalidad de promover y difundir los derechos humanos, postulando políticas de acceso a la justicia, con énfasis en las personas en condición de vulnerabilidad.</w:t>
      </w:r>
    </w:p>
    <w:p w14:paraId="56760AE2" w14:textId="7CF16E95"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Decreto Supremo N°029-2018-PCM, que aprueba el Reglamento que regula las Políticas Nacionales y su</w:t>
      </w:r>
      <w:r w:rsidR="00675677" w:rsidRPr="00E71418">
        <w:rPr>
          <w:rFonts w:ascii="Arial" w:hAnsi="Arial" w:cs="Arial"/>
          <w:b/>
          <w:bCs/>
          <w:lang w:val="es-MX"/>
        </w:rPr>
        <w:t>s</w:t>
      </w:r>
      <w:r w:rsidRPr="00E71418">
        <w:rPr>
          <w:rFonts w:ascii="Arial" w:hAnsi="Arial" w:cs="Arial"/>
          <w:b/>
          <w:bCs/>
          <w:lang w:val="es-MX"/>
        </w:rPr>
        <w:t xml:space="preserve"> modificatoria</w:t>
      </w:r>
      <w:r w:rsidR="00675677" w:rsidRPr="00E71418">
        <w:rPr>
          <w:rFonts w:ascii="Arial" w:hAnsi="Arial" w:cs="Arial"/>
          <w:b/>
          <w:bCs/>
          <w:lang w:val="es-MX"/>
        </w:rPr>
        <w:t>s</w:t>
      </w:r>
      <w:r w:rsidRPr="00E71418">
        <w:rPr>
          <w:rFonts w:ascii="Arial" w:hAnsi="Arial" w:cs="Arial"/>
          <w:b/>
          <w:bCs/>
          <w:lang w:val="es-MX"/>
        </w:rPr>
        <w:t xml:space="preserve"> mediante Decreto Supremo N°038-2018-PCM</w:t>
      </w:r>
      <w:r w:rsidR="00675677" w:rsidRPr="00E71418">
        <w:rPr>
          <w:rFonts w:ascii="Arial" w:hAnsi="Arial" w:cs="Arial"/>
          <w:b/>
          <w:bCs/>
          <w:lang w:val="es-MX"/>
        </w:rPr>
        <w:t>, Decreto Supremo N°023-2019-PCM, Decreto Supremo N°168-2020-PCM, Decreto Supremo N°031-2021-PCM, y Decreto Supremo N°064-2021-PCM.</w:t>
      </w:r>
    </w:p>
    <w:p w14:paraId="2B9F004A" w14:textId="77777777" w:rsidR="00675677" w:rsidRPr="00E71418" w:rsidRDefault="00CE0284" w:rsidP="00675677">
      <w:pPr>
        <w:spacing w:line="240" w:lineRule="auto"/>
        <w:ind w:left="709"/>
        <w:jc w:val="both"/>
        <w:rPr>
          <w:rFonts w:ascii="Arial" w:hAnsi="Arial" w:cs="Arial"/>
          <w:lang w:val="es-MX"/>
        </w:rPr>
      </w:pPr>
      <w:r w:rsidRPr="00E71418">
        <w:rPr>
          <w:rFonts w:ascii="Arial" w:hAnsi="Arial" w:cs="Arial"/>
          <w:lang w:val="es-MX"/>
        </w:rPr>
        <w:t xml:space="preserve">Artículo 2. Finalidad. El presente Reglamento tiene como finalidad desarrollar la rectoría de las políticas nacionales en todo el territorio a fin </w:t>
      </w:r>
      <w:r w:rsidR="004D0991" w:rsidRPr="00E71418">
        <w:rPr>
          <w:rFonts w:ascii="Arial" w:hAnsi="Arial" w:cs="Arial"/>
          <w:lang w:val="es-MX"/>
        </w:rPr>
        <w:t xml:space="preserve">de </w:t>
      </w:r>
      <w:r w:rsidRPr="00E71418">
        <w:rPr>
          <w:rFonts w:ascii="Arial" w:hAnsi="Arial" w:cs="Arial"/>
          <w:lang w:val="es-MX"/>
        </w:rPr>
        <w:t>que sean implementadas por las entidades públicas de los tres niveles de gobierno, en beneficio de los ciudadanos.</w:t>
      </w:r>
      <w:r w:rsidR="00675677" w:rsidRPr="00E71418">
        <w:rPr>
          <w:rFonts w:ascii="Arial" w:hAnsi="Arial" w:cs="Arial"/>
          <w:lang w:val="es-MX"/>
        </w:rPr>
        <w:t xml:space="preserve">      </w:t>
      </w:r>
    </w:p>
    <w:p w14:paraId="69E752C3" w14:textId="7B436EBF" w:rsidR="00CE0284" w:rsidRPr="00E71418" w:rsidRDefault="00675677" w:rsidP="00675677">
      <w:pPr>
        <w:spacing w:line="240" w:lineRule="auto"/>
        <w:ind w:left="709"/>
        <w:jc w:val="both"/>
        <w:rPr>
          <w:rFonts w:ascii="Arial" w:hAnsi="Arial" w:cs="Arial"/>
          <w:lang w:val="es-MX"/>
        </w:rPr>
      </w:pPr>
      <w:r w:rsidRPr="00E71418">
        <w:rPr>
          <w:rFonts w:ascii="Arial" w:hAnsi="Arial" w:cs="Arial"/>
          <w:lang w:val="es-MX"/>
        </w:rPr>
        <w:t>Artículo 5.- Políticas de alcance nacional. Son políticas de alcance nacional, aplicables en todo el territorio, las Políticas de Estado y las Políticas Nacionales</w:t>
      </w:r>
    </w:p>
    <w:p w14:paraId="571090AE" w14:textId="335B4E8A" w:rsidR="00CE0284" w:rsidRPr="00E71418" w:rsidRDefault="00CE0284" w:rsidP="00867751">
      <w:pPr>
        <w:spacing w:line="240" w:lineRule="auto"/>
        <w:ind w:left="709"/>
        <w:jc w:val="both"/>
        <w:rPr>
          <w:rFonts w:ascii="Arial" w:hAnsi="Arial" w:cs="Arial"/>
          <w:lang w:val="es-MX"/>
        </w:rPr>
      </w:pPr>
      <w:r w:rsidRPr="00E71418">
        <w:rPr>
          <w:rFonts w:ascii="Arial" w:hAnsi="Arial" w:cs="Arial"/>
          <w:lang w:val="es-MX"/>
        </w:rPr>
        <w:t>Artículo 8. Políticas Nacionales. 8.1 Constituyen decisiones de política a través de las cuales se prioriza un conjunto de objetivos y acciones para resolver un determinado problema público de alcance nacional y sectorial o multisectorial en un periodo de tiempo.</w:t>
      </w:r>
    </w:p>
    <w:p w14:paraId="59D3E773" w14:textId="6EA77DD2" w:rsidR="00675677" w:rsidRPr="00E71418" w:rsidRDefault="00675677" w:rsidP="00675677">
      <w:pPr>
        <w:spacing w:line="240" w:lineRule="auto"/>
        <w:ind w:left="709"/>
        <w:jc w:val="both"/>
        <w:rPr>
          <w:rFonts w:ascii="Arial" w:hAnsi="Arial" w:cs="Arial"/>
          <w:lang w:val="es-MX"/>
        </w:rPr>
      </w:pPr>
      <w:r w:rsidRPr="00E71418">
        <w:rPr>
          <w:rFonts w:ascii="Arial" w:hAnsi="Arial" w:cs="Arial"/>
          <w:lang w:val="es-MX"/>
        </w:rPr>
        <w:t>Artículo 15.- De la conducción de una política nacional multisectorial. 15.1 La conducción de una política nacional multisectorial supone su diseño y formulación de manera conjunta con los ministerios intervinientes, así como la coordinación, articulación intersectorial, seguimiento y evaluación de su cumplimiento.</w:t>
      </w:r>
      <w:r w:rsidR="0067080C" w:rsidRPr="00E71418">
        <w:rPr>
          <w:rFonts w:ascii="Arial" w:hAnsi="Arial" w:cs="Arial"/>
          <w:lang w:val="es-MX"/>
        </w:rPr>
        <w:t xml:space="preserve"> </w:t>
      </w:r>
      <w:r w:rsidRPr="00E71418">
        <w:rPr>
          <w:rFonts w:ascii="Arial" w:hAnsi="Arial" w:cs="Arial"/>
          <w:lang w:val="es-MX"/>
        </w:rPr>
        <w:t>15.2 La conducción de la política nacional multisectorial se asigna al Ministerio interviniente cuyas competencias y funciones sectoriales presentan mayor consistencia con los objetivos de la política</w:t>
      </w:r>
    </w:p>
    <w:p w14:paraId="40467ADB" w14:textId="77777777" w:rsidR="00867751" w:rsidRPr="00E71418" w:rsidRDefault="00867751" w:rsidP="00A67BE3">
      <w:pPr>
        <w:spacing w:after="0" w:line="276" w:lineRule="auto"/>
        <w:ind w:left="709"/>
        <w:jc w:val="both"/>
        <w:rPr>
          <w:rFonts w:ascii="Arial" w:hAnsi="Arial" w:cs="Arial"/>
          <w:b/>
          <w:bCs/>
          <w:color w:val="FF0000"/>
          <w:lang w:val="es-MX"/>
        </w:rPr>
      </w:pPr>
      <w:bookmarkStart w:id="15" w:name="_Hlk136005981"/>
      <w:r w:rsidRPr="00E71418">
        <w:rPr>
          <w:rFonts w:ascii="Arial" w:hAnsi="Arial" w:cs="Arial"/>
          <w:b/>
          <w:bCs/>
          <w:color w:val="FF0000"/>
          <w:lang w:val="es-MX"/>
        </w:rPr>
        <w:t>Decreto Supremo N°042-2023-PCM, que aprueba la Política General de Gobierno para el presente periodo presidencial</w:t>
      </w:r>
    </w:p>
    <w:bookmarkEnd w:id="15"/>
    <w:p w14:paraId="462CB2DC" w14:textId="77777777" w:rsidR="00867751" w:rsidRPr="00E71418" w:rsidRDefault="00867751" w:rsidP="00A67BE3">
      <w:pPr>
        <w:spacing w:after="0" w:line="276" w:lineRule="auto"/>
        <w:ind w:left="709"/>
        <w:jc w:val="both"/>
        <w:rPr>
          <w:rFonts w:ascii="Arial" w:hAnsi="Arial" w:cs="Arial"/>
          <w:b/>
          <w:bCs/>
          <w:color w:val="FF0000"/>
          <w:lang w:val="es-MX"/>
        </w:rPr>
      </w:pPr>
    </w:p>
    <w:p w14:paraId="1983C7DE" w14:textId="1A913D5D" w:rsidR="00867751" w:rsidRPr="00E71418" w:rsidRDefault="00867751" w:rsidP="00867751">
      <w:pPr>
        <w:spacing w:after="0" w:line="240" w:lineRule="auto"/>
        <w:ind w:left="709"/>
        <w:jc w:val="both"/>
        <w:rPr>
          <w:rFonts w:ascii="Arial" w:hAnsi="Arial" w:cs="Arial"/>
          <w:color w:val="FF0000"/>
        </w:rPr>
      </w:pPr>
      <w:r w:rsidRPr="00E71418">
        <w:rPr>
          <w:rFonts w:ascii="Arial" w:hAnsi="Arial" w:cs="Arial"/>
          <w:color w:val="FF0000"/>
        </w:rPr>
        <w:t>Eje 3: Protección social para el desarrollo</w:t>
      </w:r>
    </w:p>
    <w:p w14:paraId="69499811" w14:textId="3971D407" w:rsidR="00A67BE3" w:rsidRPr="00E71418" w:rsidRDefault="00867751" w:rsidP="00867751">
      <w:pPr>
        <w:spacing w:after="0" w:line="240" w:lineRule="auto"/>
        <w:ind w:left="709"/>
        <w:jc w:val="both"/>
        <w:rPr>
          <w:rFonts w:ascii="Arial" w:hAnsi="Arial" w:cs="Arial"/>
          <w:color w:val="FF0000"/>
        </w:rPr>
      </w:pPr>
      <w:r w:rsidRPr="00E71418">
        <w:rPr>
          <w:rFonts w:ascii="Arial" w:hAnsi="Arial" w:cs="Arial"/>
          <w:color w:val="FF0000"/>
        </w:rPr>
        <w:t>3.1 Garantizar la lucha contra la discriminación y el racismo, priorizando los derechos colectivos de los pueblos indígenas u originarios y del pueblo afroperuano, en respeto de la diversidad cultural del país; así como, la prestación de servicios con enfoque intercultural.</w:t>
      </w:r>
    </w:p>
    <w:p w14:paraId="5EDFDEC4" w14:textId="77777777" w:rsidR="00867751" w:rsidRPr="00E71418" w:rsidRDefault="00867751" w:rsidP="00867751">
      <w:pPr>
        <w:spacing w:after="0" w:line="240" w:lineRule="auto"/>
        <w:ind w:left="709"/>
        <w:jc w:val="both"/>
        <w:rPr>
          <w:rFonts w:ascii="Arial" w:hAnsi="Arial" w:cs="Arial"/>
          <w:color w:val="FF0000"/>
        </w:rPr>
      </w:pPr>
    </w:p>
    <w:p w14:paraId="09AA8643" w14:textId="77777777" w:rsidR="00867751" w:rsidRPr="00E71418" w:rsidRDefault="00867751" w:rsidP="00867751">
      <w:pPr>
        <w:spacing w:after="0" w:line="240" w:lineRule="auto"/>
        <w:ind w:left="709"/>
        <w:jc w:val="both"/>
        <w:rPr>
          <w:rFonts w:ascii="Arial" w:hAnsi="Arial" w:cs="Arial"/>
          <w:color w:val="FF0000"/>
        </w:rPr>
      </w:pPr>
      <w:r w:rsidRPr="00E71418">
        <w:rPr>
          <w:rFonts w:ascii="Arial" w:hAnsi="Arial" w:cs="Arial"/>
          <w:color w:val="FF0000"/>
        </w:rPr>
        <w:t>Eje 6: Lucha contra la corrupción, orden público y seguridad, y defensa de la soberanía nacional</w:t>
      </w:r>
    </w:p>
    <w:p w14:paraId="6088E076" w14:textId="77777777" w:rsidR="00867751" w:rsidRPr="00E71418" w:rsidRDefault="00867751" w:rsidP="00867751">
      <w:pPr>
        <w:spacing w:after="0" w:line="240" w:lineRule="auto"/>
        <w:ind w:left="709"/>
        <w:jc w:val="both"/>
        <w:rPr>
          <w:rFonts w:ascii="Arial" w:hAnsi="Arial" w:cs="Arial"/>
          <w:color w:val="FF0000"/>
        </w:rPr>
      </w:pPr>
      <w:r w:rsidRPr="00E71418">
        <w:rPr>
          <w:rFonts w:ascii="Arial" w:hAnsi="Arial" w:cs="Arial"/>
          <w:color w:val="FF0000"/>
        </w:rPr>
        <w:t>6.3 Fortalecer el orden interno, orden público y la seguridad ciudadana en el país.</w:t>
      </w:r>
    </w:p>
    <w:p w14:paraId="03BF98B8" w14:textId="654594FE" w:rsidR="00867751" w:rsidRPr="00E71418" w:rsidRDefault="00867751" w:rsidP="00867751">
      <w:pPr>
        <w:spacing w:after="0" w:line="240" w:lineRule="auto"/>
        <w:ind w:left="709"/>
        <w:jc w:val="both"/>
        <w:rPr>
          <w:rFonts w:ascii="Arial" w:hAnsi="Arial" w:cs="Arial"/>
          <w:color w:val="FF0000"/>
        </w:rPr>
      </w:pPr>
      <w:r w:rsidRPr="00E71418">
        <w:rPr>
          <w:rFonts w:ascii="Arial" w:hAnsi="Arial" w:cs="Arial"/>
          <w:color w:val="FF0000"/>
        </w:rPr>
        <w:t>6.6 Fortalecer la capacidad operativa de la Policía Nacional del Perú para una mejor prestación de servicios al ciudadano.</w:t>
      </w:r>
    </w:p>
    <w:p w14:paraId="05AB2CA3" w14:textId="77777777" w:rsidR="00867751" w:rsidRPr="00E71418" w:rsidRDefault="00867751" w:rsidP="00867751">
      <w:pPr>
        <w:spacing w:after="0" w:line="240" w:lineRule="auto"/>
        <w:ind w:left="709"/>
        <w:jc w:val="both"/>
        <w:rPr>
          <w:rFonts w:ascii="Arial" w:hAnsi="Arial" w:cs="Arial"/>
          <w:lang w:val="es-MX"/>
        </w:rPr>
      </w:pPr>
    </w:p>
    <w:p w14:paraId="51C1F5A2" w14:textId="64DD5969" w:rsidR="00CE0284" w:rsidRPr="00E71418" w:rsidRDefault="00CE0284" w:rsidP="003A2480">
      <w:pPr>
        <w:spacing w:line="240" w:lineRule="auto"/>
        <w:ind w:left="709"/>
        <w:jc w:val="both"/>
        <w:rPr>
          <w:rFonts w:ascii="Arial" w:hAnsi="Arial" w:cs="Arial"/>
          <w:b/>
          <w:bCs/>
          <w:lang w:val="es-MX"/>
        </w:rPr>
      </w:pPr>
      <w:r w:rsidRPr="00E71418">
        <w:rPr>
          <w:rFonts w:ascii="Arial" w:hAnsi="Arial" w:cs="Arial"/>
          <w:b/>
          <w:bCs/>
          <w:lang w:val="es-MX"/>
        </w:rPr>
        <w:t>Decret</w:t>
      </w:r>
      <w:r w:rsidR="00EC5783" w:rsidRPr="00E71418">
        <w:rPr>
          <w:rFonts w:ascii="Arial" w:hAnsi="Arial" w:cs="Arial"/>
          <w:b/>
          <w:bCs/>
          <w:lang w:val="es-MX"/>
        </w:rPr>
        <w:t>o Supremo Nº006-2022</w:t>
      </w:r>
      <w:r w:rsidRPr="00E71418">
        <w:rPr>
          <w:rFonts w:ascii="Arial" w:hAnsi="Arial" w:cs="Arial"/>
          <w:b/>
          <w:bCs/>
          <w:lang w:val="es-MX"/>
        </w:rPr>
        <w:t>-IN, que aprueba</w:t>
      </w:r>
      <w:r w:rsidR="00EC5783" w:rsidRPr="00E71418">
        <w:rPr>
          <w:rFonts w:ascii="Arial" w:hAnsi="Arial" w:cs="Arial"/>
          <w:b/>
          <w:bCs/>
          <w:lang w:val="es-MX"/>
        </w:rPr>
        <w:t xml:space="preserve"> la</w:t>
      </w:r>
      <w:r w:rsidRPr="00E71418">
        <w:rPr>
          <w:rFonts w:ascii="Arial" w:hAnsi="Arial" w:cs="Arial"/>
          <w:b/>
          <w:bCs/>
          <w:lang w:val="es-MX"/>
        </w:rPr>
        <w:t xml:space="preserve"> </w:t>
      </w:r>
      <w:r w:rsidR="00EC5783" w:rsidRPr="00E71418">
        <w:rPr>
          <w:rFonts w:ascii="Arial" w:hAnsi="Arial" w:cs="Arial"/>
          <w:b/>
          <w:bCs/>
          <w:lang w:val="es-MX"/>
        </w:rPr>
        <w:t>Política Nacional Multisectorial de Seguridad Ciudadana al 2030</w:t>
      </w:r>
    </w:p>
    <w:p w14:paraId="3A677978" w14:textId="7156181A" w:rsidR="00EC5783" w:rsidRPr="00E71418" w:rsidRDefault="00EC5783" w:rsidP="00171A13">
      <w:pPr>
        <w:spacing w:line="240" w:lineRule="auto"/>
        <w:ind w:left="709"/>
        <w:jc w:val="both"/>
        <w:rPr>
          <w:rFonts w:ascii="Arial" w:hAnsi="Arial" w:cs="Arial"/>
          <w:lang w:val="es-MX"/>
        </w:rPr>
      </w:pPr>
      <w:r w:rsidRPr="00E71418">
        <w:rPr>
          <w:rFonts w:ascii="Arial" w:hAnsi="Arial" w:cs="Arial"/>
          <w:lang w:val="es-MX"/>
        </w:rPr>
        <w:lastRenderedPageBreak/>
        <w:t>Objetivo prioritario 1: Incrementar las acciones que propician la prevención de delitos y violencia cometidos por los adolescentes y jóvenes que afectan a la población. </w:t>
      </w:r>
    </w:p>
    <w:p w14:paraId="2EABD573" w14:textId="5E5431D3" w:rsidR="00EC5783" w:rsidRPr="00E71418" w:rsidRDefault="00EC5783" w:rsidP="00171A13">
      <w:pPr>
        <w:spacing w:line="240" w:lineRule="auto"/>
        <w:ind w:left="709"/>
        <w:jc w:val="both"/>
        <w:rPr>
          <w:rFonts w:ascii="Arial" w:hAnsi="Arial" w:cs="Arial"/>
          <w:lang w:val="es-MX"/>
        </w:rPr>
      </w:pPr>
      <w:r w:rsidRPr="00E71418">
        <w:rPr>
          <w:rFonts w:ascii="Arial" w:hAnsi="Arial" w:cs="Arial"/>
          <w:lang w:val="es-MX"/>
        </w:rPr>
        <w:t>Objetivo prioritario 2: Mejorar el acceso de la ciudadanía a los servicios de seguridad ciudadana. </w:t>
      </w:r>
    </w:p>
    <w:p w14:paraId="112862FD" w14:textId="5B7E0486" w:rsidR="00EC5783" w:rsidRPr="00E71418" w:rsidRDefault="00EC5783" w:rsidP="00171A13">
      <w:pPr>
        <w:spacing w:line="240" w:lineRule="auto"/>
        <w:ind w:left="709"/>
        <w:jc w:val="both"/>
        <w:rPr>
          <w:rFonts w:ascii="Arial" w:hAnsi="Arial" w:cs="Arial"/>
          <w:lang w:val="es-MX"/>
        </w:rPr>
      </w:pPr>
      <w:r w:rsidRPr="00E71418">
        <w:rPr>
          <w:rFonts w:ascii="Arial" w:hAnsi="Arial" w:cs="Arial"/>
          <w:lang w:val="es-MX"/>
        </w:rPr>
        <w:t>Objetivo prioritario 3: Reducir la victimización por los delitos de robo y hurto en espacios públicos.</w:t>
      </w:r>
    </w:p>
    <w:p w14:paraId="556A3EF4" w14:textId="37D9D140" w:rsidR="00EC5783" w:rsidRPr="00E71418" w:rsidRDefault="00EC5783" w:rsidP="00171A13">
      <w:pPr>
        <w:spacing w:line="240" w:lineRule="auto"/>
        <w:ind w:left="709"/>
        <w:jc w:val="both"/>
        <w:rPr>
          <w:rFonts w:ascii="Arial" w:hAnsi="Arial" w:cs="Arial"/>
          <w:lang w:val="es-MX"/>
        </w:rPr>
      </w:pPr>
      <w:r w:rsidRPr="00E71418">
        <w:rPr>
          <w:rFonts w:ascii="Arial" w:hAnsi="Arial" w:cs="Arial"/>
          <w:lang w:val="es-MX"/>
        </w:rPr>
        <w:t>Objetivo prioritario 4: Reducir la incidencia de delitos violentos que afectan a la población.</w:t>
      </w:r>
    </w:p>
    <w:p w14:paraId="67FDF593" w14:textId="1124A7AD" w:rsidR="00EC5783" w:rsidRPr="00E71418" w:rsidRDefault="00EC5783" w:rsidP="00171A13">
      <w:pPr>
        <w:spacing w:line="240" w:lineRule="auto"/>
        <w:ind w:left="709"/>
        <w:jc w:val="both"/>
        <w:rPr>
          <w:rFonts w:ascii="Arial" w:hAnsi="Arial" w:cs="Arial"/>
          <w:lang w:val="es-MX"/>
        </w:rPr>
      </w:pPr>
      <w:r w:rsidRPr="00E71418">
        <w:rPr>
          <w:rFonts w:ascii="Arial" w:hAnsi="Arial" w:cs="Arial"/>
          <w:lang w:val="es-MX"/>
        </w:rPr>
        <w:t>Objetivo prioritario 5: Disminuir los delitos de complejidad cometidos por bandas criminales.</w:t>
      </w:r>
    </w:p>
    <w:p w14:paraId="4641452E" w14:textId="77777777" w:rsidR="00171A13" w:rsidRPr="00E71418" w:rsidRDefault="00171A13" w:rsidP="00171A13">
      <w:pPr>
        <w:spacing w:after="0" w:line="240" w:lineRule="auto"/>
        <w:ind w:left="709"/>
        <w:jc w:val="both"/>
        <w:rPr>
          <w:rFonts w:ascii="Arial" w:hAnsi="Arial" w:cs="Arial"/>
        </w:rPr>
      </w:pPr>
    </w:p>
    <w:p w14:paraId="2A5A5546" w14:textId="77777777" w:rsidR="00CE0284" w:rsidRPr="00E71418" w:rsidRDefault="00CE0284" w:rsidP="00246CF8">
      <w:pPr>
        <w:pStyle w:val="Prrafodelista"/>
        <w:numPr>
          <w:ilvl w:val="0"/>
          <w:numId w:val="12"/>
        </w:numPr>
        <w:spacing w:line="240" w:lineRule="auto"/>
        <w:ind w:left="709"/>
        <w:jc w:val="both"/>
        <w:rPr>
          <w:rFonts w:ascii="Arial" w:hAnsi="Arial" w:cs="Arial"/>
          <w:lang w:val="es-MX"/>
        </w:rPr>
      </w:pPr>
      <w:r w:rsidRPr="00E71418">
        <w:rPr>
          <w:rFonts w:ascii="Arial" w:hAnsi="Arial" w:cs="Arial"/>
          <w:lang w:val="es-MX"/>
        </w:rPr>
        <w:t>Resoluciones que aprueban y modifican las Políticas y Planes.</w:t>
      </w:r>
    </w:p>
    <w:p w14:paraId="66862B3B" w14:textId="1A332FCB" w:rsidR="00CE0284" w:rsidRPr="00E71418" w:rsidRDefault="00CE0284" w:rsidP="00EC5783">
      <w:pPr>
        <w:spacing w:line="240" w:lineRule="auto"/>
        <w:ind w:left="709"/>
        <w:jc w:val="both"/>
        <w:rPr>
          <w:rFonts w:ascii="Arial" w:hAnsi="Arial" w:cs="Arial"/>
          <w:b/>
          <w:bCs/>
          <w:lang w:val="es-MX"/>
        </w:rPr>
      </w:pPr>
      <w:r w:rsidRPr="00E71418">
        <w:rPr>
          <w:rFonts w:ascii="Arial" w:hAnsi="Arial" w:cs="Arial"/>
          <w:b/>
          <w:bCs/>
          <w:lang w:val="es-MX"/>
        </w:rPr>
        <w:t>Resolución Ministerial N°0290-2019-JUS, que aprueba la lista de las Políticas Nacionales bajo la rectoría o conducción del Ministerio</w:t>
      </w:r>
      <w:r w:rsidR="00EC5783" w:rsidRPr="00E71418">
        <w:rPr>
          <w:rFonts w:ascii="Arial" w:hAnsi="Arial" w:cs="Arial"/>
          <w:b/>
          <w:bCs/>
          <w:lang w:val="es-MX"/>
        </w:rPr>
        <w:t xml:space="preserve"> de Justicia y Derechos Humanos, modificado mediante</w:t>
      </w:r>
      <w:r w:rsidR="00EC5783" w:rsidRPr="00E71418">
        <w:rPr>
          <w:rFonts w:ascii="Arial" w:hAnsi="Arial" w:cs="Arial"/>
        </w:rPr>
        <w:t xml:space="preserve"> </w:t>
      </w:r>
      <w:r w:rsidR="00EC5783" w:rsidRPr="00E71418">
        <w:rPr>
          <w:rFonts w:ascii="Arial" w:hAnsi="Arial" w:cs="Arial"/>
          <w:b/>
          <w:bCs/>
          <w:lang w:val="es-MX"/>
        </w:rPr>
        <w:t>Resolución Ministerial N</w:t>
      </w:r>
      <w:r w:rsidR="00171A13" w:rsidRPr="00E71418">
        <w:rPr>
          <w:rFonts w:ascii="Arial" w:hAnsi="Arial" w:cs="Arial"/>
          <w:b/>
          <w:bCs/>
          <w:lang w:val="es-MX"/>
        </w:rPr>
        <w:t>°</w:t>
      </w:r>
      <w:r w:rsidR="00EC5783" w:rsidRPr="00E71418">
        <w:rPr>
          <w:rFonts w:ascii="Arial" w:hAnsi="Arial" w:cs="Arial"/>
          <w:b/>
          <w:bCs/>
          <w:lang w:val="es-MX"/>
        </w:rPr>
        <w:t>0286-2022-JUS en su artículo 1.</w:t>
      </w:r>
    </w:p>
    <w:p w14:paraId="4435573E" w14:textId="77777777" w:rsidR="00CE0284" w:rsidRPr="00E71418" w:rsidRDefault="00CE0284" w:rsidP="003A2480">
      <w:pPr>
        <w:spacing w:line="240" w:lineRule="auto"/>
        <w:ind w:left="709"/>
        <w:jc w:val="both"/>
        <w:rPr>
          <w:rFonts w:ascii="Arial" w:hAnsi="Arial" w:cs="Arial"/>
          <w:lang w:val="es-MX"/>
        </w:rPr>
      </w:pPr>
      <w:r w:rsidRPr="00E71418">
        <w:rPr>
          <w:rFonts w:ascii="Arial" w:hAnsi="Arial" w:cs="Arial"/>
          <w:lang w:val="es-MX"/>
        </w:rPr>
        <w:t>Que, el literal a) del numeral 23.1 del artículo 23 de la Ley N° 29158, Ley Orgánica del Poder Ejecutivo, establece como función de los Ministerios, entre otros, formular, planear, dirigir, coordinar, ejecutar, supervisar y evaluar la política nacional y sectorial bajo su competencia, aplicable a todos los niveles de gobierno.</w:t>
      </w:r>
    </w:p>
    <w:p w14:paraId="4D60B313" w14:textId="28F6DFCF" w:rsidR="00CE0284" w:rsidRPr="00E71418" w:rsidRDefault="00CE0284" w:rsidP="002F5CBF">
      <w:pPr>
        <w:spacing w:line="240" w:lineRule="auto"/>
        <w:ind w:left="709"/>
        <w:jc w:val="both"/>
        <w:rPr>
          <w:rFonts w:ascii="Arial" w:hAnsi="Arial" w:cs="Arial"/>
          <w:lang w:val="es-MX"/>
        </w:rPr>
      </w:pPr>
      <w:r w:rsidRPr="00E71418">
        <w:rPr>
          <w:rFonts w:ascii="Arial" w:hAnsi="Arial" w:cs="Arial"/>
          <w:lang w:val="es-MX"/>
        </w:rPr>
        <w:t xml:space="preserve">De conformidad </w:t>
      </w:r>
      <w:r w:rsidR="00171A13" w:rsidRPr="00E71418">
        <w:rPr>
          <w:rFonts w:ascii="Arial" w:hAnsi="Arial" w:cs="Arial"/>
          <w:lang w:val="es-MX"/>
        </w:rPr>
        <w:t>con lo</w:t>
      </w:r>
      <w:r w:rsidRPr="00E71418">
        <w:rPr>
          <w:rFonts w:ascii="Arial" w:hAnsi="Arial" w:cs="Arial"/>
          <w:lang w:val="es-MX"/>
        </w:rPr>
        <w:t xml:space="preserve"> dispuesto en la Ley N°29809, Ley de Organización y Funciones del Ministerio de Justicia y Derechos Humanos, en el Reglamento de Organización y Funciones del Ministerio de Justicia y Derechos Humanos, aprobado por Decreto Supremo N°013-2017-JUS y en el Reglamento que regula las Políticas Nacionales, aprobado por Decreto Supremo N°</w:t>
      </w:r>
      <w:r w:rsidR="00171A13" w:rsidRPr="00E71418">
        <w:rPr>
          <w:rFonts w:ascii="Arial" w:hAnsi="Arial" w:cs="Arial"/>
          <w:lang w:val="es-MX"/>
        </w:rPr>
        <w:t>0</w:t>
      </w:r>
      <w:r w:rsidRPr="00E71418">
        <w:rPr>
          <w:rFonts w:ascii="Arial" w:hAnsi="Arial" w:cs="Arial"/>
          <w:lang w:val="es-MX"/>
        </w:rPr>
        <w:t xml:space="preserve">29-2018-PCM; SE RESUELVE: </w:t>
      </w:r>
      <w:r w:rsidR="00EC5783" w:rsidRPr="00E71418">
        <w:rPr>
          <w:rFonts w:ascii="Arial" w:hAnsi="Arial" w:cs="Arial"/>
          <w:lang w:val="es-MX"/>
        </w:rPr>
        <w:t>Artículo 1.- Aprobar la lista sectorial de las Políticas Nacionales bajo la rectoría o conducción del Ministerio de Justicia y Derechos Humanos, de acuerdo al siguiente detalle: 1. Plan Nacional de Prevención y Tratamiento del Adolescente en Conflicto con la Ley Penal. 2. Política Nacional Penitenciaria y el Plan Nacional de la Política Penitenciaria 2016-2020. 3. Política Nacional contra el Lavado de Activos y el Financiamiento del Terrorismo. 4. Plan para la Consolidación de la Reforma Procesal Penal. 5. Plan Nacional de Derechos Humanos 2018-2021</w:t>
      </w:r>
    </w:p>
    <w:p w14:paraId="4C64FC1C" w14:textId="505B0414" w:rsidR="00CE0284" w:rsidRPr="00E71418" w:rsidRDefault="00CE0284" w:rsidP="003A2480">
      <w:pPr>
        <w:spacing w:line="240" w:lineRule="auto"/>
        <w:ind w:left="709"/>
        <w:jc w:val="both"/>
        <w:rPr>
          <w:rFonts w:ascii="Arial" w:hAnsi="Arial" w:cs="Arial"/>
          <w:b/>
          <w:bCs/>
          <w:color w:val="FF0000"/>
          <w:lang w:val="es-MX"/>
        </w:rPr>
      </w:pPr>
      <w:r w:rsidRPr="00E71418">
        <w:rPr>
          <w:rFonts w:ascii="Arial" w:hAnsi="Arial" w:cs="Arial"/>
          <w:b/>
          <w:bCs/>
          <w:color w:val="FF0000"/>
          <w:lang w:val="es-MX"/>
        </w:rPr>
        <w:t>Resolución de Presidencia de Consejo Directivo N°000</w:t>
      </w:r>
      <w:r w:rsidR="00867751" w:rsidRPr="00E71418">
        <w:rPr>
          <w:rFonts w:ascii="Arial" w:hAnsi="Arial" w:cs="Arial"/>
          <w:b/>
          <w:bCs/>
          <w:color w:val="FF0000"/>
          <w:lang w:val="es-MX"/>
        </w:rPr>
        <w:t>30</w:t>
      </w:r>
      <w:r w:rsidRPr="00E71418">
        <w:rPr>
          <w:rFonts w:ascii="Arial" w:hAnsi="Arial" w:cs="Arial"/>
          <w:b/>
          <w:bCs/>
          <w:color w:val="FF0000"/>
          <w:lang w:val="es-MX"/>
        </w:rPr>
        <w:t>-20</w:t>
      </w:r>
      <w:r w:rsidR="00867751" w:rsidRPr="00E71418">
        <w:rPr>
          <w:rFonts w:ascii="Arial" w:hAnsi="Arial" w:cs="Arial"/>
          <w:b/>
          <w:bCs/>
          <w:color w:val="FF0000"/>
          <w:lang w:val="es-MX"/>
        </w:rPr>
        <w:t>23</w:t>
      </w:r>
      <w:r w:rsidRPr="00E71418">
        <w:rPr>
          <w:rFonts w:ascii="Arial" w:hAnsi="Arial" w:cs="Arial"/>
          <w:b/>
          <w:bCs/>
          <w:color w:val="FF0000"/>
          <w:lang w:val="es-MX"/>
        </w:rPr>
        <w:t xml:space="preserve">/CEPLAN/PCD que aprueba </w:t>
      </w:r>
      <w:r w:rsidR="00867751" w:rsidRPr="00E71418">
        <w:rPr>
          <w:rFonts w:ascii="Arial" w:hAnsi="Arial" w:cs="Arial"/>
          <w:b/>
          <w:bCs/>
          <w:color w:val="FF0000"/>
          <w:lang w:val="es-MX"/>
        </w:rPr>
        <w:t xml:space="preserve">la actualización de </w:t>
      </w:r>
      <w:r w:rsidRPr="00E71418">
        <w:rPr>
          <w:rFonts w:ascii="Arial" w:hAnsi="Arial" w:cs="Arial"/>
          <w:b/>
          <w:bCs/>
          <w:color w:val="FF0000"/>
          <w:lang w:val="es-MX"/>
        </w:rPr>
        <w:t>la Guía de Políticas Nacionales.</w:t>
      </w:r>
    </w:p>
    <w:p w14:paraId="59288D72" w14:textId="6A9BF6BC" w:rsidR="00CE0284" w:rsidRPr="00E71418" w:rsidRDefault="00CE0284" w:rsidP="003A2480">
      <w:pPr>
        <w:spacing w:line="240" w:lineRule="auto"/>
        <w:ind w:left="709"/>
        <w:jc w:val="both"/>
        <w:rPr>
          <w:rFonts w:ascii="Arial" w:hAnsi="Arial" w:cs="Arial"/>
          <w:color w:val="FF0000"/>
          <w:lang w:val="es-MX"/>
        </w:rPr>
      </w:pPr>
      <w:r w:rsidRPr="00E71418">
        <w:rPr>
          <w:rFonts w:ascii="Arial" w:hAnsi="Arial" w:cs="Arial"/>
          <w:color w:val="FF0000"/>
          <w:lang w:val="es-MX"/>
        </w:rPr>
        <w:t>Que, el artículo 2 de la Ley N°29158, Ley Orgánica del Poder Ejecutivo, dispone que los Ministerios y las entidades públicas ejercen sus funciones en respuesta a una o varias áreas programáticas de acción, las cuales son definidas para el cumplimiento de las funciones primordiales del Estado y para el logro de sus objetivos y metas;</w:t>
      </w:r>
    </w:p>
    <w:p w14:paraId="4B6E9A8B" w14:textId="6B10878A" w:rsidR="00005A30" w:rsidRPr="00E71418" w:rsidRDefault="00CE0284" w:rsidP="00EC7BD0">
      <w:pPr>
        <w:spacing w:after="0" w:line="240" w:lineRule="auto"/>
        <w:ind w:left="709"/>
        <w:jc w:val="both"/>
        <w:rPr>
          <w:rFonts w:ascii="Arial" w:hAnsi="Arial" w:cs="Arial"/>
          <w:color w:val="FF0000"/>
          <w:lang w:val="es-MX"/>
        </w:rPr>
      </w:pPr>
      <w:r w:rsidRPr="00E71418">
        <w:rPr>
          <w:rFonts w:ascii="Arial" w:hAnsi="Arial" w:cs="Arial"/>
          <w:color w:val="FF0000"/>
          <w:lang w:val="es-MX"/>
        </w:rPr>
        <w:t xml:space="preserve">Que, el numeral 1 del artículo 4 de la citada norma establece como competencia exclusiva de este Poder del Estado el diseño y supervisión de las políticas nacionales, las cuales son formuladas considerando los intereses generales del </w:t>
      </w:r>
      <w:r w:rsidRPr="00E71418">
        <w:rPr>
          <w:rFonts w:ascii="Arial" w:hAnsi="Arial" w:cs="Arial"/>
          <w:color w:val="FF0000"/>
          <w:lang w:val="es-MX"/>
        </w:rPr>
        <w:lastRenderedPageBreak/>
        <w:t>Estado y la diversidad de las realidades regionales y locales, y que son de obligatorio cumplimiento por todas las entidades y niveles de gobierno</w:t>
      </w:r>
      <w:r w:rsidR="00F16FB8" w:rsidRPr="00E71418">
        <w:rPr>
          <w:rFonts w:ascii="Arial" w:hAnsi="Arial" w:cs="Arial"/>
          <w:color w:val="FF0000"/>
          <w:lang w:val="es-MX"/>
        </w:rPr>
        <w:t>.</w:t>
      </w:r>
    </w:p>
    <w:p w14:paraId="742CA434" w14:textId="21F2FAF0" w:rsidR="00EC7BD0" w:rsidRPr="00E71418" w:rsidRDefault="00EC7BD0" w:rsidP="00EC7BD0">
      <w:pPr>
        <w:spacing w:after="0" w:line="240" w:lineRule="auto"/>
        <w:ind w:left="709"/>
        <w:jc w:val="both"/>
        <w:rPr>
          <w:rFonts w:ascii="Arial" w:hAnsi="Arial" w:cs="Arial"/>
          <w:color w:val="FF0000"/>
          <w:lang w:val="es-MX"/>
        </w:rPr>
      </w:pPr>
    </w:p>
    <w:p w14:paraId="019193D2" w14:textId="77777777" w:rsidR="00EC7BD0" w:rsidRPr="00E71418" w:rsidRDefault="00EC7BD0" w:rsidP="00EC7BD0">
      <w:pPr>
        <w:spacing w:after="0" w:line="240" w:lineRule="auto"/>
        <w:ind w:left="709"/>
        <w:jc w:val="both"/>
        <w:rPr>
          <w:rFonts w:ascii="Arial" w:hAnsi="Arial" w:cs="Arial"/>
          <w:color w:val="FF0000"/>
          <w:lang w:val="es-MX"/>
        </w:rPr>
      </w:pPr>
    </w:p>
    <w:p w14:paraId="3303BCD3" w14:textId="684F75FF" w:rsidR="008D36CD" w:rsidRPr="00E71418" w:rsidRDefault="008D36CD" w:rsidP="003A2480">
      <w:pPr>
        <w:pStyle w:val="Prrafodelista"/>
        <w:numPr>
          <w:ilvl w:val="1"/>
          <w:numId w:val="1"/>
        </w:numPr>
        <w:ind w:left="709" w:hanging="425"/>
        <w:outlineLvl w:val="1"/>
        <w:rPr>
          <w:rFonts w:ascii="Arial" w:hAnsi="Arial" w:cs="Arial"/>
          <w:b/>
        </w:rPr>
      </w:pPr>
      <w:bookmarkStart w:id="16" w:name="_Toc133997162"/>
      <w:r w:rsidRPr="00E71418">
        <w:rPr>
          <w:rFonts w:ascii="Arial" w:hAnsi="Arial" w:cs="Arial"/>
          <w:b/>
        </w:rPr>
        <w:t>Normas e instrumentos internacionales</w:t>
      </w:r>
      <w:bookmarkEnd w:id="16"/>
    </w:p>
    <w:p w14:paraId="0055B43B" w14:textId="77777777" w:rsidR="00F912F8" w:rsidRPr="00E71418" w:rsidRDefault="00F912F8" w:rsidP="00F912F8">
      <w:pPr>
        <w:spacing w:line="240" w:lineRule="auto"/>
        <w:ind w:left="709"/>
        <w:jc w:val="both"/>
        <w:rPr>
          <w:rFonts w:ascii="Arial" w:hAnsi="Arial" w:cs="Arial"/>
          <w:b/>
          <w:bCs/>
          <w:lang w:val="es-MX"/>
        </w:rPr>
      </w:pPr>
      <w:bookmarkStart w:id="17" w:name="_Hlk136006028"/>
      <w:r w:rsidRPr="00E71418">
        <w:rPr>
          <w:rFonts w:ascii="Arial" w:hAnsi="Arial" w:cs="Arial"/>
          <w:b/>
          <w:bCs/>
          <w:lang w:val="es-MX"/>
        </w:rPr>
        <w:t xml:space="preserve">Convención Americana sobre Derechos Humanos (Naciones Unidas, 1969) (Artículo 1 inciso 1; </w:t>
      </w:r>
      <w:r w:rsidRPr="00E71418">
        <w:rPr>
          <w:rFonts w:ascii="Arial" w:hAnsi="Arial" w:cs="Arial"/>
          <w:b/>
          <w:bCs/>
          <w:color w:val="FF0000"/>
          <w:lang w:val="es-MX"/>
        </w:rPr>
        <w:t xml:space="preserve">artículo 2; </w:t>
      </w:r>
      <w:r w:rsidRPr="00E71418">
        <w:rPr>
          <w:rFonts w:ascii="Arial" w:hAnsi="Arial" w:cs="Arial"/>
          <w:b/>
          <w:bCs/>
          <w:lang w:val="es-MX"/>
        </w:rPr>
        <w:t xml:space="preserve">artículo 5 inciso 1,5; </w:t>
      </w:r>
      <w:r w:rsidRPr="00E71418">
        <w:rPr>
          <w:rFonts w:ascii="Arial" w:hAnsi="Arial" w:cs="Arial"/>
          <w:b/>
          <w:bCs/>
          <w:color w:val="FF0000"/>
          <w:lang w:val="es-MX"/>
        </w:rPr>
        <w:t>artículo 8; artículo 19; artículo 25)</w:t>
      </w:r>
      <w:r w:rsidRPr="00E71418">
        <w:rPr>
          <w:rFonts w:ascii="Arial" w:hAnsi="Arial" w:cs="Arial"/>
          <w:b/>
          <w:bCs/>
          <w:lang w:val="es-MX"/>
        </w:rPr>
        <w:t>. Ratificada el año 1978.</w:t>
      </w:r>
    </w:p>
    <w:bookmarkEnd w:id="17"/>
    <w:p w14:paraId="72EFFDD1"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Artículo 1.  Obligación de Respetar los Derechos. 1. Los Estados Parte en esta Convención se comprometen a respetar los derechos y libertades reconocidos en ella y a garantizar su libre y pleno ejercicio a toda persona que esté sujeta a su jurisdicción, sin discriminación alguna por motivos de raza, color, sexo, idioma, religión, opiniones políticas o de cualquier otra índole, origen nacional o social, posición económica, nacimiento o cualquier otra condición social.</w:t>
      </w:r>
    </w:p>
    <w:p w14:paraId="7BE9389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2. Deber de Adoptar Disposiciones de Derecho Interno. Si el ejercicio de los derechos y libertades mencionados en el artículo 1 no estuviere ya garantizado por disposiciones legislativas o de otro carácter, los Estados Partes se comprometen a adoptar, con arreglo a sus procedimientos constitucionales y a las disposiciones de esta Convención, las medidas legislativas o de otro carácter que fueren necesarias para hacer efectivos tales derechos y libertades.</w:t>
      </w:r>
    </w:p>
    <w:p w14:paraId="3D2C8585" w14:textId="77777777" w:rsidR="00F912F8" w:rsidRPr="00E71418" w:rsidRDefault="00F912F8" w:rsidP="00F912F8">
      <w:pPr>
        <w:spacing w:line="240" w:lineRule="auto"/>
        <w:ind w:left="709"/>
        <w:jc w:val="both"/>
        <w:rPr>
          <w:rFonts w:ascii="Arial" w:hAnsi="Arial" w:cs="Arial"/>
          <w:color w:val="000000"/>
          <w:lang w:val="es-MX"/>
        </w:rPr>
      </w:pPr>
      <w:r w:rsidRPr="00E71418">
        <w:rPr>
          <w:rFonts w:ascii="Arial" w:hAnsi="Arial" w:cs="Arial"/>
          <w:color w:val="000000"/>
          <w:lang w:val="es-MX"/>
        </w:rPr>
        <w:t>Artículo 5.  Derecho a la Integridad Personal. 1. Toda persona tiene derecho a que se respete su integridad física, psíquica y moral. 5. Cuando los menores puedan ser procesados, deben ser separados de los adultos y llevados ante tribunales especializados, con la mayor celeridad posible, para su tratamiento.</w:t>
      </w:r>
    </w:p>
    <w:p w14:paraId="700B0D9D"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8.  Garantías Judiciales</w:t>
      </w:r>
    </w:p>
    <w:p w14:paraId="7316391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1. Toda persona tiene derecho a ser oída, con las debidas garantías y dentro de un plazo razonable, por un juez o tribunal competente, independiente e imparcial, establecido con anterioridad por la ley, en la sustanciación de cualquier acusación penal formulada contra ella, o para la determinación de sus derechos y obligaciones de orden civil, laboral, fiscal o de cualquier otro carácter.</w:t>
      </w:r>
    </w:p>
    <w:p w14:paraId="369A221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2. Toda persona inculpada de delito tiene derecho a que se presuma su inocencia mientras no se establezca legalmente su culpabilidad.  Durante el proceso, toda persona tiene derecho, en plena igualdad, a las siguientes garantías mínimas:</w:t>
      </w:r>
    </w:p>
    <w:p w14:paraId="521BBA3B"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a) derecho del inculpado de ser asistido gratuitamente por el traductor o intérprete, si no comprende o no habla el idioma del juzgado o tribunal;</w:t>
      </w:r>
    </w:p>
    <w:p w14:paraId="0CC44167"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b) comunicación previa y detallada al inculpado de la acusación formulada;</w:t>
      </w:r>
    </w:p>
    <w:p w14:paraId="600DC95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c) concesión al inculpado del tiempo y de los medios adecuados para la preparación de su defensa</w:t>
      </w:r>
    </w:p>
    <w:p w14:paraId="0BF1B592"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d) derecho del inculpado de defenderse personalmente o de ser asistido por un defensor de su elección y de comunicarse libre y privadamente con su defensor;</w:t>
      </w:r>
    </w:p>
    <w:p w14:paraId="52CF66E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e) derecho irrenunciable de ser asistido por un defensor proporcionado por el Estado, remunerado o no según la legislación interna, si el inculpado no se defendiere por sí mismo ni nombrare defensor dentro del plazo establecido por la ley;</w:t>
      </w:r>
    </w:p>
    <w:p w14:paraId="79AB5C9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lastRenderedPageBreak/>
        <w:t xml:space="preserve"> f) derecho de la defensa de interrogar a los testigos presentes en el tribunal y de obtener la comparecencia, como testigos o peritos, de otras personas que puedan arrojar luz sobre los hechos;</w:t>
      </w:r>
    </w:p>
    <w:p w14:paraId="3E0D1C2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g) derecho a no ser obligado a declarar contra sí mismo ni a declararse culpable, y</w:t>
      </w:r>
    </w:p>
    <w:p w14:paraId="17FDB64C"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h) derecho de recurrir del fallo ante juez o tribunal superior.</w:t>
      </w:r>
    </w:p>
    <w:p w14:paraId="7B4748F0"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3. La confesión del inculpado solamente es válida si es hecha sin coacción de ninguna naturaleza.</w:t>
      </w:r>
    </w:p>
    <w:p w14:paraId="78C61C6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4. El inculpado absuelto por una sentencia firme no podrá ser sometido a nuevo juicio por los mismos hechos.</w:t>
      </w:r>
    </w:p>
    <w:p w14:paraId="633C163F"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5. El proceso penal debe ser público, salvo en lo que sea necesario para preservar los intereses de la justicia.</w:t>
      </w:r>
    </w:p>
    <w:p w14:paraId="132E5AB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19.  Derechos del Niño. Todo niño tiene derecho a las medidas de protección que su condición de menor requiere por parte de su familia, de la sociedad y del Estado.</w:t>
      </w:r>
    </w:p>
    <w:p w14:paraId="745ABA33"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Artículo 25.  Protección Judicial</w:t>
      </w:r>
    </w:p>
    <w:p w14:paraId="1FBF27F9"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1. Toda persona tiene derecho a un recurso sencillo y rápido o a cualquier otro recurso efectivo ante los jueces o tribunales competentes, que la ampare contra actos que violen sus derechos fundamentales reconocidos por la Constitución, la ley o la presente Convención, aun cuando tal violación sea cometida por personas que actúen en ejercicio de sus funciones oficiales.</w:t>
      </w:r>
    </w:p>
    <w:p w14:paraId="036D4CFC"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2. Los Estados Partes se comprometen:</w:t>
      </w:r>
    </w:p>
    <w:p w14:paraId="132F04A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a) a garantizar que la autoridad competente prevista por el sistema legal del Estado decidirá sobre los derechos de toda persona que interponga tal recurso;</w:t>
      </w:r>
    </w:p>
    <w:p w14:paraId="0DD1B7AF"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b) a desarrollar las posibilidades de recurso judicial, y</w:t>
      </w:r>
    </w:p>
    <w:p w14:paraId="41807F9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 c) a garantizar el cumplimiento, por las autoridades competentes, de toda decisión en que se haya estimado procedente el recurso.</w:t>
      </w:r>
    </w:p>
    <w:p w14:paraId="2F094755" w14:textId="56202F09" w:rsidR="008E321D" w:rsidRPr="00E71418" w:rsidRDefault="008E321D" w:rsidP="003A2480">
      <w:pPr>
        <w:spacing w:line="240" w:lineRule="auto"/>
        <w:ind w:left="709"/>
        <w:jc w:val="both"/>
        <w:rPr>
          <w:rFonts w:ascii="Arial" w:hAnsi="Arial" w:cs="Arial"/>
          <w:b/>
          <w:bCs/>
          <w:lang w:val="es-MX"/>
        </w:rPr>
      </w:pPr>
      <w:r w:rsidRPr="00E71418">
        <w:rPr>
          <w:rFonts w:ascii="Arial" w:hAnsi="Arial" w:cs="Arial"/>
          <w:b/>
          <w:bCs/>
          <w:lang w:val="es-MX"/>
        </w:rPr>
        <w:t xml:space="preserve">Agenda 2030 para el Desarrollo Sostenible (Organización de las Naciones Unidas). Resolución aprobada por la Asamblea General de las Naciones Unidas el 25 de septiembre de 2015. </w:t>
      </w:r>
      <w:r w:rsidRPr="00E71418">
        <w:rPr>
          <w:rFonts w:ascii="Arial" w:hAnsi="Arial" w:cs="Arial"/>
          <w:b/>
          <w:bCs/>
          <w:shd w:val="clear" w:color="auto" w:fill="FFFFFF"/>
          <w:lang w:val="es-MX"/>
        </w:rPr>
        <w:t>La Resolución A/Res/70/L1 (Párrafo 3; párrafo 7; párrafo 23; párrafo 24).</w:t>
      </w:r>
    </w:p>
    <w:p w14:paraId="29BD0D08" w14:textId="77777777" w:rsidR="00055727" w:rsidRPr="00E71418" w:rsidRDefault="008E321D" w:rsidP="003A2480">
      <w:pPr>
        <w:spacing w:line="240" w:lineRule="auto"/>
        <w:ind w:left="709"/>
        <w:jc w:val="both"/>
        <w:rPr>
          <w:rFonts w:ascii="Arial" w:hAnsi="Arial" w:cs="Arial"/>
          <w:lang w:val="es-MX"/>
        </w:rPr>
      </w:pPr>
      <w:r w:rsidRPr="00E71418">
        <w:rPr>
          <w:rFonts w:ascii="Arial" w:hAnsi="Arial" w:cs="Arial"/>
          <w:lang w:val="es-MX"/>
        </w:rPr>
        <w:t xml:space="preserve">La Agenda 2030, que consiste en una Declaración, 17 Objetivos de Desarrollo Sostenible (ODS) y 169 metas asociadas, busca asegurar que todas las naciones y todas las personas en todas partes sean alcanzadas e incluidas en el logro de los ODS. </w:t>
      </w:r>
    </w:p>
    <w:p w14:paraId="1202543C" w14:textId="34D6A678"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Ofrece una visión universal, integrada, transformadora y basada en los derechos humanos para el desarrollo sostenible, la paz y la seguridad, que se aplica a todas las personas y todos los países, incluidos los más desarrollados.</w:t>
      </w:r>
    </w:p>
    <w:p w14:paraId="7E6638CA"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 xml:space="preserve">Párrafo 3. Establece que: Estamos resueltos a poner fin a la pobreza y el hambre en todo el mundo de aquí a 2030, a combatir las desigualdades dentro de los países y entre ellos, a construir sociedades pacíficas, justas e inclusivas, a proteger los derechos humanos y promover la igualdad entre los géneros y el empoderamiento de las mujeres y las niñas, y a garantizar una protección </w:t>
      </w:r>
      <w:r w:rsidRPr="00E71418">
        <w:rPr>
          <w:rFonts w:ascii="Arial" w:hAnsi="Arial" w:cs="Arial"/>
          <w:lang w:val="es-MX"/>
        </w:rPr>
        <w:lastRenderedPageBreak/>
        <w:t>duradera del planeta y sus recursos naturales. Estamos resueltos también a crear las condiciones necesarias para un crecimiento económico sostenible, inclusivo y sostenido, una prosperidad compartida y el trabajo decente para todos, teniendo en cuenta los diferentes niveles nacionales de desarrollo y capacidad.</w:t>
      </w:r>
    </w:p>
    <w:p w14:paraId="329DAA06"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7. Refiere que: En estos Objetivos y metas exponemos una visión de futuro sumamente ambiciosa y transformativa. Aspiramos a un mundo sin pobreza, hambre, enfermedades ni privaciones, donde todas las formas de vida puedan prosperar; un mundo sin temor ni violencia; un mundo en el que la alfabetización sea universal, con acceso equitativo y generalizado a una educación de calidad en todos los niveles, a la atención sanitaria y la protección social, y donde esté garantizado el bienestar físico, mental y social.</w:t>
      </w:r>
    </w:p>
    <w:p w14:paraId="65907FC5"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23. Establece que: Es necesario empoderar a las personas vulnerables. Por ello, esta Agenda refleja las necesidades de todos los niños, los jóvenes, las personas con discapacidad (más del 80% de las cuales viven en la pobreza), las personas que viven con el VIH/SIDA, las personas de edad, los pueblos indígenas, los refugiados y los desplazados internos y los migrantes, entre otros. Estamos resueltos a emprender más acciones y medidas eficaces, de conformidad con el derecho internacional, para eliminar obstáculos y restricciones, fortalecer el apoyo a las personas que viven en zonas afectadas por emergencias humanitarias complejas y en zonas afectadas por el terrorismo y atender sus necesidades especiales.</w:t>
      </w:r>
    </w:p>
    <w:p w14:paraId="73828F5D"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24. Promete que: Nos comprometemos a poner fin a la pobreza en todas sus formas y dimensiones, lo que incluirá erradicar la pobreza extrema de aquí a 2030. Todas las personas deben disfrutar de un nivel de vida básico, incluso mediante sistemas de protección social. También estamos decididos a poner fin al hambre y lograr la seguridad alimentaria como prioridad, y a eliminar todas las formas de malnutrición. A este respecto, reafirmamos el importante papel del Comité de Seguridad Alimentaria Mundial y su carácter inclusivo, y acogemos con beneplácito la Declaración de Roma sobre la Nutrición y el Marco de Acción.</w:t>
      </w:r>
    </w:p>
    <w:p w14:paraId="72C2EB14" w14:textId="5F7B93B4" w:rsidR="008E321D" w:rsidRPr="00E71418" w:rsidRDefault="008E321D" w:rsidP="003A2480">
      <w:pPr>
        <w:spacing w:line="240" w:lineRule="auto"/>
        <w:ind w:left="709"/>
        <w:jc w:val="both"/>
        <w:rPr>
          <w:rFonts w:ascii="Arial" w:hAnsi="Arial" w:cs="Arial"/>
          <w:lang w:val="es-MX"/>
        </w:rPr>
      </w:pPr>
      <w:bookmarkStart w:id="18" w:name="_Hlk136006046"/>
      <w:r w:rsidRPr="00E71418">
        <w:rPr>
          <w:rFonts w:ascii="Arial" w:hAnsi="Arial" w:cs="Arial"/>
          <w:b/>
          <w:bCs/>
          <w:lang w:val="es-MX"/>
        </w:rPr>
        <w:t xml:space="preserve">Convención sobre los Derechos del Niño. Adoptada y abierta a la firma y ratificación por la Asamblea General en su Resolución 44/25, de 20 de noviembre de 1989. Entrada en vigor: 2 de septiembre de 1990, de conformidad con el artículo 49. (Artículo 1; </w:t>
      </w:r>
      <w:r w:rsidR="00E71418" w:rsidRPr="00E71418">
        <w:rPr>
          <w:rFonts w:ascii="Arial" w:hAnsi="Arial" w:cs="Arial"/>
          <w:b/>
          <w:bCs/>
          <w:lang w:val="es-MX"/>
        </w:rPr>
        <w:t>Artículo</w:t>
      </w:r>
      <w:r w:rsidRPr="00E71418">
        <w:rPr>
          <w:rFonts w:ascii="Arial" w:hAnsi="Arial" w:cs="Arial"/>
          <w:b/>
          <w:bCs/>
          <w:lang w:val="es-MX"/>
        </w:rPr>
        <w:t xml:space="preserve"> 2, inciso 1.2</w:t>
      </w:r>
      <w:r w:rsidR="00F912F8" w:rsidRPr="00E71418">
        <w:rPr>
          <w:rFonts w:ascii="Arial" w:hAnsi="Arial" w:cs="Arial"/>
          <w:b/>
          <w:bCs/>
          <w:lang w:val="es-MX"/>
        </w:rPr>
        <w:t xml:space="preserve">, </w:t>
      </w:r>
      <w:r w:rsidR="00F912F8" w:rsidRPr="00E71418">
        <w:rPr>
          <w:rFonts w:ascii="Arial" w:hAnsi="Arial" w:cs="Arial"/>
          <w:b/>
          <w:bCs/>
          <w:color w:val="FF0000"/>
          <w:lang w:val="es-MX"/>
        </w:rPr>
        <w:t>Artículo 40</w:t>
      </w:r>
      <w:r w:rsidRPr="00E71418">
        <w:rPr>
          <w:rFonts w:ascii="Arial" w:hAnsi="Arial" w:cs="Arial"/>
          <w:b/>
          <w:bCs/>
          <w:lang w:val="es-MX"/>
        </w:rPr>
        <w:t>)</w:t>
      </w:r>
      <w:r w:rsidR="00B00648" w:rsidRPr="00E71418">
        <w:rPr>
          <w:rFonts w:ascii="Arial" w:hAnsi="Arial" w:cs="Arial"/>
          <w:b/>
          <w:bCs/>
          <w:lang w:val="es-MX"/>
        </w:rPr>
        <w:t>.</w:t>
      </w:r>
      <w:r w:rsidR="007A355B" w:rsidRPr="00E71418">
        <w:rPr>
          <w:rFonts w:ascii="Arial" w:hAnsi="Arial" w:cs="Arial"/>
          <w:b/>
          <w:bCs/>
          <w:lang w:val="es-MX"/>
        </w:rPr>
        <w:t xml:space="preserve"> Ratificada el año 1990.</w:t>
      </w:r>
    </w:p>
    <w:bookmarkEnd w:id="18"/>
    <w:p w14:paraId="3AC147B1"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Artículo 1. Para los efectos de la presente Convención, se entiende por niño todo ser humano menor de dieciocho años de edad, salvo que, en virtud de la ley que le sea aplicable, haya alcanzado antes la mayoría de edad.</w:t>
      </w:r>
    </w:p>
    <w:p w14:paraId="0E510032" w14:textId="30DE6D53"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 xml:space="preserve">Artículo 2. 1. Los Estados Parte respetarán los derechos enunciados en la presente Convención y asegurarán su aplicación a cada niño sujeto a su jurisdicción, sin distinción alguna, independientemente de la raza, el color, el sexo, el idioma, la religión, la opinión política o de otra índole, el origen nacional, étnico o social, la posición económica, los impedimentos físicos, el nacimiento o cualquier otra condición del niño, de sus padres o de sus representantes legales. </w:t>
      </w:r>
      <w:r w:rsidR="004C6671" w:rsidRPr="00E71418">
        <w:rPr>
          <w:rFonts w:ascii="Arial" w:hAnsi="Arial" w:cs="Arial"/>
          <w:lang w:val="es-MX"/>
        </w:rPr>
        <w:t xml:space="preserve"> </w:t>
      </w:r>
      <w:r w:rsidRPr="00E71418">
        <w:rPr>
          <w:rFonts w:ascii="Arial" w:hAnsi="Arial" w:cs="Arial"/>
          <w:lang w:val="es-MX"/>
        </w:rPr>
        <w:t>2. Los Estados Parte tomarán todas las medidas apropiadas para garantizar que el niño se vea protegido contra toda forma de discriminación o castigo por causa de la condición, las actividades, las opiniones expresadas o las creencias de sus padres, o sus tutores o de sus familiares.</w:t>
      </w:r>
    </w:p>
    <w:p w14:paraId="5DC62CE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Artículo 40 </w:t>
      </w:r>
    </w:p>
    <w:p w14:paraId="16B6A14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lastRenderedPageBreak/>
        <w:t xml:space="preserve">1. Los Estados Partes reconocen el derecho de todo niño de quien se alegue que ha infringido las leyes penales o a quien se acuse o declare culpable de haber infringido esas leyes a ser tratado de manera acorde con el fomento de su sentido de la dignidad y el valor, que fortalezca el respeto del niño por los derechos humanos y las libertades fundamentales de terceros y en la que se tengan en cuenta la edad del niño y la importancia de promover la reintegración del niño y de que éste asuma una función constructiva en la sociedad. </w:t>
      </w:r>
    </w:p>
    <w:p w14:paraId="7755A2BD"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2. Con este fin, y habida cuenta de las disposiciones pertinentes de los instrumentos internacionales, los Estados Partes garantizarán, en particular: </w:t>
      </w:r>
    </w:p>
    <w:p w14:paraId="2B512239"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a) Que no se alegue que ningún niño ha infringido las leyes penales, ni se acuse o declare culpable a ningún niño de haber infringido esas leyes, por actos u omisiones que no estaban prohibidos por las leyes nacionales o internacionales en el momento en que se cometieron; </w:t>
      </w:r>
    </w:p>
    <w:p w14:paraId="629ABE6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b) Que a todo niño del que se alegue que ha infringido las leyes penales o a quien se acuse de haber infringido esas leyes se le garantice, por lo menos, lo siguiente: </w:t>
      </w:r>
    </w:p>
    <w:p w14:paraId="658712CA"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i) Que se lo presumirá inocente mientras no se pruebe su culpabilidad conforme a la ley; </w:t>
      </w:r>
    </w:p>
    <w:p w14:paraId="09E8B105"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ii) Que será informado sin demora y directamente o, cuando sea procedente, por intermedio de sus padres o sus representantes legales, de los cargos que pesan contra él y que dispondrá de asistencia jurídica u otra asistencia apropiada en la preparación y presentación de su defensa; </w:t>
      </w:r>
    </w:p>
    <w:p w14:paraId="3EDBB3EE"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iii) Que la causa será dirimida sin demora por una autoridad u órgano judicial competente, independiente e imparcial en una audiencia equitativa conforme a la ley, en presencia de un asesor jurídico u otro tipo de asesor adecuado y, a menos que se considerare que ello fuere contrario al interés superior del niño, teniendo en cuenta en particular su edad o situación y a sus padres o representantes legales; </w:t>
      </w:r>
    </w:p>
    <w:p w14:paraId="0D928443"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iv) Que no será obligado a prestar testimonio o a declararse culpable, que podrá interrogar o hacer que se interrogue a testigos de cargo y obtener la participación y el interrogatorio de testigos de descargo en condiciones de igualdad;</w:t>
      </w:r>
    </w:p>
    <w:p w14:paraId="48E8A6CD"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v) Si se considerare que ha infringido, en efecto, las leyes penales, que esta decisión y toda medida impuesta a consecuencia de ella, serán sometidas a una autoridad u órgano judicial superior competente, independiente e imparcial, conforme a la ley; </w:t>
      </w:r>
    </w:p>
    <w:p w14:paraId="2053E39C"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vi) Que el niño contará con la asistencia gratuita de un intérprete si no comprende o no habla el idioma utilizado; </w:t>
      </w:r>
    </w:p>
    <w:p w14:paraId="4D4FA90B"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vii) Que se respetará plenamente su vida privada en todas las fases del procedimiento. </w:t>
      </w:r>
    </w:p>
    <w:p w14:paraId="0414EEE1"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3. Los Estados Partes tomarán todas las medidas apropiadas para promover el establecimiento de leyes, procedimientos, autoridades e instituciones específicos para los niños de quienes se alegue que han infringido las leyes penales o a quienes se acuse o declare culpables de haber infringido esas leyes, y en particular: </w:t>
      </w:r>
    </w:p>
    <w:p w14:paraId="321CE61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a) El establecimiento de una edad mínima antes de la cual se presumirá que los niños no tienen capacidad para infringir las leyes penales; </w:t>
      </w:r>
    </w:p>
    <w:p w14:paraId="19B3A440"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lastRenderedPageBreak/>
        <w:t xml:space="preserve">b) Siempre que sea apropiado y deseable, la adopción de medidas para tratar a esos niños sin recurrir a procedimientos judiciales, en el entendimiento de que se respetarán plenamente los derechos humanos y las garantías legales. </w:t>
      </w:r>
    </w:p>
    <w:p w14:paraId="1BB0DEF4"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4. Se dispondrá de diversas medidas, tales como el cuidado, las órdenes de orientación y supervisión, el asesoramiento, la libertad vigilada, la colocación en hogares de guarda, los programas de enseñanza y formación profesional, así como otras posibilidades alternativas a la internación en instituciones, para asegurar que los niños sean tratados de manera apropiada para su bienestar y que guarde proporción tanto con sus circunstancias como con la infracción.</w:t>
      </w:r>
    </w:p>
    <w:p w14:paraId="548146B2" w14:textId="538F586C" w:rsidR="008E321D" w:rsidRPr="00E71418" w:rsidRDefault="008E321D" w:rsidP="003A2480">
      <w:pPr>
        <w:spacing w:line="240" w:lineRule="auto"/>
        <w:ind w:left="709"/>
        <w:jc w:val="both"/>
        <w:rPr>
          <w:rFonts w:ascii="Arial" w:hAnsi="Arial" w:cs="Arial"/>
          <w:b/>
          <w:bCs/>
          <w:lang w:val="es-MX"/>
        </w:rPr>
      </w:pPr>
      <w:r w:rsidRPr="00E71418">
        <w:rPr>
          <w:rFonts w:ascii="Arial" w:hAnsi="Arial" w:cs="Arial"/>
          <w:b/>
          <w:bCs/>
          <w:lang w:val="es-MX"/>
        </w:rPr>
        <w:t>Nueva Agenda Urbana. (Párrafo 20; párrafo 39; párrafo 57, párrafo 61; párrafo 155).</w:t>
      </w:r>
      <w:r w:rsidR="00B00648" w:rsidRPr="00E71418">
        <w:rPr>
          <w:rFonts w:ascii="Arial" w:hAnsi="Arial" w:cs="Arial"/>
          <w:b/>
          <w:bCs/>
          <w:lang w:val="es-MX"/>
        </w:rPr>
        <w:t xml:space="preserve"> Resolución aprobada por la Asamblea General en el 2016</w:t>
      </w:r>
    </w:p>
    <w:p w14:paraId="7E81EDE8"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La Nueva Agenda Urbana representa un ideal común para lograr un futuro mejor y más sostenible, en el que todas las personas gocen de igualdad de derechos y de acceso a los beneficios y oportunidades que las ciudades pueden ofrecer, y en el que la comunidad internacional reconsidere los sistemas urbanos y la forma física de nuestros espacios urbanos como un medio para lograrlo.</w:t>
      </w:r>
    </w:p>
    <w:p w14:paraId="5990D5EA"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20. Establece que: Reconocemos la necesidad de hacer especial hincapié en poner fin a las múltiples formas de discriminación a que se enfrentan, entre otros, las mujeres y las niñas, los niños y los jóvenes, las personas con discapacidad, las personas que viven con el VIH/SIDA, las personas de edad, los pueblos indígenas y las comunidades locales, los habitantes de barrios marginales y asentamientos informales, las personas sin hogar, los trabajadores, los pequeños agricultores y pescadores, los refugiados, los repatriados, los desplazados internos y los migrantes, independientemente de su situación migratoria.</w:t>
      </w:r>
    </w:p>
    <w:p w14:paraId="246B5CEF" w14:textId="4151FC74"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39. Refiere que: Nos comprometemos a promover un entorno seguro, saludable e inclusivo en las ciudades y los asentamientos humanos que permita a todos vivir, trabajar y participar en la vida urbana sin temor a la violencia y la intimidación, teniendo en cuenta que las mujeres y las niñas, los niños y los jóvenes y las personas en situaciones vulnerables suelen verse especialmente afectados. Trabajaremos también en pro de la eliminación de las prácticas nocivas contra las mujeres y las niñas, como el matrimonio infantil, precoz y forzado y la mutilación genital femenina.</w:t>
      </w:r>
    </w:p>
    <w:p w14:paraId="45D8F804"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57. Refiere: Nos comprometemos a promover, según corresponda, el empleo pleno y productivo, el trabajo decente para todos y las oportunidades de subsistencia en las ciudades y los asentamientos humanos, prestando especial atención a las necesidades y posibilidades de las mujeres, los jóvenes, las personas con discapacidad, los pueblos indígenas y las comunidades locales, los refugiados y los desplazados internos y los migrantes, en particular los más pobres y aquellos en situaciones de vulnerabilidad, y promover un acceso sin discriminación a las oportunidades de generación de ingresos legales.</w:t>
      </w:r>
    </w:p>
    <w:p w14:paraId="2FAF9E53"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61. Promete: Nos comprometemos a aprovechar los dividendos demográficos urbanos, cuando sea posible, y promover el acceso de los jóvenes a la educación, el desarrollo de competencias y el empleo para lograr el aumento de la productividad y una prosperidad compartida en las ciudades y los asentamientos humanos. Las niñas y los niños, las jóvenes y los jóvenes son fundamentales para lograr el cambio y crear un futuro mejor y, cuando se los empodera, tienen un gran potencial para tomar la palabra en nombre propio y en el de sus comunidades.</w:t>
      </w:r>
    </w:p>
    <w:p w14:paraId="7F59AD11"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lastRenderedPageBreak/>
        <w:t>Párrafo 155. Establece que: Promoveremos las iniciativas de desarrollo de la capacidad para empoderar y fortalecer las aptitudes y capacidades de las mujeres y las niñas, los niños y los jóvenes, las personas de edad y las personas con discapacidad, los pueblos indígenas y las comunidades locales, así como de las personas en situaciones vulnerables, para la conformación de los procesos de gobernanza, el establecimiento de diálogos y la promoción y protección de los derechos humanos y la lucha contra la discriminación, a fin de asegurar su participación efectiva en la adopción de decisiones sobre el desarrollo urbano y territorial.</w:t>
      </w:r>
    </w:p>
    <w:p w14:paraId="34B435EF" w14:textId="77777777" w:rsidR="00F912F8" w:rsidRPr="00E71418" w:rsidRDefault="00F912F8" w:rsidP="00F912F8">
      <w:pPr>
        <w:spacing w:line="240" w:lineRule="auto"/>
        <w:ind w:left="709"/>
        <w:jc w:val="both"/>
        <w:rPr>
          <w:rFonts w:ascii="Arial" w:hAnsi="Arial" w:cs="Arial"/>
          <w:b/>
          <w:bCs/>
          <w:lang w:val="es-MX"/>
        </w:rPr>
      </w:pPr>
      <w:bookmarkStart w:id="19" w:name="_Hlk136006118"/>
      <w:r w:rsidRPr="00E71418">
        <w:rPr>
          <w:rFonts w:ascii="Arial" w:hAnsi="Arial" w:cs="Arial"/>
          <w:b/>
          <w:bCs/>
          <w:lang w:val="es-MX"/>
        </w:rPr>
        <w:t xml:space="preserve">Reglas de Naciones Unidas sobre la administración de Justicia de Menores. Reglas de Beijing. (1. Primera parte. Orientaciones 1 numeral 1.2 – 1.4; </w:t>
      </w:r>
      <w:r w:rsidRPr="00E71418">
        <w:rPr>
          <w:rFonts w:ascii="Arial" w:hAnsi="Arial" w:cs="Arial"/>
          <w:b/>
          <w:bCs/>
          <w:color w:val="FF0000"/>
          <w:lang w:val="es-MX"/>
        </w:rPr>
        <w:t xml:space="preserve">5 Objetivos de la justicia de menores; </w:t>
      </w:r>
      <w:r w:rsidRPr="00E71418">
        <w:rPr>
          <w:rFonts w:ascii="Arial" w:hAnsi="Arial" w:cs="Arial"/>
          <w:b/>
          <w:bCs/>
          <w:lang w:val="es-MX"/>
        </w:rPr>
        <w:t>7 Derechos de los menores, numeral 7.1; Clausulas de salvedad 9 numeral 9.1). Adoptadas por la Asamblea General en su resolución 40/33, de 28 de noviembre de 1985.</w:t>
      </w:r>
    </w:p>
    <w:bookmarkEnd w:id="19"/>
    <w:p w14:paraId="0085EF6A"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1. Primera parte. Orientaciones Fundamentales. - 1.2 Los Estados Miembros se esforzarán por crear condiciones que garanticen al menor una vida significativa en la comunidad fomentando, durante el período de edad en que el menor es más propenso a un comportamiento desviado, un proceso de desarrollo personal y educación lo más exento de delito y delincuencia posible. 1.4 La justicia de menores se ha de concebir como una parte integrante del proceso de desarrollo nacional de cada país y deberá administrarse en el marco general de justicia social para todos los menores, de manera que contribuya a la protección de los jóvenes y al mantenimiento del orden pacífico de la sociedad.</w:t>
      </w:r>
    </w:p>
    <w:p w14:paraId="2D3E63F7"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5. Objetivos de la justicia de menores</w:t>
      </w:r>
    </w:p>
    <w:p w14:paraId="4D8DC5E2"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5.1 El sistema de justicia de menores hará hincapié en el bienestar de éstos y garantizará que cualquier respuesta a los menores delincuentes será en todo momento proporcionada a las circunstancias del delincuente y del delito.</w:t>
      </w:r>
    </w:p>
    <w:p w14:paraId="52ED5B8F"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7. Derechos de los menores 7.1 En todas las etapas del proceso se respetarán garantías procesales básicas tales como la presunción de inocencia, el derecho a ser notificado de las acusaciones, el derecho a no responder, el derecho al asesoramiento, el derecho a la presencia de los padres o tutores, el derecho a la confrontación con los testigos y a interrogar a éstos y el derecho de apelación ante una autoridad superior.</w:t>
      </w:r>
    </w:p>
    <w:p w14:paraId="76DE670B"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9. Cláusulas de salvedad 9.1 Ninguna disposición de las presentes Reglas podrá ser interpretada en el sentido de excluir a los menores del ámbito de la aplicación de las Reglas mínimas para el tratamiento de los reclusos aprobadas por las Naciones Unidas y de otros instrumentos y normas reconocidos por la comunidad internacional relativos al cuidado y protección de los jóvenes.</w:t>
      </w:r>
    </w:p>
    <w:p w14:paraId="38FEA102" w14:textId="7555112E" w:rsidR="008E321D" w:rsidRPr="00E71418" w:rsidRDefault="008E321D" w:rsidP="003A2480">
      <w:pPr>
        <w:spacing w:line="240" w:lineRule="auto"/>
        <w:ind w:left="709"/>
        <w:jc w:val="both"/>
        <w:rPr>
          <w:rFonts w:ascii="Arial" w:hAnsi="Arial" w:cs="Arial"/>
          <w:b/>
          <w:bCs/>
          <w:lang w:val="es-MX"/>
        </w:rPr>
      </w:pPr>
      <w:r w:rsidRPr="00E71418">
        <w:rPr>
          <w:rFonts w:ascii="Arial" w:hAnsi="Arial" w:cs="Arial"/>
          <w:b/>
          <w:bCs/>
          <w:lang w:val="es-MX"/>
        </w:rPr>
        <w:t>Reglas de Brasilia sobre Acceso a la justicia de las Personas en condición de Vulnerabilidad. Aprobadas por la XIV Cumbre Judicial Iberoamericana, que ha tenido lugar en Brasilia durante los días 4 a 6 de marzo de 2008.</w:t>
      </w:r>
    </w:p>
    <w:p w14:paraId="1B73A1B2"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 xml:space="preserve">Capítulo I: Preliminar Sección 1ª.- Finalidad.1. Las presentes Reglas tienen como objetivo garantizar las condiciones de acceso efectivo a la justicia de las personas en condición de vulnerabilidad, sin discriminación alguna, englobando el conjunto de políticas, medidas, facilidades y apoyos que permitan a dichas personas el pleno goce de los servicios del sistema judicial. 2. Se recomienda la elaboración, aprobación, implementación y fortalecimiento de políticas públicas que garanticen el acceso a la justicia de las personas en condición de </w:t>
      </w:r>
      <w:r w:rsidRPr="00E71418">
        <w:rPr>
          <w:rFonts w:ascii="Arial" w:hAnsi="Arial" w:cs="Arial"/>
          <w:lang w:val="es-MX"/>
        </w:rPr>
        <w:lastRenderedPageBreak/>
        <w:t>vulnerabilidad. 5. Se considera niño, niña y adolescente a toda persona menor de dieciocho años de edad, salvo que haya alcanzado antes la mayoría de edad en virtud de la legislación nacional aplicable. Todo niño, niña y adolescente debe ser objeto de una especial tutela por parte de los órganos del sistema de justicia en consideración a su desarrollo evolutivo.</w:t>
      </w:r>
    </w:p>
    <w:p w14:paraId="3E0EE695"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Sección 2ª.- Beneficiarios de las Reglas 1.- Concepto de las personas en situación de vulnerabilidad (3) Se consideran en condición de vulnerabilidad aquellas personas que, por razón de su edad, género, estado físico o mental, o por circunstancias sociales, económicas, étnicas y/o culturales, encuentran especiales dificultades para ejercitar con plenitud ante el sistema de justicia los derechos reconocidos por el ordenamiento jurídico.</w:t>
      </w:r>
    </w:p>
    <w:p w14:paraId="5CB0AF74"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Sección 3ª. Comparecencia en dependencias judiciales 4.- Seguridad de las víctimas en condición de vulnerabilidad (76) Se prestará especial atención en aquellos supuestos en los que la persona está sometida a un peligro de victimización reiterada o repetida, tales como víctimas amenazadas en los casos de delincuencia organizada, menores víctimas de abuso sexual o malos tratos, y mujeres víctimas de violencia dentro de la familia o de la pareja.</w:t>
      </w:r>
    </w:p>
    <w:p w14:paraId="6AC8B82A" w14:textId="77777777" w:rsidR="00F912F8" w:rsidRPr="00E71418" w:rsidRDefault="00F912F8" w:rsidP="00F912F8">
      <w:pPr>
        <w:spacing w:line="240" w:lineRule="auto"/>
        <w:ind w:left="709"/>
        <w:jc w:val="both"/>
        <w:rPr>
          <w:rFonts w:ascii="Arial" w:hAnsi="Arial" w:cs="Arial"/>
          <w:b/>
          <w:bCs/>
          <w:lang w:val="es-MX"/>
        </w:rPr>
      </w:pPr>
      <w:bookmarkStart w:id="20" w:name="_Hlk136006135"/>
      <w:bookmarkStart w:id="21" w:name="_Hlk51350194"/>
      <w:r w:rsidRPr="00E71418">
        <w:rPr>
          <w:rFonts w:ascii="Arial" w:hAnsi="Arial" w:cs="Arial"/>
          <w:b/>
          <w:bCs/>
          <w:lang w:val="es-MX"/>
        </w:rPr>
        <w:t xml:space="preserve">Directrices de las Naciones Unidas para la prevención de la delincuencia juvenil (Directrices de Riad). (Párrafo 1; párrafo2; párrafo 3; párrafo 4; párrafo 5-a-c; </w:t>
      </w:r>
      <w:r w:rsidRPr="00E71418">
        <w:rPr>
          <w:rFonts w:ascii="Arial" w:hAnsi="Arial" w:cs="Arial"/>
          <w:b/>
          <w:bCs/>
          <w:color w:val="FF0000"/>
          <w:lang w:val="es-MX"/>
        </w:rPr>
        <w:t>párrafo 52</w:t>
      </w:r>
      <w:r w:rsidRPr="00E71418">
        <w:rPr>
          <w:rFonts w:ascii="Arial" w:hAnsi="Arial" w:cs="Arial"/>
          <w:b/>
          <w:bCs/>
          <w:lang w:val="es-MX"/>
        </w:rPr>
        <w:t>). Adoptadas y proclamadas por la Asamblea General en su resolución 45/112, de 14 de diciembre de 1990</w:t>
      </w:r>
    </w:p>
    <w:bookmarkEnd w:id="20"/>
    <w:p w14:paraId="314E14B3"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 xml:space="preserve">I. Principios Fundamentales. </w:t>
      </w:r>
    </w:p>
    <w:p w14:paraId="1B7CF12B"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1. La prevención de la delincuencia juvenil es parte esencial de la prevención del delito en la sociedad. Si los jóvenes se dedican a actividades lícitas y socialmente útiles, se orientan hacia la sociedad y enfocan la vida con criterio humanista, pueden adquirir actitudes no criminógenas.</w:t>
      </w:r>
    </w:p>
    <w:p w14:paraId="233CC5CE"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2. Para poder prevenir eficazmente la delincuencia juvenil es necesario que toda la sociedad procure un desarrollo armonioso de los adolescentes, y respete y cultive su personalidad a partir de la primera infancia.</w:t>
      </w:r>
    </w:p>
    <w:p w14:paraId="6D7D38BD"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3.</w:t>
      </w:r>
      <w:r w:rsidRPr="00E71418">
        <w:rPr>
          <w:rFonts w:ascii="Arial" w:hAnsi="Arial" w:cs="Arial"/>
          <w:color w:val="000000"/>
          <w:shd w:val="clear" w:color="auto" w:fill="FFFFFF"/>
          <w:lang w:val="es-MX"/>
        </w:rPr>
        <w:t xml:space="preserve"> </w:t>
      </w:r>
      <w:r w:rsidRPr="00E71418">
        <w:rPr>
          <w:rFonts w:ascii="Arial" w:hAnsi="Arial" w:cs="Arial"/>
          <w:lang w:val="es-MX"/>
        </w:rPr>
        <w:t xml:space="preserve"> A los efectos de la interpretación de las presentes Directrices, se debe centrar la atención en el niño. Los jóvenes deben desempeñar una función activa y participativa en la sociedad y no deben ser considerados meros objetos de socialización o control.</w:t>
      </w:r>
    </w:p>
    <w:p w14:paraId="77F6A0BE"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4. En la aplicación de las presentes Directrices y de conformidad con los ordenamientos jurídicos nacionales, los programas preventivos deben centrarse en el bienestar de los jóvenes desde su primera infancia.</w:t>
      </w:r>
    </w:p>
    <w:p w14:paraId="4B81A36A"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5. Deberá reconocerse la necesidad y la importancia de aplicar una política progresista de prevención de la delincuencia, así como de estudiar sistemáticamente y elaborar medidas pertinentes que eviten criminalizar y penalizar al niño por una conducta que no causa graves perjuicios a su desarrollo ni perjudica a los demás. La política y las medidas de esa índole deberán incluir: a) La creación de oportunidades, en particular educativas, para atender a las diversas necesidades de los jóvenes y servir de marco de apoyo para velar por el desarrollo personal de todos los jóvenes, en particular de aquellos que están patentemente en peligro o en situación de riesgo social y necesitan cuidado y protección especiales</w:t>
      </w:r>
      <w:bookmarkEnd w:id="21"/>
      <w:r w:rsidRPr="00E71418">
        <w:rPr>
          <w:rFonts w:ascii="Arial" w:hAnsi="Arial" w:cs="Arial"/>
          <w:lang w:val="es-MX"/>
        </w:rPr>
        <w:t>.</w:t>
      </w:r>
      <w:r w:rsidRPr="00E71418">
        <w:rPr>
          <w:rFonts w:ascii="Arial" w:hAnsi="Arial" w:cs="Arial"/>
          <w:color w:val="000000"/>
          <w:shd w:val="clear" w:color="auto" w:fill="FFFFFF"/>
          <w:lang w:val="es-MX"/>
        </w:rPr>
        <w:t xml:space="preserve"> </w:t>
      </w:r>
      <w:r w:rsidRPr="00E71418">
        <w:rPr>
          <w:rFonts w:ascii="Arial" w:hAnsi="Arial" w:cs="Arial"/>
          <w:lang w:val="es-MX"/>
        </w:rPr>
        <w:t>c) Una intervención oficial que se guíe por la justicia y la equidad, y cuya finalidad primordial sea velar por el interés general de los jóvenes.</w:t>
      </w:r>
    </w:p>
    <w:p w14:paraId="4767063B"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lastRenderedPageBreak/>
        <w:t>VI. Legislación y administración de la justicia de menores</w:t>
      </w:r>
    </w:p>
    <w:p w14:paraId="5666CE6A"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52. Los gobiernos deberán promulgar y aplicar leyes y procedimientos especiales para fomentar y proteger los derechos y el bienestar de todos los jóvenes.</w:t>
      </w:r>
    </w:p>
    <w:p w14:paraId="5ACDD8B0" w14:textId="3DABB43E" w:rsidR="00F912F8" w:rsidRPr="00E71418" w:rsidRDefault="00F912F8" w:rsidP="00F912F8">
      <w:pPr>
        <w:spacing w:line="240" w:lineRule="auto"/>
        <w:ind w:left="709"/>
        <w:jc w:val="both"/>
        <w:rPr>
          <w:rFonts w:ascii="Arial" w:hAnsi="Arial" w:cs="Arial"/>
          <w:b/>
          <w:bCs/>
          <w:lang w:val="es-MX"/>
        </w:rPr>
      </w:pPr>
      <w:bookmarkStart w:id="22" w:name="_Hlk136006154"/>
      <w:r w:rsidRPr="00E71418">
        <w:rPr>
          <w:rFonts w:ascii="Arial" w:hAnsi="Arial" w:cs="Arial"/>
          <w:b/>
          <w:bCs/>
          <w:lang w:val="es-MX"/>
        </w:rPr>
        <w:t xml:space="preserve">Reglas de Naciones Unidas para la protección de los menores privados de la libertad. Reglas de La Habana (párrafo 1; párrafo 3; párrafo 11; </w:t>
      </w:r>
      <w:r w:rsidRPr="00E71418">
        <w:rPr>
          <w:rFonts w:ascii="Arial" w:hAnsi="Arial" w:cs="Arial"/>
          <w:b/>
          <w:bCs/>
          <w:color w:val="FF0000"/>
          <w:lang w:val="es-MX"/>
        </w:rPr>
        <w:t>párrafo 66; párrafo 67</w:t>
      </w:r>
      <w:r w:rsidRPr="00E71418">
        <w:rPr>
          <w:rFonts w:ascii="Arial" w:hAnsi="Arial" w:cs="Arial"/>
          <w:b/>
          <w:bCs/>
          <w:lang w:val="es-MX"/>
        </w:rPr>
        <w:t>). Adoptadas por la Asamblea General en su resolución 45/113, de 14 de diciembre de 1990</w:t>
      </w:r>
    </w:p>
    <w:bookmarkEnd w:id="22"/>
    <w:p w14:paraId="25FEB945"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I. Perspectivas fundamentales.</w:t>
      </w:r>
    </w:p>
    <w:p w14:paraId="38166408"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1. El sistema de justicia de menores deberá respetar los derechos y la seguridad de los menores y fomentar su bienestar físico y mental. El encarcelamiento deberá usarse como último recurso.</w:t>
      </w:r>
    </w:p>
    <w:p w14:paraId="4E086A30"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3. El objeto de las presentes Reglas es establecer normas mínimas aceptadas por las Naciones Unidas para la protección de los menores privados de libertad en todas sus formas, compatibles con los derechos humanos y las libertades fundamentales, con miras a contrarrestar los efectos perjudiciales de todo tipo de detención y fomentar la integración en la sociedad.</w:t>
      </w:r>
    </w:p>
    <w:p w14:paraId="33DE80C4"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II. Alcance y Aplicación de las Reglas.</w:t>
      </w:r>
    </w:p>
    <w:p w14:paraId="79FEA40F" w14:textId="77777777" w:rsidR="00F912F8" w:rsidRPr="00E71418" w:rsidRDefault="00F912F8" w:rsidP="00F912F8">
      <w:pPr>
        <w:spacing w:line="240" w:lineRule="auto"/>
        <w:ind w:left="709"/>
        <w:jc w:val="both"/>
        <w:rPr>
          <w:rFonts w:ascii="Arial" w:hAnsi="Arial" w:cs="Arial"/>
          <w:lang w:val="es-MX"/>
        </w:rPr>
      </w:pPr>
      <w:r w:rsidRPr="00E71418">
        <w:rPr>
          <w:rFonts w:ascii="Arial" w:hAnsi="Arial" w:cs="Arial"/>
          <w:lang w:val="es-MX"/>
        </w:rPr>
        <w:t>Párrafo 11. A los efectos de las presentes Reglas, deben aplicarse las definiciones siguientes: a) Se entiende por menor toda persona de menos de 18 años de edad. La edad límite por debajo de la cual no se permitirá privar a un niño de su libertad debe fijarse por ley; b) Por privación de libertad se entiende toda forma de detención o encarcelamiento, así como el internamiento en un establecimiento público o privado del que no se permita salir al menor por su propia voluntad, por orden de cualquier autoridad judicial, administrativa u otra autoridad pública.</w:t>
      </w:r>
    </w:p>
    <w:p w14:paraId="38E8D0E1"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L. Procedimientos disciplinarios </w:t>
      </w:r>
    </w:p>
    <w:p w14:paraId="56A22446"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 xml:space="preserve">66. Todas las medidas y procedimientos disciplinarios deberán contribuir a la seguridad y a una vida comunitaria ordenada y ser compatibles con el respeto de la dignidad inherente del menor y con el objetivo fundamental del tratamiento institucional, a saber, infundir un sentimiento de justicia y de respeto por uno mismo y por los derechos fundamentales de toda persona. </w:t>
      </w:r>
    </w:p>
    <w:p w14:paraId="255677C9" w14:textId="77777777" w:rsidR="00F912F8" w:rsidRPr="00E71418" w:rsidRDefault="00F912F8" w:rsidP="00F912F8">
      <w:pPr>
        <w:spacing w:line="240" w:lineRule="auto"/>
        <w:ind w:left="709"/>
        <w:jc w:val="both"/>
        <w:rPr>
          <w:rFonts w:ascii="Arial" w:hAnsi="Arial" w:cs="Arial"/>
          <w:color w:val="FF0000"/>
          <w:lang w:val="es-MX"/>
        </w:rPr>
      </w:pPr>
      <w:r w:rsidRPr="00E71418">
        <w:rPr>
          <w:rFonts w:ascii="Arial" w:hAnsi="Arial" w:cs="Arial"/>
          <w:color w:val="FF0000"/>
          <w:lang w:val="es-MX"/>
        </w:rPr>
        <w:t>67. Estarán estrictamente prohibidas todas las medidas disciplinarias que constituyan un trato cruel, inhumano o degradante, incluidos los castigos corporales, la reclusión en celda oscura y las penas de aislamiento o de celda solitaria, así como cualquier otra sanción que pueda poner en peligro la salud física o mental del menor. Estarán prohibidas, cualquiera que sea su finalidad, la reducción de alimentos y la restricción o denegación de contacto con familiares. El trabajo será considerado siempre un instrumento de educación y un medio de promover el respeto del menor por sí mismo, como preparación para su reinserción en la comunidad, y nunca deberá imponerse a título de sanción disciplinaria. No deberá sancionarse a ningún menor más de una vez por la misma infracción disciplinaria. Deberán prohibirse las sanciones colectivas.</w:t>
      </w:r>
    </w:p>
    <w:p w14:paraId="2DB11A61" w14:textId="7243F835" w:rsidR="008E321D" w:rsidRPr="00E71418" w:rsidRDefault="008E321D" w:rsidP="003A2480">
      <w:pPr>
        <w:pStyle w:val="Prrafodelista"/>
        <w:spacing w:line="240" w:lineRule="auto"/>
        <w:ind w:left="709"/>
        <w:jc w:val="both"/>
        <w:rPr>
          <w:rFonts w:ascii="Arial" w:hAnsi="Arial" w:cs="Arial"/>
          <w:b/>
          <w:bCs/>
          <w:lang w:val="es-MX"/>
        </w:rPr>
      </w:pPr>
      <w:r w:rsidRPr="00E71418">
        <w:rPr>
          <w:rFonts w:ascii="Arial" w:hAnsi="Arial" w:cs="Arial"/>
          <w:b/>
          <w:bCs/>
          <w:lang w:val="es-MX"/>
        </w:rPr>
        <w:t>Observaciones Generales del Comité de los Derechos del N</w:t>
      </w:r>
      <w:r w:rsidR="006424D2" w:rsidRPr="00E71418">
        <w:rPr>
          <w:rFonts w:ascii="Arial" w:hAnsi="Arial" w:cs="Arial"/>
          <w:b/>
          <w:bCs/>
          <w:lang w:val="es-MX"/>
        </w:rPr>
        <w:t>iño. Observación general núm. 24</w:t>
      </w:r>
      <w:r w:rsidRPr="00E71418">
        <w:rPr>
          <w:rFonts w:ascii="Arial" w:hAnsi="Arial" w:cs="Arial"/>
          <w:b/>
          <w:bCs/>
          <w:lang w:val="es-MX"/>
        </w:rPr>
        <w:t xml:space="preserve"> (201</w:t>
      </w:r>
      <w:r w:rsidR="006424D2" w:rsidRPr="00E71418">
        <w:rPr>
          <w:rFonts w:ascii="Arial" w:hAnsi="Arial" w:cs="Arial"/>
          <w:b/>
          <w:bCs/>
          <w:lang w:val="es-MX"/>
        </w:rPr>
        <w:t>9</w:t>
      </w:r>
      <w:r w:rsidRPr="00E71418">
        <w:rPr>
          <w:rFonts w:ascii="Arial" w:hAnsi="Arial" w:cs="Arial"/>
          <w:b/>
          <w:bCs/>
          <w:lang w:val="es-MX"/>
        </w:rPr>
        <w:t xml:space="preserve">) CRC/C/GC/24. </w:t>
      </w:r>
      <w:r w:rsidR="004D74FE" w:rsidRPr="00E71418">
        <w:rPr>
          <w:rFonts w:ascii="Arial" w:hAnsi="Arial" w:cs="Arial"/>
          <w:b/>
          <w:bCs/>
          <w:lang w:val="es-MX"/>
        </w:rPr>
        <w:t>Relativa a los derechos del niño en el sistema de justicia juvenil.</w:t>
      </w:r>
    </w:p>
    <w:p w14:paraId="3495FDFF" w14:textId="55148F40" w:rsidR="004D74FE" w:rsidRPr="00E71418" w:rsidRDefault="004D74FE" w:rsidP="003A2480">
      <w:pPr>
        <w:spacing w:line="240" w:lineRule="auto"/>
        <w:ind w:left="709"/>
        <w:jc w:val="both"/>
        <w:rPr>
          <w:rFonts w:ascii="Arial" w:hAnsi="Arial" w:cs="Arial"/>
          <w:lang w:val="es-MX"/>
        </w:rPr>
      </w:pPr>
      <w:r w:rsidRPr="00E71418">
        <w:rPr>
          <w:rFonts w:ascii="Arial" w:hAnsi="Arial" w:cs="Arial"/>
          <w:lang w:val="es-MX"/>
        </w:rPr>
        <w:lastRenderedPageBreak/>
        <w:t>IV. Elementos fundamentales de una política integral de justicia juvenil</w:t>
      </w:r>
    </w:p>
    <w:p w14:paraId="4348063E" w14:textId="35E6CAEB" w:rsidR="004D74FE" w:rsidRPr="00E71418" w:rsidRDefault="004D74FE" w:rsidP="004D74FE">
      <w:pPr>
        <w:spacing w:line="240" w:lineRule="auto"/>
        <w:ind w:left="709"/>
        <w:jc w:val="both"/>
        <w:rPr>
          <w:rFonts w:ascii="Arial" w:hAnsi="Arial" w:cs="Arial"/>
          <w:bCs/>
        </w:rPr>
      </w:pPr>
      <w:r w:rsidRPr="00E71418">
        <w:rPr>
          <w:rFonts w:ascii="Arial" w:hAnsi="Arial" w:cs="Arial"/>
          <w:bCs/>
        </w:rPr>
        <w:t>A. Prevención de la delincuencia infantil, incluida la intervención temprana dirigida a los niños que no alcanzan la edad mínima de responsabilidad penal.</w:t>
      </w:r>
    </w:p>
    <w:p w14:paraId="0D35B2A6" w14:textId="543D9FF5" w:rsidR="004D74FE" w:rsidRPr="00E71418" w:rsidRDefault="004D74FE" w:rsidP="004D74FE">
      <w:pPr>
        <w:spacing w:line="240" w:lineRule="auto"/>
        <w:ind w:left="709"/>
        <w:jc w:val="both"/>
        <w:rPr>
          <w:rFonts w:ascii="Arial" w:hAnsi="Arial" w:cs="Arial"/>
          <w:bCs/>
        </w:rPr>
      </w:pPr>
      <w:r w:rsidRPr="00E71418">
        <w:rPr>
          <w:rFonts w:ascii="Arial" w:hAnsi="Arial" w:cs="Arial"/>
          <w:bCs/>
        </w:rPr>
        <w:t>B. Intervenciones con niños que han alcanzado la edad mínima de responsabilidad penal. Intervenciones sin recurrir a procedimientos judiciales. Intervenciones en el contexto de procedimientos judiciales.</w:t>
      </w:r>
    </w:p>
    <w:p w14:paraId="4B608954" w14:textId="53F57907" w:rsidR="004D74FE" w:rsidRPr="00E71418" w:rsidRDefault="004D74FE" w:rsidP="004D74FE">
      <w:pPr>
        <w:spacing w:line="240" w:lineRule="auto"/>
        <w:ind w:left="709"/>
        <w:jc w:val="both"/>
        <w:rPr>
          <w:rFonts w:ascii="Arial" w:hAnsi="Arial" w:cs="Arial"/>
          <w:bCs/>
        </w:rPr>
      </w:pPr>
      <w:r w:rsidRPr="00E71418">
        <w:rPr>
          <w:rFonts w:ascii="Arial" w:hAnsi="Arial" w:cs="Arial"/>
          <w:bCs/>
        </w:rPr>
        <w:t>C. La edad y los sistemas de justicia juvenil. Edad mínima de responsabilidad penal. Sistemas con excepciones a la edad mínima. Sistemas con dos edades mínimas. Niños que no tienen responsabilidad penal por motivos relacionadas con retrasos en el desarrollo o con trastornos o discapacidad del desarrollo neurológico. Aplicación del sistema de justicia juvenil. Certificados de nacimiento y determinación de la edad. Continuación de las medidas de justicia juvenil. Delitos cometidos antes y después de cumplir 18 años y delitos cometidos con adultos</w:t>
      </w:r>
    </w:p>
    <w:p w14:paraId="63AC29CE" w14:textId="6DE6DE8E" w:rsidR="004D74FE" w:rsidRPr="00E71418" w:rsidRDefault="004D74FE" w:rsidP="004D74FE">
      <w:pPr>
        <w:spacing w:line="240" w:lineRule="auto"/>
        <w:ind w:left="709"/>
        <w:jc w:val="both"/>
        <w:rPr>
          <w:rFonts w:ascii="Arial" w:hAnsi="Arial" w:cs="Arial"/>
          <w:bCs/>
        </w:rPr>
      </w:pPr>
      <w:r w:rsidRPr="00E71418">
        <w:rPr>
          <w:rFonts w:ascii="Arial" w:hAnsi="Arial" w:cs="Arial"/>
          <w:bCs/>
        </w:rPr>
        <w:t>D. Garantías de un juicio imparcial. Justicia juvenil no retroactiva (art. 40, párr. 2 a)). Presunción de inocencia (art. 40, párr. 2 b) i)). Derecho a ser escuchado (art. 12). Participación efectiva en los procedimientos (art. 40, párr. 2 b) iv)). Información sin demora y directa de los cargos (art. 40, párr. 2 b) ii)). Asistencia jurídica u otra asistencia apropiada (art. 40, párr. 2 b) ii)). Decisiones sin demora y con la participación de los padres o los tutores (art. 40, párr. 2 b) iii)). Derecho a no ser obligado a declararse culpable (art. 40, párr. 2 b) iv)). Presencia e interrogatorio de testigos (art. 40, párr. 2 b) iv)).  Derecho de recurso o apelación (art. 40, párr. 2 b) v)). Asistencia gratuita de un intérprete (art. 40, párr. 2 b) vi)). Pleno respeto de la vida privada (arts. 16 y 40, párr. 2 b) vii)).</w:t>
      </w:r>
    </w:p>
    <w:p w14:paraId="43B2DFA5" w14:textId="7F2E7F98" w:rsidR="008E321D" w:rsidRPr="00E71418" w:rsidRDefault="008E321D" w:rsidP="003A2480">
      <w:pPr>
        <w:spacing w:line="240" w:lineRule="auto"/>
        <w:ind w:left="709"/>
        <w:jc w:val="both"/>
        <w:rPr>
          <w:rFonts w:ascii="Arial" w:hAnsi="Arial" w:cs="Arial"/>
          <w:b/>
          <w:bCs/>
          <w:lang w:val="es-MX"/>
        </w:rPr>
      </w:pPr>
      <w:r w:rsidRPr="00E71418">
        <w:rPr>
          <w:rFonts w:ascii="Arial" w:hAnsi="Arial" w:cs="Arial"/>
          <w:b/>
          <w:bCs/>
          <w:lang w:val="es-MX"/>
        </w:rPr>
        <w:t>Reglas de las Naciones Unidas para el tratamiento de las reclusas y medidas no privativas de la libertad para las mujeres delincuentes (Regla 36 al 39; Regla 61).</w:t>
      </w:r>
      <w:r w:rsidR="00285AE6" w:rsidRPr="00E71418">
        <w:rPr>
          <w:rFonts w:ascii="Arial" w:hAnsi="Arial" w:cs="Arial"/>
          <w:b/>
          <w:bCs/>
          <w:lang w:val="es-MX"/>
        </w:rPr>
        <w:t xml:space="preserve"> Resolución aprobada por la Asamblea General A/RES/65/229 del 21 de diciembre de 2010.</w:t>
      </w:r>
    </w:p>
    <w:p w14:paraId="403A97D5"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Regla 36. Las autoridades penitenciarias adoptarán medidas para satisfacer las necesidades de protección de las reclusas menores de edad.</w:t>
      </w:r>
    </w:p>
    <w:p w14:paraId="22DF9D86"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Regla 37. Las reclusas menores de edad tendrán el mismo acceso a la educación y la formación profesional que los reclusos menores de edad.</w:t>
      </w:r>
    </w:p>
    <w:p w14:paraId="77AADAAB"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Regla 38. Las reclusas menores de edad tendrán acceso a programas y servicios correspondientes a su edad y su género, como los de orientación sobre los problemas de abuso o violencia sexual. Recibirán educación sobre la atención de salud para la mujer y tendrán el mismo acceso permanente a servicios de ginecología que las reclusas adultas.</w:t>
      </w:r>
    </w:p>
    <w:p w14:paraId="7093CCC7"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Regla 39. Las reclusas menores de edad embarazadas recibirán apoyo y atención médica equivalente a la que se presta a las reclusas adultas. Su estado de salud estará sujeto a la vigilancia de un especialista médico, teniendo en cuenta que por su edad pueden hallarse en mayor riesgo de complicaciones durante el embarazo.</w:t>
      </w:r>
    </w:p>
    <w:p w14:paraId="7123D577"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 xml:space="preserve">Regla 61. Esta regla toma en consideración el historial típico de muchas mujeres infractoras. Una gran proporción de las mujeres que cometen delitos violentos, los comenten contra sus esposos o compañeros en respuesta a un abuso sistemático. A nivel mundial, un gran número de mujeres infractoras son encarceladas por delitos menores relacionados con drogas, a menudo como </w:t>
      </w:r>
      <w:r w:rsidRPr="00E71418">
        <w:rPr>
          <w:rFonts w:ascii="Arial" w:hAnsi="Arial" w:cs="Arial"/>
          <w:lang w:val="es-MX"/>
        </w:rPr>
        <w:lastRenderedPageBreak/>
        <w:t>resultado de manipulación, coerción y pobreza. Si están involucradas en tráfico de drogas, las mujeres son rara vez juegan un papel principal. Sus ofensas criminales son a menudo una consecuencia de su propia adicción o debido a la pobreza y otras presiones. Un número significativo de mujeres son utilizadas como mulas para transportar drogas a través de las fronteras por pequeñas sumas de dinero. Proceden de los países pobres y, a veces, no entienden los riesgos y consecuencias de los actos que acuerdan llevar a cabo.</w:t>
      </w:r>
    </w:p>
    <w:p w14:paraId="06C13B15" w14:textId="343EE1C3" w:rsidR="008E321D" w:rsidRPr="00E71418" w:rsidRDefault="008E321D" w:rsidP="003A2480">
      <w:pPr>
        <w:spacing w:line="240" w:lineRule="auto"/>
        <w:ind w:left="709"/>
        <w:jc w:val="both"/>
        <w:rPr>
          <w:rFonts w:ascii="Arial" w:hAnsi="Arial" w:cs="Arial"/>
          <w:b/>
          <w:bCs/>
          <w:lang w:val="es-MX"/>
        </w:rPr>
      </w:pPr>
      <w:r w:rsidRPr="00E71418">
        <w:rPr>
          <w:rFonts w:ascii="Arial" w:hAnsi="Arial" w:cs="Arial"/>
          <w:b/>
          <w:bCs/>
          <w:lang w:val="es-MX"/>
        </w:rPr>
        <w:t>Directrices sobre la Administración de Justicia de Menores (Directrices de Viena)</w:t>
      </w:r>
      <w:r w:rsidR="00E71418">
        <w:rPr>
          <w:rFonts w:ascii="Arial" w:hAnsi="Arial" w:cs="Arial"/>
          <w:b/>
          <w:bCs/>
          <w:lang w:val="es-MX"/>
        </w:rPr>
        <w:t>,</w:t>
      </w:r>
      <w:r w:rsidRPr="00E71418">
        <w:rPr>
          <w:rFonts w:ascii="Arial" w:hAnsi="Arial" w:cs="Arial"/>
          <w:b/>
          <w:bCs/>
          <w:color w:val="313131"/>
          <w:shd w:val="clear" w:color="auto" w:fill="FFFFFF"/>
          <w:lang w:val="es-MX"/>
        </w:rPr>
        <w:t xml:space="preserve"> </w:t>
      </w:r>
      <w:r w:rsidRPr="00E71418">
        <w:rPr>
          <w:rFonts w:ascii="Arial" w:hAnsi="Arial" w:cs="Arial"/>
          <w:b/>
          <w:bCs/>
          <w:lang w:val="es-MX"/>
        </w:rPr>
        <w:t>(Párrafo 15; párrafo 21; párrafo 36).</w:t>
      </w:r>
      <w:r w:rsidR="00285AE6" w:rsidRPr="00E71418">
        <w:rPr>
          <w:rFonts w:ascii="Arial" w:hAnsi="Arial" w:cs="Arial"/>
          <w:b/>
          <w:bCs/>
          <w:lang w:val="es-MX"/>
        </w:rPr>
        <w:t xml:space="preserve"> Celebrada en Viena del 23 al 25 de febrero de 1997.</w:t>
      </w:r>
    </w:p>
    <w:p w14:paraId="3E044A0E"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15. Hay que proceder a un examen de los procedimientos existentes y, cuando sea posible, preparar iniciativas para no recurrir a los sistemas de justicia penal en el caso de jóvenes acusados de delitos. Deben tomarse las medidas oportunas para ofrecer por conducto del Estado una amplia serie de medidas sustitutivas en las fases previas a la detención, prejudiciales, judiciales y postjudiciales, para prevenir su reincidencia y promover su rehabilitación social.</w:t>
      </w:r>
    </w:p>
    <w:p w14:paraId="4599C21E" w14:textId="77777777" w:rsidR="008E321D" w:rsidRPr="00E71418" w:rsidRDefault="008E321D" w:rsidP="003A2480">
      <w:pPr>
        <w:spacing w:line="240" w:lineRule="auto"/>
        <w:ind w:left="709"/>
        <w:jc w:val="both"/>
        <w:rPr>
          <w:rFonts w:ascii="Arial" w:hAnsi="Arial" w:cs="Arial"/>
          <w:lang w:val="es-MX"/>
        </w:rPr>
      </w:pPr>
      <w:r w:rsidRPr="00E71418">
        <w:rPr>
          <w:rFonts w:ascii="Arial" w:hAnsi="Arial" w:cs="Arial"/>
          <w:lang w:val="es-MX"/>
        </w:rPr>
        <w:t>Párrafo 21. Debe crearse un órgano independiente que, de ser necesario, verifique las condiciones en los establecimientos de detención y presente informes periódicos. La verificación debe realizarse en el marco de las reglas y normas de las Naciones Unidas en materia de justicia de menores, en particular las Reglas de las Naciones Unidas para la protección de los menores privados de libertad.</w:t>
      </w:r>
    </w:p>
    <w:p w14:paraId="6320D813" w14:textId="07130958" w:rsidR="006D2FB4" w:rsidRDefault="008E321D" w:rsidP="00E71418">
      <w:pPr>
        <w:spacing w:line="240" w:lineRule="auto"/>
        <w:ind w:left="709"/>
        <w:jc w:val="both"/>
        <w:rPr>
          <w:rFonts w:ascii="Arial" w:hAnsi="Arial" w:cs="Arial"/>
          <w:lang w:val="es-MX"/>
        </w:rPr>
      </w:pPr>
      <w:r w:rsidRPr="00E71418">
        <w:rPr>
          <w:rFonts w:ascii="Arial" w:hAnsi="Arial" w:cs="Arial"/>
          <w:lang w:val="es-MX"/>
        </w:rPr>
        <w:t>Párrafo 36. Debe hacerse hincapié en formular planes amplios de prevención, tal y como lo exigen las Directrices de las Naciones Unidas para la prevención de la delincuencia juvenil (Directrices de Riad). Los proyectos deben centrarse en estrategias encaminadas a socializar e integrar a todos los niños y jóvenes, en particular a través de la familia, la comunidad, los grupos de pares, las escuelas, la formación profesional y el mundo del trabajo.</w:t>
      </w:r>
    </w:p>
    <w:p w14:paraId="005A3B55" w14:textId="77777777" w:rsidR="00E71418" w:rsidRPr="00E71418" w:rsidRDefault="00E71418" w:rsidP="00E71418">
      <w:pPr>
        <w:spacing w:line="240" w:lineRule="auto"/>
        <w:ind w:left="709"/>
        <w:jc w:val="both"/>
        <w:rPr>
          <w:rFonts w:ascii="Arial" w:hAnsi="Arial" w:cs="Arial"/>
          <w:lang w:val="es-MX"/>
        </w:rPr>
      </w:pPr>
    </w:p>
    <w:p w14:paraId="506E2D98" w14:textId="0B156D9F" w:rsidR="008D36CD" w:rsidRPr="00E71418" w:rsidRDefault="004F236D" w:rsidP="004F236D">
      <w:pPr>
        <w:pStyle w:val="Prrafodelista"/>
        <w:numPr>
          <w:ilvl w:val="0"/>
          <w:numId w:val="1"/>
        </w:numPr>
        <w:tabs>
          <w:tab w:val="left" w:pos="1215"/>
        </w:tabs>
        <w:ind w:left="284" w:hanging="284"/>
        <w:outlineLvl w:val="0"/>
        <w:rPr>
          <w:rFonts w:ascii="Arial" w:hAnsi="Arial" w:cs="Arial"/>
          <w:b/>
        </w:rPr>
      </w:pPr>
      <w:bookmarkStart w:id="23" w:name="_Toc133997163"/>
      <w:r w:rsidRPr="00E71418">
        <w:rPr>
          <w:rFonts w:ascii="Arial" w:hAnsi="Arial" w:cs="Arial"/>
          <w:b/>
        </w:rPr>
        <w:t>DIAGNÓSTICO</w:t>
      </w:r>
      <w:bookmarkEnd w:id="23"/>
    </w:p>
    <w:p w14:paraId="2DD7F052" w14:textId="77777777" w:rsidR="005E7EFA" w:rsidRPr="00E71418" w:rsidRDefault="005E7EFA" w:rsidP="005E7EFA">
      <w:pPr>
        <w:pStyle w:val="Prrafodelista"/>
        <w:tabs>
          <w:tab w:val="left" w:pos="1215"/>
        </w:tabs>
        <w:ind w:left="1080"/>
        <w:rPr>
          <w:rFonts w:ascii="Arial" w:hAnsi="Arial" w:cs="Arial"/>
        </w:rPr>
      </w:pPr>
    </w:p>
    <w:p w14:paraId="502B33EF" w14:textId="24C11DEC" w:rsidR="008D36CD" w:rsidRPr="00E71418" w:rsidRDefault="008D36CD" w:rsidP="003A2480">
      <w:pPr>
        <w:pStyle w:val="Prrafodelista"/>
        <w:numPr>
          <w:ilvl w:val="1"/>
          <w:numId w:val="1"/>
        </w:numPr>
        <w:ind w:left="709" w:hanging="425"/>
        <w:outlineLvl w:val="1"/>
        <w:rPr>
          <w:rFonts w:ascii="Arial" w:hAnsi="Arial" w:cs="Arial"/>
          <w:b/>
        </w:rPr>
      </w:pPr>
      <w:bookmarkStart w:id="24" w:name="_Toc133997164"/>
      <w:r w:rsidRPr="00E71418">
        <w:rPr>
          <w:rFonts w:ascii="Arial" w:hAnsi="Arial" w:cs="Arial"/>
          <w:b/>
        </w:rPr>
        <w:t>Enunciado</w:t>
      </w:r>
      <w:r w:rsidR="00831242" w:rsidRPr="00E71418">
        <w:rPr>
          <w:rFonts w:ascii="Arial" w:hAnsi="Arial" w:cs="Arial"/>
          <w:b/>
        </w:rPr>
        <w:t xml:space="preserve"> </w:t>
      </w:r>
      <w:r w:rsidR="0081685E" w:rsidRPr="00E71418">
        <w:rPr>
          <w:rFonts w:ascii="Arial" w:hAnsi="Arial" w:cs="Arial"/>
          <w:b/>
        </w:rPr>
        <w:t>del</w:t>
      </w:r>
      <w:r w:rsidRPr="00E71418">
        <w:rPr>
          <w:rFonts w:ascii="Arial" w:hAnsi="Arial" w:cs="Arial"/>
          <w:b/>
        </w:rPr>
        <w:t xml:space="preserve"> problema público</w:t>
      </w:r>
      <w:bookmarkEnd w:id="24"/>
    </w:p>
    <w:p w14:paraId="24742FDE" w14:textId="77777777" w:rsidR="005E7EFA" w:rsidRPr="00E71418" w:rsidRDefault="005E7EFA" w:rsidP="005E7EFA">
      <w:pPr>
        <w:pStyle w:val="Prrafodelista"/>
        <w:tabs>
          <w:tab w:val="left" w:pos="1215"/>
        </w:tabs>
        <w:ind w:left="2160"/>
        <w:rPr>
          <w:rFonts w:ascii="Arial" w:hAnsi="Arial" w:cs="Arial"/>
        </w:rPr>
      </w:pPr>
    </w:p>
    <w:p w14:paraId="64426F7F" w14:textId="77777777" w:rsidR="0062747B" w:rsidRPr="00E71418" w:rsidRDefault="0062747B" w:rsidP="0062747B">
      <w:pPr>
        <w:pStyle w:val="Prrafodelista"/>
        <w:ind w:left="709"/>
        <w:jc w:val="both"/>
        <w:rPr>
          <w:rFonts w:ascii="Arial" w:hAnsi="Arial" w:cs="Arial"/>
        </w:rPr>
      </w:pPr>
      <w:r w:rsidRPr="00E71418">
        <w:rPr>
          <w:rFonts w:ascii="Arial" w:hAnsi="Arial" w:cs="Arial"/>
        </w:rPr>
        <w:t>“</w:t>
      </w:r>
      <w:bookmarkStart w:id="25" w:name="_Hlk125984075"/>
      <w:r w:rsidRPr="00E71418">
        <w:rPr>
          <w:rFonts w:ascii="Arial" w:hAnsi="Arial" w:cs="Arial"/>
        </w:rPr>
        <w:t>Persistencia del contexto criminógeno en los y las adolescentes en riesgo delictivo y en conflicto con la ley penal</w:t>
      </w:r>
      <w:bookmarkEnd w:id="25"/>
      <w:r w:rsidRPr="00E71418">
        <w:rPr>
          <w:rFonts w:ascii="Arial" w:hAnsi="Arial" w:cs="Arial"/>
        </w:rPr>
        <w:t>”.</w:t>
      </w:r>
    </w:p>
    <w:p w14:paraId="4210E1F6" w14:textId="1CB96CB7" w:rsidR="000511CC" w:rsidRPr="00E71418" w:rsidRDefault="000511CC" w:rsidP="003A2480">
      <w:pPr>
        <w:pStyle w:val="Prrafodelista"/>
        <w:ind w:left="709"/>
        <w:jc w:val="both"/>
        <w:rPr>
          <w:rFonts w:ascii="Arial" w:hAnsi="Arial" w:cs="Arial"/>
        </w:rPr>
      </w:pPr>
    </w:p>
    <w:p w14:paraId="108C73DD" w14:textId="349E1750" w:rsidR="000511CC" w:rsidRDefault="00FD5065" w:rsidP="003A2480">
      <w:pPr>
        <w:pStyle w:val="Prrafodelista"/>
        <w:ind w:left="709"/>
        <w:jc w:val="both"/>
        <w:rPr>
          <w:rFonts w:ascii="Arial" w:hAnsi="Arial" w:cs="Arial"/>
        </w:rPr>
      </w:pPr>
      <w:bookmarkStart w:id="26" w:name="_Hlk125984242"/>
      <w:r w:rsidRPr="00E71418">
        <w:rPr>
          <w:rFonts w:ascii="Arial" w:hAnsi="Arial" w:cs="Arial"/>
        </w:rPr>
        <w:t xml:space="preserve">Determinada población </w:t>
      </w:r>
      <w:r w:rsidR="0027212C" w:rsidRPr="00E71418">
        <w:rPr>
          <w:rFonts w:ascii="Arial" w:hAnsi="Arial" w:cs="Arial"/>
        </w:rPr>
        <w:t xml:space="preserve">adolescente </w:t>
      </w:r>
      <w:r w:rsidR="0081685E" w:rsidRPr="00E71418">
        <w:rPr>
          <w:rFonts w:ascii="Arial" w:hAnsi="Arial" w:cs="Arial"/>
        </w:rPr>
        <w:t>habita en contextos de</w:t>
      </w:r>
      <w:r w:rsidR="0027212C" w:rsidRPr="00E71418">
        <w:rPr>
          <w:rFonts w:ascii="Arial" w:hAnsi="Arial" w:cs="Arial"/>
        </w:rPr>
        <w:t xml:space="preserve"> socialización violent</w:t>
      </w:r>
      <w:r w:rsidR="0081685E" w:rsidRPr="00E71418">
        <w:rPr>
          <w:rFonts w:ascii="Arial" w:hAnsi="Arial" w:cs="Arial"/>
        </w:rPr>
        <w:t>a</w:t>
      </w:r>
      <w:r w:rsidR="0027212C" w:rsidRPr="00E71418">
        <w:rPr>
          <w:rFonts w:ascii="Arial" w:hAnsi="Arial" w:cs="Arial"/>
        </w:rPr>
        <w:t xml:space="preserve"> y </w:t>
      </w:r>
      <w:r w:rsidR="0081685E" w:rsidRPr="00E71418">
        <w:rPr>
          <w:rFonts w:ascii="Arial" w:hAnsi="Arial" w:cs="Arial"/>
        </w:rPr>
        <w:t>en</w:t>
      </w:r>
      <w:r w:rsidR="0027212C" w:rsidRPr="00E71418">
        <w:rPr>
          <w:rFonts w:ascii="Arial" w:hAnsi="Arial" w:cs="Arial"/>
        </w:rPr>
        <w:t xml:space="preserve"> delincuencia</w:t>
      </w:r>
      <w:r w:rsidR="0081685E" w:rsidRPr="00E71418">
        <w:rPr>
          <w:rFonts w:ascii="Arial" w:hAnsi="Arial" w:cs="Arial"/>
        </w:rPr>
        <w:t xml:space="preserve"> ocasionando que</w:t>
      </w:r>
      <w:r w:rsidR="00913610" w:rsidRPr="00E71418">
        <w:rPr>
          <w:rFonts w:ascii="Arial" w:hAnsi="Arial" w:cs="Arial"/>
        </w:rPr>
        <w:t xml:space="preserve">, siendo </w:t>
      </w:r>
      <w:r w:rsidR="00F9717D" w:rsidRPr="00E71418">
        <w:rPr>
          <w:rFonts w:ascii="Arial" w:hAnsi="Arial" w:cs="Arial"/>
        </w:rPr>
        <w:t>una de las</w:t>
      </w:r>
      <w:r w:rsidR="00913610" w:rsidRPr="00E71418">
        <w:rPr>
          <w:rFonts w:ascii="Arial" w:hAnsi="Arial" w:cs="Arial"/>
        </w:rPr>
        <w:t xml:space="preserve"> etapas del desarrollo humano</w:t>
      </w:r>
      <w:r w:rsidR="00F9717D" w:rsidRPr="00E71418">
        <w:rPr>
          <w:rFonts w:ascii="Arial" w:hAnsi="Arial" w:cs="Arial"/>
        </w:rPr>
        <w:t xml:space="preserve"> más</w:t>
      </w:r>
      <w:r w:rsidR="00913610" w:rsidRPr="00E71418">
        <w:rPr>
          <w:rFonts w:ascii="Arial" w:hAnsi="Arial" w:cs="Arial"/>
        </w:rPr>
        <w:t xml:space="preserve"> sensibles y</w:t>
      </w:r>
      <w:r w:rsidR="0081685E" w:rsidRPr="00E71418">
        <w:rPr>
          <w:rFonts w:ascii="Arial" w:hAnsi="Arial" w:cs="Arial"/>
        </w:rPr>
        <w:t xml:space="preserve"> </w:t>
      </w:r>
      <w:r w:rsidR="00913610" w:rsidRPr="00E71418">
        <w:rPr>
          <w:rFonts w:ascii="Arial" w:hAnsi="Arial" w:cs="Arial"/>
        </w:rPr>
        <w:t xml:space="preserve">vulnerables </w:t>
      </w:r>
      <w:r w:rsidRPr="00E71418">
        <w:rPr>
          <w:rFonts w:ascii="Arial" w:hAnsi="Arial" w:cs="Arial"/>
        </w:rPr>
        <w:t>para su bienestar futuro</w:t>
      </w:r>
      <w:r w:rsidR="00913610" w:rsidRPr="00E71418">
        <w:rPr>
          <w:rFonts w:ascii="Arial" w:hAnsi="Arial" w:cs="Arial"/>
        </w:rPr>
        <w:t xml:space="preserve">, </w:t>
      </w:r>
      <w:r w:rsidR="0081685E" w:rsidRPr="00E71418">
        <w:rPr>
          <w:rFonts w:ascii="Arial" w:hAnsi="Arial" w:cs="Arial"/>
        </w:rPr>
        <w:t>haya una presencia constante</w:t>
      </w:r>
      <w:r w:rsidR="00495A40" w:rsidRPr="00E71418">
        <w:rPr>
          <w:rFonts w:ascii="Arial" w:hAnsi="Arial" w:cs="Arial"/>
        </w:rPr>
        <w:t xml:space="preserve"> </w:t>
      </w:r>
      <w:r w:rsidR="0081685E" w:rsidRPr="00E71418">
        <w:rPr>
          <w:rFonts w:ascii="Arial" w:hAnsi="Arial" w:cs="Arial"/>
        </w:rPr>
        <w:t xml:space="preserve">de </w:t>
      </w:r>
      <w:r w:rsidR="00495A40" w:rsidRPr="00E71418">
        <w:rPr>
          <w:rFonts w:ascii="Arial" w:hAnsi="Arial" w:cs="Arial"/>
        </w:rPr>
        <w:t>factores de riesgo</w:t>
      </w:r>
      <w:r w:rsidR="0081685E" w:rsidRPr="00E71418">
        <w:rPr>
          <w:rFonts w:ascii="Arial" w:hAnsi="Arial" w:cs="Arial"/>
        </w:rPr>
        <w:t xml:space="preserve"> que</w:t>
      </w:r>
      <w:r w:rsidR="00495A40" w:rsidRPr="00E71418">
        <w:rPr>
          <w:rFonts w:ascii="Arial" w:hAnsi="Arial" w:cs="Arial"/>
        </w:rPr>
        <w:t xml:space="preserve"> incrementan la probabilidad d</w:t>
      </w:r>
      <w:r w:rsidR="0081685E" w:rsidRPr="00E71418">
        <w:rPr>
          <w:rFonts w:ascii="Arial" w:hAnsi="Arial" w:cs="Arial"/>
        </w:rPr>
        <w:t>e</w:t>
      </w:r>
      <w:r w:rsidR="00495A40" w:rsidRPr="00E71418">
        <w:rPr>
          <w:rFonts w:ascii="Arial" w:hAnsi="Arial" w:cs="Arial"/>
        </w:rPr>
        <w:t xml:space="preserve"> involucr</w:t>
      </w:r>
      <w:r w:rsidR="0081685E" w:rsidRPr="00E71418">
        <w:rPr>
          <w:rFonts w:ascii="Arial" w:hAnsi="Arial" w:cs="Arial"/>
        </w:rPr>
        <w:t xml:space="preserve">arse </w:t>
      </w:r>
      <w:r w:rsidR="00761DBB" w:rsidRPr="00E71418">
        <w:rPr>
          <w:rFonts w:ascii="Arial" w:hAnsi="Arial" w:cs="Arial"/>
        </w:rPr>
        <w:t>en infracciones a la ley penal</w:t>
      </w:r>
      <w:r w:rsidR="00F9717D" w:rsidRPr="00E71418">
        <w:rPr>
          <w:rFonts w:ascii="Arial" w:hAnsi="Arial" w:cs="Arial"/>
        </w:rPr>
        <w:t xml:space="preserve">; </w:t>
      </w:r>
      <w:r w:rsidRPr="00E71418">
        <w:rPr>
          <w:rFonts w:ascii="Arial" w:hAnsi="Arial" w:cs="Arial"/>
        </w:rPr>
        <w:t>de igual modo, cuando un/una adolescente ingresa a un proceso dentro de</w:t>
      </w:r>
      <w:r w:rsidR="00761DBB" w:rsidRPr="00E71418">
        <w:rPr>
          <w:rFonts w:ascii="Arial" w:hAnsi="Arial" w:cs="Arial"/>
        </w:rPr>
        <w:t>l sistema de justicia penal juvenil</w:t>
      </w:r>
      <w:r w:rsidR="00F9717D" w:rsidRPr="00E71418">
        <w:rPr>
          <w:rFonts w:ascii="Arial" w:hAnsi="Arial" w:cs="Arial"/>
        </w:rPr>
        <w:t xml:space="preserve"> se </w:t>
      </w:r>
      <w:r w:rsidRPr="00E71418">
        <w:rPr>
          <w:rFonts w:ascii="Arial" w:hAnsi="Arial" w:cs="Arial"/>
        </w:rPr>
        <w:t>enfrenta con</w:t>
      </w:r>
      <w:r w:rsidR="00761DBB" w:rsidRPr="00E71418">
        <w:rPr>
          <w:rFonts w:ascii="Arial" w:hAnsi="Arial" w:cs="Arial"/>
        </w:rPr>
        <w:t xml:space="preserve"> </w:t>
      </w:r>
      <w:r w:rsidR="001D23B9" w:rsidRPr="00E71418">
        <w:rPr>
          <w:rFonts w:ascii="Arial" w:hAnsi="Arial" w:cs="Arial"/>
        </w:rPr>
        <w:t xml:space="preserve">insuficientes </w:t>
      </w:r>
      <w:r w:rsidR="00761DBB" w:rsidRPr="00E71418">
        <w:rPr>
          <w:rFonts w:ascii="Arial" w:hAnsi="Arial" w:cs="Arial"/>
        </w:rPr>
        <w:t>espacios para su resocialización o integración a la vida familiar, educativa y social</w:t>
      </w:r>
      <w:r w:rsidRPr="00E71418">
        <w:rPr>
          <w:rFonts w:ascii="Arial" w:hAnsi="Arial" w:cs="Arial"/>
        </w:rPr>
        <w:t>.</w:t>
      </w:r>
    </w:p>
    <w:p w14:paraId="2FF119ED" w14:textId="5EA4C735" w:rsidR="00E71418" w:rsidRDefault="00E71418" w:rsidP="003A2480">
      <w:pPr>
        <w:pStyle w:val="Prrafodelista"/>
        <w:ind w:left="709"/>
        <w:jc w:val="both"/>
        <w:rPr>
          <w:rFonts w:ascii="Arial" w:hAnsi="Arial" w:cs="Arial"/>
        </w:rPr>
      </w:pPr>
    </w:p>
    <w:p w14:paraId="727B29CC" w14:textId="7508AF57" w:rsidR="00E71418" w:rsidRDefault="00E71418" w:rsidP="003A2480">
      <w:pPr>
        <w:pStyle w:val="Prrafodelista"/>
        <w:ind w:left="709"/>
        <w:jc w:val="both"/>
        <w:rPr>
          <w:rFonts w:ascii="Arial" w:hAnsi="Arial" w:cs="Arial"/>
        </w:rPr>
      </w:pPr>
    </w:p>
    <w:p w14:paraId="693B8C19" w14:textId="77777777" w:rsidR="00E71418" w:rsidRPr="00E71418" w:rsidRDefault="00E71418" w:rsidP="003A2480">
      <w:pPr>
        <w:pStyle w:val="Prrafodelista"/>
        <w:ind w:left="709"/>
        <w:jc w:val="both"/>
        <w:rPr>
          <w:rFonts w:ascii="Arial" w:hAnsi="Arial" w:cs="Arial"/>
        </w:rPr>
      </w:pPr>
    </w:p>
    <w:bookmarkEnd w:id="26"/>
    <w:p w14:paraId="2F87B14D" w14:textId="77777777" w:rsidR="00E64D44" w:rsidRPr="00E71418" w:rsidRDefault="00E64D44" w:rsidP="007A4DF6">
      <w:pPr>
        <w:pStyle w:val="Prrafodelista"/>
        <w:ind w:left="1276"/>
        <w:jc w:val="both"/>
        <w:rPr>
          <w:rFonts w:ascii="Arial" w:hAnsi="Arial" w:cs="Arial"/>
        </w:rPr>
      </w:pPr>
    </w:p>
    <w:p w14:paraId="2FA75C60" w14:textId="18DE6D78" w:rsidR="00831242" w:rsidRPr="00E71418" w:rsidRDefault="00831242" w:rsidP="003A2480">
      <w:pPr>
        <w:pStyle w:val="Prrafodelista"/>
        <w:numPr>
          <w:ilvl w:val="1"/>
          <w:numId w:val="1"/>
        </w:numPr>
        <w:ind w:left="709" w:hanging="425"/>
        <w:outlineLvl w:val="1"/>
        <w:rPr>
          <w:rFonts w:ascii="Arial" w:hAnsi="Arial" w:cs="Arial"/>
          <w:b/>
        </w:rPr>
      </w:pPr>
      <w:bookmarkStart w:id="27" w:name="_Toc133997165"/>
      <w:r w:rsidRPr="00E71418">
        <w:rPr>
          <w:rFonts w:ascii="Arial" w:hAnsi="Arial" w:cs="Arial"/>
          <w:b/>
        </w:rPr>
        <w:lastRenderedPageBreak/>
        <w:t>Conceptos clave</w:t>
      </w:r>
      <w:bookmarkEnd w:id="27"/>
    </w:p>
    <w:p w14:paraId="428F91F0" w14:textId="77777777" w:rsidR="00831242" w:rsidRPr="00E71418" w:rsidRDefault="00831242" w:rsidP="00831242">
      <w:pPr>
        <w:pStyle w:val="Prrafodelista"/>
        <w:ind w:left="709"/>
        <w:rPr>
          <w:rFonts w:ascii="Arial" w:hAnsi="Arial" w:cs="Arial"/>
        </w:rPr>
      </w:pPr>
    </w:p>
    <w:p w14:paraId="55890B74"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Contexto criminógeno: Está relacionada con la exposición continua a entornos de riesgo delictivo los cuales no son inherentes al individuo, sino que forman parte de su ambiente físico y social en el cual se desarrolla y son la fuente principal de su proceso de socialización a lo largo de su vida (Berniell, 2014; Wikström, 2009).</w:t>
      </w:r>
    </w:p>
    <w:p w14:paraId="05893D28"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7CFBDD1A"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 xml:space="preserve">Factores de riesgo criminógeno: Es un correlato que precede al comportamiento antisocial y predice aumento u ocurrencia de comportamiento antisocial a través de un efecto directo o principal (Morizot y Kazemian, 2015).  </w:t>
      </w:r>
    </w:p>
    <w:p w14:paraId="655E29C6"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68759088" w14:textId="2B706A54"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 xml:space="preserve">Factores protectores: Es un factor que actúa como moderador que disminuye la magnitud de un predictivo relacionado a un factor de riesgo y el comportamiento antisocial (Morizot y Kazemian, 2015).  </w:t>
      </w:r>
    </w:p>
    <w:p w14:paraId="66C89DE5" w14:textId="77777777" w:rsidR="00992523" w:rsidRPr="00E71418" w:rsidRDefault="00992523" w:rsidP="00992523">
      <w:pPr>
        <w:pStyle w:val="Prrafodelista"/>
        <w:rPr>
          <w:rStyle w:val="normaltextrun"/>
          <w:rFonts w:ascii="Arial" w:hAnsi="Arial" w:cs="Arial"/>
        </w:rPr>
      </w:pPr>
    </w:p>
    <w:p w14:paraId="2E066AD6" w14:textId="0411A43F" w:rsidR="00992523" w:rsidRPr="00E71418" w:rsidRDefault="00992523" w:rsidP="00992523">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 xml:space="preserve">Adolescentes: Todo ser humano de entre 12 y hasta cumplir los 18 años (Código de los Niños y Adolescentes - Ley Nº 27337). </w:t>
      </w:r>
    </w:p>
    <w:p w14:paraId="01369810"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65EDCA01"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Comunidad: Un grupo social dinámico, histórico y culturalmente constituido y desarrollado, que comparte intereses, objetivos, necesidades y problemas, en un espacio y un tiempo determinados y que genera colectivamente una identidad, así como formas organizativas, desarrollando y empleando recursos para lograr sus fines (Montero, 1998).</w:t>
      </w:r>
    </w:p>
    <w:p w14:paraId="6E6B6E6A"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2A77C17C"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Familia: La familia es un conjunto organizado e interdependiente de personas en constante interacción, que se regula por unas reglas y por funciones dinámicas que existen entre sí y con el exterior (Minuchin, 1986).</w:t>
      </w:r>
    </w:p>
    <w:p w14:paraId="4F4677F4" w14:textId="77777777" w:rsidR="00831242" w:rsidRPr="00E71418" w:rsidRDefault="00831242" w:rsidP="00831242">
      <w:pPr>
        <w:pStyle w:val="Prrafodelista"/>
        <w:ind w:left="709"/>
        <w:rPr>
          <w:rStyle w:val="normaltextrun"/>
          <w:rFonts w:ascii="Arial" w:hAnsi="Arial" w:cs="Arial"/>
        </w:rPr>
      </w:pPr>
    </w:p>
    <w:p w14:paraId="5D74B789"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 xml:space="preserve">Competencias parentales: Relacionada con la capacidad de adaptación que tienen los padres a las diversas circunstancias y crisis, formando un nivel de parentalidad, asimismo, es multidimensional en la medida que involucra el ejercicio de habilidades educativas, sociocognitivas, autocontrol, manejo del estrés y de relación social (Azar y Weinzierl, 2005). </w:t>
      </w:r>
    </w:p>
    <w:p w14:paraId="61B1F230"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02A4F91A"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Pares sociales: Grupo de dos o más personas con un estatus similar, que interactúan y comparten normas y metas (Craig y Baucum, 2009).</w:t>
      </w:r>
    </w:p>
    <w:p w14:paraId="0DF50FDF"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0D6EA50D" w14:textId="55B05344"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Socialización: Es el proceso general por el cual el individuo se convierte en miembro de un grupo social: una familia, una comunidad, una tribu. Abarca el aprendizaje de actitudes y creencias, costumbres y valores, expectativas y roles del grupo social (Craig y Baucum, 2009).</w:t>
      </w:r>
    </w:p>
    <w:p w14:paraId="41861E38" w14:textId="77777777" w:rsidR="00094715" w:rsidRPr="00E71418" w:rsidRDefault="00094715" w:rsidP="00094715">
      <w:pPr>
        <w:pStyle w:val="Prrafodelista"/>
        <w:rPr>
          <w:rStyle w:val="normaltextrun"/>
          <w:rFonts w:ascii="Arial" w:hAnsi="Arial" w:cs="Arial"/>
        </w:rPr>
      </w:pPr>
    </w:p>
    <w:p w14:paraId="68BE8F54"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Adolescentes en conflicto con la Ley Penal: Adolescente entre catorce (14) y menos de dieciocho (18) años de edad, es sujeto de derechos y obligaciones, responde por la comisión de una infracción en virtud de una responsabilidad penal especial, considerándose para ello su edad y características personales (Decreto Legislativo N°1348)</w:t>
      </w:r>
    </w:p>
    <w:p w14:paraId="718D7EC7"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5C457C65"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Trayectoria delictiva: evolución o curso de los comportamientos delictivos y antisociales a lo largo de un periodo de tiempo desde su inicio temprano o tardío hasta su finalización o desistimiento (Farrington y Ttofi, 2015).</w:t>
      </w:r>
    </w:p>
    <w:p w14:paraId="70C2224E"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62AAEE97"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Justicia Penal Juvenil: remite a las normas, los procedimientos y las instituciones destinadas a la atención de los niños sospechosos, acusados o convictos de infracción a la ley penal (Terre des hommes, 2014).</w:t>
      </w:r>
    </w:p>
    <w:p w14:paraId="528FF231"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774B2BBF"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Prevención social: entendida como la intervención a los factores tempranos que impidan la configuración de personas involucradas en el delito (Dammert y Lunecke, 2004).</w:t>
      </w:r>
    </w:p>
    <w:p w14:paraId="19DA3873" w14:textId="77777777" w:rsidR="00831242" w:rsidRPr="00E71418" w:rsidRDefault="00831242" w:rsidP="00831242">
      <w:pPr>
        <w:pStyle w:val="Prrafodelista"/>
        <w:ind w:left="709"/>
        <w:rPr>
          <w:rStyle w:val="normaltextrun"/>
          <w:rFonts w:ascii="Arial" w:hAnsi="Arial" w:cs="Arial"/>
        </w:rPr>
      </w:pPr>
    </w:p>
    <w:p w14:paraId="63B44335"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Gestión del riesgo: Es el enfoque de predicción del riesgo, basada en la evidencia actual sobre los factores de riesgo y protección, que consiste en determinar una metodología de pasos de intervención posterior a la evaluación que permite reducir o minimizar los riesgos evitando la futura ocurrencia de violencia (Loinaz, 2017).</w:t>
      </w:r>
    </w:p>
    <w:p w14:paraId="15832146" w14:textId="77777777" w:rsidR="00831242" w:rsidRPr="00E71418" w:rsidRDefault="00831242" w:rsidP="00831242">
      <w:pPr>
        <w:pStyle w:val="Prrafodelista"/>
        <w:ind w:left="709"/>
        <w:rPr>
          <w:rStyle w:val="normaltextrun"/>
          <w:rFonts w:ascii="Arial" w:hAnsi="Arial" w:cs="Arial"/>
        </w:rPr>
      </w:pPr>
    </w:p>
    <w:p w14:paraId="62A025D0"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Justicia Juvenil Restaurativa: Designa el tratamiento cuyo objetivo es la reparación del daño ocasionado al individuo, al vínculo social y a la sociedad. Este objetivo supone la participación activa y conjunta del niño autor, de la víctima y de otros individuos miembros de la comunidad, a fin de resolver los problemas que dimanan del conflicto (Terre des hommes, 2014).</w:t>
      </w:r>
    </w:p>
    <w:p w14:paraId="34D77CEC"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49E033D7" w14:textId="77777777" w:rsidR="00831242" w:rsidRPr="00E71418" w:rsidRDefault="00831242" w:rsidP="00246CF8">
      <w:pPr>
        <w:pStyle w:val="Prrafodelista"/>
        <w:numPr>
          <w:ilvl w:val="0"/>
          <w:numId w:val="8"/>
        </w:numPr>
        <w:spacing w:after="0" w:line="240" w:lineRule="auto"/>
        <w:ind w:left="709"/>
        <w:jc w:val="both"/>
        <w:rPr>
          <w:rStyle w:val="normaltextrun"/>
          <w:rFonts w:ascii="Arial" w:hAnsi="Arial" w:cs="Arial"/>
        </w:rPr>
      </w:pPr>
      <w:r w:rsidRPr="00E71418">
        <w:rPr>
          <w:rStyle w:val="normaltextrun"/>
          <w:rFonts w:ascii="Arial" w:hAnsi="Arial" w:cs="Arial"/>
        </w:rPr>
        <w:t>Violencia: Acción contraria a las normas y a las reglas sociales. Se subraya el carácter coactivo, ya que el ejercicio de la violencia implica obligar al otro, por medio de la fuerza física, psíquica o moral, a hacer algo en contra de su voluntad, y puede ser dirigida contra personas, animales, naturaleza o cosas. (Murueta y Orozco, 2015).</w:t>
      </w:r>
    </w:p>
    <w:p w14:paraId="39318B3C" w14:textId="77777777" w:rsidR="00831242" w:rsidRPr="00E71418" w:rsidRDefault="00831242" w:rsidP="00831242">
      <w:pPr>
        <w:pStyle w:val="Prrafodelista"/>
        <w:spacing w:after="0" w:line="240" w:lineRule="auto"/>
        <w:ind w:left="709"/>
        <w:jc w:val="both"/>
        <w:rPr>
          <w:rStyle w:val="normaltextrun"/>
          <w:rFonts w:ascii="Arial" w:hAnsi="Arial" w:cs="Arial"/>
        </w:rPr>
      </w:pPr>
    </w:p>
    <w:p w14:paraId="568C3E64" w14:textId="3F6B1850" w:rsidR="006D2FB4" w:rsidRPr="00E71418" w:rsidRDefault="00831242" w:rsidP="00EC7BD0">
      <w:pPr>
        <w:pStyle w:val="Prrafodelista"/>
        <w:numPr>
          <w:ilvl w:val="0"/>
          <w:numId w:val="8"/>
        </w:numPr>
        <w:spacing w:after="0" w:line="240" w:lineRule="auto"/>
        <w:ind w:left="709"/>
        <w:jc w:val="both"/>
        <w:rPr>
          <w:rFonts w:ascii="Arial" w:hAnsi="Arial" w:cs="Arial"/>
        </w:rPr>
      </w:pPr>
      <w:r w:rsidRPr="00E71418">
        <w:rPr>
          <w:rStyle w:val="normaltextrun"/>
          <w:rFonts w:ascii="Arial" w:hAnsi="Arial" w:cs="Arial"/>
        </w:rPr>
        <w:t xml:space="preserve">Riesgo de violencia: Condición que actúa como moderador que aumenta la magnitud de una relación predictiva entre un factor de riesgo y el comportamiento antisocial (Morizot y Kazemian, 2015). </w:t>
      </w:r>
    </w:p>
    <w:p w14:paraId="05D0910D" w14:textId="77777777" w:rsidR="006D2FB4" w:rsidRPr="00E71418" w:rsidRDefault="006D2FB4" w:rsidP="00831242">
      <w:pPr>
        <w:pStyle w:val="Prrafodelista"/>
        <w:ind w:left="709"/>
        <w:rPr>
          <w:rFonts w:ascii="Arial" w:hAnsi="Arial" w:cs="Arial"/>
        </w:rPr>
      </w:pPr>
    </w:p>
    <w:p w14:paraId="6B357F0D" w14:textId="545E6296" w:rsidR="008D36CD" w:rsidRPr="00E71418" w:rsidRDefault="008D36CD" w:rsidP="003A2480">
      <w:pPr>
        <w:pStyle w:val="Prrafodelista"/>
        <w:numPr>
          <w:ilvl w:val="1"/>
          <w:numId w:val="1"/>
        </w:numPr>
        <w:ind w:left="709" w:hanging="425"/>
        <w:outlineLvl w:val="1"/>
        <w:rPr>
          <w:rFonts w:ascii="Arial" w:hAnsi="Arial" w:cs="Arial"/>
          <w:b/>
        </w:rPr>
      </w:pPr>
      <w:bookmarkStart w:id="28" w:name="_Toc133997166"/>
      <w:r w:rsidRPr="00E71418">
        <w:rPr>
          <w:rFonts w:ascii="Arial" w:hAnsi="Arial" w:cs="Arial"/>
          <w:b/>
        </w:rPr>
        <w:t>Modelo de</w:t>
      </w:r>
      <w:r w:rsidR="00880CC7" w:rsidRPr="00E71418">
        <w:rPr>
          <w:rFonts w:ascii="Arial" w:hAnsi="Arial" w:cs="Arial"/>
          <w:b/>
        </w:rPr>
        <w:t>l</w:t>
      </w:r>
      <w:r w:rsidRPr="00E71418">
        <w:rPr>
          <w:rFonts w:ascii="Arial" w:hAnsi="Arial" w:cs="Arial"/>
          <w:b/>
        </w:rPr>
        <w:t xml:space="preserve"> problema público</w:t>
      </w:r>
      <w:bookmarkEnd w:id="28"/>
    </w:p>
    <w:p w14:paraId="01232CB3" w14:textId="77777777" w:rsidR="00D46806" w:rsidRPr="00E71418" w:rsidRDefault="00D46806" w:rsidP="00160146">
      <w:pPr>
        <w:pStyle w:val="Prrafodelista"/>
        <w:ind w:left="1276"/>
        <w:jc w:val="both"/>
        <w:rPr>
          <w:rFonts w:ascii="Arial" w:hAnsi="Arial" w:cs="Arial"/>
        </w:rPr>
      </w:pPr>
    </w:p>
    <w:p w14:paraId="72A1B435" w14:textId="618E180B" w:rsidR="00075ED7" w:rsidRPr="00E71418" w:rsidRDefault="00160146" w:rsidP="003A2480">
      <w:pPr>
        <w:pStyle w:val="Prrafodelista"/>
        <w:ind w:left="709"/>
        <w:jc w:val="both"/>
        <w:rPr>
          <w:rFonts w:ascii="Arial" w:hAnsi="Arial" w:cs="Arial"/>
        </w:rPr>
      </w:pPr>
      <w:r w:rsidRPr="00E71418">
        <w:rPr>
          <w:rFonts w:ascii="Arial" w:hAnsi="Arial" w:cs="Arial"/>
        </w:rPr>
        <w:t xml:space="preserve">El involucramiento en conductas infractoras a la ley por parte de los y las adolescentes se origina y consolida por la presencia de múltiples factores de riesgo </w:t>
      </w:r>
      <w:r w:rsidR="00C57FBF" w:rsidRPr="00E71418">
        <w:rPr>
          <w:rFonts w:ascii="Arial" w:hAnsi="Arial" w:cs="Arial"/>
        </w:rPr>
        <w:t xml:space="preserve">criminógenos </w:t>
      </w:r>
      <w:r w:rsidRPr="00E71418">
        <w:rPr>
          <w:rFonts w:ascii="Arial" w:hAnsi="Arial" w:cs="Arial"/>
        </w:rPr>
        <w:t xml:space="preserve">social, individual y familiar los cuales acompañan al adolescente desde su niñez favoreciendo la construcción de un </w:t>
      </w:r>
      <w:r w:rsidR="00930830" w:rsidRPr="00E71418">
        <w:rPr>
          <w:rFonts w:ascii="Arial" w:hAnsi="Arial" w:cs="Arial"/>
        </w:rPr>
        <w:t>trayecto</w:t>
      </w:r>
      <w:r w:rsidRPr="00E71418">
        <w:rPr>
          <w:rFonts w:ascii="Arial" w:hAnsi="Arial" w:cs="Arial"/>
        </w:rPr>
        <w:t xml:space="preserve"> de vida vinculado al crimen principalmente a las infracciones a la ley penal vinculadas a los delitos patrimoniales, tráfico ilícito de drogas, violencia sexual, homicidio y otros delitos violentos; </w:t>
      </w:r>
      <w:r w:rsidR="00E23367" w:rsidRPr="00E71418">
        <w:rPr>
          <w:rFonts w:ascii="Arial" w:hAnsi="Arial" w:cs="Arial"/>
        </w:rPr>
        <w:t>asimismo</w:t>
      </w:r>
      <w:r w:rsidRPr="00E71418">
        <w:rPr>
          <w:rFonts w:ascii="Arial" w:hAnsi="Arial" w:cs="Arial"/>
        </w:rPr>
        <w:t xml:space="preserve">, los factores varían de forma significativa para los casos de violencia sexual priorizándose los riesgos a nivel de la formación psicosexual </w:t>
      </w:r>
      <w:r w:rsidR="0083628C" w:rsidRPr="00E71418">
        <w:rPr>
          <w:rFonts w:ascii="Arial" w:hAnsi="Arial" w:cs="Arial"/>
        </w:rPr>
        <w:t xml:space="preserve">toda vez que esta población adolescente no necesariamente presenta condiciones de  vulnerabilidad y exclusión </w:t>
      </w:r>
      <w:r w:rsidR="0083628C" w:rsidRPr="00E71418">
        <w:rPr>
          <w:rFonts w:ascii="Arial" w:hAnsi="Arial" w:cs="Arial"/>
          <w:color w:val="FF0000"/>
        </w:rPr>
        <w:t>social</w:t>
      </w:r>
      <w:r w:rsidR="00433DF3" w:rsidRPr="00E71418">
        <w:rPr>
          <w:rFonts w:ascii="Arial" w:hAnsi="Arial" w:cs="Arial"/>
          <w:color w:val="FF0000"/>
        </w:rPr>
        <w:t>, encontrándose este problema en el marco de la política criminal peruana para fortalecer la justicia juvenil a nivel de la prevención y reinserción social.</w:t>
      </w:r>
    </w:p>
    <w:p w14:paraId="16443373" w14:textId="77777777" w:rsidR="00075ED7" w:rsidRPr="00E71418" w:rsidRDefault="00075ED7" w:rsidP="003A2480">
      <w:pPr>
        <w:pStyle w:val="Prrafodelista"/>
        <w:ind w:left="709"/>
        <w:jc w:val="both"/>
        <w:rPr>
          <w:rFonts w:ascii="Arial" w:hAnsi="Arial" w:cs="Arial"/>
        </w:rPr>
      </w:pPr>
    </w:p>
    <w:p w14:paraId="63F05883" w14:textId="467D384E" w:rsidR="009E6B92" w:rsidRPr="00E71418" w:rsidRDefault="00160146" w:rsidP="003A2480">
      <w:pPr>
        <w:pStyle w:val="Prrafodelista"/>
        <w:ind w:left="709"/>
        <w:jc w:val="both"/>
        <w:rPr>
          <w:rFonts w:ascii="Arial" w:hAnsi="Arial" w:cs="Arial"/>
          <w:color w:val="000000" w:themeColor="text1"/>
        </w:rPr>
      </w:pPr>
      <w:r w:rsidRPr="00E71418">
        <w:rPr>
          <w:rFonts w:ascii="Arial" w:hAnsi="Arial" w:cs="Arial"/>
        </w:rPr>
        <w:t>Cabe resaltar que</w:t>
      </w:r>
      <w:r w:rsidR="00075ED7" w:rsidRPr="00E71418">
        <w:rPr>
          <w:rFonts w:ascii="Arial" w:hAnsi="Arial" w:cs="Arial"/>
        </w:rPr>
        <w:t>,</w:t>
      </w:r>
      <w:r w:rsidRPr="00E71418">
        <w:rPr>
          <w:rFonts w:ascii="Arial" w:hAnsi="Arial" w:cs="Arial"/>
        </w:rPr>
        <w:t xml:space="preserve"> todas estas condiciones de riesgo a nivel de la delincuencia se desarrollan en un espacio urbano en condiciones de desigualdad social y económica, provocando el incremento de la violencia y delincuencia general en todas las regiones del Perú, particularmente en los núcleos urbanos.</w:t>
      </w:r>
      <w:r w:rsidR="00D46806" w:rsidRPr="00E71418">
        <w:rPr>
          <w:rFonts w:ascii="Arial" w:hAnsi="Arial" w:cs="Arial"/>
        </w:rPr>
        <w:t xml:space="preserve"> </w:t>
      </w:r>
      <w:r w:rsidR="008838C2" w:rsidRPr="00E71418">
        <w:rPr>
          <w:rFonts w:ascii="Arial" w:hAnsi="Arial" w:cs="Arial"/>
        </w:rPr>
        <w:t xml:space="preserve">A nivel nacional, </w:t>
      </w:r>
      <w:r w:rsidR="0090497E" w:rsidRPr="00E71418">
        <w:rPr>
          <w:rFonts w:ascii="Arial" w:hAnsi="Arial" w:cs="Arial"/>
        </w:rPr>
        <w:t>múltiples</w:t>
      </w:r>
      <w:r w:rsidR="008838C2" w:rsidRPr="00E71418">
        <w:rPr>
          <w:rFonts w:ascii="Arial" w:hAnsi="Arial" w:cs="Arial"/>
        </w:rPr>
        <w:t xml:space="preserve"> factores</w:t>
      </w:r>
      <w:r w:rsidR="0090497E" w:rsidRPr="00E71418">
        <w:rPr>
          <w:rFonts w:ascii="Arial" w:hAnsi="Arial" w:cs="Arial"/>
        </w:rPr>
        <w:t xml:space="preserve"> de riesgo </w:t>
      </w:r>
      <w:r w:rsidR="00BA551A" w:rsidRPr="00E71418">
        <w:rPr>
          <w:rFonts w:ascii="Arial" w:hAnsi="Arial" w:cs="Arial"/>
        </w:rPr>
        <w:t>criminógeno</w:t>
      </w:r>
      <w:r w:rsidR="008838C2" w:rsidRPr="00E71418">
        <w:rPr>
          <w:rFonts w:ascii="Arial" w:hAnsi="Arial" w:cs="Arial"/>
        </w:rPr>
        <w:t xml:space="preserve"> se agrupan </w:t>
      </w:r>
      <w:r w:rsidR="00B63716" w:rsidRPr="00E71418">
        <w:rPr>
          <w:rFonts w:ascii="Arial" w:hAnsi="Arial" w:cs="Arial"/>
        </w:rPr>
        <w:t xml:space="preserve">reproduciendo </w:t>
      </w:r>
      <w:r w:rsidR="00B63716" w:rsidRPr="00E71418">
        <w:rPr>
          <w:rFonts w:ascii="Arial" w:hAnsi="Arial" w:cs="Arial"/>
        </w:rPr>
        <w:lastRenderedPageBreak/>
        <w:t>escenarios o contextos criminógenos los cuales conllevan a que un</w:t>
      </w:r>
      <w:r w:rsidR="008838C2" w:rsidRPr="00E71418">
        <w:rPr>
          <w:rFonts w:ascii="Arial" w:hAnsi="Arial" w:cs="Arial"/>
        </w:rPr>
        <w:t xml:space="preserve"> número importante de adolescentes </w:t>
      </w:r>
      <w:r w:rsidR="00B545FD" w:rsidRPr="00E71418">
        <w:rPr>
          <w:rFonts w:ascii="Arial" w:hAnsi="Arial" w:cs="Arial"/>
        </w:rPr>
        <w:t>realicen conductas antisociales y violenta</w:t>
      </w:r>
      <w:r w:rsidR="008A449F" w:rsidRPr="00E71418">
        <w:rPr>
          <w:rFonts w:ascii="Arial" w:hAnsi="Arial" w:cs="Arial"/>
        </w:rPr>
        <w:t>s</w:t>
      </w:r>
      <w:r w:rsidR="00B0442C" w:rsidRPr="00E71418">
        <w:rPr>
          <w:rFonts w:ascii="Arial" w:hAnsi="Arial" w:cs="Arial"/>
        </w:rPr>
        <w:t>.</w:t>
      </w:r>
      <w:r w:rsidR="00256BE8" w:rsidRPr="00E71418">
        <w:rPr>
          <w:rFonts w:ascii="Arial" w:hAnsi="Arial" w:cs="Arial"/>
        </w:rPr>
        <w:t xml:space="preserve"> A</w:t>
      </w:r>
      <w:r w:rsidR="002D4312" w:rsidRPr="00E71418">
        <w:rPr>
          <w:rFonts w:ascii="Arial" w:hAnsi="Arial" w:cs="Arial"/>
        </w:rPr>
        <w:t>l mismo tiempo, ello conlleva</w:t>
      </w:r>
      <w:r w:rsidR="00F32CC0" w:rsidRPr="00E71418">
        <w:rPr>
          <w:rFonts w:ascii="Arial" w:hAnsi="Arial" w:cs="Arial"/>
        </w:rPr>
        <w:t xml:space="preserve"> a que </w:t>
      </w:r>
      <w:r w:rsidR="00B545FD" w:rsidRPr="00E71418">
        <w:rPr>
          <w:rFonts w:ascii="Arial" w:hAnsi="Arial" w:cs="Arial"/>
        </w:rPr>
        <w:t xml:space="preserve">en algunos casos </w:t>
      </w:r>
      <w:r w:rsidR="008838C2" w:rsidRPr="00E71418">
        <w:rPr>
          <w:rFonts w:ascii="Arial" w:hAnsi="Arial" w:cs="Arial"/>
        </w:rPr>
        <w:t>ingrese</w:t>
      </w:r>
      <w:r w:rsidR="00B545FD" w:rsidRPr="00E71418">
        <w:rPr>
          <w:rFonts w:ascii="Arial" w:hAnsi="Arial" w:cs="Arial"/>
        </w:rPr>
        <w:t>n</w:t>
      </w:r>
      <w:r w:rsidR="008838C2" w:rsidRPr="00E71418">
        <w:rPr>
          <w:rFonts w:ascii="Arial" w:hAnsi="Arial" w:cs="Arial"/>
        </w:rPr>
        <w:t xml:space="preserve"> al </w:t>
      </w:r>
      <w:r w:rsidR="008838C2" w:rsidRPr="00E71418">
        <w:rPr>
          <w:rFonts w:ascii="Arial" w:hAnsi="Arial" w:cs="Arial"/>
          <w:color w:val="000000" w:themeColor="text1"/>
        </w:rPr>
        <w:t>sistema de justicia penal juvenil</w:t>
      </w:r>
      <w:r w:rsidR="00B63716" w:rsidRPr="00E71418">
        <w:rPr>
          <w:rFonts w:ascii="Arial" w:hAnsi="Arial" w:cs="Arial"/>
          <w:color w:val="000000" w:themeColor="text1"/>
        </w:rPr>
        <w:t xml:space="preserve"> </w:t>
      </w:r>
      <w:r w:rsidR="008838C2" w:rsidRPr="00E71418">
        <w:rPr>
          <w:rFonts w:ascii="Arial" w:hAnsi="Arial" w:cs="Arial"/>
          <w:color w:val="000000" w:themeColor="text1"/>
        </w:rPr>
        <w:t xml:space="preserve">el cual presenta diversas </w:t>
      </w:r>
      <w:r w:rsidR="00B63716" w:rsidRPr="00E71418">
        <w:rPr>
          <w:rFonts w:ascii="Arial" w:hAnsi="Arial" w:cs="Arial"/>
          <w:color w:val="000000" w:themeColor="text1"/>
        </w:rPr>
        <w:t>limitaciones para garantizar</w:t>
      </w:r>
      <w:r w:rsidR="00DE59C9" w:rsidRPr="00E71418">
        <w:rPr>
          <w:rFonts w:ascii="Arial" w:hAnsi="Arial" w:cs="Arial"/>
          <w:color w:val="000000" w:themeColor="text1"/>
        </w:rPr>
        <w:t xml:space="preserve"> </w:t>
      </w:r>
      <w:r w:rsidR="002D4312" w:rsidRPr="00E71418">
        <w:rPr>
          <w:rFonts w:ascii="Arial" w:hAnsi="Arial" w:cs="Arial"/>
          <w:color w:val="000000" w:themeColor="text1"/>
        </w:rPr>
        <w:t>los</w:t>
      </w:r>
      <w:r w:rsidR="00DE59C9" w:rsidRPr="00E71418">
        <w:rPr>
          <w:rFonts w:ascii="Arial" w:hAnsi="Arial" w:cs="Arial"/>
          <w:color w:val="000000" w:themeColor="text1"/>
        </w:rPr>
        <w:t xml:space="preserve"> derechos fundamentales</w:t>
      </w:r>
      <w:r w:rsidR="00256BE8" w:rsidRPr="00E71418">
        <w:rPr>
          <w:rFonts w:ascii="Arial" w:hAnsi="Arial" w:cs="Arial"/>
          <w:color w:val="000000" w:themeColor="text1"/>
        </w:rPr>
        <w:t>;</w:t>
      </w:r>
      <w:r w:rsidR="002D4312" w:rsidRPr="00E71418">
        <w:rPr>
          <w:rFonts w:ascii="Arial" w:hAnsi="Arial" w:cs="Arial"/>
          <w:color w:val="000000" w:themeColor="text1"/>
        </w:rPr>
        <w:t xml:space="preserve"> </w:t>
      </w:r>
      <w:r w:rsidR="00DE59C9" w:rsidRPr="00E71418">
        <w:rPr>
          <w:rFonts w:ascii="Arial" w:hAnsi="Arial" w:cs="Arial"/>
          <w:color w:val="000000" w:themeColor="text1"/>
        </w:rPr>
        <w:t xml:space="preserve">asimismo, </w:t>
      </w:r>
      <w:r w:rsidR="00256BE8" w:rsidRPr="00E71418">
        <w:rPr>
          <w:rFonts w:ascii="Arial" w:hAnsi="Arial" w:cs="Arial"/>
          <w:color w:val="000000" w:themeColor="text1"/>
        </w:rPr>
        <w:t>est</w:t>
      </w:r>
      <w:r w:rsidR="00E23367" w:rsidRPr="00E71418">
        <w:rPr>
          <w:rFonts w:ascii="Arial" w:hAnsi="Arial" w:cs="Arial"/>
          <w:color w:val="000000" w:themeColor="text1"/>
        </w:rPr>
        <w:t>as personas vulnerables</w:t>
      </w:r>
      <w:r w:rsidR="00256BE8" w:rsidRPr="00E71418">
        <w:rPr>
          <w:rFonts w:ascii="Arial" w:hAnsi="Arial" w:cs="Arial"/>
          <w:color w:val="000000" w:themeColor="text1"/>
        </w:rPr>
        <w:t xml:space="preserve"> </w:t>
      </w:r>
      <w:r w:rsidR="00DE59C9" w:rsidRPr="00E71418">
        <w:rPr>
          <w:rFonts w:ascii="Arial" w:hAnsi="Arial" w:cs="Arial"/>
          <w:color w:val="000000" w:themeColor="text1"/>
        </w:rPr>
        <w:t>pued</w:t>
      </w:r>
      <w:r w:rsidR="00E23367" w:rsidRPr="00E71418">
        <w:rPr>
          <w:rFonts w:ascii="Arial" w:hAnsi="Arial" w:cs="Arial"/>
          <w:color w:val="000000" w:themeColor="text1"/>
        </w:rPr>
        <w:t>e</w:t>
      </w:r>
      <w:r w:rsidR="00DE59C9" w:rsidRPr="00E71418">
        <w:rPr>
          <w:rFonts w:ascii="Arial" w:hAnsi="Arial" w:cs="Arial"/>
          <w:color w:val="000000" w:themeColor="text1"/>
        </w:rPr>
        <w:t xml:space="preserve">n </w:t>
      </w:r>
      <w:r w:rsidR="008838C2" w:rsidRPr="00E71418">
        <w:rPr>
          <w:rFonts w:ascii="Arial" w:hAnsi="Arial" w:cs="Arial"/>
          <w:color w:val="000000" w:themeColor="text1"/>
        </w:rPr>
        <w:t>llegar a los servicios de los Centros Juveniles</w:t>
      </w:r>
      <w:r w:rsidR="006B2D50" w:rsidRPr="00E71418">
        <w:rPr>
          <w:rFonts w:ascii="Arial" w:hAnsi="Arial" w:cs="Arial"/>
          <w:color w:val="000000" w:themeColor="text1"/>
        </w:rPr>
        <w:t xml:space="preserve"> o la Línea de Acción Justicia Juvenil Restaurativa</w:t>
      </w:r>
      <w:r w:rsidR="008838C2" w:rsidRPr="00E71418">
        <w:rPr>
          <w:rFonts w:ascii="Arial" w:hAnsi="Arial" w:cs="Arial"/>
          <w:color w:val="000000" w:themeColor="text1"/>
        </w:rPr>
        <w:t xml:space="preserve">, los cuales </w:t>
      </w:r>
      <w:r w:rsidR="006B2D50" w:rsidRPr="00E71418">
        <w:rPr>
          <w:rFonts w:ascii="Arial" w:hAnsi="Arial" w:cs="Arial"/>
          <w:color w:val="000000" w:themeColor="text1"/>
        </w:rPr>
        <w:t xml:space="preserve">no </w:t>
      </w:r>
      <w:r w:rsidR="00DE59C9" w:rsidRPr="00E71418">
        <w:rPr>
          <w:rFonts w:ascii="Arial" w:hAnsi="Arial" w:cs="Arial"/>
          <w:color w:val="000000" w:themeColor="text1"/>
        </w:rPr>
        <w:t>tiene</w:t>
      </w:r>
      <w:r w:rsidR="006B2D50" w:rsidRPr="00E71418">
        <w:rPr>
          <w:rFonts w:ascii="Arial" w:hAnsi="Arial" w:cs="Arial"/>
          <w:color w:val="000000" w:themeColor="text1"/>
        </w:rPr>
        <w:t>n</w:t>
      </w:r>
      <w:r w:rsidR="00DE59C9" w:rsidRPr="00E71418">
        <w:rPr>
          <w:rFonts w:ascii="Arial" w:hAnsi="Arial" w:cs="Arial"/>
          <w:color w:val="000000" w:themeColor="text1"/>
        </w:rPr>
        <w:t xml:space="preserve"> las condiciones suficientes para garantizar la reinserción social efectiva</w:t>
      </w:r>
      <w:r w:rsidR="00453216" w:rsidRPr="00E71418">
        <w:rPr>
          <w:rFonts w:ascii="Arial" w:hAnsi="Arial" w:cs="Arial"/>
          <w:color w:val="000000" w:themeColor="text1"/>
        </w:rPr>
        <w:t xml:space="preserve"> o menguar las condiciones de riesgo criminóge</w:t>
      </w:r>
      <w:r w:rsidR="00325EA0" w:rsidRPr="00E71418">
        <w:rPr>
          <w:rFonts w:ascii="Arial" w:hAnsi="Arial" w:cs="Arial"/>
          <w:color w:val="000000" w:themeColor="text1"/>
        </w:rPr>
        <w:t>n</w:t>
      </w:r>
      <w:r w:rsidR="00453216" w:rsidRPr="00E71418">
        <w:rPr>
          <w:rFonts w:ascii="Arial" w:hAnsi="Arial" w:cs="Arial"/>
          <w:color w:val="000000" w:themeColor="text1"/>
        </w:rPr>
        <w:t>o</w:t>
      </w:r>
      <w:r w:rsidR="004568A1" w:rsidRPr="00E71418">
        <w:rPr>
          <w:rFonts w:ascii="Arial" w:hAnsi="Arial" w:cs="Arial"/>
          <w:color w:val="000000" w:themeColor="text1"/>
        </w:rPr>
        <w:t>, entre diversas razones por la falta de cobertura nacional de dichas estrategias</w:t>
      </w:r>
      <w:r w:rsidR="00E23367" w:rsidRPr="00E71418">
        <w:rPr>
          <w:rFonts w:ascii="Arial" w:hAnsi="Arial" w:cs="Arial"/>
          <w:color w:val="000000" w:themeColor="text1"/>
        </w:rPr>
        <w:t xml:space="preserve"> y mejora en la efectividad de su intervención</w:t>
      </w:r>
      <w:r w:rsidR="0090497E" w:rsidRPr="00E71418">
        <w:rPr>
          <w:rFonts w:ascii="Arial" w:hAnsi="Arial" w:cs="Arial"/>
          <w:color w:val="000000" w:themeColor="text1"/>
        </w:rPr>
        <w:t>.</w:t>
      </w:r>
      <w:r w:rsidR="003A2480" w:rsidRPr="00E71418">
        <w:rPr>
          <w:rFonts w:ascii="Arial" w:hAnsi="Arial" w:cs="Arial"/>
          <w:color w:val="000000" w:themeColor="text1"/>
        </w:rPr>
        <w:t xml:space="preserve"> </w:t>
      </w:r>
      <w:r w:rsidR="009E6B92" w:rsidRPr="00E71418">
        <w:rPr>
          <w:rFonts w:ascii="Arial" w:hAnsi="Arial" w:cs="Arial"/>
          <w:color w:val="000000" w:themeColor="text1"/>
        </w:rPr>
        <w:t>En consecuencia, un número importante de adolescentes transitan por los contextos</w:t>
      </w:r>
      <w:r w:rsidR="00325EA0" w:rsidRPr="00E71418">
        <w:rPr>
          <w:rFonts w:ascii="Arial" w:hAnsi="Arial" w:cs="Arial"/>
          <w:color w:val="000000" w:themeColor="text1"/>
        </w:rPr>
        <w:t xml:space="preserve"> en riesgo delictivo</w:t>
      </w:r>
      <w:r w:rsidR="009E6B92" w:rsidRPr="00E71418">
        <w:rPr>
          <w:rFonts w:ascii="Arial" w:hAnsi="Arial" w:cs="Arial"/>
          <w:color w:val="000000" w:themeColor="text1"/>
        </w:rPr>
        <w:t xml:space="preserve"> de desarrollo social primario y secundario, sistema de justicia penal juvenil, y centros juveniles o la Línea de Acción Justicia Juvenil Restaurativa manteniendo</w:t>
      </w:r>
      <w:r w:rsidR="00E23367" w:rsidRPr="00E71418">
        <w:rPr>
          <w:rFonts w:ascii="Arial" w:hAnsi="Arial" w:cs="Arial"/>
          <w:color w:val="000000" w:themeColor="text1"/>
        </w:rPr>
        <w:t>, en diversos casos,</w:t>
      </w:r>
      <w:r w:rsidR="009E6B92" w:rsidRPr="00E71418">
        <w:rPr>
          <w:rFonts w:ascii="Arial" w:hAnsi="Arial" w:cs="Arial"/>
          <w:color w:val="000000" w:themeColor="text1"/>
        </w:rPr>
        <w:t xml:space="preserve"> una trayectoria orientada a continuar con actividades criminales durante su juventud y adultez en las diversas modalidades de conducta delictiva o infracción a la ley penal: delincuencia común,</w:t>
      </w:r>
      <w:r w:rsidR="0072001C" w:rsidRPr="00E71418">
        <w:rPr>
          <w:rFonts w:ascii="Arial" w:hAnsi="Arial" w:cs="Arial"/>
          <w:color w:val="000000" w:themeColor="text1"/>
        </w:rPr>
        <w:t xml:space="preserve"> y</w:t>
      </w:r>
      <w:r w:rsidR="009E6B92" w:rsidRPr="00E71418">
        <w:rPr>
          <w:rFonts w:ascii="Arial" w:hAnsi="Arial" w:cs="Arial"/>
          <w:color w:val="000000" w:themeColor="text1"/>
        </w:rPr>
        <w:t xml:space="preserve"> violencia sexual</w:t>
      </w:r>
      <w:r w:rsidR="0072001C" w:rsidRPr="00E71418">
        <w:rPr>
          <w:rFonts w:ascii="Arial" w:hAnsi="Arial" w:cs="Arial"/>
          <w:color w:val="000000" w:themeColor="text1"/>
        </w:rPr>
        <w:t>.</w:t>
      </w:r>
    </w:p>
    <w:p w14:paraId="73C4625D" w14:textId="77777777" w:rsidR="00A543F3" w:rsidRPr="00E71418" w:rsidRDefault="00A543F3" w:rsidP="003A2480">
      <w:pPr>
        <w:pStyle w:val="Prrafodelista"/>
        <w:ind w:left="709"/>
        <w:rPr>
          <w:rFonts w:ascii="Arial" w:hAnsi="Arial" w:cs="Arial"/>
          <w:color w:val="000000" w:themeColor="text1"/>
        </w:rPr>
      </w:pPr>
    </w:p>
    <w:p w14:paraId="21E3B011" w14:textId="683264B9" w:rsidR="0005542E" w:rsidRPr="00E71418" w:rsidRDefault="00D51785" w:rsidP="003A2480">
      <w:pPr>
        <w:pStyle w:val="Prrafodelista"/>
        <w:ind w:left="709"/>
        <w:jc w:val="both"/>
        <w:rPr>
          <w:rStyle w:val="normaltextrun"/>
          <w:rFonts w:ascii="Arial" w:hAnsi="Arial" w:cs="Arial"/>
          <w:color w:val="000000" w:themeColor="text1"/>
        </w:rPr>
      </w:pPr>
      <w:r w:rsidRPr="00E71418">
        <w:rPr>
          <w:rStyle w:val="normaltextrun"/>
          <w:rFonts w:ascii="Arial" w:hAnsi="Arial" w:cs="Arial"/>
          <w:color w:val="000000" w:themeColor="text1"/>
        </w:rPr>
        <w:t>Bajo este marco</w:t>
      </w:r>
      <w:r w:rsidR="00F565AE" w:rsidRPr="00E71418">
        <w:rPr>
          <w:rStyle w:val="normaltextrun"/>
          <w:rFonts w:ascii="Arial" w:hAnsi="Arial" w:cs="Arial"/>
          <w:color w:val="000000" w:themeColor="text1"/>
        </w:rPr>
        <w:t xml:space="preserve"> de comprensión del problema público, y </w:t>
      </w:r>
      <w:r w:rsidRPr="00E71418">
        <w:rPr>
          <w:rStyle w:val="normaltextrun"/>
          <w:rFonts w:ascii="Arial" w:hAnsi="Arial" w:cs="Arial"/>
          <w:color w:val="000000" w:themeColor="text1"/>
        </w:rPr>
        <w:t>t</w:t>
      </w:r>
      <w:r w:rsidR="00673CFA" w:rsidRPr="00E71418">
        <w:rPr>
          <w:rStyle w:val="normaltextrun"/>
          <w:rFonts w:ascii="Arial" w:hAnsi="Arial" w:cs="Arial"/>
          <w:color w:val="000000" w:themeColor="text1"/>
        </w:rPr>
        <w:t xml:space="preserve">al como se describe en la </w:t>
      </w:r>
      <w:r w:rsidR="00A71085" w:rsidRPr="00E71418">
        <w:rPr>
          <w:rStyle w:val="normaltextrun"/>
          <w:rFonts w:ascii="Arial" w:hAnsi="Arial" w:cs="Arial"/>
          <w:color w:val="000000" w:themeColor="text1"/>
        </w:rPr>
        <w:t>Figura 1</w:t>
      </w:r>
      <w:r w:rsidR="00763B70" w:rsidRPr="00E71418">
        <w:rPr>
          <w:rStyle w:val="normaltextrun"/>
          <w:rFonts w:ascii="Arial" w:hAnsi="Arial" w:cs="Arial"/>
          <w:color w:val="000000" w:themeColor="text1"/>
        </w:rPr>
        <w:t>, la estructuración de</w:t>
      </w:r>
      <w:r w:rsidR="00F565AE" w:rsidRPr="00E71418">
        <w:rPr>
          <w:rStyle w:val="normaltextrun"/>
          <w:rFonts w:ascii="Arial" w:hAnsi="Arial" w:cs="Arial"/>
          <w:color w:val="000000" w:themeColor="text1"/>
        </w:rPr>
        <w:t xml:space="preserve"> dicho </w:t>
      </w:r>
      <w:r w:rsidR="00763B70" w:rsidRPr="00E71418">
        <w:rPr>
          <w:rStyle w:val="normaltextrun"/>
          <w:rFonts w:ascii="Arial" w:hAnsi="Arial" w:cs="Arial"/>
          <w:color w:val="000000" w:themeColor="text1"/>
        </w:rPr>
        <w:t>problema público obedece a la interacción entre tres causas directas</w:t>
      </w:r>
      <w:r w:rsidR="00C75E0F" w:rsidRPr="00E71418">
        <w:rPr>
          <w:rStyle w:val="normaltextrun"/>
          <w:rFonts w:ascii="Arial" w:hAnsi="Arial" w:cs="Arial"/>
          <w:color w:val="000000" w:themeColor="text1"/>
        </w:rPr>
        <w:t xml:space="preserve">: </w:t>
      </w:r>
      <w:r w:rsidR="000246D9" w:rsidRPr="00E71418">
        <w:rPr>
          <w:rStyle w:val="normaltextrun"/>
          <w:rFonts w:ascii="Arial" w:hAnsi="Arial" w:cs="Arial"/>
          <w:color w:val="000000" w:themeColor="text1"/>
        </w:rPr>
        <w:t xml:space="preserve">Concentración de factores de riesgo </w:t>
      </w:r>
      <w:r w:rsidR="00124265" w:rsidRPr="00E71418">
        <w:rPr>
          <w:rStyle w:val="normaltextrun"/>
          <w:rFonts w:ascii="Arial" w:hAnsi="Arial" w:cs="Arial"/>
          <w:color w:val="000000" w:themeColor="text1"/>
        </w:rPr>
        <w:t>criminógeno</w:t>
      </w:r>
      <w:r w:rsidR="000246D9" w:rsidRPr="00E71418">
        <w:rPr>
          <w:rStyle w:val="normaltextrun"/>
          <w:rFonts w:ascii="Arial" w:hAnsi="Arial" w:cs="Arial"/>
          <w:color w:val="000000" w:themeColor="text1"/>
        </w:rPr>
        <w:t xml:space="preserve"> en relación a las y los adolescentes</w:t>
      </w:r>
      <w:r w:rsidR="00C75E0F" w:rsidRPr="00E71418">
        <w:rPr>
          <w:rStyle w:val="normaltextrun"/>
          <w:rFonts w:ascii="Arial" w:hAnsi="Arial" w:cs="Arial"/>
          <w:color w:val="000000" w:themeColor="text1"/>
        </w:rPr>
        <w:t xml:space="preserve">, deficiente Sistema de Justicia Penal Juvenil y limitada intervención para la reinserción social. </w:t>
      </w:r>
    </w:p>
    <w:p w14:paraId="3B230449" w14:textId="77777777" w:rsidR="0005542E" w:rsidRPr="00E71418" w:rsidRDefault="0005542E" w:rsidP="003A2480">
      <w:pPr>
        <w:pStyle w:val="Prrafodelista"/>
        <w:ind w:left="709"/>
        <w:jc w:val="both"/>
        <w:rPr>
          <w:rStyle w:val="normaltextrun"/>
          <w:rFonts w:ascii="Arial" w:hAnsi="Arial" w:cs="Arial"/>
          <w:color w:val="000000" w:themeColor="text1"/>
        </w:rPr>
      </w:pPr>
    </w:p>
    <w:p w14:paraId="2F8EE788" w14:textId="3D83213B" w:rsidR="006D2FB4" w:rsidRPr="00E71418" w:rsidRDefault="00152062" w:rsidP="006D2FB4">
      <w:pPr>
        <w:pStyle w:val="Prrafodelista"/>
        <w:ind w:left="709"/>
        <w:jc w:val="both"/>
        <w:rPr>
          <w:rFonts w:ascii="Arial" w:hAnsi="Arial" w:cs="Arial"/>
          <w:color w:val="000000" w:themeColor="text1"/>
        </w:rPr>
      </w:pPr>
      <w:r w:rsidRPr="00E71418">
        <w:rPr>
          <w:rFonts w:ascii="Arial" w:hAnsi="Arial" w:cs="Arial"/>
          <w:color w:val="000000" w:themeColor="text1"/>
        </w:rPr>
        <w:t xml:space="preserve">Por tanto, el problema general posee tres dimensiones: 1) </w:t>
      </w:r>
      <w:r w:rsidR="00CB5246" w:rsidRPr="00E71418">
        <w:rPr>
          <w:rFonts w:ascii="Arial" w:hAnsi="Arial" w:cs="Arial"/>
          <w:color w:val="000000" w:themeColor="text1"/>
        </w:rPr>
        <w:t>L</w:t>
      </w:r>
      <w:r w:rsidRPr="00E71418">
        <w:rPr>
          <w:rFonts w:ascii="Arial" w:hAnsi="Arial" w:cs="Arial"/>
          <w:color w:val="000000" w:themeColor="text1"/>
        </w:rPr>
        <w:t>os sistemas de socialización más importantes del sujeto no cumplen su función generando factores de riesgo</w:t>
      </w:r>
      <w:r w:rsidR="005B55A0" w:rsidRPr="00E71418">
        <w:rPr>
          <w:rFonts w:ascii="Arial" w:hAnsi="Arial" w:cs="Arial"/>
          <w:color w:val="000000" w:themeColor="text1"/>
        </w:rPr>
        <w:t xml:space="preserve"> criminógeno</w:t>
      </w:r>
      <w:r w:rsidRPr="00E71418">
        <w:rPr>
          <w:rFonts w:ascii="Arial" w:hAnsi="Arial" w:cs="Arial"/>
          <w:color w:val="000000" w:themeColor="text1"/>
        </w:rPr>
        <w:t xml:space="preserve"> y no promoviendo factores protectores</w:t>
      </w:r>
      <w:r w:rsidR="00CB5246" w:rsidRPr="00E71418">
        <w:rPr>
          <w:rFonts w:ascii="Arial" w:hAnsi="Arial" w:cs="Arial"/>
          <w:color w:val="000000" w:themeColor="text1"/>
        </w:rPr>
        <w:t>;</w:t>
      </w:r>
      <w:r w:rsidRPr="00E71418">
        <w:rPr>
          <w:rFonts w:ascii="Arial" w:hAnsi="Arial" w:cs="Arial"/>
          <w:color w:val="000000" w:themeColor="text1"/>
        </w:rPr>
        <w:t xml:space="preserve"> 2) </w:t>
      </w:r>
      <w:r w:rsidR="00CB5246" w:rsidRPr="00E71418">
        <w:rPr>
          <w:rFonts w:ascii="Arial" w:hAnsi="Arial" w:cs="Arial"/>
          <w:color w:val="000000" w:themeColor="text1"/>
        </w:rPr>
        <w:t>El</w:t>
      </w:r>
      <w:r w:rsidRPr="00E71418">
        <w:rPr>
          <w:rFonts w:ascii="Arial" w:hAnsi="Arial" w:cs="Arial"/>
          <w:color w:val="000000" w:themeColor="text1"/>
        </w:rPr>
        <w:t xml:space="preserve"> sistema de justicia penal juvenil tiene un carácter sancionador y no orientado hacia la resocialización vulnerando derechos fundamentales</w:t>
      </w:r>
      <w:r w:rsidR="00CB5246" w:rsidRPr="00E71418">
        <w:rPr>
          <w:rFonts w:ascii="Arial" w:hAnsi="Arial" w:cs="Arial"/>
          <w:color w:val="000000" w:themeColor="text1"/>
        </w:rPr>
        <w:t>;</w:t>
      </w:r>
      <w:r w:rsidRPr="00E71418">
        <w:rPr>
          <w:rFonts w:ascii="Arial" w:hAnsi="Arial" w:cs="Arial"/>
          <w:color w:val="000000" w:themeColor="text1"/>
        </w:rPr>
        <w:t xml:space="preserve"> y 3) </w:t>
      </w:r>
      <w:r w:rsidR="00CB5246" w:rsidRPr="00E71418">
        <w:rPr>
          <w:rFonts w:ascii="Arial" w:hAnsi="Arial" w:cs="Arial"/>
          <w:color w:val="000000" w:themeColor="text1"/>
        </w:rPr>
        <w:t>L</w:t>
      </w:r>
      <w:r w:rsidRPr="00E71418">
        <w:rPr>
          <w:rFonts w:ascii="Arial" w:hAnsi="Arial" w:cs="Arial"/>
          <w:color w:val="000000" w:themeColor="text1"/>
        </w:rPr>
        <w:t>os servicios de reinserción social de los</w:t>
      </w:r>
      <w:r w:rsidR="00C405C3" w:rsidRPr="00E71418">
        <w:rPr>
          <w:rFonts w:ascii="Arial" w:hAnsi="Arial" w:cs="Arial"/>
          <w:color w:val="000000" w:themeColor="text1"/>
        </w:rPr>
        <w:t xml:space="preserve"> y las</w:t>
      </w:r>
      <w:r w:rsidRPr="00E71418">
        <w:rPr>
          <w:rFonts w:ascii="Arial" w:hAnsi="Arial" w:cs="Arial"/>
          <w:color w:val="000000" w:themeColor="text1"/>
        </w:rPr>
        <w:t xml:space="preserve"> adolescentes en conflicto con la ley penal poseen diversas </w:t>
      </w:r>
      <w:r w:rsidR="00D22495" w:rsidRPr="00E71418">
        <w:rPr>
          <w:rFonts w:ascii="Arial" w:hAnsi="Arial" w:cs="Arial"/>
          <w:color w:val="000000" w:themeColor="text1"/>
        </w:rPr>
        <w:t>limitaciones</w:t>
      </w:r>
      <w:r w:rsidRPr="00E71418">
        <w:rPr>
          <w:rFonts w:ascii="Arial" w:hAnsi="Arial" w:cs="Arial"/>
          <w:color w:val="000000" w:themeColor="text1"/>
        </w:rPr>
        <w:t xml:space="preserve"> a nivel de las estrategias y recursos humanos-materiales conllevando a la debilidad en la efectividad de sus intervenciones</w:t>
      </w:r>
      <w:r w:rsidR="00D22495" w:rsidRPr="00E71418">
        <w:rPr>
          <w:rFonts w:ascii="Arial" w:hAnsi="Arial" w:cs="Arial"/>
          <w:color w:val="000000" w:themeColor="text1"/>
        </w:rPr>
        <w:t xml:space="preserve"> en los centros juveniles</w:t>
      </w:r>
      <w:r w:rsidR="000378CA" w:rsidRPr="00E71418">
        <w:rPr>
          <w:rFonts w:ascii="Arial" w:hAnsi="Arial" w:cs="Arial"/>
          <w:color w:val="000000" w:themeColor="text1"/>
        </w:rPr>
        <w:t xml:space="preserve">, así como </w:t>
      </w:r>
      <w:r w:rsidR="00D22495" w:rsidRPr="00E71418">
        <w:rPr>
          <w:rFonts w:ascii="Arial" w:hAnsi="Arial" w:cs="Arial"/>
          <w:color w:val="000000" w:themeColor="text1"/>
        </w:rPr>
        <w:t>en</w:t>
      </w:r>
      <w:r w:rsidR="000378CA" w:rsidRPr="00E71418">
        <w:rPr>
          <w:rFonts w:ascii="Arial" w:hAnsi="Arial" w:cs="Arial"/>
          <w:color w:val="000000" w:themeColor="text1"/>
        </w:rPr>
        <w:t xml:space="preserve"> la Línea de Acción Justicia Juvenil Restaurativa.</w:t>
      </w:r>
    </w:p>
    <w:p w14:paraId="1527B662" w14:textId="0A909D84" w:rsidR="006D2FB4" w:rsidRPr="00E71418" w:rsidRDefault="006D2FB4" w:rsidP="00D46806">
      <w:pPr>
        <w:pStyle w:val="Prrafodelista"/>
        <w:spacing w:after="0"/>
        <w:ind w:left="426"/>
        <w:jc w:val="both"/>
        <w:rPr>
          <w:rFonts w:ascii="Arial" w:hAnsi="Arial" w:cs="Arial"/>
          <w:i/>
          <w:sz w:val="20"/>
          <w:szCs w:val="20"/>
        </w:rPr>
      </w:pPr>
    </w:p>
    <w:p w14:paraId="68F78C5E" w14:textId="7BD0F3EC" w:rsidR="00EC7BD0" w:rsidRPr="00E71418" w:rsidRDefault="00EC7BD0" w:rsidP="00D46806">
      <w:pPr>
        <w:pStyle w:val="Prrafodelista"/>
        <w:spacing w:after="0"/>
        <w:ind w:left="426"/>
        <w:jc w:val="both"/>
        <w:rPr>
          <w:rFonts w:ascii="Arial" w:hAnsi="Arial" w:cs="Arial"/>
          <w:i/>
          <w:sz w:val="20"/>
          <w:szCs w:val="20"/>
        </w:rPr>
      </w:pPr>
    </w:p>
    <w:p w14:paraId="1A2A95A7" w14:textId="6EBBF750" w:rsidR="00EC7BD0" w:rsidRPr="00E71418" w:rsidRDefault="00EC7BD0" w:rsidP="00D46806">
      <w:pPr>
        <w:pStyle w:val="Prrafodelista"/>
        <w:spacing w:after="0"/>
        <w:ind w:left="426"/>
        <w:jc w:val="both"/>
        <w:rPr>
          <w:rFonts w:ascii="Arial" w:hAnsi="Arial" w:cs="Arial"/>
          <w:i/>
          <w:sz w:val="20"/>
          <w:szCs w:val="20"/>
        </w:rPr>
      </w:pPr>
    </w:p>
    <w:p w14:paraId="3C0BBB7D" w14:textId="292474F7" w:rsidR="00EC7BD0" w:rsidRPr="00E71418" w:rsidRDefault="00EC7BD0" w:rsidP="00D46806">
      <w:pPr>
        <w:pStyle w:val="Prrafodelista"/>
        <w:spacing w:after="0"/>
        <w:ind w:left="426"/>
        <w:jc w:val="both"/>
        <w:rPr>
          <w:rFonts w:ascii="Arial" w:hAnsi="Arial" w:cs="Arial"/>
          <w:i/>
          <w:sz w:val="20"/>
          <w:szCs w:val="20"/>
        </w:rPr>
      </w:pPr>
    </w:p>
    <w:p w14:paraId="76A7F74D" w14:textId="24C7416E" w:rsidR="00EC7BD0" w:rsidRPr="00E71418" w:rsidRDefault="00EC7BD0" w:rsidP="00D46806">
      <w:pPr>
        <w:pStyle w:val="Prrafodelista"/>
        <w:spacing w:after="0"/>
        <w:ind w:left="426"/>
        <w:jc w:val="both"/>
        <w:rPr>
          <w:rFonts w:ascii="Arial" w:hAnsi="Arial" w:cs="Arial"/>
          <w:i/>
          <w:sz w:val="20"/>
          <w:szCs w:val="20"/>
        </w:rPr>
      </w:pPr>
    </w:p>
    <w:p w14:paraId="0B25E790" w14:textId="4831478B" w:rsidR="00EC7BD0" w:rsidRPr="00E71418" w:rsidRDefault="00EC7BD0" w:rsidP="00D46806">
      <w:pPr>
        <w:pStyle w:val="Prrafodelista"/>
        <w:spacing w:after="0"/>
        <w:ind w:left="426"/>
        <w:jc w:val="both"/>
        <w:rPr>
          <w:rFonts w:ascii="Arial" w:hAnsi="Arial" w:cs="Arial"/>
          <w:i/>
          <w:sz w:val="20"/>
          <w:szCs w:val="20"/>
        </w:rPr>
      </w:pPr>
    </w:p>
    <w:p w14:paraId="25927D3C" w14:textId="7FDB232F" w:rsidR="00EC7BD0" w:rsidRPr="00E71418" w:rsidRDefault="00EC7BD0" w:rsidP="00D46806">
      <w:pPr>
        <w:pStyle w:val="Prrafodelista"/>
        <w:spacing w:after="0"/>
        <w:ind w:left="426"/>
        <w:jc w:val="both"/>
        <w:rPr>
          <w:rFonts w:ascii="Arial" w:hAnsi="Arial" w:cs="Arial"/>
          <w:i/>
          <w:sz w:val="20"/>
          <w:szCs w:val="20"/>
        </w:rPr>
      </w:pPr>
    </w:p>
    <w:p w14:paraId="14E1D1B7" w14:textId="363714E6" w:rsidR="00EC7BD0" w:rsidRPr="00E71418" w:rsidRDefault="00EC7BD0" w:rsidP="00D46806">
      <w:pPr>
        <w:pStyle w:val="Prrafodelista"/>
        <w:spacing w:after="0"/>
        <w:ind w:left="426"/>
        <w:jc w:val="both"/>
        <w:rPr>
          <w:rFonts w:ascii="Arial" w:hAnsi="Arial" w:cs="Arial"/>
          <w:i/>
          <w:sz w:val="20"/>
          <w:szCs w:val="20"/>
        </w:rPr>
      </w:pPr>
    </w:p>
    <w:p w14:paraId="7A2996F7" w14:textId="289172A6" w:rsidR="00EC7BD0" w:rsidRPr="00E71418" w:rsidRDefault="00EC7BD0" w:rsidP="00D46806">
      <w:pPr>
        <w:pStyle w:val="Prrafodelista"/>
        <w:spacing w:after="0"/>
        <w:ind w:left="426"/>
        <w:jc w:val="both"/>
        <w:rPr>
          <w:rFonts w:ascii="Arial" w:hAnsi="Arial" w:cs="Arial"/>
          <w:i/>
          <w:sz w:val="20"/>
          <w:szCs w:val="20"/>
        </w:rPr>
      </w:pPr>
    </w:p>
    <w:p w14:paraId="6EE819F3" w14:textId="593882B3" w:rsidR="00EC7BD0" w:rsidRPr="00E71418" w:rsidRDefault="00EC7BD0" w:rsidP="00D46806">
      <w:pPr>
        <w:pStyle w:val="Prrafodelista"/>
        <w:spacing w:after="0"/>
        <w:ind w:left="426"/>
        <w:jc w:val="both"/>
        <w:rPr>
          <w:rFonts w:ascii="Arial" w:hAnsi="Arial" w:cs="Arial"/>
          <w:i/>
          <w:sz w:val="20"/>
          <w:szCs w:val="20"/>
        </w:rPr>
      </w:pPr>
    </w:p>
    <w:p w14:paraId="67FAFDF1" w14:textId="22ECFC7D" w:rsidR="00EC7BD0" w:rsidRPr="00E71418" w:rsidRDefault="00EC7BD0" w:rsidP="00D46806">
      <w:pPr>
        <w:pStyle w:val="Prrafodelista"/>
        <w:spacing w:after="0"/>
        <w:ind w:left="426"/>
        <w:jc w:val="both"/>
        <w:rPr>
          <w:rFonts w:ascii="Arial" w:hAnsi="Arial" w:cs="Arial"/>
          <w:i/>
          <w:sz w:val="20"/>
          <w:szCs w:val="20"/>
        </w:rPr>
      </w:pPr>
    </w:p>
    <w:p w14:paraId="789F1D80" w14:textId="0B3BAC64" w:rsidR="00EC7BD0" w:rsidRPr="00E71418" w:rsidRDefault="00EC7BD0" w:rsidP="00D46806">
      <w:pPr>
        <w:pStyle w:val="Prrafodelista"/>
        <w:spacing w:after="0"/>
        <w:ind w:left="426"/>
        <w:jc w:val="both"/>
        <w:rPr>
          <w:rFonts w:ascii="Arial" w:hAnsi="Arial" w:cs="Arial"/>
          <w:i/>
          <w:sz w:val="20"/>
          <w:szCs w:val="20"/>
        </w:rPr>
      </w:pPr>
    </w:p>
    <w:p w14:paraId="0B513998" w14:textId="461B37B6" w:rsidR="00EC7BD0" w:rsidRPr="00E71418" w:rsidRDefault="00EC7BD0" w:rsidP="00D46806">
      <w:pPr>
        <w:pStyle w:val="Prrafodelista"/>
        <w:spacing w:after="0"/>
        <w:ind w:left="426"/>
        <w:jc w:val="both"/>
        <w:rPr>
          <w:rFonts w:ascii="Arial" w:hAnsi="Arial" w:cs="Arial"/>
          <w:i/>
          <w:sz w:val="20"/>
          <w:szCs w:val="20"/>
        </w:rPr>
      </w:pPr>
    </w:p>
    <w:p w14:paraId="1D352380" w14:textId="1A9FABEF" w:rsidR="00EC7BD0" w:rsidRPr="00E71418" w:rsidRDefault="00EC7BD0" w:rsidP="00D46806">
      <w:pPr>
        <w:pStyle w:val="Prrafodelista"/>
        <w:spacing w:after="0"/>
        <w:ind w:left="426"/>
        <w:jc w:val="both"/>
        <w:rPr>
          <w:rFonts w:ascii="Arial" w:hAnsi="Arial" w:cs="Arial"/>
          <w:i/>
          <w:sz w:val="20"/>
          <w:szCs w:val="20"/>
        </w:rPr>
      </w:pPr>
    </w:p>
    <w:p w14:paraId="7A93BFC5" w14:textId="1130E181" w:rsidR="00EC7BD0" w:rsidRPr="00E71418" w:rsidRDefault="00EC7BD0" w:rsidP="00D46806">
      <w:pPr>
        <w:pStyle w:val="Prrafodelista"/>
        <w:spacing w:after="0"/>
        <w:ind w:left="426"/>
        <w:jc w:val="both"/>
        <w:rPr>
          <w:rFonts w:ascii="Arial" w:hAnsi="Arial" w:cs="Arial"/>
          <w:i/>
          <w:sz w:val="20"/>
          <w:szCs w:val="20"/>
        </w:rPr>
      </w:pPr>
    </w:p>
    <w:p w14:paraId="1B47CBEF" w14:textId="2C6760E6" w:rsidR="00EC7BD0" w:rsidRPr="00E71418" w:rsidRDefault="00EC7BD0" w:rsidP="00D46806">
      <w:pPr>
        <w:pStyle w:val="Prrafodelista"/>
        <w:spacing w:after="0"/>
        <w:ind w:left="426"/>
        <w:jc w:val="both"/>
        <w:rPr>
          <w:rFonts w:ascii="Arial" w:hAnsi="Arial" w:cs="Arial"/>
          <w:i/>
          <w:sz w:val="20"/>
          <w:szCs w:val="20"/>
        </w:rPr>
      </w:pPr>
    </w:p>
    <w:p w14:paraId="2C00EFB5" w14:textId="0EBA1086" w:rsidR="00EC7BD0" w:rsidRPr="00E71418" w:rsidRDefault="00EC7BD0" w:rsidP="00B2609D">
      <w:pPr>
        <w:spacing w:after="0"/>
        <w:jc w:val="both"/>
        <w:rPr>
          <w:rFonts w:ascii="Arial" w:hAnsi="Arial" w:cs="Arial"/>
          <w:i/>
          <w:sz w:val="20"/>
          <w:szCs w:val="20"/>
        </w:rPr>
      </w:pPr>
    </w:p>
    <w:p w14:paraId="1318966F" w14:textId="77777777" w:rsidR="00B2609D" w:rsidRPr="00E71418" w:rsidRDefault="00B2609D" w:rsidP="00B2609D">
      <w:pPr>
        <w:spacing w:after="0"/>
        <w:jc w:val="both"/>
        <w:rPr>
          <w:rFonts w:ascii="Arial" w:hAnsi="Arial" w:cs="Arial"/>
          <w:i/>
          <w:sz w:val="20"/>
          <w:szCs w:val="20"/>
        </w:rPr>
      </w:pPr>
    </w:p>
    <w:p w14:paraId="75CDB4E3" w14:textId="77777777" w:rsidR="00EC7BD0" w:rsidRPr="00E71418" w:rsidRDefault="00EC7BD0" w:rsidP="00D46806">
      <w:pPr>
        <w:pStyle w:val="Prrafodelista"/>
        <w:spacing w:after="0"/>
        <w:ind w:left="426"/>
        <w:jc w:val="both"/>
        <w:rPr>
          <w:rFonts w:ascii="Arial" w:hAnsi="Arial" w:cs="Arial"/>
          <w:i/>
          <w:sz w:val="20"/>
          <w:szCs w:val="20"/>
        </w:rPr>
      </w:pPr>
    </w:p>
    <w:p w14:paraId="70C211B4" w14:textId="5187D6CC" w:rsidR="009B54FB" w:rsidRPr="00E71418" w:rsidRDefault="005A4FD6" w:rsidP="00D46806">
      <w:pPr>
        <w:pStyle w:val="Prrafodelista"/>
        <w:spacing w:after="0"/>
        <w:ind w:left="426"/>
        <w:jc w:val="both"/>
        <w:rPr>
          <w:rFonts w:ascii="Arial" w:hAnsi="Arial" w:cs="Arial"/>
          <w:i/>
          <w:sz w:val="20"/>
          <w:szCs w:val="20"/>
        </w:rPr>
      </w:pPr>
      <w:r w:rsidRPr="00E71418">
        <w:rPr>
          <w:rFonts w:ascii="Arial" w:hAnsi="Arial" w:cs="Arial"/>
          <w:i/>
          <w:noProof/>
          <w:sz w:val="20"/>
          <w:szCs w:val="20"/>
          <w:lang w:eastAsia="es-PE"/>
        </w:rPr>
        <mc:AlternateContent>
          <mc:Choice Requires="wps">
            <w:drawing>
              <wp:anchor distT="0" distB="0" distL="114300" distR="114300" simplePos="0" relativeHeight="251661824" behindDoc="0" locked="0" layoutInCell="1" allowOverlap="1" wp14:anchorId="1FB12636" wp14:editId="40854865">
                <wp:simplePos x="0" y="0"/>
                <wp:positionH relativeFrom="margin">
                  <wp:posOffset>4057015</wp:posOffset>
                </wp:positionH>
                <wp:positionV relativeFrom="paragraph">
                  <wp:posOffset>38735</wp:posOffset>
                </wp:positionV>
                <wp:extent cx="1362710" cy="334010"/>
                <wp:effectExtent l="0" t="0" r="27940" b="27940"/>
                <wp:wrapNone/>
                <wp:docPr id="18" name="Rectángulo 18"/>
                <wp:cNvGraphicFramePr/>
                <a:graphic xmlns:a="http://schemas.openxmlformats.org/drawingml/2006/main">
                  <a:graphicData uri="http://schemas.microsoft.com/office/word/2010/wordprocessingShape">
                    <wps:wsp>
                      <wps:cNvSpPr/>
                      <wps:spPr>
                        <a:xfrm>
                          <a:off x="0" y="0"/>
                          <a:ext cx="1362710" cy="334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E01F1" w14:textId="77777777" w:rsidR="00EC7BD0" w:rsidRPr="00690DED" w:rsidRDefault="00EC7BD0" w:rsidP="0062747B">
                            <w:pPr>
                              <w:rPr>
                                <w:rFonts w:ascii="Arial" w:hAnsi="Arial" w:cs="Arial"/>
                                <w:color w:val="000000" w:themeColor="text1"/>
                                <w:sz w:val="15"/>
                                <w:szCs w:val="15"/>
                              </w:rPr>
                            </w:pPr>
                            <w:r w:rsidRPr="00690DED">
                              <w:rPr>
                                <w:rFonts w:ascii="Arial" w:hAnsi="Arial" w:cs="Arial"/>
                                <w:color w:val="000000" w:themeColor="text1"/>
                                <w:sz w:val="15"/>
                                <w:szCs w:val="15"/>
                              </w:rPr>
                              <w:t>Incremento del nivel de inseguridad ciudadana</w:t>
                            </w:r>
                          </w:p>
                          <w:p w14:paraId="043D81A7" w14:textId="77777777" w:rsidR="00EC7BD0" w:rsidRDefault="00EC7BD0" w:rsidP="006274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12636" id="Rectángulo 18" o:spid="_x0000_s1026" style="position:absolute;left:0;text-align:left;margin-left:319.45pt;margin-top:3.05pt;width:107.3pt;height:26.3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" filled="f" strokecolor="black [3213]" strokeweight="1pt">
                <v:textbox>
                  <w:txbxContent>
                    <w:p w14:paraId="721E01F1" w14:textId="77777777" w:rsidR="00EC7BD0" w:rsidRPr="00690DED" w:rsidRDefault="00EC7BD0" w:rsidP="0062747B">
                      <w:pPr>
                        <w:rPr>
                          <w:rFonts w:ascii="Arial" w:hAnsi="Arial" w:cs="Arial"/>
                          <w:color w:val="000000" w:themeColor="text1"/>
                          <w:sz w:val="15"/>
                          <w:szCs w:val="15"/>
                        </w:rPr>
                      </w:pPr>
                      <w:r w:rsidRPr="00690DED">
                        <w:rPr>
                          <w:rFonts w:ascii="Arial" w:hAnsi="Arial" w:cs="Arial"/>
                          <w:color w:val="000000" w:themeColor="text1"/>
                          <w:sz w:val="15"/>
                          <w:szCs w:val="15"/>
                        </w:rPr>
                        <w:t>Incremento del nivel de inseguridad ciudadana</w:t>
                      </w:r>
                    </w:p>
                    <w:p w14:paraId="043D81A7" w14:textId="77777777" w:rsidR="00EC7BD0" w:rsidRDefault="00EC7BD0" w:rsidP="0062747B">
                      <w:pPr>
                        <w:jc w:val="center"/>
                      </w:pPr>
                    </w:p>
                  </w:txbxContent>
                </v:textbox>
                <w10:wrap anchorx="margin"/>
              </v:rect>
            </w:pict>
          </mc:Fallback>
        </mc:AlternateContent>
      </w:r>
      <w:r w:rsidRPr="00E71418">
        <w:rPr>
          <w:rFonts w:ascii="Arial" w:hAnsi="Arial" w:cs="Arial"/>
          <w:i/>
          <w:noProof/>
          <w:sz w:val="20"/>
          <w:szCs w:val="20"/>
          <w:lang w:eastAsia="es-PE"/>
        </w:rPr>
        <mc:AlternateContent>
          <mc:Choice Requires="wps">
            <w:drawing>
              <wp:anchor distT="0" distB="0" distL="114300" distR="114300" simplePos="0" relativeHeight="251659776" behindDoc="0" locked="0" layoutInCell="1" allowOverlap="1" wp14:anchorId="08A2E36B" wp14:editId="745ECF73">
                <wp:simplePos x="0" y="0"/>
                <wp:positionH relativeFrom="column">
                  <wp:posOffset>1916430</wp:posOffset>
                </wp:positionH>
                <wp:positionV relativeFrom="paragraph">
                  <wp:posOffset>38735</wp:posOffset>
                </wp:positionV>
                <wp:extent cx="1900555" cy="334010"/>
                <wp:effectExtent l="0" t="0" r="23495" b="27940"/>
                <wp:wrapNone/>
                <wp:docPr id="17" name="Rectángulo 17"/>
                <wp:cNvGraphicFramePr/>
                <a:graphic xmlns:a="http://schemas.openxmlformats.org/drawingml/2006/main">
                  <a:graphicData uri="http://schemas.microsoft.com/office/word/2010/wordprocessingShape">
                    <wps:wsp>
                      <wps:cNvSpPr/>
                      <wps:spPr>
                        <a:xfrm>
                          <a:off x="0" y="0"/>
                          <a:ext cx="1900555" cy="334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5FFA9B" w14:textId="77777777" w:rsidR="00EC7BD0" w:rsidRDefault="00EC7BD0" w:rsidP="0062747B">
                            <w:pPr>
                              <w:jc w:val="center"/>
                            </w:pPr>
                            <w:r>
                              <w:rPr>
                                <w:rFonts w:ascii="Arial" w:hAnsi="Arial" w:cs="Arial"/>
                                <w:color w:val="000000" w:themeColor="text1"/>
                                <w:sz w:val="15"/>
                                <w:szCs w:val="15"/>
                              </w:rPr>
                              <w:t>Vulneración de derechos de los y las adolescentes en conflicto con la ley penal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2E36B" id="Rectángulo 17" o:spid="_x0000_s1027" style="position:absolute;left:0;text-align:left;margin-left:150.9pt;margin-top:3.05pt;width:149.65pt;height:26.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" filled="f" strokecolor="black [3213]" strokeweight="1pt">
                <v:textbox>
                  <w:txbxContent>
                    <w:p w14:paraId="795FFA9B" w14:textId="77777777" w:rsidR="00EC7BD0" w:rsidRDefault="00EC7BD0" w:rsidP="0062747B">
                      <w:pPr>
                        <w:jc w:val="center"/>
                      </w:pPr>
                      <w:r>
                        <w:rPr>
                          <w:rFonts w:ascii="Arial" w:hAnsi="Arial" w:cs="Arial"/>
                          <w:color w:val="000000" w:themeColor="text1"/>
                          <w:sz w:val="15"/>
                          <w:szCs w:val="15"/>
                        </w:rPr>
                        <w:t>Vulneración de derechos de los y las adolescentes en conflicto con la ley penal</w:t>
                      </w:r>
                    </w:p>
                  </w:txbxContent>
                </v:textbox>
              </v:rect>
            </w:pict>
          </mc:Fallback>
        </mc:AlternateContent>
      </w:r>
      <w:r w:rsidRPr="00E71418">
        <w:rPr>
          <w:rFonts w:ascii="Arial" w:hAnsi="Arial" w:cs="Arial"/>
          <w:i/>
          <w:noProof/>
          <w:sz w:val="20"/>
          <w:szCs w:val="20"/>
          <w:lang w:eastAsia="es-PE"/>
        </w:rPr>
        <mc:AlternateContent>
          <mc:Choice Requires="wps">
            <w:drawing>
              <wp:anchor distT="0" distB="0" distL="114300" distR="114300" simplePos="0" relativeHeight="251657728" behindDoc="0" locked="0" layoutInCell="1" allowOverlap="1" wp14:anchorId="0A0A5939" wp14:editId="7D983B73">
                <wp:simplePos x="0" y="0"/>
                <wp:positionH relativeFrom="column">
                  <wp:posOffset>-66675</wp:posOffset>
                </wp:positionH>
                <wp:positionV relativeFrom="paragraph">
                  <wp:posOffset>45720</wp:posOffset>
                </wp:positionV>
                <wp:extent cx="1757680" cy="334010"/>
                <wp:effectExtent l="0" t="0" r="13970" b="27940"/>
                <wp:wrapNone/>
                <wp:docPr id="15" name="Rectángulo 15"/>
                <wp:cNvGraphicFramePr/>
                <a:graphic xmlns:a="http://schemas.openxmlformats.org/drawingml/2006/main">
                  <a:graphicData uri="http://schemas.microsoft.com/office/word/2010/wordprocessingShape">
                    <wps:wsp>
                      <wps:cNvSpPr/>
                      <wps:spPr>
                        <a:xfrm>
                          <a:off x="0" y="0"/>
                          <a:ext cx="1757680" cy="334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A5732" w14:textId="77777777" w:rsidR="00EC7BD0" w:rsidRDefault="00EC7BD0" w:rsidP="0062747B">
                            <w:pPr>
                              <w:jc w:val="center"/>
                            </w:pPr>
                            <w:r w:rsidRPr="00D74BD9">
                              <w:rPr>
                                <w:rFonts w:ascii="Arial" w:hAnsi="Arial" w:cs="Arial"/>
                                <w:color w:val="000000" w:themeColor="text1"/>
                                <w:sz w:val="15"/>
                                <w:szCs w:val="15"/>
                              </w:rPr>
                              <w:t>Aumento de la marginación/segregación y pobreza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A5939" id="Rectángulo 15" o:spid="_x0000_s1028" style="position:absolute;left:0;text-align:left;margin-left:-5.25pt;margin-top:3.6pt;width:138.4pt;height:2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" filled="f" strokecolor="black [3213]" strokeweight="1pt">
                <v:textbox>
                  <w:txbxContent>
                    <w:p w14:paraId="3E2A5732" w14:textId="77777777" w:rsidR="00EC7BD0" w:rsidRDefault="00EC7BD0" w:rsidP="0062747B">
                      <w:pPr>
                        <w:jc w:val="center"/>
                      </w:pPr>
                      <w:r w:rsidRPr="00D74BD9">
                        <w:rPr>
                          <w:rFonts w:ascii="Arial" w:hAnsi="Arial" w:cs="Arial"/>
                          <w:color w:val="000000" w:themeColor="text1"/>
                          <w:sz w:val="15"/>
                          <w:szCs w:val="15"/>
                        </w:rPr>
                        <w:t>Aumento de la marginación/segregación y pobreza</w:t>
                      </w:r>
                    </w:p>
                  </w:txbxContent>
                </v:textbox>
              </v:rect>
            </w:pict>
          </mc:Fallback>
        </mc:AlternateContent>
      </w:r>
    </w:p>
    <w:p w14:paraId="062E9AB7" w14:textId="634839E8" w:rsidR="0062747B" w:rsidRPr="00E71418" w:rsidRDefault="006D2FB4" w:rsidP="00F66341">
      <w:pPr>
        <w:pStyle w:val="Prrafodelista"/>
        <w:tabs>
          <w:tab w:val="left" w:pos="1560"/>
        </w:tabs>
        <w:spacing w:after="0"/>
        <w:ind w:left="426"/>
        <w:jc w:val="both"/>
        <w:rPr>
          <w:rFonts w:ascii="Arial" w:hAnsi="Arial" w:cs="Arial"/>
          <w:i/>
          <w:sz w:val="20"/>
          <w:szCs w:val="20"/>
        </w:rPr>
      </w:pPr>
      <w:r w:rsidRPr="00E71418">
        <w:rPr>
          <w:rFonts w:ascii="Arial" w:hAnsi="Arial" w:cs="Arial"/>
          <w:i/>
          <w:noProof/>
          <w:sz w:val="18"/>
          <w:szCs w:val="18"/>
          <w:lang w:eastAsia="es-PE"/>
        </w:rPr>
        <w:drawing>
          <wp:anchor distT="0" distB="0" distL="114300" distR="114300" simplePos="0" relativeHeight="251655680" behindDoc="1" locked="0" layoutInCell="1" allowOverlap="1" wp14:anchorId="19868950" wp14:editId="3F4ACB0F">
            <wp:simplePos x="0" y="0"/>
            <wp:positionH relativeFrom="margin">
              <wp:posOffset>-61926</wp:posOffset>
            </wp:positionH>
            <wp:positionV relativeFrom="paragraph">
              <wp:posOffset>220069</wp:posOffset>
            </wp:positionV>
            <wp:extent cx="5478145" cy="7171690"/>
            <wp:effectExtent l="38100" t="0" r="84455" b="0"/>
            <wp:wrapSquare wrapText="bothSides"/>
            <wp:docPr id="126" name="Diagrama 1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14:paraId="41D9FF38" w14:textId="09FC266E" w:rsidR="002F0EEE" w:rsidRDefault="002F0EEE" w:rsidP="006D2FB4">
      <w:pPr>
        <w:pStyle w:val="Prrafodelista"/>
        <w:spacing w:after="0"/>
        <w:ind w:left="426"/>
        <w:jc w:val="both"/>
        <w:rPr>
          <w:rFonts w:ascii="Arial" w:hAnsi="Arial" w:cs="Arial"/>
          <w:sz w:val="18"/>
          <w:szCs w:val="18"/>
        </w:rPr>
      </w:pPr>
      <w:r w:rsidRPr="00E71418">
        <w:rPr>
          <w:rFonts w:ascii="Arial" w:hAnsi="Arial" w:cs="Arial"/>
          <w:i/>
          <w:sz w:val="18"/>
          <w:szCs w:val="18"/>
        </w:rPr>
        <w:t xml:space="preserve">Figura 1. </w:t>
      </w:r>
      <w:r w:rsidR="002242DD" w:rsidRPr="00E71418">
        <w:rPr>
          <w:rFonts w:ascii="Arial" w:hAnsi="Arial" w:cs="Arial"/>
          <w:i/>
          <w:sz w:val="18"/>
          <w:szCs w:val="18"/>
        </w:rPr>
        <w:t xml:space="preserve">Árbol de problemas del </w:t>
      </w:r>
      <w:r w:rsidRPr="00E71418">
        <w:rPr>
          <w:rFonts w:ascii="Arial" w:hAnsi="Arial" w:cs="Arial"/>
          <w:i/>
          <w:sz w:val="18"/>
          <w:szCs w:val="18"/>
        </w:rPr>
        <w:t>problema público</w:t>
      </w:r>
      <w:r w:rsidR="006D2FB4" w:rsidRPr="00E71418">
        <w:rPr>
          <w:rFonts w:ascii="Arial" w:hAnsi="Arial" w:cs="Arial"/>
          <w:i/>
          <w:sz w:val="18"/>
          <w:szCs w:val="18"/>
        </w:rPr>
        <w:t xml:space="preserve">. </w:t>
      </w:r>
      <w:r w:rsidR="0062747B" w:rsidRPr="00E71418">
        <w:rPr>
          <w:rFonts w:ascii="Arial" w:hAnsi="Arial" w:cs="Arial"/>
          <w:sz w:val="18"/>
          <w:szCs w:val="18"/>
        </w:rPr>
        <w:t xml:space="preserve">Elaboración: </w:t>
      </w:r>
      <w:r w:rsidRPr="00E71418">
        <w:rPr>
          <w:rFonts w:ascii="Arial" w:hAnsi="Arial" w:cs="Arial"/>
          <w:sz w:val="18"/>
          <w:szCs w:val="18"/>
        </w:rPr>
        <w:t>MINJUSDH / DGAC – DPC</w:t>
      </w:r>
    </w:p>
    <w:p w14:paraId="295B017C" w14:textId="2354BC61" w:rsidR="00E71418" w:rsidRDefault="00E71418" w:rsidP="006D2FB4">
      <w:pPr>
        <w:pStyle w:val="Prrafodelista"/>
        <w:spacing w:after="0"/>
        <w:ind w:left="426"/>
        <w:jc w:val="both"/>
        <w:rPr>
          <w:rFonts w:ascii="Arial" w:hAnsi="Arial" w:cs="Arial"/>
          <w:i/>
          <w:sz w:val="18"/>
          <w:szCs w:val="18"/>
        </w:rPr>
      </w:pPr>
    </w:p>
    <w:p w14:paraId="04CB8FE9" w14:textId="77777777" w:rsidR="00E71418" w:rsidRPr="00E71418" w:rsidRDefault="00E71418" w:rsidP="006D2FB4">
      <w:pPr>
        <w:pStyle w:val="Prrafodelista"/>
        <w:spacing w:after="0"/>
        <w:ind w:left="426"/>
        <w:jc w:val="both"/>
        <w:rPr>
          <w:rFonts w:ascii="Arial" w:hAnsi="Arial" w:cs="Arial"/>
          <w:i/>
          <w:sz w:val="18"/>
          <w:szCs w:val="18"/>
        </w:rPr>
      </w:pPr>
    </w:p>
    <w:p w14:paraId="13485076" w14:textId="7BD4BE09" w:rsidR="005F17F2" w:rsidRPr="00E71418" w:rsidRDefault="005F17F2" w:rsidP="00D46806">
      <w:pPr>
        <w:pStyle w:val="Prrafodelista"/>
        <w:spacing w:after="0"/>
        <w:ind w:left="426"/>
        <w:jc w:val="both"/>
        <w:rPr>
          <w:rFonts w:ascii="Arial" w:hAnsi="Arial" w:cs="Arial"/>
          <w:sz w:val="18"/>
          <w:szCs w:val="18"/>
        </w:rPr>
      </w:pPr>
    </w:p>
    <w:p w14:paraId="2B8B6073" w14:textId="77777777" w:rsidR="00EC7BD0" w:rsidRPr="00E71418" w:rsidRDefault="00EC7BD0" w:rsidP="00D46806">
      <w:pPr>
        <w:pStyle w:val="Prrafodelista"/>
        <w:spacing w:after="0"/>
        <w:ind w:left="426"/>
        <w:jc w:val="both"/>
        <w:rPr>
          <w:rFonts w:ascii="Arial" w:hAnsi="Arial" w:cs="Arial"/>
          <w:sz w:val="18"/>
          <w:szCs w:val="18"/>
        </w:rPr>
      </w:pPr>
    </w:p>
    <w:p w14:paraId="7214CA54" w14:textId="1C3B67AD" w:rsidR="00673CFA" w:rsidRPr="00E71418" w:rsidRDefault="00673CFA" w:rsidP="00732036">
      <w:pPr>
        <w:pStyle w:val="Prrafodelista"/>
        <w:numPr>
          <w:ilvl w:val="1"/>
          <w:numId w:val="1"/>
        </w:numPr>
        <w:ind w:left="709" w:hanging="425"/>
        <w:outlineLvl w:val="1"/>
        <w:rPr>
          <w:rFonts w:ascii="Arial" w:hAnsi="Arial" w:cs="Arial"/>
          <w:b/>
        </w:rPr>
      </w:pPr>
      <w:bookmarkStart w:id="29" w:name="_Toc133997167"/>
      <w:r w:rsidRPr="00E71418">
        <w:rPr>
          <w:rFonts w:ascii="Arial" w:hAnsi="Arial" w:cs="Arial"/>
          <w:b/>
        </w:rPr>
        <w:lastRenderedPageBreak/>
        <w:t>Enfoques transversales</w:t>
      </w:r>
      <w:bookmarkEnd w:id="29"/>
    </w:p>
    <w:p w14:paraId="22A2F8DF" w14:textId="77777777" w:rsidR="00673CFA" w:rsidRPr="00E71418" w:rsidRDefault="00673CFA" w:rsidP="00673CFA">
      <w:pPr>
        <w:pStyle w:val="Prrafodelista"/>
        <w:ind w:left="1985"/>
        <w:rPr>
          <w:rFonts w:ascii="Arial" w:hAnsi="Arial" w:cs="Arial"/>
        </w:rPr>
      </w:pPr>
    </w:p>
    <w:p w14:paraId="61323C55" w14:textId="1F1ED8C9" w:rsidR="00673CFA" w:rsidRPr="00E71418" w:rsidRDefault="00673CFA" w:rsidP="00246CF8">
      <w:pPr>
        <w:pStyle w:val="Prrafodelista"/>
        <w:numPr>
          <w:ilvl w:val="0"/>
          <w:numId w:val="8"/>
        </w:numPr>
        <w:ind w:left="709"/>
        <w:jc w:val="both"/>
        <w:rPr>
          <w:rFonts w:ascii="Arial" w:hAnsi="Arial" w:cs="Arial"/>
          <w:color w:val="FF0000"/>
        </w:rPr>
      </w:pPr>
      <w:r w:rsidRPr="00E71418">
        <w:rPr>
          <w:rFonts w:ascii="Arial" w:hAnsi="Arial" w:cs="Arial"/>
          <w:b/>
          <w:color w:val="FF0000"/>
        </w:rPr>
        <w:t>Género:</w:t>
      </w:r>
      <w:r w:rsidRPr="00E71418">
        <w:rPr>
          <w:rFonts w:ascii="Arial" w:hAnsi="Arial" w:cs="Arial"/>
          <w:color w:val="FF0000"/>
        </w:rPr>
        <w:t xml:space="preserve"> </w:t>
      </w:r>
      <w:r w:rsidR="0069311F" w:rsidRPr="00E71418">
        <w:rPr>
          <w:rFonts w:ascii="Arial" w:hAnsi="Arial" w:cs="Arial"/>
          <w:color w:val="FF0000"/>
        </w:rPr>
        <w:t>Herramienta de análisis que permita identificar los roles y tareas que realizan los hombres y las mujeres en una sociedad, así como las asimetrías, relaciones de poder e inequidades que se producen entre ellos. Al observar de manera crítica las relaciones de poder y subordinación que las culturas y las sociedades construyen entre hombres y mujeres y explicar las causas que producen las asimetrías y desigualdades, el enfoque de género aporta elementos centrales para la formulación de medidas (políticas, mecanismos, acciones afirmativas, normas, etc.) que contribuyen a superar la desigualdad de género, modificar las relaciones asimétricas entre mujeres y hombres, erradicar toda forma de violencia de género, origen étnico, situación socioeconómica, edad, la orientación sexual e identidad de género, entre otros factores, asegurando el acceso de mujeres y hombres a recursos y servicios públicos y fortaleciendo su participación política y ciudadana en condiciones de igualdad.</w:t>
      </w:r>
    </w:p>
    <w:p w14:paraId="1F0C2773" w14:textId="77777777" w:rsidR="0005542E" w:rsidRPr="00E71418" w:rsidRDefault="0005542E" w:rsidP="00732036">
      <w:pPr>
        <w:pStyle w:val="Prrafodelista"/>
        <w:ind w:left="709"/>
        <w:jc w:val="both"/>
        <w:rPr>
          <w:rFonts w:ascii="Arial" w:hAnsi="Arial" w:cs="Arial"/>
        </w:rPr>
      </w:pPr>
    </w:p>
    <w:p w14:paraId="45343E24" w14:textId="77777777" w:rsidR="0069311F" w:rsidRPr="00E71418" w:rsidRDefault="0069311F" w:rsidP="0069311F">
      <w:pPr>
        <w:pStyle w:val="Prrafodelista"/>
        <w:numPr>
          <w:ilvl w:val="0"/>
          <w:numId w:val="8"/>
        </w:numPr>
        <w:ind w:left="709"/>
        <w:jc w:val="both"/>
        <w:rPr>
          <w:rFonts w:ascii="Arial" w:hAnsi="Arial" w:cs="Arial"/>
          <w:b/>
          <w:color w:val="FF0000"/>
        </w:rPr>
      </w:pPr>
      <w:r w:rsidRPr="00E71418">
        <w:rPr>
          <w:rFonts w:ascii="Arial" w:hAnsi="Arial" w:cs="Arial"/>
          <w:b/>
          <w:color w:val="FF0000"/>
        </w:rPr>
        <w:t xml:space="preserve">Interseccional: </w:t>
      </w:r>
      <w:r w:rsidRPr="00E71418">
        <w:rPr>
          <w:rFonts w:ascii="Arial" w:hAnsi="Arial" w:cs="Arial"/>
          <w:color w:val="FF0000"/>
        </w:rPr>
        <w:t>Plantea que las desigualdades y la discriminación que enfrentan las personas son complejas, múltiples, simultáneas y que afectan a todas las personas de manera heterogénea. Existen grupos que experimentan discriminaciones particulares (por razón de sexo, género, origen, raza, orientación sexual, religión, opinión, condición económica, social, idioma, o de cualquier otra índole) y quienes pueden estar más expuestas al menoscabo de sus derechos con base a la concurrencia de más de un factor de discriminación. La heterogeneidad al interior de la población responde a que cada persona expresa una combinación de identidades que, en muchos casos, da como resultado una experiencia única de subordinación y exclusión.</w:t>
      </w:r>
      <w:r w:rsidRPr="00E71418">
        <w:rPr>
          <w:rFonts w:ascii="Arial" w:hAnsi="Arial" w:cs="Arial"/>
          <w:b/>
          <w:color w:val="FF0000"/>
        </w:rPr>
        <w:t xml:space="preserve"> </w:t>
      </w:r>
    </w:p>
    <w:p w14:paraId="156E9C09" w14:textId="77777777" w:rsidR="0069311F" w:rsidRPr="00E71418" w:rsidRDefault="0069311F" w:rsidP="0069311F">
      <w:pPr>
        <w:pStyle w:val="Prrafodelista"/>
        <w:rPr>
          <w:rFonts w:ascii="Arial" w:hAnsi="Arial" w:cs="Arial"/>
          <w:b/>
        </w:rPr>
      </w:pPr>
    </w:p>
    <w:p w14:paraId="6A32E17D" w14:textId="5466B2D8" w:rsidR="00673CFA" w:rsidRPr="00E71418" w:rsidRDefault="00673CFA" w:rsidP="00246CF8">
      <w:pPr>
        <w:pStyle w:val="Prrafodelista"/>
        <w:numPr>
          <w:ilvl w:val="0"/>
          <w:numId w:val="8"/>
        </w:numPr>
        <w:ind w:left="709"/>
        <w:jc w:val="both"/>
        <w:rPr>
          <w:rFonts w:ascii="Arial" w:hAnsi="Arial" w:cs="Arial"/>
        </w:rPr>
      </w:pPr>
      <w:r w:rsidRPr="00E71418">
        <w:rPr>
          <w:rFonts w:ascii="Arial" w:hAnsi="Arial" w:cs="Arial"/>
          <w:b/>
        </w:rPr>
        <w:t>De curso de vida:</w:t>
      </w:r>
      <w:r w:rsidRPr="00E71418">
        <w:rPr>
          <w:rFonts w:ascii="Arial" w:hAnsi="Arial" w:cs="Arial"/>
        </w:rPr>
        <w:t xml:space="preserve"> Implica que cada etapa del ciclo de vida está relacionada con el siguiente e identifica factores claves o críticos que transcienden una etapa particular influyendo en el desarrollo integral a futuro </w:t>
      </w:r>
      <w:r w:rsidR="00884FE4" w:rsidRPr="00E71418">
        <w:rPr>
          <w:rFonts w:ascii="Arial" w:hAnsi="Arial" w:cs="Arial"/>
        </w:rPr>
        <w:t>del niño, niña y</w:t>
      </w:r>
      <w:r w:rsidRPr="00E71418">
        <w:rPr>
          <w:rFonts w:ascii="Arial" w:hAnsi="Arial" w:cs="Arial"/>
        </w:rPr>
        <w:t xml:space="preserve"> adolescente.</w:t>
      </w:r>
    </w:p>
    <w:p w14:paraId="3D0163DC" w14:textId="2DDDDFE7" w:rsidR="00673CFA" w:rsidRPr="00E71418" w:rsidRDefault="00673CFA" w:rsidP="00732036">
      <w:pPr>
        <w:pStyle w:val="Prrafodelista"/>
        <w:ind w:left="709"/>
        <w:rPr>
          <w:rFonts w:ascii="Arial" w:hAnsi="Arial" w:cs="Arial"/>
        </w:rPr>
      </w:pPr>
    </w:p>
    <w:p w14:paraId="34180DA1" w14:textId="19F85695" w:rsidR="003B4C9D" w:rsidRPr="00E71418" w:rsidRDefault="003B4C9D" w:rsidP="00246CF8">
      <w:pPr>
        <w:pStyle w:val="Prrafodelista"/>
        <w:numPr>
          <w:ilvl w:val="0"/>
          <w:numId w:val="8"/>
        </w:numPr>
        <w:ind w:left="709"/>
        <w:jc w:val="both"/>
        <w:rPr>
          <w:rFonts w:ascii="Arial" w:hAnsi="Arial" w:cs="Arial"/>
        </w:rPr>
      </w:pPr>
      <w:r w:rsidRPr="00E71418">
        <w:rPr>
          <w:rFonts w:ascii="Arial" w:hAnsi="Arial" w:cs="Arial"/>
          <w:b/>
        </w:rPr>
        <w:t>Derechos Humanos:</w:t>
      </w:r>
      <w:r w:rsidRPr="00E71418">
        <w:rPr>
          <w:rFonts w:ascii="Arial" w:hAnsi="Arial" w:cs="Arial"/>
        </w:rPr>
        <w:t xml:space="preserve"> </w:t>
      </w:r>
      <w:r w:rsidR="00BA7116" w:rsidRPr="00E71418">
        <w:rPr>
          <w:rFonts w:ascii="Arial" w:hAnsi="Arial" w:cs="Arial"/>
        </w:rPr>
        <w:t>L</w:t>
      </w:r>
      <w:r w:rsidR="0048501D" w:rsidRPr="00E71418">
        <w:rPr>
          <w:rFonts w:ascii="Arial" w:hAnsi="Arial" w:cs="Arial"/>
        </w:rPr>
        <w:t xml:space="preserve">os planes, las políticas y los procesos de desarrollo están anclados en un sistema de derechos y de los correspondientes deberes establecidos por el derecho internacional. Ello contribuye a promover la sostenibilidad de la labor de desarrollo, potenciar la capacidad de acción efectiva de la población, especialmente de los grupos más marginados, para participar en la formulación de políticas y hacer responsables </w:t>
      </w:r>
      <w:r w:rsidR="00952F2F" w:rsidRPr="00E71418">
        <w:rPr>
          <w:rFonts w:ascii="Arial" w:hAnsi="Arial" w:cs="Arial"/>
        </w:rPr>
        <w:t>a los diversos sectores del Estado.</w:t>
      </w:r>
    </w:p>
    <w:p w14:paraId="12C535ED" w14:textId="77777777" w:rsidR="00DB1F80" w:rsidRPr="00E71418" w:rsidRDefault="00DB1F80" w:rsidP="00DB1F80">
      <w:pPr>
        <w:pStyle w:val="Prrafodelista"/>
        <w:rPr>
          <w:rFonts w:ascii="Arial" w:hAnsi="Arial" w:cs="Arial"/>
        </w:rPr>
      </w:pPr>
    </w:p>
    <w:p w14:paraId="671E5C3B" w14:textId="5142B28B" w:rsidR="00DB1F80" w:rsidRPr="00E71418" w:rsidRDefault="00DB1F80" w:rsidP="00246CF8">
      <w:pPr>
        <w:pStyle w:val="Prrafodelista"/>
        <w:numPr>
          <w:ilvl w:val="0"/>
          <w:numId w:val="8"/>
        </w:numPr>
        <w:ind w:left="709"/>
        <w:jc w:val="both"/>
        <w:rPr>
          <w:rFonts w:ascii="Arial" w:hAnsi="Arial" w:cs="Arial"/>
        </w:rPr>
      </w:pPr>
      <w:r w:rsidRPr="00E71418">
        <w:rPr>
          <w:rFonts w:ascii="Arial" w:hAnsi="Arial" w:cs="Arial"/>
          <w:b/>
        </w:rPr>
        <w:t>Inclusivo:</w:t>
      </w:r>
      <w:r w:rsidRPr="00E71418">
        <w:rPr>
          <w:rFonts w:ascii="Arial" w:hAnsi="Arial" w:cs="Arial"/>
        </w:rPr>
        <w:t xml:space="preserve"> Pretende que se dispongan y transformen la organización, recursos, diseño curricular y otros </w:t>
      </w:r>
      <w:r w:rsidR="002A05B9" w:rsidRPr="00E71418">
        <w:rPr>
          <w:rFonts w:ascii="Arial" w:hAnsi="Arial" w:cs="Arial"/>
        </w:rPr>
        <w:t>contextos</w:t>
      </w:r>
      <w:r w:rsidRPr="00E71418">
        <w:rPr>
          <w:rFonts w:ascii="Arial" w:hAnsi="Arial" w:cs="Arial"/>
        </w:rPr>
        <w:t xml:space="preserve"> para poder aceptar, acoger y educar a toda </w:t>
      </w:r>
      <w:r w:rsidR="002A05B9" w:rsidRPr="00E71418">
        <w:rPr>
          <w:rFonts w:ascii="Arial" w:hAnsi="Arial" w:cs="Arial"/>
        </w:rPr>
        <w:t xml:space="preserve">a </w:t>
      </w:r>
      <w:r w:rsidRPr="00E71418">
        <w:rPr>
          <w:rFonts w:ascii="Arial" w:hAnsi="Arial" w:cs="Arial"/>
        </w:rPr>
        <w:t xml:space="preserve">la población, con todas sus diferencias. Un enfoque inclusivo moviliza a todo el sistema y a toda la escuela. </w:t>
      </w:r>
    </w:p>
    <w:p w14:paraId="33E35A9D" w14:textId="77777777" w:rsidR="003B4C9D" w:rsidRPr="00E71418" w:rsidRDefault="003B4C9D" w:rsidP="0048501D">
      <w:pPr>
        <w:pStyle w:val="Prrafodelista"/>
        <w:ind w:left="709"/>
        <w:jc w:val="both"/>
        <w:rPr>
          <w:rFonts w:ascii="Arial" w:hAnsi="Arial" w:cs="Arial"/>
        </w:rPr>
      </w:pPr>
    </w:p>
    <w:p w14:paraId="71E3350C" w14:textId="77777777" w:rsidR="00F912F8" w:rsidRPr="00E71418" w:rsidRDefault="00F912F8" w:rsidP="00F912F8">
      <w:pPr>
        <w:pStyle w:val="Prrafodelista"/>
        <w:numPr>
          <w:ilvl w:val="0"/>
          <w:numId w:val="8"/>
        </w:numPr>
        <w:ind w:left="709"/>
        <w:jc w:val="both"/>
        <w:rPr>
          <w:rFonts w:ascii="Arial" w:hAnsi="Arial" w:cs="Arial"/>
          <w:color w:val="FF0000"/>
        </w:rPr>
      </w:pPr>
      <w:r w:rsidRPr="00E71418">
        <w:rPr>
          <w:rFonts w:ascii="Arial" w:hAnsi="Arial" w:cs="Arial"/>
          <w:b/>
          <w:color w:val="FF0000"/>
        </w:rPr>
        <w:t>Intercultural:</w:t>
      </w:r>
      <w:r w:rsidRPr="00E71418">
        <w:rPr>
          <w:rFonts w:ascii="Arial" w:hAnsi="Arial" w:cs="Arial"/>
          <w:color w:val="FF0000"/>
        </w:rPr>
        <w:t xml:space="preserve"> Establece el reconocimiento de las diferencias culturales como uno de los pilares de la construcción de una sociedad democrática, fundamentada en el establecimiento de relaciones de equidad e igualdad de oportunidades y derechos. El enfoque intercultural en la gestión pública es el proceso de adaptación de las diferentes instituciones, a nivel normativo, </w:t>
      </w:r>
      <w:r w:rsidRPr="00E71418">
        <w:rPr>
          <w:rFonts w:ascii="Arial" w:hAnsi="Arial" w:cs="Arial"/>
          <w:color w:val="FF0000"/>
        </w:rPr>
        <w:lastRenderedPageBreak/>
        <w:t>administrativo y del servicio civil del Estado para atender de manera pertinente las necesidades culturales y sociales de los diferentes grupos étnico-culturales del país.</w:t>
      </w:r>
    </w:p>
    <w:p w14:paraId="0DFA956F" w14:textId="77777777" w:rsidR="00673CFA" w:rsidRPr="00E71418" w:rsidRDefault="00673CFA" w:rsidP="00732036">
      <w:pPr>
        <w:pStyle w:val="Prrafodelista"/>
        <w:ind w:left="709"/>
        <w:rPr>
          <w:rFonts w:ascii="Arial" w:hAnsi="Arial" w:cs="Arial"/>
        </w:rPr>
      </w:pPr>
    </w:p>
    <w:p w14:paraId="61437680" w14:textId="77777777" w:rsidR="00673CFA" w:rsidRPr="00E71418" w:rsidRDefault="00673CFA" w:rsidP="00246CF8">
      <w:pPr>
        <w:pStyle w:val="Prrafodelista"/>
        <w:numPr>
          <w:ilvl w:val="0"/>
          <w:numId w:val="8"/>
        </w:numPr>
        <w:ind w:left="709"/>
        <w:jc w:val="both"/>
        <w:rPr>
          <w:rFonts w:ascii="Arial" w:hAnsi="Arial" w:cs="Arial"/>
        </w:rPr>
      </w:pPr>
      <w:r w:rsidRPr="00E71418">
        <w:rPr>
          <w:rFonts w:ascii="Arial" w:hAnsi="Arial" w:cs="Arial"/>
          <w:b/>
        </w:rPr>
        <w:t>Restaurativo:</w:t>
      </w:r>
      <w:r w:rsidRPr="00E71418">
        <w:rPr>
          <w:rFonts w:ascii="Arial" w:hAnsi="Arial" w:cs="Arial"/>
        </w:rPr>
        <w:t xml:space="preserve"> Durante el proceso, se debe promover la participación de la víctima para lograr su reparación adecuada, así como la aceptación de responsabilidad del adolescente por el daño causado, como forma para superar los efectos negativos de la infracción y prevenir la comisión de otras futuras.</w:t>
      </w:r>
    </w:p>
    <w:p w14:paraId="7425E8A9" w14:textId="77777777" w:rsidR="00673CFA" w:rsidRPr="00E71418" w:rsidRDefault="00673CFA" w:rsidP="00732036">
      <w:pPr>
        <w:pStyle w:val="Prrafodelista"/>
        <w:ind w:left="709"/>
        <w:rPr>
          <w:rFonts w:ascii="Arial" w:hAnsi="Arial" w:cs="Arial"/>
        </w:rPr>
      </w:pPr>
    </w:p>
    <w:p w14:paraId="6D5B8544" w14:textId="4905677C" w:rsidR="00673CFA" w:rsidRPr="00E71418" w:rsidRDefault="00A47658" w:rsidP="00246CF8">
      <w:pPr>
        <w:pStyle w:val="Prrafodelista"/>
        <w:numPr>
          <w:ilvl w:val="0"/>
          <w:numId w:val="8"/>
        </w:numPr>
        <w:ind w:left="709"/>
        <w:jc w:val="both"/>
        <w:rPr>
          <w:rFonts w:ascii="Arial" w:hAnsi="Arial" w:cs="Arial"/>
          <w:color w:val="FF0000"/>
        </w:rPr>
      </w:pPr>
      <w:r w:rsidRPr="00E71418">
        <w:rPr>
          <w:rFonts w:ascii="Arial" w:hAnsi="Arial" w:cs="Arial"/>
          <w:b/>
          <w:color w:val="FF0000"/>
        </w:rPr>
        <w:t>Perspectiva de d</w:t>
      </w:r>
      <w:r w:rsidR="00673CFA" w:rsidRPr="00E71418">
        <w:rPr>
          <w:rFonts w:ascii="Arial" w:hAnsi="Arial" w:cs="Arial"/>
          <w:b/>
          <w:color w:val="FF0000"/>
        </w:rPr>
        <w:t>iscapacidad:</w:t>
      </w:r>
      <w:r w:rsidR="00673CFA" w:rsidRPr="00E71418">
        <w:rPr>
          <w:rFonts w:ascii="Arial" w:hAnsi="Arial" w:cs="Arial"/>
          <w:color w:val="FF0000"/>
        </w:rPr>
        <w:t xml:space="preserve"> </w:t>
      </w:r>
      <w:r w:rsidRPr="00E71418">
        <w:rPr>
          <w:rFonts w:ascii="Arial" w:hAnsi="Arial" w:cs="Arial"/>
          <w:color w:val="FF0000"/>
        </w:rPr>
        <w:t>Esta perspectiva  evalúa las relaciones sociales considerando las necesidades e intereses de las personas con discapacidad; y considera la discapacidad como el producto de la interacción entre las deficiencias sensoriales, físicas, intelectuales o mentales de las personas y las distintas barreras que le impone la sociedad, abordando la multidimensionalidad de la problemática de exclusión y discriminación que las afecta y comprometiendo al Estado y la sociedad a tomar medidas para eliminarlas, con el fin de asegurar su participación en la sociedad de forma plena, efectiva, sin discriminación y en igualdad de condiciones.</w:t>
      </w:r>
    </w:p>
    <w:p w14:paraId="6B1474DE" w14:textId="77777777" w:rsidR="00673CFA" w:rsidRPr="00E71418" w:rsidRDefault="00673CFA" w:rsidP="00732036">
      <w:pPr>
        <w:pStyle w:val="Prrafodelista"/>
        <w:ind w:left="709"/>
        <w:rPr>
          <w:rFonts w:ascii="Arial" w:hAnsi="Arial" w:cs="Arial"/>
        </w:rPr>
      </w:pPr>
    </w:p>
    <w:p w14:paraId="0AD44989" w14:textId="3E7344A0" w:rsidR="00673CFA" w:rsidRPr="00E71418" w:rsidRDefault="00673CFA" w:rsidP="00246CF8">
      <w:pPr>
        <w:pStyle w:val="Prrafodelista"/>
        <w:numPr>
          <w:ilvl w:val="0"/>
          <w:numId w:val="8"/>
        </w:numPr>
        <w:ind w:left="709"/>
        <w:jc w:val="both"/>
        <w:rPr>
          <w:rFonts w:ascii="Arial" w:hAnsi="Arial" w:cs="Arial"/>
        </w:rPr>
      </w:pPr>
      <w:r w:rsidRPr="00E71418">
        <w:rPr>
          <w:rFonts w:ascii="Arial" w:hAnsi="Arial" w:cs="Arial"/>
          <w:b/>
        </w:rPr>
        <w:t>Desarrollo positivo adolescente:</w:t>
      </w:r>
      <w:r w:rsidRPr="00E71418">
        <w:rPr>
          <w:rFonts w:ascii="Arial" w:hAnsi="Arial" w:cs="Arial"/>
        </w:rPr>
        <w:t xml:space="preserve"> </w:t>
      </w:r>
      <w:r w:rsidR="00694C04" w:rsidRPr="00E71418">
        <w:rPr>
          <w:rFonts w:ascii="Arial" w:hAnsi="Arial" w:cs="Arial"/>
        </w:rPr>
        <w:t>B</w:t>
      </w:r>
      <w:r w:rsidRPr="00E71418">
        <w:rPr>
          <w:rFonts w:ascii="Arial" w:hAnsi="Arial" w:cs="Arial"/>
        </w:rPr>
        <w:t>usca asegurar un proceso continuo en el cual los y las adolescentes puedan desarrollar las habilidades que les permitan crecer y enfrentar los desafíos que se les presentan en la vida. Desarrollar sus capacidades y habilidades y disponer de oportunidades para participar y expresar sus opinione</w:t>
      </w:r>
      <w:r w:rsidR="00A47658" w:rsidRPr="00E71418">
        <w:rPr>
          <w:rFonts w:ascii="Arial" w:hAnsi="Arial" w:cs="Arial"/>
        </w:rPr>
        <w:t>s</w:t>
      </w:r>
      <w:r w:rsidRPr="00E71418">
        <w:rPr>
          <w:rFonts w:ascii="Arial" w:hAnsi="Arial" w:cs="Arial"/>
        </w:rPr>
        <w:t>.</w:t>
      </w:r>
    </w:p>
    <w:p w14:paraId="1702A4DD" w14:textId="77777777" w:rsidR="00A76402" w:rsidRPr="00E71418" w:rsidRDefault="00A76402" w:rsidP="00732036">
      <w:pPr>
        <w:pStyle w:val="Prrafodelista"/>
        <w:ind w:left="709"/>
        <w:rPr>
          <w:rFonts w:ascii="Arial" w:hAnsi="Arial" w:cs="Arial"/>
        </w:rPr>
      </w:pPr>
    </w:p>
    <w:p w14:paraId="0D15BB01" w14:textId="2A1B959B" w:rsidR="00673CFA" w:rsidRPr="00E71418" w:rsidRDefault="00673CFA" w:rsidP="00246CF8">
      <w:pPr>
        <w:pStyle w:val="Prrafodelista"/>
        <w:numPr>
          <w:ilvl w:val="0"/>
          <w:numId w:val="8"/>
        </w:numPr>
        <w:ind w:left="709"/>
        <w:jc w:val="both"/>
        <w:rPr>
          <w:rFonts w:ascii="Arial" w:hAnsi="Arial" w:cs="Arial"/>
        </w:rPr>
      </w:pPr>
      <w:r w:rsidRPr="00E71418">
        <w:rPr>
          <w:rFonts w:ascii="Arial" w:hAnsi="Arial" w:cs="Arial"/>
          <w:b/>
        </w:rPr>
        <w:t>Enfoque preventivo para la reinserción social:</w:t>
      </w:r>
      <w:r w:rsidRPr="00E71418">
        <w:rPr>
          <w:rFonts w:ascii="Arial" w:hAnsi="Arial" w:cs="Arial"/>
        </w:rPr>
        <w:t xml:space="preserve"> Es crucial prevenir la reincidencia proporcionando asistencia para la reintegración social de los delincuentes y mediante otros mecanismos preventivo</w:t>
      </w:r>
      <w:r w:rsidR="0062747B" w:rsidRPr="00E71418">
        <w:rPr>
          <w:rFonts w:ascii="Arial" w:hAnsi="Arial" w:cs="Arial"/>
        </w:rPr>
        <w:t>s</w:t>
      </w:r>
      <w:r w:rsidRPr="00E71418">
        <w:rPr>
          <w:rFonts w:ascii="Arial" w:hAnsi="Arial" w:cs="Arial"/>
        </w:rPr>
        <w:t>.</w:t>
      </w:r>
    </w:p>
    <w:p w14:paraId="48BDDAA6" w14:textId="77777777" w:rsidR="0027423C" w:rsidRPr="00E71418" w:rsidRDefault="0027423C" w:rsidP="00732036">
      <w:pPr>
        <w:pStyle w:val="Prrafodelista"/>
        <w:ind w:left="709"/>
        <w:rPr>
          <w:rFonts w:ascii="Arial" w:hAnsi="Arial" w:cs="Arial"/>
        </w:rPr>
      </w:pPr>
    </w:p>
    <w:p w14:paraId="15B3CB9D" w14:textId="5273D202" w:rsidR="00673CFA" w:rsidRPr="00E71418" w:rsidRDefault="0027423C" w:rsidP="00246CF8">
      <w:pPr>
        <w:pStyle w:val="Prrafodelista"/>
        <w:numPr>
          <w:ilvl w:val="0"/>
          <w:numId w:val="8"/>
        </w:numPr>
        <w:ind w:left="709"/>
        <w:jc w:val="both"/>
        <w:rPr>
          <w:rFonts w:ascii="Arial" w:hAnsi="Arial" w:cs="Arial"/>
        </w:rPr>
      </w:pPr>
      <w:r w:rsidRPr="00E71418">
        <w:rPr>
          <w:rFonts w:ascii="Arial" w:hAnsi="Arial" w:cs="Arial"/>
          <w:b/>
        </w:rPr>
        <w:t>Justicia Terapéutica:</w:t>
      </w:r>
      <w:r w:rsidRPr="00E71418">
        <w:rPr>
          <w:rFonts w:ascii="Arial" w:hAnsi="Arial" w:cs="Arial"/>
        </w:rPr>
        <w:t xml:space="preserve"> </w:t>
      </w:r>
      <w:r w:rsidR="003C3421" w:rsidRPr="00E71418">
        <w:rPr>
          <w:rFonts w:ascii="Arial" w:hAnsi="Arial" w:cs="Arial"/>
        </w:rPr>
        <w:t>Este enfoque</w:t>
      </w:r>
      <w:r w:rsidR="003B0A62" w:rsidRPr="00E71418">
        <w:rPr>
          <w:rFonts w:ascii="Arial" w:hAnsi="Arial" w:cs="Arial"/>
        </w:rPr>
        <w:t xml:space="preserve"> </w:t>
      </w:r>
      <w:r w:rsidR="0033397C" w:rsidRPr="00E71418">
        <w:rPr>
          <w:rFonts w:ascii="Arial" w:hAnsi="Arial" w:cs="Arial"/>
        </w:rPr>
        <w:t xml:space="preserve">prioriza la implementación de </w:t>
      </w:r>
      <w:r w:rsidR="00760350" w:rsidRPr="00E71418">
        <w:rPr>
          <w:rFonts w:ascii="Arial" w:hAnsi="Arial" w:cs="Arial"/>
        </w:rPr>
        <w:t>alternativas menos perjudiciales</w:t>
      </w:r>
      <w:r w:rsidR="00E106BC" w:rsidRPr="00E71418">
        <w:rPr>
          <w:rFonts w:ascii="Arial" w:hAnsi="Arial" w:cs="Arial"/>
        </w:rPr>
        <w:t xml:space="preserve"> para las personas involucradas en los procesos judiciales, asimismo, se </w:t>
      </w:r>
      <w:r w:rsidR="00850D44" w:rsidRPr="00E71418">
        <w:rPr>
          <w:rFonts w:ascii="Arial" w:hAnsi="Arial" w:cs="Arial"/>
        </w:rPr>
        <w:t>fortalece por diversas ciencias humanas proponiendo medidas terapéuticas que aporten en el bienestar</w:t>
      </w:r>
      <w:r w:rsidR="00A10F15" w:rsidRPr="00E71418">
        <w:rPr>
          <w:rFonts w:ascii="Arial" w:hAnsi="Arial" w:cs="Arial"/>
        </w:rPr>
        <w:t xml:space="preserve"> y atacando las causas del problema, de modo que, este enfoque se ha concretado en el ámbito del derecho de familia, drogas y la justicia penal juvenil.</w:t>
      </w:r>
    </w:p>
    <w:p w14:paraId="5CADB756" w14:textId="77777777" w:rsidR="00A10F15" w:rsidRPr="00E71418" w:rsidRDefault="00A10F15" w:rsidP="00732036">
      <w:pPr>
        <w:pStyle w:val="Prrafodelista"/>
        <w:ind w:left="709"/>
        <w:rPr>
          <w:rFonts w:ascii="Arial" w:hAnsi="Arial" w:cs="Arial"/>
        </w:rPr>
      </w:pPr>
    </w:p>
    <w:p w14:paraId="2D970CFE" w14:textId="7FCF301D" w:rsidR="00673CFA" w:rsidRPr="00E71418" w:rsidRDefault="00673CFA" w:rsidP="00246CF8">
      <w:pPr>
        <w:pStyle w:val="Prrafodelista"/>
        <w:numPr>
          <w:ilvl w:val="0"/>
          <w:numId w:val="8"/>
        </w:numPr>
        <w:ind w:left="709"/>
        <w:jc w:val="both"/>
        <w:rPr>
          <w:rFonts w:ascii="Arial" w:hAnsi="Arial" w:cs="Arial"/>
        </w:rPr>
      </w:pPr>
      <w:r w:rsidRPr="00E71418">
        <w:rPr>
          <w:rFonts w:ascii="Arial" w:hAnsi="Arial" w:cs="Arial"/>
          <w:b/>
        </w:rPr>
        <w:t>Enfoque preventivo social del delito:</w:t>
      </w:r>
      <w:r w:rsidRPr="00E71418">
        <w:rPr>
          <w:rFonts w:ascii="Arial" w:hAnsi="Arial" w:cs="Arial"/>
        </w:rPr>
        <w:t xml:space="preserve"> Promover el bienestar de las personas y fomentar un comportamiento favorable a la sociedad mediante la aplicación de medidas sociales, económicas, de salud y de educación, haciendo particular hincapié en los niños</w:t>
      </w:r>
      <w:r w:rsidR="00D260F5" w:rsidRPr="00E71418">
        <w:rPr>
          <w:rFonts w:ascii="Arial" w:hAnsi="Arial" w:cs="Arial"/>
        </w:rPr>
        <w:t>, niñas</w:t>
      </w:r>
      <w:r w:rsidRPr="00E71418">
        <w:rPr>
          <w:rFonts w:ascii="Arial" w:hAnsi="Arial" w:cs="Arial"/>
        </w:rPr>
        <w:t xml:space="preserve"> y jóvenes, y centrando la atención en el riesgo y los factores de protección relacionados con la delincuencia y la victimización.</w:t>
      </w:r>
    </w:p>
    <w:p w14:paraId="16DA46A4" w14:textId="77777777" w:rsidR="00673CFA" w:rsidRPr="00E71418" w:rsidRDefault="00673CFA" w:rsidP="00732036">
      <w:pPr>
        <w:pStyle w:val="Prrafodelista"/>
        <w:ind w:left="709"/>
        <w:rPr>
          <w:rFonts w:ascii="Arial" w:hAnsi="Arial" w:cs="Arial"/>
        </w:rPr>
      </w:pPr>
    </w:p>
    <w:p w14:paraId="4ED4B74D" w14:textId="693035DD" w:rsidR="00673CFA" w:rsidRPr="00E71418" w:rsidRDefault="00673CFA" w:rsidP="00246CF8">
      <w:pPr>
        <w:pStyle w:val="Prrafodelista"/>
        <w:numPr>
          <w:ilvl w:val="0"/>
          <w:numId w:val="8"/>
        </w:numPr>
        <w:ind w:left="709"/>
        <w:jc w:val="both"/>
        <w:rPr>
          <w:rFonts w:ascii="Arial" w:hAnsi="Arial" w:cs="Arial"/>
        </w:rPr>
      </w:pPr>
      <w:r w:rsidRPr="00E71418">
        <w:rPr>
          <w:rFonts w:ascii="Arial" w:hAnsi="Arial" w:cs="Arial"/>
          <w:b/>
        </w:rPr>
        <w:t>Enfoque colectivo de la prevención del delito:</w:t>
      </w:r>
      <w:r w:rsidRPr="00E71418">
        <w:rPr>
          <w:rFonts w:ascii="Arial" w:hAnsi="Arial" w:cs="Arial"/>
        </w:rPr>
        <w:t xml:space="preserve"> Implica crear, mantener y promover un contexto en que las instituciones pertinentes del gobierno y todos los sectores de la sociedad civil, incluido el sector empresarial, puedan cumplir mejor la función que les corresponde en la prevención del delito.</w:t>
      </w:r>
    </w:p>
    <w:p w14:paraId="0B0A3EB3" w14:textId="537E143F" w:rsidR="00A76402" w:rsidRPr="00E71418" w:rsidRDefault="00A76402" w:rsidP="00A76402">
      <w:pPr>
        <w:pStyle w:val="Prrafodelista"/>
        <w:rPr>
          <w:rFonts w:ascii="Arial" w:hAnsi="Arial" w:cs="Arial"/>
        </w:rPr>
      </w:pPr>
    </w:p>
    <w:p w14:paraId="26DBA475" w14:textId="1CFFD4F3" w:rsidR="006D2FB4" w:rsidRPr="00E71418" w:rsidRDefault="006D2FB4" w:rsidP="00A76402">
      <w:pPr>
        <w:pStyle w:val="Prrafodelista"/>
        <w:rPr>
          <w:rFonts w:ascii="Arial" w:hAnsi="Arial" w:cs="Arial"/>
        </w:rPr>
      </w:pPr>
    </w:p>
    <w:p w14:paraId="1D993875" w14:textId="77777777" w:rsidR="00EC7BD0" w:rsidRPr="00E71418" w:rsidRDefault="00EC7BD0" w:rsidP="00A76402">
      <w:pPr>
        <w:pStyle w:val="Prrafodelista"/>
        <w:rPr>
          <w:rFonts w:ascii="Arial" w:hAnsi="Arial" w:cs="Arial"/>
        </w:rPr>
      </w:pPr>
    </w:p>
    <w:p w14:paraId="15188C7B" w14:textId="66C98743" w:rsidR="00A543F3" w:rsidRPr="00E71418" w:rsidRDefault="00664F30" w:rsidP="00732036">
      <w:pPr>
        <w:pStyle w:val="Prrafodelista"/>
        <w:numPr>
          <w:ilvl w:val="1"/>
          <w:numId w:val="1"/>
        </w:numPr>
        <w:ind w:left="709" w:hanging="425"/>
        <w:outlineLvl w:val="1"/>
        <w:rPr>
          <w:rFonts w:ascii="Arial" w:hAnsi="Arial" w:cs="Arial"/>
          <w:b/>
        </w:rPr>
      </w:pPr>
      <w:bookmarkStart w:id="30" w:name="_Toc133997168"/>
      <w:r w:rsidRPr="00E71418">
        <w:rPr>
          <w:rFonts w:ascii="Arial" w:hAnsi="Arial" w:cs="Arial"/>
          <w:b/>
        </w:rPr>
        <w:lastRenderedPageBreak/>
        <w:t>Situación actual</w:t>
      </w:r>
      <w:bookmarkEnd w:id="30"/>
    </w:p>
    <w:p w14:paraId="69D217DC" w14:textId="3E41C229" w:rsidR="00A543F3" w:rsidRPr="00E71418" w:rsidRDefault="00A543F3" w:rsidP="00A543F3">
      <w:pPr>
        <w:pStyle w:val="Prrafodelista"/>
        <w:ind w:left="1276"/>
        <w:rPr>
          <w:rFonts w:ascii="Arial" w:hAnsi="Arial" w:cs="Arial"/>
        </w:rPr>
      </w:pPr>
    </w:p>
    <w:p w14:paraId="7EC3A70B" w14:textId="60E55DA4" w:rsidR="00CC4A02" w:rsidRPr="00E71418" w:rsidRDefault="00CC4A02" w:rsidP="0062747B">
      <w:pPr>
        <w:pStyle w:val="Prrafodelista"/>
        <w:numPr>
          <w:ilvl w:val="2"/>
          <w:numId w:val="1"/>
        </w:numPr>
        <w:spacing w:line="256" w:lineRule="auto"/>
        <w:ind w:left="1134"/>
        <w:rPr>
          <w:rFonts w:ascii="Arial" w:hAnsi="Arial" w:cs="Arial"/>
          <w:b/>
          <w:bCs/>
        </w:rPr>
      </w:pPr>
      <w:r w:rsidRPr="00E71418">
        <w:rPr>
          <w:rFonts w:ascii="Arial" w:hAnsi="Arial" w:cs="Arial"/>
          <w:b/>
          <w:bCs/>
        </w:rPr>
        <w:t>Causas</w:t>
      </w:r>
    </w:p>
    <w:p w14:paraId="32EC5758" w14:textId="77777777" w:rsidR="00CC4A02" w:rsidRPr="00E71418" w:rsidRDefault="00CC4A02" w:rsidP="00CC4A02">
      <w:pPr>
        <w:pStyle w:val="Prrafodelista"/>
        <w:spacing w:after="0" w:line="240" w:lineRule="auto"/>
        <w:ind w:left="851"/>
        <w:jc w:val="both"/>
        <w:rPr>
          <w:rFonts w:ascii="Arial" w:hAnsi="Arial" w:cs="Arial"/>
          <w:b/>
          <w:bCs/>
        </w:rPr>
      </w:pPr>
    </w:p>
    <w:p w14:paraId="2C6E14C8" w14:textId="77777777" w:rsidR="0062747B" w:rsidRPr="00E71418" w:rsidRDefault="0062747B" w:rsidP="0062747B">
      <w:pPr>
        <w:pStyle w:val="Prrafodelista"/>
        <w:spacing w:after="0" w:line="240" w:lineRule="auto"/>
        <w:ind w:left="851"/>
        <w:jc w:val="both"/>
        <w:rPr>
          <w:rFonts w:ascii="Arial" w:hAnsi="Arial" w:cs="Arial"/>
          <w:b/>
          <w:bCs/>
        </w:rPr>
      </w:pPr>
      <w:r w:rsidRPr="00E71418">
        <w:rPr>
          <w:rFonts w:ascii="Arial" w:hAnsi="Arial" w:cs="Arial"/>
          <w:b/>
          <w:bCs/>
        </w:rPr>
        <w:t>Causa 1: Concentración de factores de riesgo criminógeno en relación a las y los adolescentes</w:t>
      </w:r>
    </w:p>
    <w:p w14:paraId="161FFCA6" w14:textId="77777777" w:rsidR="0062747B" w:rsidRPr="00E71418" w:rsidRDefault="0062747B" w:rsidP="0062747B">
      <w:pPr>
        <w:pStyle w:val="Prrafodelista"/>
        <w:spacing w:after="0" w:line="240" w:lineRule="auto"/>
        <w:ind w:left="851"/>
        <w:jc w:val="both"/>
        <w:rPr>
          <w:rFonts w:ascii="Arial" w:hAnsi="Arial" w:cs="Arial"/>
          <w:b/>
          <w:bCs/>
        </w:rPr>
      </w:pPr>
    </w:p>
    <w:p w14:paraId="642C246D"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el Perú, el último Censo Nacional Poblacional, de Vivienda y Comunidades Indígenas (INEI, 2017) registra que los y las adolescentes representan el 10% (3,018,836) de la población total, además, la proporción de adolescentes mujeres equivale al 49,4% y en caso de los varones un 51,6% (Figura 2), siendo de dimensiones similares. </w:t>
      </w:r>
    </w:p>
    <w:p w14:paraId="0C7E4550" w14:textId="77777777" w:rsidR="0062747B" w:rsidRPr="00E71418" w:rsidRDefault="0062747B" w:rsidP="0062747B">
      <w:pPr>
        <w:spacing w:after="0" w:line="240" w:lineRule="auto"/>
        <w:ind w:left="851"/>
        <w:jc w:val="both"/>
        <w:rPr>
          <w:rStyle w:val="normaltextrun"/>
          <w:rFonts w:ascii="Arial" w:hAnsi="Arial" w:cs="Arial"/>
        </w:rPr>
      </w:pPr>
    </w:p>
    <w:p w14:paraId="6335CE20" w14:textId="77777777" w:rsidR="0062747B" w:rsidRPr="00E71418" w:rsidRDefault="0062747B" w:rsidP="0062747B">
      <w:pPr>
        <w:spacing w:after="0" w:line="240" w:lineRule="auto"/>
        <w:jc w:val="center"/>
        <w:rPr>
          <w:rStyle w:val="normaltextrun"/>
          <w:rFonts w:ascii="Arial" w:hAnsi="Arial" w:cs="Arial"/>
        </w:rPr>
      </w:pPr>
      <w:r w:rsidRPr="00E71418">
        <w:rPr>
          <w:rStyle w:val="normaltextrun"/>
          <w:rFonts w:ascii="Arial" w:hAnsi="Arial" w:cs="Arial"/>
        </w:rPr>
        <w:t xml:space="preserve">             </w:t>
      </w:r>
      <w:r w:rsidRPr="00E71418">
        <w:rPr>
          <w:rFonts w:ascii="Arial" w:hAnsi="Arial" w:cs="Arial"/>
          <w:noProof/>
          <w:lang w:eastAsia="es-PE"/>
        </w:rPr>
        <w:drawing>
          <wp:inline distT="0" distB="0" distL="0" distR="0" wp14:anchorId="6C8E36EE" wp14:editId="15BB8158">
            <wp:extent cx="4646428" cy="2413591"/>
            <wp:effectExtent l="0" t="0" r="1905" b="635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2318714" w14:textId="77777777" w:rsidR="0062747B" w:rsidRPr="00E71418" w:rsidRDefault="0062747B" w:rsidP="0062747B">
      <w:pPr>
        <w:spacing w:after="0" w:line="240" w:lineRule="auto"/>
        <w:ind w:left="1276" w:right="-1"/>
        <w:rPr>
          <w:rFonts w:ascii="Arial" w:hAnsi="Arial" w:cs="Arial"/>
          <w:i/>
          <w:sz w:val="18"/>
          <w:szCs w:val="18"/>
        </w:rPr>
      </w:pPr>
      <w:r w:rsidRPr="00E71418">
        <w:rPr>
          <w:rFonts w:ascii="Arial" w:hAnsi="Arial" w:cs="Arial"/>
          <w:i/>
          <w:sz w:val="18"/>
          <w:szCs w:val="18"/>
        </w:rPr>
        <w:t>Figura 2. Población adolescente (12 a menos de 18 años) por sexo a nivel nacional al 2017</w:t>
      </w:r>
    </w:p>
    <w:p w14:paraId="6117E1DB" w14:textId="77777777" w:rsidR="0062747B" w:rsidRPr="00E71418" w:rsidRDefault="0062747B" w:rsidP="0062747B">
      <w:pPr>
        <w:spacing w:after="0" w:line="240" w:lineRule="auto"/>
        <w:ind w:left="1276" w:right="-1"/>
        <w:rPr>
          <w:rFonts w:ascii="Arial" w:hAnsi="Arial" w:cs="Arial"/>
          <w:sz w:val="18"/>
          <w:szCs w:val="18"/>
        </w:rPr>
      </w:pPr>
      <w:r w:rsidRPr="00E71418">
        <w:rPr>
          <w:rFonts w:ascii="Arial" w:hAnsi="Arial" w:cs="Arial"/>
          <w:sz w:val="18"/>
          <w:szCs w:val="18"/>
        </w:rPr>
        <w:t>Fuente: Instituto Nacional de Estadística e Informática-INEI</w:t>
      </w:r>
    </w:p>
    <w:p w14:paraId="6C40755C" w14:textId="77777777" w:rsidR="0062747B" w:rsidRPr="00E71418" w:rsidRDefault="0062747B" w:rsidP="0062747B">
      <w:pPr>
        <w:spacing w:after="0" w:line="240" w:lineRule="auto"/>
        <w:ind w:left="1276" w:right="-1"/>
        <w:rPr>
          <w:rFonts w:ascii="Arial" w:hAnsi="Arial" w:cs="Arial"/>
          <w:sz w:val="18"/>
          <w:szCs w:val="18"/>
        </w:rPr>
      </w:pPr>
      <w:r w:rsidRPr="00E71418">
        <w:rPr>
          <w:rFonts w:ascii="Arial" w:hAnsi="Arial" w:cs="Arial"/>
          <w:sz w:val="18"/>
          <w:szCs w:val="18"/>
        </w:rPr>
        <w:t>Elaboración: MINJUSDH / DGAC – DPC</w:t>
      </w:r>
    </w:p>
    <w:p w14:paraId="7FE32C59" w14:textId="77777777" w:rsidR="0062747B" w:rsidRPr="00E71418" w:rsidRDefault="0062747B" w:rsidP="0062747B">
      <w:pPr>
        <w:spacing w:after="0" w:line="240" w:lineRule="auto"/>
        <w:ind w:left="851"/>
        <w:jc w:val="both"/>
        <w:rPr>
          <w:rStyle w:val="normaltextrun"/>
          <w:rFonts w:ascii="Arial" w:hAnsi="Arial" w:cs="Arial"/>
        </w:rPr>
      </w:pPr>
    </w:p>
    <w:p w14:paraId="4929621F"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No obstante, conforme al mencionado Censo, la distribución a nivel nacional es heterogénea, de este modo, solamente 5 de los 25 departamentos (Lima, Piura, La Libertad, Cajamarca y Cusco) abarcan el 51% de todos los y las adolescentes, asimismo, los departamentos con mayores tasas de adolescentes por cada 100,000 habitantes son Huancavelica, Loreto, Huánuco, Ayacucho, Amazonas, Apurímac, Cusco, Cajamarca, Ucayali y San Martin.</w:t>
      </w:r>
    </w:p>
    <w:p w14:paraId="53A6089E" w14:textId="77777777" w:rsidR="0062747B" w:rsidRPr="00E71418" w:rsidRDefault="0062747B" w:rsidP="0062747B">
      <w:pPr>
        <w:spacing w:after="0" w:line="240" w:lineRule="auto"/>
        <w:ind w:left="851"/>
        <w:jc w:val="both"/>
        <w:rPr>
          <w:rStyle w:val="normaltextrun"/>
          <w:rFonts w:ascii="Arial" w:hAnsi="Arial" w:cs="Arial"/>
        </w:rPr>
      </w:pPr>
    </w:p>
    <w:p w14:paraId="23A56892" w14:textId="007DD073" w:rsidR="0062747B" w:rsidRPr="00E71418" w:rsidRDefault="0062747B" w:rsidP="0062747B">
      <w:pPr>
        <w:spacing w:after="0" w:line="240" w:lineRule="auto"/>
        <w:ind w:left="851"/>
        <w:jc w:val="both"/>
        <w:rPr>
          <w:rStyle w:val="normaltextrun"/>
          <w:rFonts w:ascii="Arial" w:hAnsi="Arial" w:cs="Arial"/>
        </w:rPr>
      </w:pPr>
      <w:bookmarkStart w:id="31" w:name="_Hlk125983098"/>
      <w:r w:rsidRPr="00E71418">
        <w:rPr>
          <w:rStyle w:val="normaltextrun"/>
          <w:rFonts w:ascii="Arial" w:hAnsi="Arial" w:cs="Arial"/>
        </w:rPr>
        <w:t>El Código de los Niños y Adolescentes</w:t>
      </w:r>
      <w:r w:rsidRPr="00E71418">
        <w:rPr>
          <w:rStyle w:val="normaltextrun"/>
          <w:rFonts w:ascii="Arial" w:hAnsi="Arial" w:cs="Arial"/>
          <w:vertAlign w:val="superscript"/>
        </w:rPr>
        <w:footnoteReference w:id="2"/>
      </w:r>
      <w:r w:rsidR="00096CD5" w:rsidRPr="00E71418">
        <w:rPr>
          <w:rStyle w:val="normaltextrun"/>
          <w:rFonts w:ascii="Arial" w:hAnsi="Arial" w:cs="Arial"/>
        </w:rPr>
        <w:t xml:space="preserve"> </w:t>
      </w:r>
      <w:r w:rsidRPr="00E71418">
        <w:rPr>
          <w:rStyle w:val="normaltextrun"/>
          <w:rFonts w:ascii="Arial" w:hAnsi="Arial" w:cs="Arial"/>
        </w:rPr>
        <w:t>considera adolescente a todo ser humano de entre 12 y hasta cumplir los 18 años de edad, adoptando una visión del ciclo de vida el que divide el desarrollo humano en etapas con funciones diferenciadas. De este modo, se considera que la adolescencia está caracterizada por atravesar un proceso de reestructuración de las relaciones familiares, con los pares sociales y la comunidad (Krauskopf, 2011), y donde se deben conseguir objetivos educativos, familiares y personales. Sin embargo, en el caso del Perú, así como en diversos países a nivel mundial, un conjunto importante de adolescentes trabaja, no se desarrollan en su grupo familiar, tienen hijos, y/o son responsables de familiares, realizando actividades correspondientes a otras etapas de desarrollo UNICEF (2011) afectando sus proyectos de vida.</w:t>
      </w:r>
    </w:p>
    <w:p w14:paraId="1BA97458" w14:textId="77777777" w:rsidR="0062747B" w:rsidRPr="00E71418" w:rsidRDefault="0062747B" w:rsidP="0062747B">
      <w:pPr>
        <w:spacing w:after="0" w:line="240" w:lineRule="auto"/>
        <w:ind w:left="851"/>
        <w:jc w:val="both"/>
        <w:rPr>
          <w:rStyle w:val="normaltextrun"/>
          <w:rFonts w:ascii="Arial" w:hAnsi="Arial" w:cs="Arial"/>
        </w:rPr>
      </w:pPr>
    </w:p>
    <w:p w14:paraId="4EE11C80"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Esta frecuente situación perjudicial para el desarrollo psicosocial de los y las adolescentes en el Perú se enmarca en un contexto social con elevados niveles de violencia y criminalidad expresado en la alta percepción de inseguridad por parte de la ciudadanía (Carrión, Zárate y Zechmeister, 2015), lo cual favorece que la inseguridad ciudadana se establezca como uno los problemas más importantes del país en los últimos años (INEI, 2018).</w:t>
      </w:r>
    </w:p>
    <w:bookmarkEnd w:id="31"/>
    <w:p w14:paraId="2D0F2DBF" w14:textId="77777777" w:rsidR="0062747B" w:rsidRPr="00E71418" w:rsidRDefault="0062747B" w:rsidP="0062747B">
      <w:pPr>
        <w:spacing w:after="0" w:line="240" w:lineRule="auto"/>
        <w:ind w:left="851"/>
        <w:jc w:val="both"/>
        <w:rPr>
          <w:rStyle w:val="normaltextrun"/>
          <w:rFonts w:ascii="Arial" w:hAnsi="Arial" w:cs="Arial"/>
        </w:rPr>
      </w:pPr>
    </w:p>
    <w:p w14:paraId="3A5ACAA9" w14:textId="7ED5C9DE" w:rsidR="0062747B" w:rsidRPr="00E71418" w:rsidRDefault="0062747B" w:rsidP="0062747B">
      <w:pPr>
        <w:spacing w:after="0" w:line="240" w:lineRule="auto"/>
        <w:ind w:left="851"/>
        <w:jc w:val="both"/>
        <w:rPr>
          <w:rStyle w:val="normaltextrun"/>
          <w:rFonts w:ascii="Arial" w:hAnsi="Arial" w:cs="Arial"/>
        </w:rPr>
      </w:pPr>
      <w:r w:rsidRPr="00E71418">
        <w:rPr>
          <w:rFonts w:ascii="Arial" w:hAnsi="Arial" w:cs="Arial"/>
          <w:noProof/>
          <w:lang w:eastAsia="es-PE"/>
        </w:rPr>
        <mc:AlternateContent>
          <mc:Choice Requires="wpi">
            <w:drawing>
              <wp:anchor distT="0" distB="0" distL="114300" distR="114300" simplePos="0" relativeHeight="251663872" behindDoc="0" locked="0" layoutInCell="1" allowOverlap="1" wp14:anchorId="36DBC76C" wp14:editId="287E4910">
                <wp:simplePos x="0" y="0"/>
                <wp:positionH relativeFrom="column">
                  <wp:posOffset>1956435</wp:posOffset>
                </wp:positionH>
                <wp:positionV relativeFrom="paragraph">
                  <wp:posOffset>43180</wp:posOffset>
                </wp:positionV>
                <wp:extent cx="18415" cy="31755"/>
                <wp:effectExtent l="38100" t="38100" r="57785" b="44450"/>
                <wp:wrapNone/>
                <wp:docPr id="24" name="Entrada de lápiz 24"/>
                <wp:cNvGraphicFramePr/>
                <a:graphic xmlns:a="http://schemas.openxmlformats.org/drawingml/2006/main">
                  <a:graphicData uri="http://schemas.microsoft.com/office/word/2010/wordprocessingInk">
                    <w14:contentPart bwMode="auto" r:id="rId14">
                      <w14:nvContentPartPr>
                        <w14:cNvContentPartPr/>
                      </w14:nvContentPartPr>
                      <w14:xfrm>
                        <a:off x="0" y="0"/>
                        <a:ext cx="18415" cy="31755"/>
                      </w14:xfrm>
                    </w14:contentPart>
                  </a:graphicData>
                </a:graphic>
              </wp:anchor>
            </w:drawing>
          </mc:Choice>
          <mc:Fallback>
            <w:pict>
              <v:shapetype w14:anchorId="4FB987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4" o:spid="_x0000_s1026" type="#_x0000_t75" style="position:absolute;margin-left:153.35pt;margin-top:2.7pt;width:2.8pt;height:3.9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">
                <v:imagedata r:id="rId15" o:title=""/>
              </v:shape>
            </w:pict>
          </mc:Fallback>
        </mc:AlternateContent>
      </w:r>
      <w:r w:rsidRPr="00E71418">
        <w:rPr>
          <w:rFonts w:ascii="Arial" w:hAnsi="Arial" w:cs="Arial"/>
          <w:noProof/>
          <w:lang w:eastAsia="es-PE"/>
        </w:rPr>
        <mc:AlternateContent>
          <mc:Choice Requires="wpi">
            <w:drawing>
              <wp:anchor distT="0" distB="0" distL="114300" distR="114300" simplePos="0" relativeHeight="251662848" behindDoc="0" locked="0" layoutInCell="1" allowOverlap="1" wp14:anchorId="0FC5A197" wp14:editId="2BD4C8DE">
                <wp:simplePos x="0" y="0"/>
                <wp:positionH relativeFrom="column">
                  <wp:posOffset>2211185</wp:posOffset>
                </wp:positionH>
                <wp:positionV relativeFrom="paragraph">
                  <wp:posOffset>121142</wp:posOffset>
                </wp:positionV>
                <wp:extent cx="3600" cy="10800"/>
                <wp:effectExtent l="38100" t="38100" r="53975" b="46355"/>
                <wp:wrapNone/>
                <wp:docPr id="21" name="Entrada de lápiz 21"/>
                <wp:cNvGraphicFramePr/>
                <a:graphic xmlns:a="http://schemas.openxmlformats.org/drawingml/2006/main">
                  <a:graphicData uri="http://schemas.microsoft.com/office/word/2010/wordprocessingInk">
                    <w14:contentPart bwMode="auto" r:id="rId16">
                      <w14:nvContentPartPr>
                        <w14:cNvContentPartPr/>
                      </w14:nvContentPartPr>
                      <w14:xfrm>
                        <a:off x="0" y="0"/>
                        <a:ext cx="3600" cy="10800"/>
                      </w14:xfrm>
                    </w14:contentPart>
                  </a:graphicData>
                </a:graphic>
              </wp:anchor>
            </w:drawing>
          </mc:Choice>
          <mc:Fallback>
            <w:pict>
              <v:shape w14:anchorId="08F6555C" id="Entrada de lápiz 21" o:spid="_x0000_s1026" type="#_x0000_t75" style="position:absolute;margin-left:173.3pt;margin-top:8.85pt;width:1.9pt;height:2.2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">
                <v:imagedata r:id="rId17" o:title=""/>
              </v:shape>
            </w:pict>
          </mc:Fallback>
        </mc:AlternateContent>
      </w:r>
      <w:r w:rsidRPr="00E71418">
        <w:rPr>
          <w:rStyle w:val="normaltextrun"/>
          <w:rFonts w:ascii="Arial" w:hAnsi="Arial" w:cs="Arial"/>
        </w:rPr>
        <w:t>Por otro lado, respecto a los antecedentes, las principales acciones desde el Estado que se llevaron a cabo para poder intervenir sobre factores de riesgo criminógeno y protección de delincuencia fueron las intervenciones y programas del Plan Nacional de Prevención y Tratamiento del Adolescente en Conflicto con la Ley Penal (PNAPTA) del Ministerio de Justicia y Derechos Humanos</w:t>
      </w:r>
      <w:r w:rsidR="00AB4CFF" w:rsidRPr="00E71418">
        <w:rPr>
          <w:rStyle w:val="normaltextrun"/>
          <w:rFonts w:ascii="Arial" w:hAnsi="Arial" w:cs="Arial"/>
        </w:rPr>
        <w:t xml:space="preserve"> </w:t>
      </w:r>
      <w:r w:rsidRPr="00E71418">
        <w:rPr>
          <w:rStyle w:val="normaltextrun"/>
          <w:rFonts w:ascii="Arial" w:hAnsi="Arial" w:cs="Arial"/>
        </w:rPr>
        <w:t>y el Programa de Prevención Estratégica del Delito del Ministerio Público, no obstante, aún la cobertura y el impacto de dichas acciones son limitadas</w:t>
      </w:r>
      <w:r w:rsidR="004E4919" w:rsidRPr="00E71418">
        <w:rPr>
          <w:rStyle w:val="normaltextrun"/>
          <w:rFonts w:ascii="Arial" w:hAnsi="Arial" w:cs="Arial"/>
        </w:rPr>
        <w:t xml:space="preserve"> ya que ninguna se desarrolla en todas las regiones a nivel nacional</w:t>
      </w:r>
      <w:r w:rsidRPr="00E71418">
        <w:rPr>
          <w:rStyle w:val="normaltextrun"/>
          <w:rFonts w:ascii="Arial" w:hAnsi="Arial" w:cs="Arial"/>
        </w:rPr>
        <w:t>.</w:t>
      </w:r>
      <w:r w:rsidR="00AB4CFF" w:rsidRPr="00E71418">
        <w:rPr>
          <w:rStyle w:val="normaltextrun"/>
          <w:rFonts w:ascii="Arial" w:hAnsi="Arial" w:cs="Arial"/>
        </w:rPr>
        <w:t xml:space="preserve"> E</w:t>
      </w:r>
      <w:r w:rsidRPr="00E71418">
        <w:rPr>
          <w:rStyle w:val="normaltextrun"/>
          <w:rFonts w:ascii="Arial" w:hAnsi="Arial" w:cs="Arial"/>
        </w:rPr>
        <w:t>l Programa de prevención estratégica del delito ha obtenido resultados importantes a nivel preventivo en la disminución de</w:t>
      </w:r>
      <w:r w:rsidR="004E4919" w:rsidRPr="00E71418">
        <w:rPr>
          <w:rStyle w:val="normaltextrun"/>
          <w:rFonts w:ascii="Arial" w:hAnsi="Arial" w:cs="Arial"/>
        </w:rPr>
        <w:t xml:space="preserve">l porcentaje de adolescentes en condiciones altas o moderadas de </w:t>
      </w:r>
      <w:r w:rsidRPr="00E71418">
        <w:rPr>
          <w:rStyle w:val="normaltextrun"/>
          <w:rFonts w:ascii="Arial" w:hAnsi="Arial" w:cs="Arial"/>
        </w:rPr>
        <w:t xml:space="preserve">riesgo criminógeno </w:t>
      </w:r>
      <w:r w:rsidR="004E4919" w:rsidRPr="00E71418">
        <w:rPr>
          <w:rStyle w:val="normaltextrun"/>
          <w:rFonts w:ascii="Arial" w:hAnsi="Arial" w:cs="Arial"/>
        </w:rPr>
        <w:t>que fueron atendidos por</w:t>
      </w:r>
      <w:r w:rsidRPr="00E71418">
        <w:rPr>
          <w:rStyle w:val="normaltextrun"/>
          <w:rFonts w:ascii="Arial" w:hAnsi="Arial" w:cs="Arial"/>
        </w:rPr>
        <w:t xml:space="preserve"> la línea de acción Jóvenes Líderes y Padres Construyendo Hijos de Éxito (Ministerio Público-Fiscalía de la Nación, 2019). No obstante, la capacidad de intervención directa en los factores de riesgo y la cobertura de dichos programas aún se muestra como un reto para continuar su </w:t>
      </w:r>
      <w:r w:rsidR="004E4919" w:rsidRPr="00E71418">
        <w:rPr>
          <w:rStyle w:val="normaltextrun"/>
          <w:rFonts w:ascii="Arial" w:hAnsi="Arial" w:cs="Arial"/>
        </w:rPr>
        <w:t>impacto a nivel nacional.</w:t>
      </w:r>
    </w:p>
    <w:p w14:paraId="481D79CE" w14:textId="77777777" w:rsidR="0062747B" w:rsidRPr="00E71418" w:rsidRDefault="0062747B" w:rsidP="0062747B">
      <w:pPr>
        <w:spacing w:after="0" w:line="240" w:lineRule="auto"/>
        <w:ind w:left="851"/>
        <w:jc w:val="both"/>
        <w:rPr>
          <w:rStyle w:val="normaltextrun"/>
          <w:rFonts w:ascii="Arial" w:hAnsi="Arial" w:cs="Arial"/>
        </w:rPr>
      </w:pPr>
    </w:p>
    <w:p w14:paraId="2DD6A775"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este sentido, respecto al PNAPTA, se han logrado desarrollar diversas acciones multisectoriales entre los años 2013 y 2018, sin embargo, aún queda pendiente la mejora del diseño de estrategias que articulen con mayor efectividad con la comunidad, instituciones públicas y organismos privados, expresado en la leve asociación o alineamiento con los objetivos estratégicos de las entidades involucradas en la prevención. Por ende, es necesario diseñar indicadores con mayor nivel de verificabilidad para mejorar el seguimiento y evaluación. Ante ello, es necesario garantizar la articulación y compromisos de los actores a nivel regional y central, la aplicación de programas de prevención con mayor evidencia criminológica y plantear nuevos diseños para los indicadores de evaluación. </w:t>
      </w:r>
    </w:p>
    <w:p w14:paraId="1EE30242" w14:textId="77777777" w:rsidR="0062747B" w:rsidRPr="00E71418" w:rsidRDefault="0062747B" w:rsidP="0062747B">
      <w:pPr>
        <w:spacing w:after="0" w:line="240" w:lineRule="auto"/>
        <w:ind w:left="851"/>
        <w:jc w:val="both"/>
        <w:rPr>
          <w:rStyle w:val="normaltextrun"/>
          <w:rFonts w:ascii="Arial" w:hAnsi="Arial" w:cs="Arial"/>
        </w:rPr>
      </w:pPr>
    </w:p>
    <w:p w14:paraId="05DA4DC9" w14:textId="158094CA" w:rsidR="0062747B" w:rsidRPr="00E71418" w:rsidRDefault="0062747B" w:rsidP="0062747B">
      <w:pPr>
        <w:spacing w:after="0" w:line="240" w:lineRule="auto"/>
        <w:ind w:left="851"/>
        <w:jc w:val="both"/>
        <w:rPr>
          <w:rStyle w:val="normaltextrun"/>
          <w:rFonts w:ascii="Arial" w:hAnsi="Arial" w:cs="Arial"/>
        </w:rPr>
      </w:pPr>
      <w:bookmarkStart w:id="32" w:name="_Hlk125983156"/>
      <w:r w:rsidRPr="00E71418">
        <w:rPr>
          <w:rStyle w:val="normaltextrun"/>
          <w:rFonts w:ascii="Arial" w:hAnsi="Arial" w:cs="Arial"/>
        </w:rPr>
        <w:t>Por lo tanto, las condiciones desfavorables para el desarrollo de los y las adolescentes, en el Perú, están influenciadas por un entorno de elevada violencia caracterizada prioritariamente por la presencia de diversos factores de riesgo criminógenos en los primordiales contextos de desarrollo social (familia, institución educativa y comunidad), los cuales están en interacción con las particularidades de la etapa evolutiva adolescente.</w:t>
      </w:r>
      <w:r w:rsidR="004E4919" w:rsidRPr="00E71418">
        <w:rPr>
          <w:rStyle w:val="normaltextrun"/>
          <w:rFonts w:ascii="Arial" w:hAnsi="Arial" w:cs="Arial"/>
        </w:rPr>
        <w:t xml:space="preserve"> Ante el mantenimiento o incremento de las infracciones a la ley penal cometidas por adolescentes hasta la actualidad,</w:t>
      </w:r>
      <w:r w:rsidRPr="00E71418">
        <w:rPr>
          <w:rStyle w:val="normaltextrun"/>
          <w:rFonts w:ascii="Arial" w:hAnsi="Arial" w:cs="Arial"/>
        </w:rPr>
        <w:t xml:space="preserve"> implica que la intervención social </w:t>
      </w:r>
      <w:r w:rsidR="004E4919" w:rsidRPr="00E71418">
        <w:rPr>
          <w:rStyle w:val="normaltextrun"/>
          <w:rFonts w:ascii="Arial" w:hAnsi="Arial" w:cs="Arial"/>
        </w:rPr>
        <w:t>realizada por</w:t>
      </w:r>
      <w:r w:rsidRPr="00E71418">
        <w:rPr>
          <w:rStyle w:val="normaltextrun"/>
          <w:rFonts w:ascii="Arial" w:hAnsi="Arial" w:cs="Arial"/>
        </w:rPr>
        <w:t xml:space="preserve"> el Estado</w:t>
      </w:r>
      <w:r w:rsidR="004E4919" w:rsidRPr="00E71418">
        <w:rPr>
          <w:rStyle w:val="normaltextrun"/>
          <w:rFonts w:ascii="Arial" w:hAnsi="Arial" w:cs="Arial"/>
        </w:rPr>
        <w:t xml:space="preserve"> peruano</w:t>
      </w:r>
      <w:r w:rsidRPr="00E71418">
        <w:rPr>
          <w:rStyle w:val="normaltextrun"/>
          <w:rFonts w:ascii="Arial" w:hAnsi="Arial" w:cs="Arial"/>
        </w:rPr>
        <w:t xml:space="preserve"> en los contextos de desarrollo de riesgo no ha provocado una disminución significativa de los factores de riesgo criminógeno a lo largo de la vida del sujeto, contribuyendo en el incremento de la conducta violenta y antisocial. </w:t>
      </w:r>
    </w:p>
    <w:p w14:paraId="22E6C727" w14:textId="77777777" w:rsidR="0062747B" w:rsidRPr="00E71418" w:rsidRDefault="0062747B" w:rsidP="0062747B">
      <w:pPr>
        <w:spacing w:after="0" w:line="240" w:lineRule="auto"/>
        <w:ind w:left="851"/>
        <w:jc w:val="both"/>
        <w:rPr>
          <w:rStyle w:val="normaltextrun"/>
          <w:rFonts w:ascii="Arial" w:hAnsi="Arial" w:cs="Arial"/>
        </w:rPr>
      </w:pPr>
    </w:p>
    <w:p w14:paraId="68371BB6" w14:textId="49EF569B" w:rsidR="004E4919"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Por otro lado, con relación a la etapa adolescente, los múltiples cambios y restructuraciones en las relaciones con su entorno configuran una etapa muy sensible para la aparición de comportamientos transgresores o antisociales con las principales reglas sociales; asimismo, la formación de una identidad social </w:t>
      </w:r>
      <w:r w:rsidRPr="00E71418">
        <w:rPr>
          <w:rStyle w:val="normaltextrun"/>
          <w:rFonts w:ascii="Arial" w:hAnsi="Arial" w:cs="Arial"/>
        </w:rPr>
        <w:lastRenderedPageBreak/>
        <w:t>y consciencia del rol social posibilita el acercamiento a colectivos antisociales de edades similares o mayores; las dificultades en el desarrollo de la sexualidad conllevan a realizar acciones que vulneren la integridad de otra persona</w:t>
      </w:r>
      <w:r w:rsidR="005B232F" w:rsidRPr="00E71418">
        <w:rPr>
          <w:rStyle w:val="normaltextrun"/>
          <w:rFonts w:ascii="Arial" w:hAnsi="Arial" w:cs="Arial"/>
        </w:rPr>
        <w:t>.</w:t>
      </w:r>
      <w:r w:rsidRPr="00E71418">
        <w:rPr>
          <w:rStyle w:val="normaltextrun"/>
          <w:rFonts w:ascii="Arial" w:hAnsi="Arial" w:cs="Arial"/>
        </w:rPr>
        <w:t xml:space="preserve"> En este sentido, la evidencia indica que frecuentemente los núcleos de socialización más importantes para la persona tales como la comunidad, familia, escuela y pares sociales no cumplen su rol, generando espacios para la aparición de violencia y comportamientos disruptivos</w:t>
      </w:r>
      <w:r w:rsidR="004E4919" w:rsidRPr="00E71418">
        <w:rPr>
          <w:rStyle w:val="normaltextrun"/>
          <w:rFonts w:ascii="Arial" w:hAnsi="Arial" w:cs="Arial"/>
        </w:rPr>
        <w:t xml:space="preserve"> (Redondo, Martínez y Andrés, 2011)</w:t>
      </w:r>
      <w:r w:rsidRPr="00E71418">
        <w:rPr>
          <w:rStyle w:val="normaltextrun"/>
          <w:rFonts w:ascii="Arial" w:hAnsi="Arial" w:cs="Arial"/>
        </w:rPr>
        <w:t xml:space="preserve">. </w:t>
      </w:r>
    </w:p>
    <w:p w14:paraId="1A577C34" w14:textId="77777777" w:rsidR="004E4919" w:rsidRPr="00E71418" w:rsidRDefault="004E4919" w:rsidP="0062747B">
      <w:pPr>
        <w:spacing w:after="0" w:line="240" w:lineRule="auto"/>
        <w:ind w:left="851"/>
        <w:jc w:val="both"/>
        <w:rPr>
          <w:rStyle w:val="normaltextrun"/>
          <w:rFonts w:ascii="Arial" w:hAnsi="Arial" w:cs="Arial"/>
        </w:rPr>
      </w:pPr>
    </w:p>
    <w:p w14:paraId="420D4152" w14:textId="70823D8F" w:rsidR="0062747B" w:rsidRPr="00E71418" w:rsidRDefault="004E4919" w:rsidP="0062747B">
      <w:pPr>
        <w:spacing w:after="0" w:line="240" w:lineRule="auto"/>
        <w:ind w:left="851"/>
        <w:jc w:val="both"/>
        <w:rPr>
          <w:rStyle w:val="normaltextrun"/>
          <w:rFonts w:ascii="Arial" w:hAnsi="Arial" w:cs="Arial"/>
        </w:rPr>
      </w:pPr>
      <w:r w:rsidRPr="00E71418">
        <w:rPr>
          <w:rStyle w:val="normaltextrun"/>
          <w:rFonts w:ascii="Arial" w:hAnsi="Arial" w:cs="Arial"/>
        </w:rPr>
        <w:t>En este sentido, r</w:t>
      </w:r>
      <w:r w:rsidR="0062747B" w:rsidRPr="00E71418">
        <w:rPr>
          <w:rStyle w:val="normaltextrun"/>
          <w:rFonts w:ascii="Arial" w:hAnsi="Arial" w:cs="Arial"/>
        </w:rPr>
        <w:t xml:space="preserve">especto a la delincuencia común las investigaciones en criminología del desarrollo identifican que los y las adolescentes que atraviesan por un proceso de socialización en contextos de riesgo criminógeno son influenciados por factores de riesgo criminógeno a nivel individual (impulsividad, actitudes violentas, bajo compromiso escolar y consumo de drogas), familiar (competencias parentales, maltrato infantil, padres antisociales y exposición a la violencia) y social (rechazo de amigos, deserción y fracaso escolar, grupo de pares antisociales, y violencia y delincuencia comunitaria) (Andrews y Bonta, 2010; Wasserman et. al., 2003); los cuales intervienen en la incorporación del adolescente a una trayectoria delictiva, la cual es definida como la presencia de conductas antisociales-delictivas durante periodos de tiempo que atraviesan diversas etapas de desarrollo debido a la exposición a diversos factores de riesgo específicos (Farrington y Ttofi, 2015). </w:t>
      </w:r>
    </w:p>
    <w:p w14:paraId="118FBF22" w14:textId="77777777" w:rsidR="0062747B" w:rsidRPr="00E71418" w:rsidRDefault="0062747B" w:rsidP="0062747B">
      <w:pPr>
        <w:spacing w:after="0" w:line="240" w:lineRule="auto"/>
        <w:ind w:left="851"/>
        <w:jc w:val="both"/>
        <w:rPr>
          <w:rStyle w:val="normaltextrun"/>
          <w:rFonts w:ascii="Arial" w:hAnsi="Arial" w:cs="Arial"/>
        </w:rPr>
      </w:pPr>
    </w:p>
    <w:p w14:paraId="52A434BF" w14:textId="77BB7AF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Cabe resaltar que, si bien esta multiplicidad de factores incrementa la probabilidad de que los y las adolescentes se involucren en infracciones a la ley penal, los y las adolescentes en condiciones de riesgo criminógeno no constituyen un grupo homogéneo. Por tanto, se debe realizar una primera importante diferenciación: 1) aquellos que tempranamente presentan diversas conductas antisociales y violentas, con una proyección a mantenerlas hasta la juventud y adultez, denominada trayectoria persistente, y 2) quienes muestran conductas punibles y menos violentas desde la adolescencia con un pronóstico de no continuar con estas conductas más allá de la etapa adolescente, categorizada como trayectoria limitada a la adolescencia, siendo este grupo aproximadamente el 90% del total de los casos (Moffitt, 2018; Morales, 201</w:t>
      </w:r>
      <w:r w:rsidR="00964093" w:rsidRPr="00E71418">
        <w:rPr>
          <w:rStyle w:val="normaltextrun"/>
          <w:rFonts w:ascii="Arial" w:hAnsi="Arial" w:cs="Arial"/>
        </w:rPr>
        <w:t>4</w:t>
      </w:r>
      <w:r w:rsidRPr="00E71418">
        <w:rPr>
          <w:rStyle w:val="normaltextrun"/>
          <w:rFonts w:ascii="Arial" w:hAnsi="Arial" w:cs="Arial"/>
        </w:rPr>
        <w:t xml:space="preserve">; Oliveros, Kawashita y Barrientos, 2018; Nina y Loayza, 2017; Pérez-Luco, Lagos, y Baes, 2012; y Rey, Mogui, Zulma y Paitán, 2015). </w:t>
      </w:r>
    </w:p>
    <w:p w14:paraId="0088627A" w14:textId="77777777" w:rsidR="0062747B" w:rsidRPr="00E71418" w:rsidRDefault="0062747B" w:rsidP="0062747B">
      <w:pPr>
        <w:spacing w:after="0" w:line="240" w:lineRule="auto"/>
        <w:ind w:left="851"/>
        <w:jc w:val="both"/>
        <w:rPr>
          <w:rStyle w:val="normaltextrun"/>
          <w:rFonts w:ascii="Arial" w:hAnsi="Arial" w:cs="Arial"/>
        </w:rPr>
      </w:pPr>
    </w:p>
    <w:p w14:paraId="0B3682B1" w14:textId="753560C9"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De este modo, se ha evidenciado que los y las adolescentes pertenecientes a una trayectoria persistente son influenciados por una gran multiplicidad de factores de riesgo criminógeno tanto en la niñez como en la adolescencia lo cual genera un perfil de mayor riesgo, asimismo, </w:t>
      </w:r>
      <w:r w:rsidRPr="00E71418">
        <w:rPr>
          <w:rStyle w:val="normaltextrun"/>
          <w:rFonts w:ascii="Arial" w:hAnsi="Arial" w:cs="Arial"/>
          <w:color w:val="FF0000"/>
        </w:rPr>
        <w:t>aquell</w:t>
      </w:r>
      <w:r w:rsidR="003A5648" w:rsidRPr="00E71418">
        <w:rPr>
          <w:rStyle w:val="normaltextrun"/>
          <w:rFonts w:ascii="Arial" w:hAnsi="Arial" w:cs="Arial"/>
          <w:color w:val="FF0000"/>
        </w:rPr>
        <w:t>a/os</w:t>
      </w:r>
      <w:r w:rsidRPr="00E71418">
        <w:rPr>
          <w:rStyle w:val="normaltextrun"/>
          <w:rFonts w:ascii="Arial" w:hAnsi="Arial" w:cs="Arial"/>
          <w:color w:val="FF0000"/>
        </w:rPr>
        <w:t xml:space="preserve"> adolescentes </w:t>
      </w:r>
      <w:r w:rsidRPr="00E71418">
        <w:rPr>
          <w:rStyle w:val="normaltextrun"/>
          <w:rFonts w:ascii="Arial" w:hAnsi="Arial" w:cs="Arial"/>
        </w:rPr>
        <w:t xml:space="preserve">que forman una trayectoria limitada a la adolescencia o de perfil de bajo riesgo están afectados con un menor número de factores de riesgo particularmente durante la adolescencia, principalmente el de pares sociales antisociales (Moffitt, 2018; Morales, 2014). </w:t>
      </w:r>
    </w:p>
    <w:p w14:paraId="454085C3" w14:textId="77777777" w:rsidR="0062747B" w:rsidRPr="00E71418" w:rsidRDefault="0062747B" w:rsidP="0062747B">
      <w:pPr>
        <w:spacing w:after="0" w:line="240" w:lineRule="auto"/>
        <w:ind w:left="851"/>
        <w:jc w:val="both"/>
        <w:rPr>
          <w:rStyle w:val="normaltextrun"/>
          <w:rFonts w:ascii="Arial" w:hAnsi="Arial" w:cs="Arial"/>
        </w:rPr>
      </w:pPr>
    </w:p>
    <w:p w14:paraId="5758576D"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La mayoría de los y las adolescentes en riesgo criminógeno presentan un perfil de riesgo leve, es decir, sus conductas punibles están asociadas a un conjunto limitado de factores de riesgo criminógenos de los cuales resalta la capacidad que tiene el grupo de pares en contextos de socialización cercana, como la comunidad, la familia o la institución educativa, para promover actividades antisociales o violentas, siendo muy factible que las acciones de prevención y reinserción social sean muy efectivas. Por otro lado, el número de adolescentes </w:t>
      </w:r>
      <w:r w:rsidRPr="00E71418">
        <w:rPr>
          <w:rStyle w:val="normaltextrun"/>
          <w:rFonts w:ascii="Arial" w:hAnsi="Arial" w:cs="Arial"/>
        </w:rPr>
        <w:lastRenderedPageBreak/>
        <w:t>con perfil de riesgo alto es mucho menor, no obstante, su intervención es más importante ya que permite disminuir los niveles de delincuencia adulta o juvenil debido a su alta probabilidad de continuar con su trayectoria delictiva durante muchos años e incluso formar parte de organizaciones criminales, requiriendo una intervención más intensa y múltiple.</w:t>
      </w:r>
    </w:p>
    <w:p w14:paraId="731EE0FD" w14:textId="77777777" w:rsidR="0062747B" w:rsidRPr="00E71418" w:rsidRDefault="0062747B" w:rsidP="0062747B">
      <w:pPr>
        <w:spacing w:after="0" w:line="240" w:lineRule="auto"/>
        <w:ind w:left="851"/>
        <w:jc w:val="both"/>
        <w:rPr>
          <w:rStyle w:val="normaltextrun"/>
          <w:rFonts w:ascii="Arial" w:hAnsi="Arial" w:cs="Arial"/>
        </w:rPr>
      </w:pPr>
    </w:p>
    <w:p w14:paraId="02AA3570" w14:textId="390E93AC" w:rsidR="0062747B" w:rsidRPr="00E71418" w:rsidRDefault="0062747B" w:rsidP="00ED44B5">
      <w:pPr>
        <w:spacing w:after="0" w:line="240" w:lineRule="auto"/>
        <w:ind w:left="851"/>
        <w:jc w:val="both"/>
        <w:rPr>
          <w:rStyle w:val="normaltextrun"/>
          <w:rFonts w:ascii="Arial" w:hAnsi="Arial" w:cs="Arial"/>
        </w:rPr>
      </w:pPr>
      <w:r w:rsidRPr="00E71418">
        <w:rPr>
          <w:rStyle w:val="normaltextrun"/>
          <w:rFonts w:ascii="Arial" w:hAnsi="Arial" w:cs="Arial"/>
        </w:rPr>
        <w:t>Cabe señalar que, dentro de la delincuencia común, el inicio de la adolescencia (12 a 14 años) constituye un periodo fundamental para la conformación de trayectorias delictivas (Ministerio de Justicia y Derechos Fundamentales de Bolivia, 2018</w:t>
      </w:r>
      <w:r w:rsidR="00ED44B5" w:rsidRPr="00E71418">
        <w:rPr>
          <w:rStyle w:val="normaltextrun"/>
          <w:rFonts w:ascii="Arial" w:hAnsi="Arial" w:cs="Arial"/>
        </w:rPr>
        <w:t xml:space="preserve"> </w:t>
      </w:r>
      <w:r w:rsidRPr="00E71418">
        <w:rPr>
          <w:rStyle w:val="normaltextrun"/>
          <w:rFonts w:ascii="Arial" w:hAnsi="Arial" w:cs="Arial"/>
        </w:rPr>
        <w:t>e INDAGA, 2020</w:t>
      </w:r>
      <w:r w:rsidR="000E2965" w:rsidRPr="00E71418">
        <w:rPr>
          <w:rStyle w:val="normaltextrun"/>
          <w:rFonts w:ascii="Arial" w:hAnsi="Arial" w:cs="Arial"/>
        </w:rPr>
        <w:t>b</w:t>
      </w:r>
      <w:r w:rsidRPr="00E71418">
        <w:rPr>
          <w:rStyle w:val="normaltextrun"/>
          <w:rFonts w:ascii="Arial" w:hAnsi="Arial" w:cs="Arial"/>
        </w:rPr>
        <w:t xml:space="preserve">). Por lo tanto, los diversos factores de riesgo criminógeno actúan con una intensidad más alta durante la adolescencia temprana, constituyéndose como un periodo importante de acercamiento a condiciones criminógenas por parte de los y las adolescentes. Al consolidarse las trayectorias delictivas durante la adolescencia, ello permite que los y las adolescentes se involucren en infracciones a la ley penal, involucrándose en un nuevo contexto: el sistema de justicia penal juvenil. </w:t>
      </w:r>
    </w:p>
    <w:p w14:paraId="56D0AFFA" w14:textId="77777777" w:rsidR="0062747B" w:rsidRPr="00E71418" w:rsidRDefault="0062747B" w:rsidP="0062747B">
      <w:pPr>
        <w:spacing w:after="0" w:line="240" w:lineRule="auto"/>
        <w:ind w:left="851"/>
        <w:jc w:val="both"/>
        <w:rPr>
          <w:rStyle w:val="normaltextrun"/>
          <w:rFonts w:ascii="Arial" w:hAnsi="Arial" w:cs="Arial"/>
        </w:rPr>
      </w:pPr>
    </w:p>
    <w:p w14:paraId="1EFBDCB2" w14:textId="6C41ACF4"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Por otro lado, en relación con el género las investigaciones sobre las trayectorias delictivas sugieren que muchos de los factores de riesgo predictores del comportamiento antisocial de los varones se relacionan o son semejantes al de las mujeres (Gorman-Smith, 2004; Bartolomé, Montañés, Rechea, Montañes, 2009; Weerman y Hoeve, 2012). En este sentido, la información registrada en el Censo nacional de población en los centros juveniles de diagnóstico y rehabilitación (INEI, 2016) indica que en diversas características de riesgo las mujeres presentan un porcentaje similar, respecto a la educación (primaria completa 18% para varones y 15 % para mujeres), pares antisociales (no se relacionaron 67% en varones y 84% para mujeres), consumo de drogas (consumieron 59% en varones y 58% para mujeres),  maltrato infantil (siempre y a veces le pegaban 37% en varones y 30% para mujeres), familiares que estuvieron en delito (39% en varones y 31% para mujeres), amigos en conflicto con la ley penal (59% en varones y 53% para mujeres), pertenencia a banda criminal (18% en varones y 16% para mujeres),  sanción penal previa (no ha tenido 82% en varones y 93% para mujeres). </w:t>
      </w:r>
      <w:r w:rsidRPr="00E71418">
        <w:rPr>
          <w:rStyle w:val="normaltextrun"/>
          <w:rFonts w:ascii="Arial" w:hAnsi="Arial" w:cs="Arial"/>
          <w:color w:val="FF0000"/>
        </w:rPr>
        <w:t xml:space="preserve">En efecto, los factores de riesgo criminógenos se presentan en forma similar dentro de la socialización de tipos de género derivando en un número de conducta infractora no necesariamente similares, pues tal como se evidencia solo </w:t>
      </w:r>
      <w:r w:rsidR="00964093" w:rsidRPr="00E71418">
        <w:rPr>
          <w:rStyle w:val="normaltextrun"/>
          <w:rFonts w:ascii="Arial" w:hAnsi="Arial" w:cs="Arial"/>
          <w:color w:val="FF0000"/>
        </w:rPr>
        <w:t>6</w:t>
      </w:r>
      <w:r w:rsidRPr="00E71418">
        <w:rPr>
          <w:rStyle w:val="normaltextrun"/>
          <w:rFonts w:ascii="Arial" w:hAnsi="Arial" w:cs="Arial"/>
          <w:color w:val="FF0000"/>
        </w:rPr>
        <w:t>% de los y las adolescentes en conflicto con la ley penal que cumplen una medida socioeducativa para el 20</w:t>
      </w:r>
      <w:r w:rsidR="00964093" w:rsidRPr="00E71418">
        <w:rPr>
          <w:rStyle w:val="normaltextrun"/>
          <w:rFonts w:ascii="Arial" w:hAnsi="Arial" w:cs="Arial"/>
          <w:color w:val="FF0000"/>
        </w:rPr>
        <w:t>22</w:t>
      </w:r>
      <w:r w:rsidRPr="00E71418">
        <w:rPr>
          <w:rStyle w:val="normaltextrun"/>
          <w:rFonts w:ascii="Arial" w:hAnsi="Arial" w:cs="Arial"/>
          <w:color w:val="FF0000"/>
        </w:rPr>
        <w:t xml:space="preserve"> son mujeres (PRONACEJ, 20</w:t>
      </w:r>
      <w:r w:rsidR="00964093" w:rsidRPr="00E71418">
        <w:rPr>
          <w:rStyle w:val="normaltextrun"/>
          <w:rFonts w:ascii="Arial" w:hAnsi="Arial" w:cs="Arial"/>
          <w:color w:val="FF0000"/>
        </w:rPr>
        <w:t>22</w:t>
      </w:r>
      <w:r w:rsidRPr="00E71418">
        <w:rPr>
          <w:rStyle w:val="normaltextrun"/>
          <w:rFonts w:ascii="Arial" w:hAnsi="Arial" w:cs="Arial"/>
          <w:color w:val="FF0000"/>
        </w:rPr>
        <w:t xml:space="preserve">). Consecuentemente, el género no impide que </w:t>
      </w:r>
      <w:r w:rsidR="000C69D3" w:rsidRPr="00E71418">
        <w:rPr>
          <w:rStyle w:val="normaltextrun"/>
          <w:rFonts w:ascii="Arial" w:hAnsi="Arial" w:cs="Arial"/>
          <w:color w:val="FF0000"/>
        </w:rPr>
        <w:t>las personas</w:t>
      </w:r>
      <w:r w:rsidRPr="00E71418">
        <w:rPr>
          <w:rStyle w:val="normaltextrun"/>
          <w:rFonts w:ascii="Arial" w:hAnsi="Arial" w:cs="Arial"/>
          <w:color w:val="FF0000"/>
        </w:rPr>
        <w:t xml:space="preserve"> desarrollen conductas altamente violentas o de riesgo bajo, a pesar de que la frecuencia de casos sea evidentemente desigual. </w:t>
      </w:r>
    </w:p>
    <w:p w14:paraId="3F4E5F19" w14:textId="77777777" w:rsidR="0062747B" w:rsidRPr="00E71418" w:rsidRDefault="0062747B" w:rsidP="0062747B">
      <w:pPr>
        <w:spacing w:after="0" w:line="240" w:lineRule="auto"/>
        <w:ind w:left="851"/>
        <w:jc w:val="both"/>
        <w:rPr>
          <w:rStyle w:val="normaltextrun"/>
          <w:rFonts w:ascii="Arial" w:hAnsi="Arial" w:cs="Arial"/>
        </w:rPr>
      </w:pPr>
    </w:p>
    <w:p w14:paraId="72481B9A"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Por otro lado, respecto a la diferenciación por tipo de infracción, la violencia sexual presenta ciertas particularidades que la distinguen de la delincuencia común debido a que los factores de riesgo criminógenos suelen diferir ampliamente (Ruiz-Hernández, García-Jiménez, Llor-Estebana, y Godoy-Fernández, 2015). De este modo, a partir de los casos de adolescentes en conflicto con la ley penal que ingresan por infracciones sexuales a los centros juveniles de medio cerrado se registra que el 91% tiene secundaria completa e incompleta, 23% una o más personas del entorno familiar en prisión, 11% manifiesta violencia física constante en la familia antes de los 12 años, 89% se consideraba un buen o regular estudiante, y 55% no consumía sustancias antes de ingresar (INDAGA, 2019a).  </w:t>
      </w:r>
    </w:p>
    <w:p w14:paraId="5357CC72" w14:textId="77777777" w:rsidR="0062747B" w:rsidRPr="00E71418" w:rsidRDefault="0062747B" w:rsidP="0062747B">
      <w:pPr>
        <w:spacing w:after="0" w:line="240" w:lineRule="auto"/>
        <w:ind w:left="851"/>
        <w:jc w:val="both"/>
        <w:rPr>
          <w:rStyle w:val="normaltextrun"/>
          <w:rFonts w:ascii="Arial" w:hAnsi="Arial" w:cs="Arial"/>
        </w:rPr>
      </w:pPr>
    </w:p>
    <w:p w14:paraId="6A4B01A9"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Por tanto, las características que definen al agresor sexual están asociadas a un perfil de diversas dificultades de carácter psicosexual y de habilidades sociales (Heffernan y Ward, 2015) lo cual implica influencia de factores de riesgo criminógenos diferentes a las del adolescente que se involucra en formas de infracciones comunes como el robo, venta-consumo de drogas, homicidio, entre otros. Ello implica que, tanto al final de la niñez y al inicio de la adolescencia han padecido experiencias de violencia y abandono familiar, victimización sexual, acercamiento o educación sexual temprana no guiada, débiles capacidades de comunicación y habilidades de relación interpersonal contribuyendo en la vulnerabilidad para adquirir conductas sexuales desviadas o antisociales (Martínez-Catena y Redondo, 2016).</w:t>
      </w:r>
    </w:p>
    <w:bookmarkEnd w:id="32"/>
    <w:p w14:paraId="5A8B9ED6" w14:textId="77777777" w:rsidR="0062747B" w:rsidRPr="00E71418" w:rsidRDefault="0062747B" w:rsidP="0062747B">
      <w:pPr>
        <w:spacing w:after="0" w:line="240" w:lineRule="auto"/>
        <w:ind w:left="851"/>
        <w:jc w:val="both"/>
        <w:rPr>
          <w:rStyle w:val="normaltextrun"/>
          <w:rFonts w:ascii="Arial" w:hAnsi="Arial" w:cs="Arial"/>
        </w:rPr>
      </w:pPr>
    </w:p>
    <w:p w14:paraId="39596DE8" w14:textId="314FEB2E"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este sentido, INDAGA (2019a) identifica que, respecto a los jóvenes internos por agresión sexual en centros juveniles de medio cerrado, el 81% ha tenido experiencia sexual previa, la edad promedio de inicio de la vida sexual es de 13,5 años, el número de parejas promedio es de 6,35% ha tenido sexo con prostitutas, 45% consumía frecuentemente pornografía, habiendo iniciado a la edad promedio de 13 años, y respecto a las cogniciones sobre la sexualidad (40,5% considera que “Los hombres siempre buscan tener sexo, pero la mujer no debería hacer lo mismo”, 52,9% que “Es mejor que el hombre se dedique a trabajar y que la mujer se quede en la casa”, 65,2% que “La mujer que usa ropa apretada o minifaldas es fácil o quiere provocar a los hombres”, 39,8% que “Hay mujeres que provocan que las violen, por cómo se comportan o por la ropa que usan”, 31,5% que “No existe violación si la mujer antes ya ha tenido sexo con varios hombres”, 59,6% que “A veces una mujer acusa a un hombre de violación, pero ella lo ha provocado” y 42,3% que “Una mujer no tiene la culpa de que un hombre la viole”). </w:t>
      </w:r>
    </w:p>
    <w:p w14:paraId="61FE08CB" w14:textId="77777777" w:rsidR="00B2609D" w:rsidRPr="00E71418" w:rsidRDefault="00B2609D" w:rsidP="0062747B">
      <w:pPr>
        <w:spacing w:after="0" w:line="240" w:lineRule="auto"/>
        <w:ind w:left="851"/>
        <w:jc w:val="both"/>
        <w:rPr>
          <w:rStyle w:val="normaltextrun"/>
          <w:rFonts w:ascii="Arial" w:hAnsi="Arial" w:cs="Arial"/>
        </w:rPr>
      </w:pPr>
    </w:p>
    <w:p w14:paraId="6953F688" w14:textId="194EAFF7" w:rsidR="0062747B" w:rsidRPr="00E71418" w:rsidRDefault="00964093"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De igual modo, continuando con la exploración de los factores de riesgo en casos de agresión sexual, se exploraron los antecedentes de 37 internos sentenciados por feminicidio del establecimiento penitenciario Castro Castro, donde </w:t>
      </w:r>
      <w:r w:rsidR="0062747B" w:rsidRPr="00E71418">
        <w:rPr>
          <w:rStyle w:val="normaltextrun"/>
          <w:rFonts w:ascii="Arial" w:hAnsi="Arial" w:cs="Arial"/>
        </w:rPr>
        <w:t>se registr</w:t>
      </w:r>
      <w:r w:rsidRPr="00E71418">
        <w:rPr>
          <w:rStyle w:val="normaltextrun"/>
          <w:rFonts w:ascii="Arial" w:hAnsi="Arial" w:cs="Arial"/>
        </w:rPr>
        <w:t>ó lo siguiente</w:t>
      </w:r>
      <w:r w:rsidR="0062747B" w:rsidRPr="00E71418">
        <w:rPr>
          <w:rStyle w:val="normaltextrun"/>
          <w:rFonts w:ascii="Arial" w:hAnsi="Arial" w:cs="Arial"/>
        </w:rPr>
        <w:t xml:space="preserve">: </w:t>
      </w:r>
      <w:r w:rsidRPr="00E71418">
        <w:rPr>
          <w:rStyle w:val="normaltextrun"/>
          <w:rFonts w:ascii="Arial" w:hAnsi="Arial" w:cs="Arial"/>
        </w:rPr>
        <w:t xml:space="preserve">el </w:t>
      </w:r>
      <w:r w:rsidR="0062747B" w:rsidRPr="00E71418">
        <w:rPr>
          <w:rStyle w:val="normaltextrun"/>
          <w:rFonts w:ascii="Arial" w:hAnsi="Arial" w:cs="Arial"/>
        </w:rPr>
        <w:t>90% tiene nivel secundario o superior, 59% de los feminicidios se dieron durante las fases de conflicto, inestabilidad, alejamiento y separación, es decir, en una fase de ruptura de la relación, y 97% de los encuestados, previo a la comisión de feminicidio, no tuvo antecedentes en Centros Juveniles o Establecimientos Penitenciarios (INDAGA, 2019b).</w:t>
      </w:r>
    </w:p>
    <w:p w14:paraId="5525A828" w14:textId="77777777" w:rsidR="0062747B" w:rsidRPr="00E71418" w:rsidRDefault="0062747B" w:rsidP="0062747B">
      <w:pPr>
        <w:spacing w:after="0" w:line="240" w:lineRule="auto"/>
        <w:ind w:left="851"/>
        <w:jc w:val="both"/>
        <w:rPr>
          <w:rStyle w:val="normaltextrun"/>
          <w:rFonts w:ascii="Arial" w:hAnsi="Arial" w:cs="Arial"/>
        </w:rPr>
      </w:pPr>
    </w:p>
    <w:p w14:paraId="7FFF9C45" w14:textId="7AC15A76"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efecto, la construcción de las trayectorias delictivas </w:t>
      </w:r>
      <w:r w:rsidR="0092617B" w:rsidRPr="00E71418">
        <w:rPr>
          <w:rStyle w:val="normaltextrun"/>
          <w:rFonts w:ascii="Arial" w:hAnsi="Arial" w:cs="Arial"/>
        </w:rPr>
        <w:t>tiene</w:t>
      </w:r>
      <w:r w:rsidRPr="00E71418">
        <w:rPr>
          <w:rStyle w:val="normaltextrun"/>
          <w:rFonts w:ascii="Arial" w:hAnsi="Arial" w:cs="Arial"/>
        </w:rPr>
        <w:t xml:space="preserve"> diversos factores de </w:t>
      </w:r>
      <w:r w:rsidR="0092617B" w:rsidRPr="00E71418">
        <w:rPr>
          <w:rStyle w:val="normaltextrun"/>
          <w:rFonts w:ascii="Arial" w:hAnsi="Arial" w:cs="Arial"/>
        </w:rPr>
        <w:t>riesgo criminógeno</w:t>
      </w:r>
      <w:r w:rsidRPr="00E71418">
        <w:rPr>
          <w:rStyle w:val="normaltextrun"/>
          <w:rFonts w:ascii="Arial" w:hAnsi="Arial" w:cs="Arial"/>
        </w:rPr>
        <w:t xml:space="preserve"> y de protección que los subyacen. Una aproximación más concreta del problema público conlleva a desarrollar, inicialmente, los principales factores criminógenos involucrados en la construcción de las trayectorias delictivas. A continuación, se describen diversas subcausas</w:t>
      </w:r>
      <w:r w:rsidR="00964093" w:rsidRPr="00E71418">
        <w:rPr>
          <w:rStyle w:val="Refdenotaalpie"/>
          <w:rFonts w:ascii="Arial" w:hAnsi="Arial" w:cs="Arial"/>
        </w:rPr>
        <w:footnoteReference w:id="3"/>
      </w:r>
      <w:r w:rsidRPr="00E71418">
        <w:rPr>
          <w:rStyle w:val="normaltextrun"/>
          <w:rFonts w:ascii="Arial" w:hAnsi="Arial" w:cs="Arial"/>
        </w:rPr>
        <w:t>.</w:t>
      </w:r>
    </w:p>
    <w:p w14:paraId="0C1AEED1" w14:textId="77777777" w:rsidR="0062747B" w:rsidRPr="00E71418" w:rsidRDefault="0062747B" w:rsidP="0062747B">
      <w:pPr>
        <w:spacing w:after="0" w:line="240" w:lineRule="auto"/>
        <w:ind w:left="851"/>
        <w:jc w:val="both"/>
        <w:rPr>
          <w:rStyle w:val="normaltextrun"/>
          <w:rFonts w:ascii="Arial" w:hAnsi="Arial" w:cs="Arial"/>
        </w:rPr>
      </w:pPr>
    </w:p>
    <w:p w14:paraId="00488333"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Presencia de violencia y delincuencia en la comunidad</w:t>
      </w:r>
    </w:p>
    <w:p w14:paraId="78DDE2A3" w14:textId="77777777" w:rsidR="0062747B" w:rsidRPr="00E71418" w:rsidRDefault="0062747B" w:rsidP="0062747B">
      <w:pPr>
        <w:pStyle w:val="Prrafodelista"/>
        <w:spacing w:after="0" w:line="240" w:lineRule="auto"/>
        <w:ind w:left="1571"/>
        <w:jc w:val="both"/>
        <w:rPr>
          <w:rFonts w:ascii="Arial" w:hAnsi="Arial" w:cs="Arial"/>
        </w:rPr>
      </w:pPr>
    </w:p>
    <w:p w14:paraId="734C805F" w14:textId="77777777" w:rsidR="0062747B" w:rsidRPr="00E71418" w:rsidRDefault="0062747B" w:rsidP="0062747B">
      <w:pPr>
        <w:pStyle w:val="Prrafodelista"/>
        <w:spacing w:after="0" w:line="240" w:lineRule="auto"/>
        <w:ind w:left="1571"/>
        <w:jc w:val="both"/>
        <w:rPr>
          <w:rStyle w:val="normaltextrun"/>
          <w:rFonts w:ascii="Arial" w:hAnsi="Arial" w:cs="Arial"/>
        </w:rPr>
      </w:pPr>
      <w:r w:rsidRPr="00E71418">
        <w:rPr>
          <w:rStyle w:val="normaltextrun"/>
          <w:rFonts w:ascii="Arial" w:hAnsi="Arial" w:cs="Arial"/>
        </w:rPr>
        <w:t xml:space="preserve">Respecto a los factores de riesgo criminógenos que se encuentran a nivel social-comunitario, a partir del Censo Nacional a los Centros Juveniles de Diagnóstico y Rehabilitación (INEI, 2016) se ha obtenido </w:t>
      </w:r>
      <w:r w:rsidRPr="00E71418">
        <w:rPr>
          <w:rStyle w:val="normaltextrun"/>
          <w:rFonts w:ascii="Arial" w:hAnsi="Arial" w:cs="Arial"/>
        </w:rPr>
        <w:lastRenderedPageBreak/>
        <w:t xml:space="preserve">que el 52,9% de los y las adolescentes en conflicto con la ley penal vivía en un barrio con presencia de pandillas. </w:t>
      </w:r>
    </w:p>
    <w:p w14:paraId="58E5C029" w14:textId="77777777" w:rsidR="0062747B" w:rsidRPr="00E71418" w:rsidRDefault="0062747B" w:rsidP="0062747B">
      <w:pPr>
        <w:pStyle w:val="Prrafodelista"/>
        <w:spacing w:after="0" w:line="240" w:lineRule="auto"/>
        <w:ind w:left="1571"/>
        <w:jc w:val="both"/>
        <w:rPr>
          <w:rStyle w:val="normaltextrun"/>
          <w:rFonts w:ascii="Arial" w:hAnsi="Arial" w:cs="Arial"/>
        </w:rPr>
      </w:pPr>
    </w:p>
    <w:p w14:paraId="0109C448" w14:textId="77777777" w:rsidR="0062747B" w:rsidRPr="00E71418" w:rsidRDefault="0062747B" w:rsidP="0062747B">
      <w:pPr>
        <w:pStyle w:val="Prrafodelista"/>
        <w:spacing w:after="0" w:line="240" w:lineRule="auto"/>
        <w:ind w:left="1571"/>
        <w:jc w:val="both"/>
        <w:rPr>
          <w:rStyle w:val="normaltextrun"/>
          <w:rFonts w:ascii="Arial" w:hAnsi="Arial" w:cs="Arial"/>
        </w:rPr>
      </w:pPr>
      <w:r w:rsidRPr="00E71418">
        <w:rPr>
          <w:rStyle w:val="normaltextrun"/>
          <w:rFonts w:ascii="Arial" w:hAnsi="Arial" w:cs="Arial"/>
        </w:rPr>
        <w:t>Asimismo, durante los últimos años se ha mantenido un porcentaje importante de población de áreas urbanas que es víctima de actividades delictivas en sus comunidades a nivel nacional, de modo que, entre el 2017 y 2020 se ha mantenido que el 29% aproximadamente ha sido víctima en ciudades de más de 20 mil habitantes (INEI, 2020). Ello implica una persistencia de fenómenos como violencia y delincuencia en las ciudades a nivel nacional.</w:t>
      </w:r>
    </w:p>
    <w:p w14:paraId="6EBBBA65" w14:textId="77777777" w:rsidR="0062747B" w:rsidRPr="00E71418" w:rsidRDefault="0062747B" w:rsidP="0062747B">
      <w:pPr>
        <w:spacing w:after="0" w:line="240" w:lineRule="auto"/>
        <w:jc w:val="both"/>
        <w:rPr>
          <w:rFonts w:ascii="Arial" w:hAnsi="Arial" w:cs="Arial"/>
        </w:rPr>
      </w:pPr>
    </w:p>
    <w:p w14:paraId="32EAB665"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Presencia de pares con conductas antisociales</w:t>
      </w:r>
    </w:p>
    <w:p w14:paraId="71640FE3" w14:textId="77777777" w:rsidR="0062747B" w:rsidRPr="00E71418" w:rsidRDefault="0062747B" w:rsidP="0062747B">
      <w:pPr>
        <w:pStyle w:val="Prrafodelista"/>
        <w:ind w:left="1571"/>
        <w:rPr>
          <w:rFonts w:ascii="Arial" w:hAnsi="Arial" w:cs="Arial"/>
        </w:rPr>
      </w:pPr>
    </w:p>
    <w:p w14:paraId="26C27772" w14:textId="77777777" w:rsidR="0062747B" w:rsidRPr="00E71418" w:rsidRDefault="0062747B" w:rsidP="0062747B">
      <w:pPr>
        <w:pStyle w:val="Prrafodelista"/>
        <w:ind w:left="1571"/>
        <w:jc w:val="both"/>
        <w:rPr>
          <w:rFonts w:ascii="Arial" w:hAnsi="Arial" w:cs="Arial"/>
        </w:rPr>
      </w:pPr>
      <w:r w:rsidRPr="00E71418">
        <w:rPr>
          <w:rStyle w:val="normaltextrun"/>
          <w:rFonts w:ascii="Arial" w:hAnsi="Arial" w:cs="Arial"/>
        </w:rPr>
        <w:t>A partir del Censo Nacional a los Centros Juveniles de Diagnóstico y Rehabilitación (INEI, 2016a) se ha obtenido que el 59% tiene mejores amigos que cometen infracciones. De igual modo, alrededor del 35% de la población penitenciaria tenía mejores amigos en delincuencia antes de sus 18 años (INEI, 2016b).</w:t>
      </w:r>
    </w:p>
    <w:p w14:paraId="0D6D0D2F" w14:textId="77777777" w:rsidR="0062747B" w:rsidRPr="00E71418" w:rsidRDefault="0062747B" w:rsidP="0062747B">
      <w:pPr>
        <w:pStyle w:val="Prrafodelista"/>
        <w:spacing w:after="0" w:line="240" w:lineRule="auto"/>
        <w:ind w:left="1571"/>
        <w:jc w:val="both"/>
        <w:rPr>
          <w:rFonts w:ascii="Arial" w:hAnsi="Arial" w:cs="Arial"/>
        </w:rPr>
      </w:pPr>
    </w:p>
    <w:p w14:paraId="2B9F8377"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Consumo problemático de alcohol y otras drogas</w:t>
      </w:r>
    </w:p>
    <w:p w14:paraId="21833955" w14:textId="77777777" w:rsidR="0062747B" w:rsidRPr="00E71418" w:rsidRDefault="0062747B" w:rsidP="0062747B">
      <w:pPr>
        <w:pStyle w:val="Prrafodelista"/>
        <w:spacing w:after="0" w:line="240" w:lineRule="auto"/>
        <w:ind w:left="1571"/>
        <w:jc w:val="both"/>
        <w:rPr>
          <w:rFonts w:ascii="Arial" w:hAnsi="Arial" w:cs="Arial"/>
        </w:rPr>
      </w:pPr>
    </w:p>
    <w:p w14:paraId="423B4832" w14:textId="3AD08F24"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 xml:space="preserve">Se ha determinado que la prevalencia anual de consumo de marihuana en la población escolar de nivel secundario es de 2,6% a nivel nacional, manifestándose un índice significativo, todo lo cual, configura un factor de riesgo; asimismo, el consumo de pasta básica de cocaína tiene un inicio cada vez más temprano llegando hasta los 13 años, asimismo, el alcohol y diversos fármacos son las principales, no obstante las drogas médicas (tranquilizantes) son las más consumidas por debajo del alcohol y el tabaco  (DEVIDA, 2017). En este sentido, en la siguiente Tabla </w:t>
      </w:r>
      <w:r w:rsidR="003F53EB">
        <w:rPr>
          <w:rStyle w:val="normaltextrun"/>
          <w:rFonts w:ascii="Arial" w:hAnsi="Arial" w:cs="Arial"/>
        </w:rPr>
        <w:t>N°</w:t>
      </w:r>
      <w:r w:rsidR="00086A74" w:rsidRPr="00E71418">
        <w:rPr>
          <w:rStyle w:val="normaltextrun"/>
          <w:rFonts w:ascii="Arial" w:hAnsi="Arial" w:cs="Arial"/>
        </w:rPr>
        <w:t>1</w:t>
      </w:r>
      <w:r w:rsidRPr="00E71418">
        <w:rPr>
          <w:rStyle w:val="normaltextrun"/>
          <w:rFonts w:ascii="Arial" w:hAnsi="Arial" w:cs="Arial"/>
        </w:rPr>
        <w:t xml:space="preserve"> se presenta la prevalencia del consumo de drogas ilegales en adolescentes a nivel de las regiones para el 2017.</w:t>
      </w:r>
    </w:p>
    <w:p w14:paraId="08C4D1DD" w14:textId="01B3C3C9" w:rsidR="00611F15" w:rsidRPr="00E71418" w:rsidRDefault="00611F15" w:rsidP="0062747B">
      <w:pPr>
        <w:spacing w:after="0" w:line="240" w:lineRule="auto"/>
        <w:ind w:left="1571"/>
        <w:jc w:val="both"/>
        <w:rPr>
          <w:rStyle w:val="normaltextrun"/>
          <w:rFonts w:ascii="Arial" w:hAnsi="Arial" w:cs="Arial"/>
        </w:rPr>
      </w:pPr>
    </w:p>
    <w:p w14:paraId="74A4677B" w14:textId="0D9F621B" w:rsidR="0062747B" w:rsidRPr="00E71418" w:rsidRDefault="0062747B" w:rsidP="0062747B">
      <w:pPr>
        <w:spacing w:after="0" w:line="240" w:lineRule="auto"/>
        <w:ind w:left="1571"/>
        <w:jc w:val="center"/>
        <w:rPr>
          <w:rStyle w:val="normaltextrun"/>
          <w:rFonts w:ascii="Arial" w:hAnsi="Arial" w:cs="Arial"/>
        </w:rPr>
      </w:pPr>
      <w:r w:rsidRPr="00E71418">
        <w:rPr>
          <w:rFonts w:ascii="Arial" w:hAnsi="Arial" w:cs="Arial"/>
          <w:b/>
          <w:bCs/>
          <w:color w:val="FF0000"/>
        </w:rPr>
        <w:t>Tabla N°</w:t>
      </w:r>
      <w:r w:rsidR="00086A74" w:rsidRPr="00E71418">
        <w:rPr>
          <w:rFonts w:ascii="Arial" w:hAnsi="Arial" w:cs="Arial"/>
          <w:b/>
          <w:bCs/>
          <w:color w:val="FF0000"/>
        </w:rPr>
        <w:t>1</w:t>
      </w:r>
      <w:r w:rsidRPr="00E71418">
        <w:rPr>
          <w:rFonts w:ascii="Arial" w:hAnsi="Arial" w:cs="Arial"/>
          <w:b/>
          <w:bCs/>
        </w:rPr>
        <w:t>: Prevalencia anual del consumo de drogas legales, según dominios regionales.</w:t>
      </w:r>
    </w:p>
    <w:tbl>
      <w:tblPr>
        <w:tblStyle w:val="Tablaconcuadrcula"/>
        <w:tblW w:w="3666" w:type="dxa"/>
        <w:tblInd w:w="3400" w:type="dxa"/>
        <w:tblLook w:val="04A0" w:firstRow="1" w:lastRow="0" w:firstColumn="1" w:lastColumn="0" w:noHBand="0" w:noVBand="1"/>
      </w:tblPr>
      <w:tblGrid>
        <w:gridCol w:w="2266"/>
        <w:gridCol w:w="1400"/>
      </w:tblGrid>
      <w:tr w:rsidR="0062747B" w:rsidRPr="00E71418" w14:paraId="7AB59965" w14:textId="77777777" w:rsidTr="0062747B">
        <w:trPr>
          <w:trHeight w:val="211"/>
        </w:trPr>
        <w:tc>
          <w:tcPr>
            <w:tcW w:w="2266" w:type="dxa"/>
            <w:noWrap/>
          </w:tcPr>
          <w:p w14:paraId="6222BCD0" w14:textId="77777777" w:rsidR="0062747B" w:rsidRPr="00E71418" w:rsidRDefault="0062747B" w:rsidP="0062747B">
            <w:pPr>
              <w:rPr>
                <w:rFonts w:ascii="Arial" w:eastAsia="Times New Roman" w:hAnsi="Arial" w:cs="Arial"/>
                <w:b/>
                <w:bCs/>
                <w:color w:val="000000"/>
                <w:sz w:val="20"/>
                <w:szCs w:val="20"/>
                <w:lang w:eastAsia="es-PE"/>
              </w:rPr>
            </w:pPr>
            <w:r w:rsidRPr="00E71418">
              <w:rPr>
                <w:rFonts w:ascii="Arial" w:eastAsia="Times New Roman" w:hAnsi="Arial" w:cs="Arial"/>
                <w:b/>
                <w:bCs/>
                <w:color w:val="000000"/>
                <w:sz w:val="20"/>
                <w:szCs w:val="20"/>
                <w:lang w:eastAsia="es-PE"/>
              </w:rPr>
              <w:t>Regiones</w:t>
            </w:r>
          </w:p>
        </w:tc>
        <w:tc>
          <w:tcPr>
            <w:tcW w:w="1400" w:type="dxa"/>
            <w:noWrap/>
          </w:tcPr>
          <w:p w14:paraId="69B25D63" w14:textId="77777777" w:rsidR="0062747B" w:rsidRPr="00E71418" w:rsidRDefault="0062747B" w:rsidP="0062747B">
            <w:pPr>
              <w:jc w:val="right"/>
              <w:rPr>
                <w:rFonts w:ascii="Arial" w:eastAsia="Times New Roman" w:hAnsi="Arial" w:cs="Arial"/>
                <w:b/>
                <w:bCs/>
                <w:color w:val="000000"/>
                <w:sz w:val="20"/>
                <w:szCs w:val="20"/>
                <w:lang w:eastAsia="es-PE"/>
              </w:rPr>
            </w:pPr>
            <w:r w:rsidRPr="00E71418">
              <w:rPr>
                <w:rFonts w:ascii="Arial" w:eastAsia="Times New Roman" w:hAnsi="Arial" w:cs="Arial"/>
                <w:b/>
                <w:bCs/>
                <w:color w:val="000000"/>
                <w:sz w:val="20"/>
                <w:szCs w:val="20"/>
                <w:lang w:eastAsia="es-PE"/>
              </w:rPr>
              <w:t>Porcentajes</w:t>
            </w:r>
          </w:p>
        </w:tc>
      </w:tr>
      <w:tr w:rsidR="0062747B" w:rsidRPr="00E71418" w14:paraId="5692AFB2" w14:textId="77777777" w:rsidTr="0062747B">
        <w:trPr>
          <w:trHeight w:val="211"/>
        </w:trPr>
        <w:tc>
          <w:tcPr>
            <w:tcW w:w="2266" w:type="dxa"/>
            <w:noWrap/>
            <w:hideMark/>
          </w:tcPr>
          <w:p w14:paraId="23CAB041"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Lima Provincias</w:t>
            </w:r>
          </w:p>
        </w:tc>
        <w:tc>
          <w:tcPr>
            <w:tcW w:w="1400" w:type="dxa"/>
            <w:noWrap/>
            <w:hideMark/>
          </w:tcPr>
          <w:p w14:paraId="31D86B21"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31.7</w:t>
            </w:r>
          </w:p>
        </w:tc>
      </w:tr>
      <w:tr w:rsidR="0062747B" w:rsidRPr="00E71418" w14:paraId="2F9C8EEC" w14:textId="77777777" w:rsidTr="0062747B">
        <w:trPr>
          <w:trHeight w:val="211"/>
        </w:trPr>
        <w:tc>
          <w:tcPr>
            <w:tcW w:w="2266" w:type="dxa"/>
            <w:noWrap/>
            <w:hideMark/>
          </w:tcPr>
          <w:p w14:paraId="546B3048"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Moquegua</w:t>
            </w:r>
          </w:p>
        </w:tc>
        <w:tc>
          <w:tcPr>
            <w:tcW w:w="1400" w:type="dxa"/>
            <w:noWrap/>
            <w:hideMark/>
          </w:tcPr>
          <w:p w14:paraId="2F281439"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28.7</w:t>
            </w:r>
          </w:p>
        </w:tc>
      </w:tr>
      <w:tr w:rsidR="0062747B" w:rsidRPr="00E71418" w14:paraId="3B5AC0FD" w14:textId="77777777" w:rsidTr="0062747B">
        <w:trPr>
          <w:trHeight w:val="211"/>
        </w:trPr>
        <w:tc>
          <w:tcPr>
            <w:tcW w:w="2266" w:type="dxa"/>
            <w:noWrap/>
            <w:hideMark/>
          </w:tcPr>
          <w:p w14:paraId="2423C0C3"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Callao</w:t>
            </w:r>
          </w:p>
        </w:tc>
        <w:tc>
          <w:tcPr>
            <w:tcW w:w="1400" w:type="dxa"/>
            <w:noWrap/>
            <w:hideMark/>
          </w:tcPr>
          <w:p w14:paraId="0AA6C831"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24.4</w:t>
            </w:r>
          </w:p>
        </w:tc>
      </w:tr>
      <w:tr w:rsidR="0062747B" w:rsidRPr="00E71418" w14:paraId="4E148918" w14:textId="77777777" w:rsidTr="0062747B">
        <w:trPr>
          <w:trHeight w:val="211"/>
        </w:trPr>
        <w:tc>
          <w:tcPr>
            <w:tcW w:w="2266" w:type="dxa"/>
            <w:noWrap/>
            <w:hideMark/>
          </w:tcPr>
          <w:p w14:paraId="23AA84CD"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Tumbes</w:t>
            </w:r>
          </w:p>
        </w:tc>
        <w:tc>
          <w:tcPr>
            <w:tcW w:w="1400" w:type="dxa"/>
            <w:noWrap/>
            <w:hideMark/>
          </w:tcPr>
          <w:p w14:paraId="5FB56C9C"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22.7</w:t>
            </w:r>
          </w:p>
        </w:tc>
      </w:tr>
      <w:tr w:rsidR="0062747B" w:rsidRPr="00E71418" w14:paraId="5D109671" w14:textId="77777777" w:rsidTr="0062747B">
        <w:trPr>
          <w:trHeight w:val="211"/>
        </w:trPr>
        <w:tc>
          <w:tcPr>
            <w:tcW w:w="2266" w:type="dxa"/>
            <w:noWrap/>
            <w:hideMark/>
          </w:tcPr>
          <w:p w14:paraId="04DC3131"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Arequipa</w:t>
            </w:r>
          </w:p>
        </w:tc>
        <w:tc>
          <w:tcPr>
            <w:tcW w:w="1400" w:type="dxa"/>
            <w:noWrap/>
            <w:hideMark/>
          </w:tcPr>
          <w:p w14:paraId="0E57E59E"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22.5</w:t>
            </w:r>
          </w:p>
        </w:tc>
      </w:tr>
      <w:tr w:rsidR="0062747B" w:rsidRPr="00E71418" w14:paraId="1E463159" w14:textId="77777777" w:rsidTr="0062747B">
        <w:trPr>
          <w:trHeight w:val="211"/>
        </w:trPr>
        <w:tc>
          <w:tcPr>
            <w:tcW w:w="2266" w:type="dxa"/>
            <w:noWrap/>
            <w:hideMark/>
          </w:tcPr>
          <w:p w14:paraId="60686828"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San Martín</w:t>
            </w:r>
          </w:p>
        </w:tc>
        <w:tc>
          <w:tcPr>
            <w:tcW w:w="1400" w:type="dxa"/>
            <w:noWrap/>
            <w:hideMark/>
          </w:tcPr>
          <w:p w14:paraId="2070B115"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22.1</w:t>
            </w:r>
          </w:p>
        </w:tc>
      </w:tr>
      <w:tr w:rsidR="0062747B" w:rsidRPr="00E71418" w14:paraId="5649108B" w14:textId="77777777" w:rsidTr="0062747B">
        <w:trPr>
          <w:trHeight w:val="211"/>
        </w:trPr>
        <w:tc>
          <w:tcPr>
            <w:tcW w:w="2266" w:type="dxa"/>
            <w:noWrap/>
            <w:hideMark/>
          </w:tcPr>
          <w:p w14:paraId="05DFD816"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Lima Metropolitana</w:t>
            </w:r>
          </w:p>
        </w:tc>
        <w:tc>
          <w:tcPr>
            <w:tcW w:w="1400" w:type="dxa"/>
            <w:noWrap/>
            <w:hideMark/>
          </w:tcPr>
          <w:p w14:paraId="777172AB"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22</w:t>
            </w:r>
          </w:p>
        </w:tc>
      </w:tr>
      <w:tr w:rsidR="0062747B" w:rsidRPr="00E71418" w14:paraId="6A5F1BD4" w14:textId="77777777" w:rsidTr="0062747B">
        <w:trPr>
          <w:trHeight w:val="211"/>
        </w:trPr>
        <w:tc>
          <w:tcPr>
            <w:tcW w:w="2266" w:type="dxa"/>
            <w:noWrap/>
            <w:hideMark/>
          </w:tcPr>
          <w:p w14:paraId="4C0C793D"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Ica</w:t>
            </w:r>
          </w:p>
        </w:tc>
        <w:tc>
          <w:tcPr>
            <w:tcW w:w="1400" w:type="dxa"/>
            <w:noWrap/>
            <w:hideMark/>
          </w:tcPr>
          <w:p w14:paraId="159403B6"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21.1</w:t>
            </w:r>
          </w:p>
        </w:tc>
      </w:tr>
      <w:tr w:rsidR="0062747B" w:rsidRPr="00E71418" w14:paraId="6AFE4CFB" w14:textId="77777777" w:rsidTr="0062747B">
        <w:trPr>
          <w:trHeight w:val="211"/>
        </w:trPr>
        <w:tc>
          <w:tcPr>
            <w:tcW w:w="2266" w:type="dxa"/>
            <w:noWrap/>
            <w:hideMark/>
          </w:tcPr>
          <w:p w14:paraId="5DBB957D"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Ancash</w:t>
            </w:r>
          </w:p>
        </w:tc>
        <w:tc>
          <w:tcPr>
            <w:tcW w:w="1400" w:type="dxa"/>
            <w:noWrap/>
            <w:hideMark/>
          </w:tcPr>
          <w:p w14:paraId="0062D7D2"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20.4</w:t>
            </w:r>
          </w:p>
        </w:tc>
      </w:tr>
      <w:tr w:rsidR="0062747B" w:rsidRPr="00E71418" w14:paraId="2BE2854D" w14:textId="77777777" w:rsidTr="0062747B">
        <w:trPr>
          <w:trHeight w:val="211"/>
        </w:trPr>
        <w:tc>
          <w:tcPr>
            <w:tcW w:w="2266" w:type="dxa"/>
            <w:noWrap/>
            <w:hideMark/>
          </w:tcPr>
          <w:p w14:paraId="38DC3425"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La Libertad</w:t>
            </w:r>
          </w:p>
        </w:tc>
        <w:tc>
          <w:tcPr>
            <w:tcW w:w="1400" w:type="dxa"/>
            <w:noWrap/>
            <w:hideMark/>
          </w:tcPr>
          <w:p w14:paraId="72C93426"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20.3</w:t>
            </w:r>
          </w:p>
        </w:tc>
      </w:tr>
      <w:tr w:rsidR="0062747B" w:rsidRPr="00E71418" w14:paraId="12F7DC6D" w14:textId="77777777" w:rsidTr="0062747B">
        <w:trPr>
          <w:trHeight w:val="211"/>
        </w:trPr>
        <w:tc>
          <w:tcPr>
            <w:tcW w:w="2266" w:type="dxa"/>
            <w:noWrap/>
            <w:hideMark/>
          </w:tcPr>
          <w:p w14:paraId="2C20993D"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Cajamarca</w:t>
            </w:r>
          </w:p>
        </w:tc>
        <w:tc>
          <w:tcPr>
            <w:tcW w:w="1400" w:type="dxa"/>
            <w:noWrap/>
            <w:hideMark/>
          </w:tcPr>
          <w:p w14:paraId="79A390D3"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19.9</w:t>
            </w:r>
          </w:p>
        </w:tc>
      </w:tr>
      <w:tr w:rsidR="0062747B" w:rsidRPr="00E71418" w14:paraId="4D1255E3" w14:textId="77777777" w:rsidTr="0062747B">
        <w:trPr>
          <w:trHeight w:val="211"/>
        </w:trPr>
        <w:tc>
          <w:tcPr>
            <w:tcW w:w="2266" w:type="dxa"/>
            <w:noWrap/>
            <w:hideMark/>
          </w:tcPr>
          <w:p w14:paraId="49CFF91F"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Loreto</w:t>
            </w:r>
          </w:p>
        </w:tc>
        <w:tc>
          <w:tcPr>
            <w:tcW w:w="1400" w:type="dxa"/>
            <w:noWrap/>
            <w:hideMark/>
          </w:tcPr>
          <w:p w14:paraId="4A94E497"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19.6</w:t>
            </w:r>
          </w:p>
        </w:tc>
      </w:tr>
      <w:tr w:rsidR="0062747B" w:rsidRPr="00E71418" w14:paraId="1657E88C" w14:textId="77777777" w:rsidTr="0062747B">
        <w:trPr>
          <w:trHeight w:val="211"/>
        </w:trPr>
        <w:tc>
          <w:tcPr>
            <w:tcW w:w="2266" w:type="dxa"/>
            <w:noWrap/>
            <w:hideMark/>
          </w:tcPr>
          <w:p w14:paraId="5375C7EB"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Cusco</w:t>
            </w:r>
          </w:p>
        </w:tc>
        <w:tc>
          <w:tcPr>
            <w:tcW w:w="1400" w:type="dxa"/>
            <w:noWrap/>
            <w:hideMark/>
          </w:tcPr>
          <w:p w14:paraId="68837622"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19.1</w:t>
            </w:r>
          </w:p>
        </w:tc>
      </w:tr>
      <w:tr w:rsidR="0062747B" w:rsidRPr="00E71418" w14:paraId="74CF6674" w14:textId="77777777" w:rsidTr="0062747B">
        <w:trPr>
          <w:trHeight w:val="211"/>
        </w:trPr>
        <w:tc>
          <w:tcPr>
            <w:tcW w:w="2266" w:type="dxa"/>
            <w:noWrap/>
            <w:hideMark/>
          </w:tcPr>
          <w:p w14:paraId="4580EF71"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Piura</w:t>
            </w:r>
          </w:p>
        </w:tc>
        <w:tc>
          <w:tcPr>
            <w:tcW w:w="1400" w:type="dxa"/>
            <w:noWrap/>
            <w:hideMark/>
          </w:tcPr>
          <w:p w14:paraId="7E6E9ECF"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18.9</w:t>
            </w:r>
          </w:p>
        </w:tc>
      </w:tr>
      <w:tr w:rsidR="0062747B" w:rsidRPr="00E71418" w14:paraId="18A468FE" w14:textId="77777777" w:rsidTr="0062747B">
        <w:trPr>
          <w:trHeight w:val="211"/>
        </w:trPr>
        <w:tc>
          <w:tcPr>
            <w:tcW w:w="2266" w:type="dxa"/>
            <w:noWrap/>
            <w:hideMark/>
          </w:tcPr>
          <w:p w14:paraId="539A68B3"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Ucayali</w:t>
            </w:r>
          </w:p>
        </w:tc>
        <w:tc>
          <w:tcPr>
            <w:tcW w:w="1400" w:type="dxa"/>
            <w:noWrap/>
            <w:hideMark/>
          </w:tcPr>
          <w:p w14:paraId="65AF7EE8"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18.8</w:t>
            </w:r>
          </w:p>
        </w:tc>
      </w:tr>
      <w:tr w:rsidR="0062747B" w:rsidRPr="00E71418" w14:paraId="0F88C58A" w14:textId="77777777" w:rsidTr="0062747B">
        <w:trPr>
          <w:trHeight w:val="211"/>
        </w:trPr>
        <w:tc>
          <w:tcPr>
            <w:tcW w:w="2266" w:type="dxa"/>
            <w:noWrap/>
            <w:hideMark/>
          </w:tcPr>
          <w:p w14:paraId="765CA286"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Madre de Dios</w:t>
            </w:r>
          </w:p>
        </w:tc>
        <w:tc>
          <w:tcPr>
            <w:tcW w:w="1400" w:type="dxa"/>
            <w:noWrap/>
            <w:hideMark/>
          </w:tcPr>
          <w:p w14:paraId="5AD3EF1B"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18.6</w:t>
            </w:r>
          </w:p>
        </w:tc>
      </w:tr>
      <w:tr w:rsidR="0062747B" w:rsidRPr="00E71418" w14:paraId="243269B8" w14:textId="77777777" w:rsidTr="0062747B">
        <w:trPr>
          <w:trHeight w:val="211"/>
        </w:trPr>
        <w:tc>
          <w:tcPr>
            <w:tcW w:w="2266" w:type="dxa"/>
            <w:noWrap/>
            <w:hideMark/>
          </w:tcPr>
          <w:p w14:paraId="0D0EF3BC"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Lambayeque</w:t>
            </w:r>
          </w:p>
        </w:tc>
        <w:tc>
          <w:tcPr>
            <w:tcW w:w="1400" w:type="dxa"/>
            <w:noWrap/>
            <w:hideMark/>
          </w:tcPr>
          <w:p w14:paraId="11A93A68"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17.2</w:t>
            </w:r>
          </w:p>
        </w:tc>
      </w:tr>
      <w:tr w:rsidR="0062747B" w:rsidRPr="00E71418" w14:paraId="2E630B06" w14:textId="77777777" w:rsidTr="0062747B">
        <w:trPr>
          <w:trHeight w:val="211"/>
        </w:trPr>
        <w:tc>
          <w:tcPr>
            <w:tcW w:w="2266" w:type="dxa"/>
            <w:noWrap/>
            <w:hideMark/>
          </w:tcPr>
          <w:p w14:paraId="3D0E8BB0"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Tacna</w:t>
            </w:r>
          </w:p>
        </w:tc>
        <w:tc>
          <w:tcPr>
            <w:tcW w:w="1400" w:type="dxa"/>
            <w:noWrap/>
            <w:hideMark/>
          </w:tcPr>
          <w:p w14:paraId="7211C297"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16.1</w:t>
            </w:r>
          </w:p>
        </w:tc>
      </w:tr>
      <w:tr w:rsidR="0062747B" w:rsidRPr="00E71418" w14:paraId="5918D964" w14:textId="77777777" w:rsidTr="0062747B">
        <w:trPr>
          <w:trHeight w:val="211"/>
        </w:trPr>
        <w:tc>
          <w:tcPr>
            <w:tcW w:w="2266" w:type="dxa"/>
            <w:noWrap/>
            <w:hideMark/>
          </w:tcPr>
          <w:p w14:paraId="28AABBE0"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Junín</w:t>
            </w:r>
          </w:p>
        </w:tc>
        <w:tc>
          <w:tcPr>
            <w:tcW w:w="1400" w:type="dxa"/>
            <w:noWrap/>
            <w:hideMark/>
          </w:tcPr>
          <w:p w14:paraId="38F639EC"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15.1</w:t>
            </w:r>
          </w:p>
        </w:tc>
      </w:tr>
      <w:tr w:rsidR="0062747B" w:rsidRPr="00E71418" w14:paraId="21557E91" w14:textId="77777777" w:rsidTr="0062747B">
        <w:trPr>
          <w:trHeight w:val="211"/>
        </w:trPr>
        <w:tc>
          <w:tcPr>
            <w:tcW w:w="2266" w:type="dxa"/>
            <w:noWrap/>
            <w:hideMark/>
          </w:tcPr>
          <w:p w14:paraId="2958B62F"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lastRenderedPageBreak/>
              <w:t>Amazonas</w:t>
            </w:r>
          </w:p>
        </w:tc>
        <w:tc>
          <w:tcPr>
            <w:tcW w:w="1400" w:type="dxa"/>
            <w:noWrap/>
            <w:hideMark/>
          </w:tcPr>
          <w:p w14:paraId="4B51EF48"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13.7</w:t>
            </w:r>
          </w:p>
        </w:tc>
      </w:tr>
      <w:tr w:rsidR="0062747B" w:rsidRPr="00E71418" w14:paraId="17186B10" w14:textId="77777777" w:rsidTr="0062747B">
        <w:trPr>
          <w:trHeight w:val="211"/>
        </w:trPr>
        <w:tc>
          <w:tcPr>
            <w:tcW w:w="2266" w:type="dxa"/>
            <w:noWrap/>
            <w:hideMark/>
          </w:tcPr>
          <w:p w14:paraId="67E5393F"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Huánuco</w:t>
            </w:r>
          </w:p>
        </w:tc>
        <w:tc>
          <w:tcPr>
            <w:tcW w:w="1400" w:type="dxa"/>
            <w:noWrap/>
            <w:hideMark/>
          </w:tcPr>
          <w:p w14:paraId="5FD2050B"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12.7</w:t>
            </w:r>
          </w:p>
        </w:tc>
      </w:tr>
      <w:tr w:rsidR="0062747B" w:rsidRPr="00E71418" w14:paraId="7385A6BF" w14:textId="77777777" w:rsidTr="0062747B">
        <w:trPr>
          <w:trHeight w:val="211"/>
        </w:trPr>
        <w:tc>
          <w:tcPr>
            <w:tcW w:w="2266" w:type="dxa"/>
            <w:noWrap/>
            <w:hideMark/>
          </w:tcPr>
          <w:p w14:paraId="1ED00627"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Ayacucho</w:t>
            </w:r>
          </w:p>
        </w:tc>
        <w:tc>
          <w:tcPr>
            <w:tcW w:w="1400" w:type="dxa"/>
            <w:noWrap/>
            <w:hideMark/>
          </w:tcPr>
          <w:p w14:paraId="2D88C8A1"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11.6</w:t>
            </w:r>
          </w:p>
        </w:tc>
      </w:tr>
      <w:tr w:rsidR="0062747B" w:rsidRPr="00E71418" w14:paraId="7C706312" w14:textId="77777777" w:rsidTr="0062747B">
        <w:trPr>
          <w:trHeight w:val="211"/>
        </w:trPr>
        <w:tc>
          <w:tcPr>
            <w:tcW w:w="2266" w:type="dxa"/>
            <w:noWrap/>
            <w:hideMark/>
          </w:tcPr>
          <w:p w14:paraId="695ADA8E"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Pasco</w:t>
            </w:r>
          </w:p>
        </w:tc>
        <w:tc>
          <w:tcPr>
            <w:tcW w:w="1400" w:type="dxa"/>
            <w:noWrap/>
            <w:hideMark/>
          </w:tcPr>
          <w:p w14:paraId="5D7F6C73"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8.9</w:t>
            </w:r>
          </w:p>
        </w:tc>
      </w:tr>
      <w:tr w:rsidR="0062747B" w:rsidRPr="00E71418" w14:paraId="31D422E1" w14:textId="77777777" w:rsidTr="0062747B">
        <w:trPr>
          <w:trHeight w:val="211"/>
        </w:trPr>
        <w:tc>
          <w:tcPr>
            <w:tcW w:w="2266" w:type="dxa"/>
            <w:noWrap/>
            <w:hideMark/>
          </w:tcPr>
          <w:p w14:paraId="7E95ADEF"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Apurímac</w:t>
            </w:r>
          </w:p>
        </w:tc>
        <w:tc>
          <w:tcPr>
            <w:tcW w:w="1400" w:type="dxa"/>
            <w:noWrap/>
            <w:hideMark/>
          </w:tcPr>
          <w:p w14:paraId="4F3EA887"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8.8</w:t>
            </w:r>
          </w:p>
        </w:tc>
      </w:tr>
      <w:tr w:rsidR="0062747B" w:rsidRPr="00E71418" w14:paraId="74016C3C" w14:textId="77777777" w:rsidTr="0062747B">
        <w:trPr>
          <w:trHeight w:val="211"/>
        </w:trPr>
        <w:tc>
          <w:tcPr>
            <w:tcW w:w="2266" w:type="dxa"/>
            <w:noWrap/>
            <w:hideMark/>
          </w:tcPr>
          <w:p w14:paraId="324AD16E"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Huancavelica</w:t>
            </w:r>
          </w:p>
        </w:tc>
        <w:tc>
          <w:tcPr>
            <w:tcW w:w="1400" w:type="dxa"/>
            <w:noWrap/>
            <w:hideMark/>
          </w:tcPr>
          <w:p w14:paraId="7B512B92"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8.6</w:t>
            </w:r>
          </w:p>
        </w:tc>
      </w:tr>
      <w:tr w:rsidR="0062747B" w:rsidRPr="00E71418" w14:paraId="70EA669E" w14:textId="77777777" w:rsidTr="0062747B">
        <w:trPr>
          <w:trHeight w:val="211"/>
        </w:trPr>
        <w:tc>
          <w:tcPr>
            <w:tcW w:w="2266" w:type="dxa"/>
            <w:noWrap/>
            <w:hideMark/>
          </w:tcPr>
          <w:p w14:paraId="75A21EB9"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Puno</w:t>
            </w:r>
          </w:p>
        </w:tc>
        <w:tc>
          <w:tcPr>
            <w:tcW w:w="1400" w:type="dxa"/>
            <w:noWrap/>
            <w:hideMark/>
          </w:tcPr>
          <w:p w14:paraId="678192D2"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7.1</w:t>
            </w:r>
          </w:p>
        </w:tc>
      </w:tr>
    </w:tbl>
    <w:p w14:paraId="6B6F9D8D" w14:textId="77777777" w:rsidR="0062747B" w:rsidRPr="00E71418" w:rsidRDefault="0062747B" w:rsidP="0062747B">
      <w:pPr>
        <w:spacing w:after="0" w:line="240" w:lineRule="auto"/>
        <w:ind w:left="3402" w:right="1274"/>
        <w:jc w:val="both"/>
        <w:rPr>
          <w:rStyle w:val="normaltextrun"/>
          <w:rFonts w:ascii="Arial" w:hAnsi="Arial" w:cs="Arial"/>
          <w:sz w:val="18"/>
          <w:szCs w:val="18"/>
        </w:rPr>
      </w:pPr>
      <w:r w:rsidRPr="00E71418">
        <w:rPr>
          <w:rStyle w:val="normaltextrun"/>
          <w:rFonts w:ascii="Arial" w:hAnsi="Arial" w:cs="Arial"/>
          <w:sz w:val="18"/>
          <w:szCs w:val="18"/>
        </w:rPr>
        <w:t>Fuente: Estudio Nacional sobre Prevención y Consumo de Drogas en Estudiantes de Secundaria DEVIDA (2017)</w:t>
      </w:r>
    </w:p>
    <w:p w14:paraId="33FC28A1" w14:textId="77777777" w:rsidR="0062747B" w:rsidRPr="00E71418" w:rsidRDefault="0062747B" w:rsidP="0062747B">
      <w:pPr>
        <w:spacing w:after="0" w:line="240" w:lineRule="auto"/>
        <w:ind w:left="1571"/>
        <w:jc w:val="both"/>
        <w:rPr>
          <w:rStyle w:val="normaltextrun"/>
          <w:rFonts w:ascii="Arial" w:hAnsi="Arial" w:cs="Arial"/>
        </w:rPr>
      </w:pPr>
    </w:p>
    <w:p w14:paraId="6BAF6C72" w14:textId="77777777"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Además, se registró que la edad promedio de consumo tiende a los 15 años (CEDRO, 2018). Por último, se ha identificado el 55,3% ha consumido algún tipo de droga (INEI, 2016). Por otro lado, el estudio de INDAGA (2020b) sobre las condiciones de riesgo de escolares de educación secundaria de la región Callao evidencia la asociación significativa entre las conductas antisociales asociadas a las infracciones y el consumo de diversas drogas ilegales.</w:t>
      </w:r>
    </w:p>
    <w:p w14:paraId="43E047F3" w14:textId="77777777" w:rsidR="0062747B" w:rsidRPr="00E71418" w:rsidRDefault="0062747B" w:rsidP="0062747B">
      <w:pPr>
        <w:spacing w:after="0" w:line="240" w:lineRule="auto"/>
        <w:ind w:left="1571"/>
        <w:jc w:val="both"/>
        <w:rPr>
          <w:rStyle w:val="normaltextrun"/>
          <w:rFonts w:ascii="Arial" w:hAnsi="Arial" w:cs="Arial"/>
        </w:rPr>
      </w:pPr>
    </w:p>
    <w:p w14:paraId="0E351CE8" w14:textId="2E271D84" w:rsidR="0062747B" w:rsidRPr="00E71418" w:rsidRDefault="0062747B" w:rsidP="00A53F4F">
      <w:pPr>
        <w:pStyle w:val="Prrafodelista"/>
        <w:numPr>
          <w:ilvl w:val="1"/>
          <w:numId w:val="25"/>
        </w:numPr>
        <w:spacing w:after="0" w:line="240" w:lineRule="auto"/>
        <w:jc w:val="both"/>
        <w:rPr>
          <w:rFonts w:ascii="Arial" w:hAnsi="Arial" w:cs="Arial"/>
          <w:color w:val="FF0000"/>
        </w:rPr>
      </w:pPr>
      <w:r w:rsidRPr="00E71418">
        <w:rPr>
          <w:rFonts w:ascii="Arial" w:hAnsi="Arial" w:cs="Arial"/>
          <w:color w:val="FF0000"/>
        </w:rPr>
        <w:t>Inadecuadas competencias parentales de l</w:t>
      </w:r>
      <w:r w:rsidR="003A5648" w:rsidRPr="00E71418">
        <w:rPr>
          <w:rFonts w:ascii="Arial" w:hAnsi="Arial" w:cs="Arial"/>
          <w:color w:val="FF0000"/>
        </w:rPr>
        <w:t xml:space="preserve">as personas </w:t>
      </w:r>
      <w:r w:rsidRPr="00E71418">
        <w:rPr>
          <w:rFonts w:ascii="Arial" w:hAnsi="Arial" w:cs="Arial"/>
          <w:color w:val="FF0000"/>
        </w:rPr>
        <w:t>adult</w:t>
      </w:r>
      <w:r w:rsidR="003A5648" w:rsidRPr="00E71418">
        <w:rPr>
          <w:rFonts w:ascii="Arial" w:hAnsi="Arial" w:cs="Arial"/>
          <w:color w:val="FF0000"/>
        </w:rPr>
        <w:t>a</w:t>
      </w:r>
      <w:r w:rsidRPr="00E71418">
        <w:rPr>
          <w:rFonts w:ascii="Arial" w:hAnsi="Arial" w:cs="Arial"/>
          <w:color w:val="FF0000"/>
        </w:rPr>
        <w:t>s responsables de los y las adolescentes.</w:t>
      </w:r>
    </w:p>
    <w:p w14:paraId="26A2ABC7" w14:textId="77777777" w:rsidR="0062747B" w:rsidRPr="00E71418" w:rsidRDefault="0062747B" w:rsidP="0062747B">
      <w:pPr>
        <w:pStyle w:val="Prrafodelista"/>
        <w:spacing w:after="0" w:line="240" w:lineRule="auto"/>
        <w:ind w:left="1571"/>
        <w:jc w:val="both"/>
        <w:rPr>
          <w:rFonts w:ascii="Arial" w:hAnsi="Arial" w:cs="Arial"/>
        </w:rPr>
      </w:pPr>
    </w:p>
    <w:p w14:paraId="49A4AD4F" w14:textId="3E8B12CA"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Para el 2018 existen 17,221 niños y adolescentes con diversas condiciones de riesgo de desprotección familiar han ingresado a las Unidades de Protección Especial del Ministerio de la Mujer y Poblaciones Vulnerables (UPE- MIMP, 2018). Asimismo, en relación con el factor de riesgo maltrato infantil, se ha identificado que para el 2019 el 78% de los y las adolescentes a nivel nacional alguna vez han sido víctima</w:t>
      </w:r>
      <w:r w:rsidR="00150D07" w:rsidRPr="00E71418">
        <w:rPr>
          <w:rStyle w:val="normaltextrun"/>
          <w:rFonts w:ascii="Arial" w:hAnsi="Arial" w:cs="Arial"/>
        </w:rPr>
        <w:t>s</w:t>
      </w:r>
      <w:r w:rsidRPr="00E71418">
        <w:rPr>
          <w:rStyle w:val="normaltextrun"/>
          <w:rFonts w:ascii="Arial" w:hAnsi="Arial" w:cs="Arial"/>
        </w:rPr>
        <w:t xml:space="preserve"> de violencia psicológica o física por parte de las personas con las que vive (ENARES, 2019). </w:t>
      </w:r>
    </w:p>
    <w:p w14:paraId="4D999C7F" w14:textId="77777777" w:rsidR="0062747B" w:rsidRPr="00E71418" w:rsidRDefault="0062747B" w:rsidP="0062747B">
      <w:pPr>
        <w:spacing w:after="0" w:line="240" w:lineRule="auto"/>
        <w:ind w:left="1571"/>
        <w:jc w:val="both"/>
        <w:rPr>
          <w:rStyle w:val="normaltextrun"/>
          <w:rFonts w:ascii="Arial" w:hAnsi="Arial" w:cs="Arial"/>
        </w:rPr>
      </w:pPr>
    </w:p>
    <w:p w14:paraId="19158417" w14:textId="24CD027D"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Se ha registrado que el 46,2% de los y las adolescentes en conflicto con la ley penal (ACLP) dentro de los Centros Juveniles fue agredido físicamente por sus cuidadores entre los 5 a 12 años (INEI, 2016). Por último,</w:t>
      </w:r>
      <w:r w:rsidR="00150D07" w:rsidRPr="00E71418">
        <w:rPr>
          <w:rStyle w:val="normaltextrun"/>
          <w:rFonts w:ascii="Arial" w:hAnsi="Arial" w:cs="Arial"/>
        </w:rPr>
        <w:t xml:space="preserve"> si bien el incremento de la denunciabilidad tiene múltiples causas es un indicador a considerar en los índices de criminalidad, ante ello,</w:t>
      </w:r>
      <w:r w:rsidRPr="00E71418">
        <w:rPr>
          <w:rStyle w:val="normaltextrun"/>
          <w:rFonts w:ascii="Arial" w:hAnsi="Arial" w:cs="Arial"/>
        </w:rPr>
        <w:t xml:space="preserve"> la Policía Nacional del Perú registr</w:t>
      </w:r>
      <w:r w:rsidR="00150D07" w:rsidRPr="00E71418">
        <w:rPr>
          <w:rStyle w:val="normaltextrun"/>
          <w:rFonts w:ascii="Arial" w:hAnsi="Arial" w:cs="Arial"/>
        </w:rPr>
        <w:t>ó</w:t>
      </w:r>
      <w:r w:rsidRPr="00E71418">
        <w:rPr>
          <w:rStyle w:val="normaltextrun"/>
          <w:rFonts w:ascii="Arial" w:hAnsi="Arial" w:cs="Arial"/>
        </w:rPr>
        <w:t xml:space="preserve"> que el número de </w:t>
      </w:r>
      <w:r w:rsidRPr="00E71418">
        <w:rPr>
          <w:rStyle w:val="normaltextrun"/>
          <w:rFonts w:ascii="Arial" w:hAnsi="Arial" w:cs="Arial"/>
          <w:color w:val="FF0000"/>
        </w:rPr>
        <w:t xml:space="preserve">denuncias </w:t>
      </w:r>
      <w:r w:rsidR="005363AA" w:rsidRPr="00E71418">
        <w:rPr>
          <w:rStyle w:val="normaltextrun"/>
          <w:rFonts w:ascii="Arial" w:hAnsi="Arial" w:cs="Arial"/>
          <w:color w:val="FF0000"/>
        </w:rPr>
        <w:t xml:space="preserve">por violencia contra los integrantes del grupo familiar </w:t>
      </w:r>
      <w:r w:rsidRPr="00E71418">
        <w:rPr>
          <w:rStyle w:val="normaltextrun"/>
          <w:rFonts w:ascii="Arial" w:hAnsi="Arial" w:cs="Arial"/>
          <w:color w:val="FF0000"/>
        </w:rPr>
        <w:t xml:space="preserve">ejercidas hacia </w:t>
      </w:r>
      <w:r w:rsidRPr="00E71418">
        <w:rPr>
          <w:rStyle w:val="normaltextrun"/>
          <w:rFonts w:ascii="Arial" w:hAnsi="Arial" w:cs="Arial"/>
        </w:rPr>
        <w:t>los y las adolescentes entre 11 a 17 años se ha incrementado (de 6,083 casos a 9,030 entre el 2013 y 2018). En la Tabla N°</w:t>
      </w:r>
      <w:r w:rsidR="00086A74" w:rsidRPr="00E71418">
        <w:rPr>
          <w:rStyle w:val="normaltextrun"/>
          <w:rFonts w:ascii="Arial" w:hAnsi="Arial" w:cs="Arial"/>
        </w:rPr>
        <w:t>2</w:t>
      </w:r>
      <w:r w:rsidRPr="00E71418">
        <w:rPr>
          <w:rStyle w:val="normaltextrun"/>
          <w:rFonts w:ascii="Arial" w:hAnsi="Arial" w:cs="Arial"/>
        </w:rPr>
        <w:t xml:space="preserve"> se puede identificar el porcentaje de adolescentes que padecen violencia en su familia </w:t>
      </w:r>
      <w:r w:rsidR="00FC7B12" w:rsidRPr="00E71418">
        <w:rPr>
          <w:rStyle w:val="normaltextrun"/>
          <w:rFonts w:ascii="Arial" w:hAnsi="Arial" w:cs="Arial"/>
        </w:rPr>
        <w:t>a nivel nacional.</w:t>
      </w:r>
    </w:p>
    <w:p w14:paraId="456CC73C" w14:textId="79241D63" w:rsidR="00FC7B12" w:rsidRPr="00E71418" w:rsidRDefault="00FC7B12" w:rsidP="0062747B">
      <w:pPr>
        <w:spacing w:after="0" w:line="240" w:lineRule="auto"/>
        <w:ind w:left="1571"/>
        <w:jc w:val="both"/>
        <w:rPr>
          <w:rStyle w:val="normaltextrun"/>
          <w:rFonts w:ascii="Arial" w:hAnsi="Arial" w:cs="Arial"/>
        </w:rPr>
      </w:pPr>
    </w:p>
    <w:tbl>
      <w:tblPr>
        <w:tblStyle w:val="Tablaconcuadrcula"/>
        <w:tblW w:w="5731" w:type="dxa"/>
        <w:tblInd w:w="2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97"/>
        <w:gridCol w:w="3134"/>
      </w:tblGrid>
      <w:tr w:rsidR="00FC7B12" w:rsidRPr="00E71418" w14:paraId="386C52AA" w14:textId="77777777" w:rsidTr="003A5648">
        <w:trPr>
          <w:trHeight w:val="241"/>
        </w:trPr>
        <w:tc>
          <w:tcPr>
            <w:tcW w:w="5731" w:type="dxa"/>
            <w:gridSpan w:val="2"/>
            <w:tcBorders>
              <w:top w:val="nil"/>
              <w:left w:val="nil"/>
              <w:right w:val="nil"/>
            </w:tcBorders>
            <w:noWrap/>
          </w:tcPr>
          <w:p w14:paraId="00222183" w14:textId="08BA2578" w:rsidR="00FC7B12" w:rsidRPr="00E71418" w:rsidRDefault="00FC7B12" w:rsidP="003A5648">
            <w:pPr>
              <w:ind w:left="98"/>
              <w:jc w:val="center"/>
              <w:rPr>
                <w:rFonts w:ascii="Arial" w:hAnsi="Arial" w:cs="Arial"/>
                <w:b/>
                <w:bCs/>
              </w:rPr>
            </w:pPr>
            <w:r w:rsidRPr="00E71418">
              <w:rPr>
                <w:rFonts w:ascii="Arial" w:hAnsi="Arial" w:cs="Arial"/>
                <w:b/>
                <w:bCs/>
                <w:color w:val="FF0000"/>
              </w:rPr>
              <w:t>Tabla N°2</w:t>
            </w:r>
            <w:r w:rsidRPr="00E71418">
              <w:rPr>
                <w:rFonts w:ascii="Arial" w:hAnsi="Arial" w:cs="Arial"/>
                <w:b/>
                <w:bCs/>
              </w:rPr>
              <w:t>: Violencia dirigida a los y las adolescentes</w:t>
            </w:r>
          </w:p>
        </w:tc>
      </w:tr>
      <w:tr w:rsidR="00FC7B12" w:rsidRPr="00E71418" w14:paraId="1CF586BA" w14:textId="77777777" w:rsidTr="003A5648">
        <w:trPr>
          <w:trHeight w:val="481"/>
        </w:trPr>
        <w:tc>
          <w:tcPr>
            <w:tcW w:w="2597" w:type="dxa"/>
            <w:noWrap/>
            <w:vAlign w:val="center"/>
            <w:hideMark/>
          </w:tcPr>
          <w:p w14:paraId="2EAC26D1" w14:textId="77777777" w:rsidR="00FC7B12" w:rsidRPr="00E71418" w:rsidRDefault="00FC7B12" w:rsidP="003A5648">
            <w:pPr>
              <w:jc w:val="center"/>
              <w:rPr>
                <w:rFonts w:ascii="Arial" w:eastAsia="Times New Roman" w:hAnsi="Arial" w:cs="Arial"/>
                <w:b/>
                <w:bCs/>
                <w:color w:val="FF0000"/>
                <w:sz w:val="20"/>
                <w:szCs w:val="20"/>
              </w:rPr>
            </w:pPr>
            <w:r w:rsidRPr="00E71418">
              <w:rPr>
                <w:rFonts w:ascii="Arial" w:eastAsia="Times New Roman" w:hAnsi="Arial" w:cs="Arial"/>
                <w:b/>
                <w:bCs/>
                <w:color w:val="FF0000"/>
                <w:sz w:val="20"/>
                <w:szCs w:val="20"/>
              </w:rPr>
              <w:t>Nacional</w:t>
            </w:r>
          </w:p>
        </w:tc>
        <w:tc>
          <w:tcPr>
            <w:tcW w:w="3134" w:type="dxa"/>
            <w:noWrap/>
            <w:vAlign w:val="center"/>
            <w:hideMark/>
          </w:tcPr>
          <w:p w14:paraId="1D59E6BC" w14:textId="5BE37C69" w:rsidR="00FC7B12" w:rsidRPr="00E71418" w:rsidRDefault="00FC7B12" w:rsidP="003A5648">
            <w:pPr>
              <w:jc w:val="center"/>
              <w:rPr>
                <w:rFonts w:ascii="Arial" w:eastAsia="Times New Roman" w:hAnsi="Arial" w:cs="Arial"/>
                <w:b/>
                <w:bCs/>
                <w:color w:val="FF0000"/>
                <w:sz w:val="20"/>
                <w:szCs w:val="20"/>
              </w:rPr>
            </w:pPr>
            <w:r w:rsidRPr="00E71418">
              <w:rPr>
                <w:rFonts w:ascii="Arial" w:eastAsia="Times New Roman" w:hAnsi="Arial" w:cs="Arial"/>
                <w:b/>
                <w:bCs/>
                <w:color w:val="FF0000"/>
                <w:sz w:val="20"/>
                <w:szCs w:val="20"/>
              </w:rPr>
              <w:t>Violencia en el hogar</w:t>
            </w:r>
          </w:p>
        </w:tc>
      </w:tr>
      <w:tr w:rsidR="00FC7B12" w:rsidRPr="00E71418" w14:paraId="313163FD" w14:textId="77777777" w:rsidTr="003A5648">
        <w:trPr>
          <w:trHeight w:val="70"/>
        </w:trPr>
        <w:tc>
          <w:tcPr>
            <w:tcW w:w="2597" w:type="dxa"/>
            <w:hideMark/>
          </w:tcPr>
          <w:p w14:paraId="123E4B8A" w14:textId="77777777" w:rsidR="00FC7B12" w:rsidRPr="00E71418" w:rsidRDefault="00FC7B12" w:rsidP="003A5648">
            <w:pPr>
              <w:rPr>
                <w:rFonts w:ascii="Arial" w:eastAsia="Times New Roman" w:hAnsi="Arial" w:cs="Arial"/>
                <w:color w:val="FF0000"/>
                <w:sz w:val="20"/>
                <w:szCs w:val="20"/>
              </w:rPr>
            </w:pPr>
            <w:r w:rsidRPr="00E71418">
              <w:rPr>
                <w:rFonts w:ascii="Arial" w:eastAsia="Times New Roman" w:hAnsi="Arial" w:cs="Arial"/>
                <w:color w:val="FF0000"/>
                <w:sz w:val="20"/>
                <w:szCs w:val="20"/>
              </w:rPr>
              <w:t>Alguna vez en su vida</w:t>
            </w:r>
          </w:p>
        </w:tc>
        <w:tc>
          <w:tcPr>
            <w:tcW w:w="3134" w:type="dxa"/>
            <w:noWrap/>
          </w:tcPr>
          <w:p w14:paraId="7AE4A8EC" w14:textId="69F02D7C" w:rsidR="00FC7B12" w:rsidRPr="00E71418" w:rsidRDefault="00FC7B12" w:rsidP="003A5648">
            <w:pPr>
              <w:jc w:val="center"/>
              <w:rPr>
                <w:rFonts w:ascii="Arial" w:eastAsia="Times New Roman" w:hAnsi="Arial" w:cs="Arial"/>
                <w:color w:val="FF0000"/>
                <w:sz w:val="20"/>
                <w:szCs w:val="20"/>
              </w:rPr>
            </w:pPr>
            <w:r w:rsidRPr="00E71418">
              <w:rPr>
                <w:rFonts w:ascii="Arial" w:eastAsia="Times New Roman" w:hAnsi="Arial" w:cs="Arial"/>
                <w:color w:val="FF0000"/>
                <w:sz w:val="20"/>
                <w:szCs w:val="20"/>
              </w:rPr>
              <w:t>63.2%</w:t>
            </w:r>
          </w:p>
        </w:tc>
      </w:tr>
      <w:tr w:rsidR="00FC7B12" w:rsidRPr="00E71418" w14:paraId="411DFDE8" w14:textId="77777777" w:rsidTr="003A5648">
        <w:trPr>
          <w:trHeight w:val="241"/>
        </w:trPr>
        <w:tc>
          <w:tcPr>
            <w:tcW w:w="2597" w:type="dxa"/>
            <w:hideMark/>
          </w:tcPr>
          <w:p w14:paraId="4ED5BD4C" w14:textId="77777777" w:rsidR="00FC7B12" w:rsidRPr="00E71418" w:rsidRDefault="00FC7B12" w:rsidP="003A5648">
            <w:pPr>
              <w:rPr>
                <w:rFonts w:ascii="Arial" w:eastAsia="Times New Roman" w:hAnsi="Arial" w:cs="Arial"/>
                <w:color w:val="FF0000"/>
                <w:sz w:val="20"/>
                <w:szCs w:val="20"/>
              </w:rPr>
            </w:pPr>
            <w:r w:rsidRPr="00E71418">
              <w:rPr>
                <w:rFonts w:ascii="Arial" w:eastAsia="Times New Roman" w:hAnsi="Arial" w:cs="Arial"/>
                <w:color w:val="FF0000"/>
                <w:sz w:val="20"/>
                <w:szCs w:val="20"/>
              </w:rPr>
              <w:t>En los último 12 meses</w:t>
            </w:r>
          </w:p>
        </w:tc>
        <w:tc>
          <w:tcPr>
            <w:tcW w:w="3134" w:type="dxa"/>
            <w:noWrap/>
          </w:tcPr>
          <w:p w14:paraId="78CBE506" w14:textId="16D012C4" w:rsidR="00FC7B12" w:rsidRPr="00E71418" w:rsidRDefault="00FC7B12" w:rsidP="003A5648">
            <w:pPr>
              <w:jc w:val="center"/>
              <w:rPr>
                <w:rFonts w:ascii="Arial" w:eastAsia="Times New Roman" w:hAnsi="Arial" w:cs="Arial"/>
                <w:color w:val="FF0000"/>
                <w:sz w:val="20"/>
                <w:szCs w:val="20"/>
              </w:rPr>
            </w:pPr>
            <w:r w:rsidRPr="00E71418">
              <w:rPr>
                <w:rFonts w:ascii="Arial" w:eastAsia="Times New Roman" w:hAnsi="Arial" w:cs="Arial"/>
                <w:color w:val="FF0000"/>
                <w:sz w:val="20"/>
                <w:szCs w:val="20"/>
              </w:rPr>
              <w:t>34.9%</w:t>
            </w:r>
          </w:p>
        </w:tc>
      </w:tr>
    </w:tbl>
    <w:p w14:paraId="2270323F" w14:textId="77777777" w:rsidR="0062747B" w:rsidRPr="00E71418" w:rsidRDefault="0062747B" w:rsidP="00FC7B12">
      <w:pPr>
        <w:spacing w:after="0" w:line="240" w:lineRule="auto"/>
        <w:ind w:left="2344" w:hanging="11"/>
        <w:jc w:val="both"/>
        <w:rPr>
          <w:rFonts w:ascii="Arial" w:hAnsi="Arial" w:cs="Arial"/>
          <w:sz w:val="18"/>
          <w:szCs w:val="18"/>
        </w:rPr>
      </w:pPr>
      <w:r w:rsidRPr="00E71418">
        <w:rPr>
          <w:rFonts w:ascii="Arial" w:hAnsi="Arial" w:cs="Arial"/>
          <w:sz w:val="18"/>
          <w:szCs w:val="18"/>
        </w:rPr>
        <w:t>Fuente: ENARES, 2019</w:t>
      </w:r>
    </w:p>
    <w:p w14:paraId="45445555" w14:textId="77777777" w:rsidR="0062747B" w:rsidRPr="00E71418" w:rsidRDefault="0062747B" w:rsidP="00FC7B12">
      <w:pPr>
        <w:spacing w:after="0" w:line="240" w:lineRule="auto"/>
        <w:ind w:left="2344" w:hanging="11"/>
        <w:jc w:val="both"/>
        <w:rPr>
          <w:rFonts w:ascii="Arial" w:hAnsi="Arial" w:cs="Arial"/>
          <w:sz w:val="18"/>
          <w:szCs w:val="18"/>
        </w:rPr>
      </w:pPr>
      <w:r w:rsidRPr="00E71418">
        <w:rPr>
          <w:rFonts w:ascii="Arial" w:hAnsi="Arial" w:cs="Arial"/>
          <w:sz w:val="18"/>
          <w:szCs w:val="18"/>
        </w:rPr>
        <w:t>Elaboración: Dirección de Política Criminal (2020)</w:t>
      </w:r>
    </w:p>
    <w:p w14:paraId="698A6B6D" w14:textId="77777777" w:rsidR="0062747B" w:rsidRPr="00E71418" w:rsidRDefault="0062747B" w:rsidP="0062747B">
      <w:pPr>
        <w:spacing w:after="0" w:line="240" w:lineRule="auto"/>
        <w:ind w:left="1571"/>
        <w:jc w:val="both"/>
        <w:rPr>
          <w:rStyle w:val="normaltextrun"/>
          <w:rFonts w:ascii="Arial" w:hAnsi="Arial" w:cs="Arial"/>
        </w:rPr>
      </w:pPr>
    </w:p>
    <w:p w14:paraId="7E4834B9" w14:textId="2FDEC895" w:rsidR="0062747B" w:rsidRPr="00E71418" w:rsidRDefault="0062747B" w:rsidP="0062747B">
      <w:pPr>
        <w:spacing w:after="0" w:line="240" w:lineRule="auto"/>
        <w:ind w:left="1571"/>
        <w:jc w:val="both"/>
        <w:rPr>
          <w:rStyle w:val="normaltextrun"/>
          <w:rFonts w:ascii="Arial" w:hAnsi="Arial" w:cs="Arial"/>
          <w:color w:val="FF0000"/>
        </w:rPr>
      </w:pPr>
      <w:r w:rsidRPr="00E71418">
        <w:rPr>
          <w:rStyle w:val="normaltextrun"/>
          <w:rFonts w:ascii="Arial" w:hAnsi="Arial" w:cs="Arial"/>
          <w:color w:val="FF0000"/>
        </w:rPr>
        <w:t>Por lo tanto, estos datos conllevan a considerar que un porcentaje considerable</w:t>
      </w:r>
      <w:r w:rsidR="006708B1" w:rsidRPr="00E71418">
        <w:rPr>
          <w:rStyle w:val="normaltextrun"/>
          <w:rFonts w:ascii="Arial" w:hAnsi="Arial" w:cs="Arial"/>
          <w:color w:val="FF0000"/>
        </w:rPr>
        <w:t xml:space="preserve"> </w:t>
      </w:r>
      <w:r w:rsidRPr="00E71418">
        <w:rPr>
          <w:rStyle w:val="normaltextrun"/>
          <w:rFonts w:ascii="Arial" w:hAnsi="Arial" w:cs="Arial"/>
          <w:color w:val="FF0000"/>
        </w:rPr>
        <w:t>de familias en el Perú presenta diversas deficiencias en sus competencias parentales</w:t>
      </w:r>
      <w:r w:rsidR="006708B1" w:rsidRPr="00E71418">
        <w:rPr>
          <w:rStyle w:val="normaltextrun"/>
          <w:rFonts w:ascii="Arial" w:hAnsi="Arial" w:cs="Arial"/>
          <w:color w:val="FF0000"/>
        </w:rPr>
        <w:t>. Por tanto,</w:t>
      </w:r>
      <w:r w:rsidRPr="00E71418">
        <w:rPr>
          <w:rStyle w:val="normaltextrun"/>
          <w:rFonts w:ascii="Arial" w:hAnsi="Arial" w:cs="Arial"/>
          <w:color w:val="FF0000"/>
        </w:rPr>
        <w:t xml:space="preserve"> siendo los</w:t>
      </w:r>
      <w:r w:rsidR="006708B1" w:rsidRPr="00E71418">
        <w:rPr>
          <w:rStyle w:val="normaltextrun"/>
          <w:rFonts w:ascii="Arial" w:hAnsi="Arial" w:cs="Arial"/>
          <w:color w:val="FF0000"/>
        </w:rPr>
        <w:t xml:space="preserve"> padres o cuidadores </w:t>
      </w:r>
      <w:r w:rsidRPr="00E71418">
        <w:rPr>
          <w:rStyle w:val="normaltextrun"/>
          <w:rFonts w:ascii="Arial" w:hAnsi="Arial" w:cs="Arial"/>
          <w:color w:val="FF0000"/>
        </w:rPr>
        <w:lastRenderedPageBreak/>
        <w:t>responsables del desarrollo psicosocial de los y las adolescentes</w:t>
      </w:r>
      <w:r w:rsidR="006708B1" w:rsidRPr="00E71418">
        <w:rPr>
          <w:rStyle w:val="normaltextrun"/>
          <w:rFonts w:ascii="Arial" w:hAnsi="Arial" w:cs="Arial"/>
          <w:color w:val="FF0000"/>
        </w:rPr>
        <w:t>, la</w:t>
      </w:r>
      <w:r w:rsidR="00A47658" w:rsidRPr="00E71418">
        <w:rPr>
          <w:rStyle w:val="normaltextrun"/>
          <w:rFonts w:ascii="Arial" w:hAnsi="Arial" w:cs="Arial"/>
          <w:color w:val="FF0000"/>
        </w:rPr>
        <w:t xml:space="preserve"> presencia de</w:t>
      </w:r>
      <w:r w:rsidR="006708B1" w:rsidRPr="00E71418">
        <w:rPr>
          <w:rStyle w:val="normaltextrun"/>
          <w:rFonts w:ascii="Arial" w:hAnsi="Arial" w:cs="Arial"/>
          <w:color w:val="FF0000"/>
        </w:rPr>
        <w:t xml:space="preserve"> dificultades en la protección para asegurar entornos no violentos o </w:t>
      </w:r>
      <w:r w:rsidR="00A47658" w:rsidRPr="00E71418">
        <w:rPr>
          <w:rStyle w:val="normaltextrun"/>
          <w:rFonts w:ascii="Arial" w:hAnsi="Arial" w:cs="Arial"/>
          <w:color w:val="FF0000"/>
        </w:rPr>
        <w:t>en la inadecuada disciplina y supervisión parental constituyen factores criminógenos que debilita los vínculos familiares contribuyendo con el incremento de la probabilidad para que los y las adolescentes accedan a otros contextos de socialización en violencia o delincuencia.</w:t>
      </w:r>
    </w:p>
    <w:p w14:paraId="331B8E46" w14:textId="77777777" w:rsidR="0062747B" w:rsidRPr="00E71418" w:rsidRDefault="0062747B" w:rsidP="0062747B">
      <w:pPr>
        <w:spacing w:after="0" w:line="240" w:lineRule="auto"/>
        <w:ind w:left="1571"/>
        <w:jc w:val="both"/>
        <w:rPr>
          <w:rStyle w:val="normaltextrun"/>
          <w:rFonts w:ascii="Arial" w:hAnsi="Arial" w:cs="Arial"/>
        </w:rPr>
      </w:pPr>
    </w:p>
    <w:p w14:paraId="432DF104"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Prevalencia de la deserción escolar</w:t>
      </w:r>
    </w:p>
    <w:p w14:paraId="5483FB45" w14:textId="77777777" w:rsidR="0062747B" w:rsidRPr="00E71418" w:rsidRDefault="0062747B" w:rsidP="0062747B">
      <w:pPr>
        <w:pStyle w:val="Prrafodelista"/>
        <w:spacing w:after="0" w:line="240" w:lineRule="auto"/>
        <w:ind w:left="1571"/>
        <w:jc w:val="both"/>
        <w:rPr>
          <w:rFonts w:ascii="Arial" w:hAnsi="Arial" w:cs="Arial"/>
        </w:rPr>
      </w:pPr>
    </w:p>
    <w:p w14:paraId="664B7795" w14:textId="77777777" w:rsidR="0062747B" w:rsidRPr="00E71418" w:rsidRDefault="0062747B" w:rsidP="0062747B">
      <w:pPr>
        <w:pStyle w:val="Prrafodelista"/>
        <w:spacing w:after="0" w:line="240" w:lineRule="auto"/>
        <w:ind w:left="1571"/>
        <w:jc w:val="both"/>
        <w:rPr>
          <w:rFonts w:ascii="Arial" w:hAnsi="Arial" w:cs="Arial"/>
        </w:rPr>
      </w:pPr>
      <w:r w:rsidRPr="00E71418">
        <w:rPr>
          <w:rStyle w:val="normaltextrun"/>
          <w:rFonts w:ascii="Arial" w:hAnsi="Arial" w:cs="Arial"/>
        </w:rPr>
        <w:t>El estudio de INDAGA (2020b) sobre las condiciones de riesgo de escolares de educación secundaria de la región Callao evidencia la asociación significativa entre las conductas antisociales asociadas a las infracciones y el desarraigo escolar, así como, las variables de fracaso escolar y la falta de motivación o interés a la vida en la institución educativa.</w:t>
      </w:r>
    </w:p>
    <w:p w14:paraId="78377015" w14:textId="77777777" w:rsidR="0062747B" w:rsidRPr="00E71418" w:rsidRDefault="0062747B" w:rsidP="0062747B">
      <w:pPr>
        <w:spacing w:after="0" w:line="240" w:lineRule="auto"/>
        <w:ind w:left="1571"/>
        <w:jc w:val="both"/>
        <w:rPr>
          <w:rStyle w:val="normaltextrun"/>
          <w:rFonts w:ascii="Arial" w:hAnsi="Arial" w:cs="Arial"/>
        </w:rPr>
      </w:pPr>
    </w:p>
    <w:p w14:paraId="01D3D77C" w14:textId="7B07DC31"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 xml:space="preserve">De igual modo, la deserción escolar en la población adolescente ha experimentado una leve disminución del 4,35% al 2,70% entre el 2015 y 2020, no obstante, aún representa un indicador importante a considerar (MINEDU, 2021). En este sentido, se ha identificado que el 60,8% de adolescentes con medidas socioeducativas de los Centros Juveniles tienen un nivel educativo de secundaria incompleta (INEI, 2016). En la siguiente Tabla </w:t>
      </w:r>
      <w:r w:rsidR="003F53EB">
        <w:rPr>
          <w:rStyle w:val="normaltextrun"/>
          <w:rFonts w:ascii="Arial" w:hAnsi="Arial" w:cs="Arial"/>
        </w:rPr>
        <w:t>N°</w:t>
      </w:r>
      <w:r w:rsidR="00086A74" w:rsidRPr="00E71418">
        <w:rPr>
          <w:rStyle w:val="normaltextrun"/>
          <w:rFonts w:ascii="Arial" w:hAnsi="Arial" w:cs="Arial"/>
        </w:rPr>
        <w:t>3</w:t>
      </w:r>
      <w:r w:rsidRPr="00E71418">
        <w:rPr>
          <w:rStyle w:val="normaltextrun"/>
          <w:rFonts w:ascii="Arial" w:hAnsi="Arial" w:cs="Arial"/>
        </w:rPr>
        <w:t>, se observan los niveles de deserción escolar secundaria por región entre el 2015 y el 2020.</w:t>
      </w:r>
    </w:p>
    <w:p w14:paraId="36FE5B48" w14:textId="77777777" w:rsidR="0062747B" w:rsidRPr="00E71418" w:rsidRDefault="0062747B" w:rsidP="0062747B">
      <w:pPr>
        <w:spacing w:after="0" w:line="240" w:lineRule="auto"/>
        <w:ind w:left="1571"/>
        <w:jc w:val="both"/>
        <w:rPr>
          <w:rStyle w:val="normaltextrun"/>
          <w:rFonts w:ascii="Arial" w:hAnsi="Arial" w:cs="Arial"/>
        </w:rPr>
      </w:pPr>
    </w:p>
    <w:tbl>
      <w:tblPr>
        <w:tblStyle w:val="Tablaconcuadrcula"/>
        <w:tblW w:w="6929" w:type="dxa"/>
        <w:tblInd w:w="1560" w:type="dxa"/>
        <w:tblLayout w:type="fixed"/>
        <w:tblLook w:val="04A0" w:firstRow="1" w:lastRow="0" w:firstColumn="1" w:lastColumn="0" w:noHBand="0" w:noVBand="1"/>
      </w:tblPr>
      <w:tblGrid>
        <w:gridCol w:w="1838"/>
        <w:gridCol w:w="849"/>
        <w:gridCol w:w="909"/>
        <w:gridCol w:w="833"/>
        <w:gridCol w:w="833"/>
        <w:gridCol w:w="833"/>
        <w:gridCol w:w="834"/>
      </w:tblGrid>
      <w:tr w:rsidR="0062747B" w:rsidRPr="00E71418" w14:paraId="4FC3361D" w14:textId="77777777" w:rsidTr="00150D07">
        <w:trPr>
          <w:trHeight w:val="307"/>
        </w:trPr>
        <w:tc>
          <w:tcPr>
            <w:tcW w:w="6929" w:type="dxa"/>
            <w:gridSpan w:val="7"/>
            <w:tcBorders>
              <w:top w:val="nil"/>
              <w:left w:val="nil"/>
              <w:right w:val="nil"/>
            </w:tcBorders>
          </w:tcPr>
          <w:p w14:paraId="5700AB94" w14:textId="268E0AAE" w:rsidR="0062747B" w:rsidRPr="00E71418" w:rsidRDefault="0062747B" w:rsidP="0062747B">
            <w:pPr>
              <w:ind w:left="114"/>
              <w:jc w:val="center"/>
              <w:rPr>
                <w:rFonts w:ascii="Arial" w:hAnsi="Arial" w:cs="Arial"/>
                <w:b/>
                <w:bCs/>
              </w:rPr>
            </w:pPr>
            <w:r w:rsidRPr="00E71418">
              <w:rPr>
                <w:rFonts w:ascii="Arial" w:hAnsi="Arial" w:cs="Arial"/>
                <w:b/>
                <w:bCs/>
                <w:color w:val="FF0000"/>
              </w:rPr>
              <w:t>Tabla N°</w:t>
            </w:r>
            <w:r w:rsidR="00086A74" w:rsidRPr="00E71418">
              <w:rPr>
                <w:rFonts w:ascii="Arial" w:hAnsi="Arial" w:cs="Arial"/>
                <w:b/>
                <w:bCs/>
                <w:color w:val="FF0000"/>
              </w:rPr>
              <w:t>3</w:t>
            </w:r>
            <w:r w:rsidRPr="00E71418">
              <w:rPr>
                <w:rFonts w:ascii="Arial" w:hAnsi="Arial" w:cs="Arial"/>
                <w:b/>
                <w:bCs/>
              </w:rPr>
              <w:t>: Tasa de deserción interanual del nivel secundario por región</w:t>
            </w:r>
          </w:p>
        </w:tc>
      </w:tr>
      <w:tr w:rsidR="0062747B" w:rsidRPr="00E71418" w14:paraId="2459A40F" w14:textId="77777777" w:rsidTr="00150D07">
        <w:trPr>
          <w:trHeight w:val="111"/>
        </w:trPr>
        <w:tc>
          <w:tcPr>
            <w:tcW w:w="1838" w:type="dxa"/>
          </w:tcPr>
          <w:p w14:paraId="0EFFDF37" w14:textId="77777777" w:rsidR="0062747B" w:rsidRPr="00E71418" w:rsidRDefault="0062747B" w:rsidP="0062747B">
            <w:pPr>
              <w:ind w:left="114"/>
              <w:jc w:val="center"/>
              <w:rPr>
                <w:rFonts w:ascii="Arial" w:hAnsi="Arial" w:cs="Arial"/>
                <w:b/>
                <w:bCs/>
                <w:sz w:val="20"/>
                <w:szCs w:val="20"/>
              </w:rPr>
            </w:pPr>
            <w:r w:rsidRPr="00E71418">
              <w:rPr>
                <w:rFonts w:ascii="Arial" w:hAnsi="Arial" w:cs="Arial"/>
                <w:b/>
                <w:bCs/>
                <w:sz w:val="20"/>
                <w:szCs w:val="20"/>
              </w:rPr>
              <w:t>Región</w:t>
            </w:r>
          </w:p>
        </w:tc>
        <w:tc>
          <w:tcPr>
            <w:tcW w:w="849" w:type="dxa"/>
          </w:tcPr>
          <w:p w14:paraId="0922EAF2" w14:textId="77777777" w:rsidR="0062747B" w:rsidRPr="00E71418" w:rsidRDefault="0062747B" w:rsidP="0062747B">
            <w:pPr>
              <w:jc w:val="center"/>
              <w:rPr>
                <w:rFonts w:ascii="Arial" w:hAnsi="Arial" w:cs="Arial"/>
                <w:b/>
                <w:bCs/>
                <w:sz w:val="20"/>
                <w:szCs w:val="20"/>
              </w:rPr>
            </w:pPr>
            <w:r w:rsidRPr="00E71418">
              <w:rPr>
                <w:rFonts w:ascii="Arial" w:hAnsi="Arial" w:cs="Arial"/>
                <w:b/>
                <w:bCs/>
                <w:sz w:val="20"/>
                <w:szCs w:val="20"/>
              </w:rPr>
              <w:t>2015</w:t>
            </w:r>
          </w:p>
        </w:tc>
        <w:tc>
          <w:tcPr>
            <w:tcW w:w="909" w:type="dxa"/>
          </w:tcPr>
          <w:p w14:paraId="1B9BEE9A" w14:textId="77777777" w:rsidR="0062747B" w:rsidRPr="00E71418" w:rsidRDefault="0062747B" w:rsidP="0062747B">
            <w:pPr>
              <w:jc w:val="center"/>
              <w:rPr>
                <w:rFonts w:ascii="Arial" w:hAnsi="Arial" w:cs="Arial"/>
                <w:b/>
                <w:bCs/>
                <w:sz w:val="20"/>
                <w:szCs w:val="20"/>
              </w:rPr>
            </w:pPr>
            <w:r w:rsidRPr="00E71418">
              <w:rPr>
                <w:rFonts w:ascii="Arial" w:hAnsi="Arial" w:cs="Arial"/>
                <w:b/>
                <w:bCs/>
                <w:sz w:val="20"/>
                <w:szCs w:val="20"/>
              </w:rPr>
              <w:t>2016</w:t>
            </w:r>
          </w:p>
        </w:tc>
        <w:tc>
          <w:tcPr>
            <w:tcW w:w="833" w:type="dxa"/>
          </w:tcPr>
          <w:p w14:paraId="481D559F" w14:textId="77777777" w:rsidR="0062747B" w:rsidRPr="00E71418" w:rsidRDefault="0062747B" w:rsidP="0062747B">
            <w:pPr>
              <w:jc w:val="center"/>
              <w:rPr>
                <w:rFonts w:ascii="Arial" w:hAnsi="Arial" w:cs="Arial"/>
                <w:b/>
                <w:bCs/>
                <w:sz w:val="20"/>
                <w:szCs w:val="20"/>
              </w:rPr>
            </w:pPr>
            <w:r w:rsidRPr="00E71418">
              <w:rPr>
                <w:rFonts w:ascii="Arial" w:hAnsi="Arial" w:cs="Arial"/>
                <w:b/>
                <w:bCs/>
                <w:sz w:val="20"/>
                <w:szCs w:val="20"/>
              </w:rPr>
              <w:t>2017</w:t>
            </w:r>
          </w:p>
        </w:tc>
        <w:tc>
          <w:tcPr>
            <w:tcW w:w="833" w:type="dxa"/>
          </w:tcPr>
          <w:p w14:paraId="286AA023" w14:textId="77777777" w:rsidR="0062747B" w:rsidRPr="00E71418" w:rsidRDefault="0062747B" w:rsidP="0062747B">
            <w:pPr>
              <w:jc w:val="center"/>
              <w:rPr>
                <w:rFonts w:ascii="Arial" w:hAnsi="Arial" w:cs="Arial"/>
                <w:b/>
                <w:bCs/>
                <w:sz w:val="20"/>
                <w:szCs w:val="20"/>
              </w:rPr>
            </w:pPr>
            <w:r w:rsidRPr="00E71418">
              <w:rPr>
                <w:rFonts w:ascii="Arial" w:hAnsi="Arial" w:cs="Arial"/>
                <w:b/>
                <w:bCs/>
                <w:sz w:val="20"/>
                <w:szCs w:val="20"/>
              </w:rPr>
              <w:t>2018</w:t>
            </w:r>
          </w:p>
        </w:tc>
        <w:tc>
          <w:tcPr>
            <w:tcW w:w="833" w:type="dxa"/>
          </w:tcPr>
          <w:p w14:paraId="1D8E1D5B" w14:textId="77777777" w:rsidR="0062747B" w:rsidRPr="00E71418" w:rsidRDefault="0062747B" w:rsidP="0062747B">
            <w:pPr>
              <w:jc w:val="center"/>
              <w:rPr>
                <w:rFonts w:ascii="Arial" w:hAnsi="Arial" w:cs="Arial"/>
                <w:b/>
                <w:bCs/>
                <w:sz w:val="20"/>
                <w:szCs w:val="20"/>
              </w:rPr>
            </w:pPr>
            <w:r w:rsidRPr="00E71418">
              <w:rPr>
                <w:rFonts w:ascii="Arial" w:hAnsi="Arial" w:cs="Arial"/>
                <w:b/>
                <w:bCs/>
                <w:sz w:val="20"/>
                <w:szCs w:val="20"/>
              </w:rPr>
              <w:t>2019</w:t>
            </w:r>
          </w:p>
        </w:tc>
        <w:tc>
          <w:tcPr>
            <w:tcW w:w="833" w:type="dxa"/>
          </w:tcPr>
          <w:p w14:paraId="70090033" w14:textId="77777777" w:rsidR="0062747B" w:rsidRPr="00E71418" w:rsidRDefault="0062747B" w:rsidP="0062747B">
            <w:pPr>
              <w:jc w:val="center"/>
              <w:rPr>
                <w:rFonts w:ascii="Arial" w:hAnsi="Arial" w:cs="Arial"/>
                <w:b/>
                <w:bCs/>
                <w:sz w:val="20"/>
                <w:szCs w:val="20"/>
              </w:rPr>
            </w:pPr>
            <w:r w:rsidRPr="00E71418">
              <w:rPr>
                <w:rFonts w:ascii="Arial" w:hAnsi="Arial" w:cs="Arial"/>
                <w:b/>
                <w:bCs/>
                <w:sz w:val="20"/>
                <w:szCs w:val="20"/>
              </w:rPr>
              <w:t>2020</w:t>
            </w:r>
          </w:p>
        </w:tc>
      </w:tr>
      <w:tr w:rsidR="0062747B" w:rsidRPr="00E71418" w14:paraId="12476BB3" w14:textId="77777777" w:rsidTr="00150D07">
        <w:trPr>
          <w:trHeight w:val="252"/>
        </w:trPr>
        <w:tc>
          <w:tcPr>
            <w:tcW w:w="1838" w:type="dxa"/>
            <w:vAlign w:val="center"/>
          </w:tcPr>
          <w:p w14:paraId="1DF78CEC"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Amazonas</w:t>
            </w:r>
          </w:p>
        </w:tc>
        <w:tc>
          <w:tcPr>
            <w:tcW w:w="849" w:type="dxa"/>
            <w:vAlign w:val="center"/>
          </w:tcPr>
          <w:p w14:paraId="3CE5F96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6.10%</w:t>
            </w:r>
          </w:p>
        </w:tc>
        <w:tc>
          <w:tcPr>
            <w:tcW w:w="909" w:type="dxa"/>
            <w:vAlign w:val="center"/>
          </w:tcPr>
          <w:p w14:paraId="5D9E8D3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5.94%</w:t>
            </w:r>
          </w:p>
        </w:tc>
        <w:tc>
          <w:tcPr>
            <w:tcW w:w="833" w:type="dxa"/>
            <w:vAlign w:val="center"/>
          </w:tcPr>
          <w:p w14:paraId="269C167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6.20%</w:t>
            </w:r>
          </w:p>
        </w:tc>
        <w:tc>
          <w:tcPr>
            <w:tcW w:w="833" w:type="dxa"/>
            <w:vAlign w:val="center"/>
          </w:tcPr>
          <w:p w14:paraId="4D161EB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5.61%</w:t>
            </w:r>
          </w:p>
        </w:tc>
        <w:tc>
          <w:tcPr>
            <w:tcW w:w="833" w:type="dxa"/>
            <w:vAlign w:val="center"/>
          </w:tcPr>
          <w:p w14:paraId="64A4D2E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6.08%</w:t>
            </w:r>
          </w:p>
        </w:tc>
        <w:tc>
          <w:tcPr>
            <w:tcW w:w="833" w:type="dxa"/>
            <w:vAlign w:val="center"/>
          </w:tcPr>
          <w:p w14:paraId="223CD1C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3.68%</w:t>
            </w:r>
          </w:p>
        </w:tc>
      </w:tr>
      <w:tr w:rsidR="0062747B" w:rsidRPr="00E71418" w14:paraId="1C20F009" w14:textId="77777777" w:rsidTr="00150D07">
        <w:trPr>
          <w:trHeight w:val="252"/>
        </w:trPr>
        <w:tc>
          <w:tcPr>
            <w:tcW w:w="1838" w:type="dxa"/>
            <w:vAlign w:val="center"/>
          </w:tcPr>
          <w:p w14:paraId="58FB674D"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Ancash</w:t>
            </w:r>
          </w:p>
        </w:tc>
        <w:tc>
          <w:tcPr>
            <w:tcW w:w="849" w:type="dxa"/>
            <w:vAlign w:val="center"/>
          </w:tcPr>
          <w:p w14:paraId="3FB6D46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4.87%</w:t>
            </w:r>
          </w:p>
        </w:tc>
        <w:tc>
          <w:tcPr>
            <w:tcW w:w="909" w:type="dxa"/>
            <w:vAlign w:val="center"/>
          </w:tcPr>
          <w:p w14:paraId="6400698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4.10%</w:t>
            </w:r>
          </w:p>
        </w:tc>
        <w:tc>
          <w:tcPr>
            <w:tcW w:w="833" w:type="dxa"/>
            <w:vAlign w:val="center"/>
          </w:tcPr>
          <w:p w14:paraId="7EDD83F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4.35%</w:t>
            </w:r>
          </w:p>
        </w:tc>
        <w:tc>
          <w:tcPr>
            <w:tcW w:w="833" w:type="dxa"/>
            <w:vAlign w:val="center"/>
          </w:tcPr>
          <w:p w14:paraId="131D44E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4.15%</w:t>
            </w:r>
          </w:p>
        </w:tc>
        <w:tc>
          <w:tcPr>
            <w:tcW w:w="833" w:type="dxa"/>
            <w:vAlign w:val="center"/>
          </w:tcPr>
          <w:p w14:paraId="64E7EF4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3.66%</w:t>
            </w:r>
          </w:p>
        </w:tc>
        <w:tc>
          <w:tcPr>
            <w:tcW w:w="833" w:type="dxa"/>
            <w:vAlign w:val="center"/>
          </w:tcPr>
          <w:p w14:paraId="30D2A56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2.70%</w:t>
            </w:r>
          </w:p>
        </w:tc>
      </w:tr>
      <w:tr w:rsidR="0062747B" w:rsidRPr="00E71418" w14:paraId="6D97324B" w14:textId="77777777" w:rsidTr="00150D07">
        <w:trPr>
          <w:trHeight w:val="252"/>
        </w:trPr>
        <w:tc>
          <w:tcPr>
            <w:tcW w:w="1838" w:type="dxa"/>
            <w:vAlign w:val="center"/>
          </w:tcPr>
          <w:p w14:paraId="36A54DE8"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Apurímac</w:t>
            </w:r>
          </w:p>
        </w:tc>
        <w:tc>
          <w:tcPr>
            <w:tcW w:w="849" w:type="dxa"/>
            <w:vAlign w:val="center"/>
          </w:tcPr>
          <w:p w14:paraId="7EAA7F7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3.45%</w:t>
            </w:r>
          </w:p>
        </w:tc>
        <w:tc>
          <w:tcPr>
            <w:tcW w:w="909" w:type="dxa"/>
            <w:vAlign w:val="center"/>
          </w:tcPr>
          <w:p w14:paraId="6DE7FAC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3.33%</w:t>
            </w:r>
          </w:p>
        </w:tc>
        <w:tc>
          <w:tcPr>
            <w:tcW w:w="833" w:type="dxa"/>
            <w:vAlign w:val="center"/>
          </w:tcPr>
          <w:p w14:paraId="778D61E9"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3.09%</w:t>
            </w:r>
          </w:p>
        </w:tc>
        <w:tc>
          <w:tcPr>
            <w:tcW w:w="833" w:type="dxa"/>
            <w:vAlign w:val="center"/>
          </w:tcPr>
          <w:p w14:paraId="05F226F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2.92%</w:t>
            </w:r>
          </w:p>
        </w:tc>
        <w:tc>
          <w:tcPr>
            <w:tcW w:w="833" w:type="dxa"/>
            <w:vAlign w:val="center"/>
          </w:tcPr>
          <w:p w14:paraId="35CD032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2.23%</w:t>
            </w:r>
          </w:p>
        </w:tc>
        <w:tc>
          <w:tcPr>
            <w:tcW w:w="833" w:type="dxa"/>
            <w:vAlign w:val="center"/>
          </w:tcPr>
          <w:p w14:paraId="14FDF47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1.72%</w:t>
            </w:r>
          </w:p>
        </w:tc>
      </w:tr>
      <w:tr w:rsidR="0062747B" w:rsidRPr="00E71418" w14:paraId="29A4A9EA" w14:textId="77777777" w:rsidTr="00150D07">
        <w:trPr>
          <w:trHeight w:val="252"/>
        </w:trPr>
        <w:tc>
          <w:tcPr>
            <w:tcW w:w="1838" w:type="dxa"/>
            <w:vAlign w:val="center"/>
          </w:tcPr>
          <w:p w14:paraId="5C715DA2"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Arequipa</w:t>
            </w:r>
          </w:p>
        </w:tc>
        <w:tc>
          <w:tcPr>
            <w:tcW w:w="849" w:type="dxa"/>
            <w:vAlign w:val="center"/>
          </w:tcPr>
          <w:p w14:paraId="0421E96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2.35%</w:t>
            </w:r>
          </w:p>
        </w:tc>
        <w:tc>
          <w:tcPr>
            <w:tcW w:w="909" w:type="dxa"/>
            <w:vAlign w:val="center"/>
          </w:tcPr>
          <w:p w14:paraId="24037D7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2.04%</w:t>
            </w:r>
          </w:p>
        </w:tc>
        <w:tc>
          <w:tcPr>
            <w:tcW w:w="833" w:type="dxa"/>
            <w:vAlign w:val="center"/>
          </w:tcPr>
          <w:p w14:paraId="34F20E49"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1.89%</w:t>
            </w:r>
          </w:p>
        </w:tc>
        <w:tc>
          <w:tcPr>
            <w:tcW w:w="833" w:type="dxa"/>
            <w:vAlign w:val="center"/>
          </w:tcPr>
          <w:p w14:paraId="451AD33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1.78%</w:t>
            </w:r>
          </w:p>
        </w:tc>
        <w:tc>
          <w:tcPr>
            <w:tcW w:w="833" w:type="dxa"/>
            <w:vAlign w:val="center"/>
          </w:tcPr>
          <w:p w14:paraId="3126F1B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1.64%</w:t>
            </w:r>
          </w:p>
        </w:tc>
        <w:tc>
          <w:tcPr>
            <w:tcW w:w="833" w:type="dxa"/>
            <w:vAlign w:val="center"/>
          </w:tcPr>
          <w:p w14:paraId="3E143E3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1.13%</w:t>
            </w:r>
          </w:p>
        </w:tc>
      </w:tr>
      <w:tr w:rsidR="0062747B" w:rsidRPr="00E71418" w14:paraId="0A0DFD12" w14:textId="77777777" w:rsidTr="00150D07">
        <w:trPr>
          <w:trHeight w:val="252"/>
        </w:trPr>
        <w:tc>
          <w:tcPr>
            <w:tcW w:w="1838" w:type="dxa"/>
            <w:vAlign w:val="center"/>
          </w:tcPr>
          <w:p w14:paraId="2D17443C"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Ayacucho</w:t>
            </w:r>
          </w:p>
        </w:tc>
        <w:tc>
          <w:tcPr>
            <w:tcW w:w="849" w:type="dxa"/>
            <w:vAlign w:val="center"/>
          </w:tcPr>
          <w:p w14:paraId="70A17D8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5.27%</w:t>
            </w:r>
          </w:p>
        </w:tc>
        <w:tc>
          <w:tcPr>
            <w:tcW w:w="909" w:type="dxa"/>
            <w:vAlign w:val="center"/>
          </w:tcPr>
          <w:p w14:paraId="7E5A563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4.82%</w:t>
            </w:r>
          </w:p>
        </w:tc>
        <w:tc>
          <w:tcPr>
            <w:tcW w:w="833" w:type="dxa"/>
            <w:vAlign w:val="center"/>
          </w:tcPr>
          <w:p w14:paraId="6AA9C38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4.63%</w:t>
            </w:r>
          </w:p>
        </w:tc>
        <w:tc>
          <w:tcPr>
            <w:tcW w:w="833" w:type="dxa"/>
            <w:vAlign w:val="center"/>
          </w:tcPr>
          <w:p w14:paraId="0DC0277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4.33%</w:t>
            </w:r>
          </w:p>
        </w:tc>
        <w:tc>
          <w:tcPr>
            <w:tcW w:w="833" w:type="dxa"/>
            <w:vAlign w:val="center"/>
          </w:tcPr>
          <w:p w14:paraId="1FB76E0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3.61%</w:t>
            </w:r>
          </w:p>
        </w:tc>
        <w:tc>
          <w:tcPr>
            <w:tcW w:w="833" w:type="dxa"/>
            <w:vAlign w:val="center"/>
          </w:tcPr>
          <w:p w14:paraId="5B05D6C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2.72%</w:t>
            </w:r>
          </w:p>
        </w:tc>
      </w:tr>
      <w:tr w:rsidR="0062747B" w:rsidRPr="00E71418" w14:paraId="35757D5A" w14:textId="77777777" w:rsidTr="00150D07">
        <w:trPr>
          <w:trHeight w:val="252"/>
        </w:trPr>
        <w:tc>
          <w:tcPr>
            <w:tcW w:w="1838" w:type="dxa"/>
            <w:vAlign w:val="center"/>
          </w:tcPr>
          <w:p w14:paraId="55B24E6A"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Cajamarca</w:t>
            </w:r>
          </w:p>
        </w:tc>
        <w:tc>
          <w:tcPr>
            <w:tcW w:w="849" w:type="dxa"/>
            <w:vAlign w:val="center"/>
          </w:tcPr>
          <w:p w14:paraId="34771F29"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5.17%</w:t>
            </w:r>
          </w:p>
        </w:tc>
        <w:tc>
          <w:tcPr>
            <w:tcW w:w="909" w:type="dxa"/>
            <w:vAlign w:val="center"/>
          </w:tcPr>
          <w:p w14:paraId="58F33BE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4.95%</w:t>
            </w:r>
          </w:p>
        </w:tc>
        <w:tc>
          <w:tcPr>
            <w:tcW w:w="833" w:type="dxa"/>
            <w:vAlign w:val="center"/>
          </w:tcPr>
          <w:p w14:paraId="064D650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4.54%</w:t>
            </w:r>
          </w:p>
        </w:tc>
        <w:tc>
          <w:tcPr>
            <w:tcW w:w="833" w:type="dxa"/>
            <w:vAlign w:val="center"/>
          </w:tcPr>
          <w:p w14:paraId="622AB20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4.71%</w:t>
            </w:r>
          </w:p>
        </w:tc>
        <w:tc>
          <w:tcPr>
            <w:tcW w:w="833" w:type="dxa"/>
            <w:vAlign w:val="center"/>
          </w:tcPr>
          <w:p w14:paraId="1AFBF47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4.27%</w:t>
            </w:r>
          </w:p>
        </w:tc>
        <w:tc>
          <w:tcPr>
            <w:tcW w:w="833" w:type="dxa"/>
            <w:vAlign w:val="center"/>
          </w:tcPr>
          <w:p w14:paraId="4EDDFE6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2.72%</w:t>
            </w:r>
          </w:p>
        </w:tc>
      </w:tr>
      <w:tr w:rsidR="0062747B" w:rsidRPr="00E71418" w14:paraId="5BDD8910" w14:textId="77777777" w:rsidTr="00150D07">
        <w:trPr>
          <w:trHeight w:val="252"/>
        </w:trPr>
        <w:tc>
          <w:tcPr>
            <w:tcW w:w="1838" w:type="dxa"/>
            <w:vAlign w:val="center"/>
          </w:tcPr>
          <w:p w14:paraId="7756A78E"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Callao</w:t>
            </w:r>
          </w:p>
        </w:tc>
        <w:tc>
          <w:tcPr>
            <w:tcW w:w="849" w:type="dxa"/>
            <w:vAlign w:val="center"/>
          </w:tcPr>
          <w:p w14:paraId="5266E5D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4.19%</w:t>
            </w:r>
          </w:p>
        </w:tc>
        <w:tc>
          <w:tcPr>
            <w:tcW w:w="909" w:type="dxa"/>
            <w:vAlign w:val="center"/>
          </w:tcPr>
          <w:p w14:paraId="508BB79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3.96%</w:t>
            </w:r>
          </w:p>
        </w:tc>
        <w:tc>
          <w:tcPr>
            <w:tcW w:w="833" w:type="dxa"/>
            <w:vAlign w:val="center"/>
          </w:tcPr>
          <w:p w14:paraId="1B0E802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3.91%</w:t>
            </w:r>
          </w:p>
        </w:tc>
        <w:tc>
          <w:tcPr>
            <w:tcW w:w="833" w:type="dxa"/>
            <w:vAlign w:val="center"/>
          </w:tcPr>
          <w:p w14:paraId="16566A4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4.14%</w:t>
            </w:r>
          </w:p>
        </w:tc>
        <w:tc>
          <w:tcPr>
            <w:tcW w:w="833" w:type="dxa"/>
            <w:vAlign w:val="center"/>
          </w:tcPr>
          <w:p w14:paraId="0C36E12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3.70%</w:t>
            </w:r>
          </w:p>
        </w:tc>
        <w:tc>
          <w:tcPr>
            <w:tcW w:w="833" w:type="dxa"/>
            <w:vAlign w:val="center"/>
          </w:tcPr>
          <w:p w14:paraId="306989F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2.80%</w:t>
            </w:r>
          </w:p>
        </w:tc>
      </w:tr>
      <w:tr w:rsidR="0062747B" w:rsidRPr="00E71418" w14:paraId="3C421BF3" w14:textId="77777777" w:rsidTr="00150D07">
        <w:trPr>
          <w:trHeight w:val="252"/>
        </w:trPr>
        <w:tc>
          <w:tcPr>
            <w:tcW w:w="1838" w:type="dxa"/>
            <w:vAlign w:val="center"/>
          </w:tcPr>
          <w:p w14:paraId="5CE01296"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Cusco</w:t>
            </w:r>
          </w:p>
        </w:tc>
        <w:tc>
          <w:tcPr>
            <w:tcW w:w="849" w:type="dxa"/>
            <w:vAlign w:val="center"/>
          </w:tcPr>
          <w:p w14:paraId="1B35F44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3.77%</w:t>
            </w:r>
          </w:p>
        </w:tc>
        <w:tc>
          <w:tcPr>
            <w:tcW w:w="909" w:type="dxa"/>
            <w:vAlign w:val="center"/>
          </w:tcPr>
          <w:p w14:paraId="7FE96EA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3.35%</w:t>
            </w:r>
          </w:p>
        </w:tc>
        <w:tc>
          <w:tcPr>
            <w:tcW w:w="833" w:type="dxa"/>
            <w:vAlign w:val="center"/>
          </w:tcPr>
          <w:p w14:paraId="3947109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3.29%</w:t>
            </w:r>
          </w:p>
        </w:tc>
        <w:tc>
          <w:tcPr>
            <w:tcW w:w="833" w:type="dxa"/>
            <w:vAlign w:val="center"/>
          </w:tcPr>
          <w:p w14:paraId="7653C6D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3.31%</w:t>
            </w:r>
          </w:p>
        </w:tc>
        <w:tc>
          <w:tcPr>
            <w:tcW w:w="833" w:type="dxa"/>
            <w:vAlign w:val="center"/>
          </w:tcPr>
          <w:p w14:paraId="06FF43F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2.73%</w:t>
            </w:r>
          </w:p>
        </w:tc>
        <w:tc>
          <w:tcPr>
            <w:tcW w:w="833" w:type="dxa"/>
            <w:vAlign w:val="center"/>
          </w:tcPr>
          <w:p w14:paraId="09DE9D3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1.83%</w:t>
            </w:r>
          </w:p>
        </w:tc>
      </w:tr>
      <w:tr w:rsidR="0062747B" w:rsidRPr="00E71418" w14:paraId="35078979" w14:textId="77777777" w:rsidTr="00150D07">
        <w:trPr>
          <w:trHeight w:val="252"/>
        </w:trPr>
        <w:tc>
          <w:tcPr>
            <w:tcW w:w="1838" w:type="dxa"/>
            <w:vAlign w:val="center"/>
          </w:tcPr>
          <w:p w14:paraId="4F37125E"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Huancavelica</w:t>
            </w:r>
          </w:p>
        </w:tc>
        <w:tc>
          <w:tcPr>
            <w:tcW w:w="849" w:type="dxa"/>
            <w:vAlign w:val="center"/>
          </w:tcPr>
          <w:p w14:paraId="0EC878D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5.17%</w:t>
            </w:r>
          </w:p>
        </w:tc>
        <w:tc>
          <w:tcPr>
            <w:tcW w:w="909" w:type="dxa"/>
            <w:vAlign w:val="center"/>
          </w:tcPr>
          <w:p w14:paraId="3BD1928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4.06%</w:t>
            </w:r>
          </w:p>
        </w:tc>
        <w:tc>
          <w:tcPr>
            <w:tcW w:w="833" w:type="dxa"/>
            <w:vAlign w:val="center"/>
          </w:tcPr>
          <w:p w14:paraId="71EEE92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3.93%</w:t>
            </w:r>
          </w:p>
        </w:tc>
        <w:tc>
          <w:tcPr>
            <w:tcW w:w="833" w:type="dxa"/>
            <w:vAlign w:val="center"/>
          </w:tcPr>
          <w:p w14:paraId="7573927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3.30%</w:t>
            </w:r>
          </w:p>
        </w:tc>
        <w:tc>
          <w:tcPr>
            <w:tcW w:w="833" w:type="dxa"/>
            <w:vAlign w:val="center"/>
          </w:tcPr>
          <w:p w14:paraId="6DC812C9"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3.10%</w:t>
            </w:r>
          </w:p>
        </w:tc>
        <w:tc>
          <w:tcPr>
            <w:tcW w:w="833" w:type="dxa"/>
            <w:vAlign w:val="center"/>
          </w:tcPr>
          <w:p w14:paraId="2F85A49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2.63%</w:t>
            </w:r>
          </w:p>
        </w:tc>
      </w:tr>
      <w:tr w:rsidR="0062747B" w:rsidRPr="00E71418" w14:paraId="34C41C0A" w14:textId="77777777" w:rsidTr="00150D07">
        <w:trPr>
          <w:trHeight w:val="252"/>
        </w:trPr>
        <w:tc>
          <w:tcPr>
            <w:tcW w:w="1838" w:type="dxa"/>
            <w:vAlign w:val="center"/>
          </w:tcPr>
          <w:p w14:paraId="7D31BA46"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Huánuco</w:t>
            </w:r>
          </w:p>
        </w:tc>
        <w:tc>
          <w:tcPr>
            <w:tcW w:w="849" w:type="dxa"/>
            <w:vAlign w:val="center"/>
          </w:tcPr>
          <w:p w14:paraId="77C40F0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6.27%</w:t>
            </w:r>
          </w:p>
        </w:tc>
        <w:tc>
          <w:tcPr>
            <w:tcW w:w="909" w:type="dxa"/>
            <w:vAlign w:val="center"/>
          </w:tcPr>
          <w:p w14:paraId="37818CA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5.36%</w:t>
            </w:r>
          </w:p>
        </w:tc>
        <w:tc>
          <w:tcPr>
            <w:tcW w:w="833" w:type="dxa"/>
            <w:vAlign w:val="center"/>
          </w:tcPr>
          <w:p w14:paraId="7FFCFDE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5.48%</w:t>
            </w:r>
          </w:p>
        </w:tc>
        <w:tc>
          <w:tcPr>
            <w:tcW w:w="833" w:type="dxa"/>
            <w:vAlign w:val="center"/>
          </w:tcPr>
          <w:p w14:paraId="27A4E1E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6.22%</w:t>
            </w:r>
          </w:p>
        </w:tc>
        <w:tc>
          <w:tcPr>
            <w:tcW w:w="833" w:type="dxa"/>
            <w:vAlign w:val="center"/>
          </w:tcPr>
          <w:p w14:paraId="7B7B3F3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4.93%</w:t>
            </w:r>
          </w:p>
        </w:tc>
        <w:tc>
          <w:tcPr>
            <w:tcW w:w="833" w:type="dxa"/>
            <w:vAlign w:val="center"/>
          </w:tcPr>
          <w:p w14:paraId="4236360B"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3.27%</w:t>
            </w:r>
          </w:p>
        </w:tc>
      </w:tr>
      <w:tr w:rsidR="0062747B" w:rsidRPr="00E71418" w14:paraId="173E8CDD" w14:textId="77777777" w:rsidTr="00150D07">
        <w:trPr>
          <w:trHeight w:val="252"/>
        </w:trPr>
        <w:tc>
          <w:tcPr>
            <w:tcW w:w="1838" w:type="dxa"/>
            <w:vAlign w:val="center"/>
          </w:tcPr>
          <w:p w14:paraId="62746F84"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Ica</w:t>
            </w:r>
          </w:p>
        </w:tc>
        <w:tc>
          <w:tcPr>
            <w:tcW w:w="849" w:type="dxa"/>
            <w:vAlign w:val="center"/>
          </w:tcPr>
          <w:p w14:paraId="27E70A8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4.05%</w:t>
            </w:r>
          </w:p>
        </w:tc>
        <w:tc>
          <w:tcPr>
            <w:tcW w:w="909" w:type="dxa"/>
            <w:vAlign w:val="center"/>
          </w:tcPr>
          <w:p w14:paraId="658B7BE9"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3.71%</w:t>
            </w:r>
          </w:p>
        </w:tc>
        <w:tc>
          <w:tcPr>
            <w:tcW w:w="833" w:type="dxa"/>
            <w:vAlign w:val="center"/>
          </w:tcPr>
          <w:p w14:paraId="331D938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4.05%</w:t>
            </w:r>
          </w:p>
        </w:tc>
        <w:tc>
          <w:tcPr>
            <w:tcW w:w="833" w:type="dxa"/>
            <w:vAlign w:val="center"/>
          </w:tcPr>
          <w:p w14:paraId="10B2765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3.52%</w:t>
            </w:r>
          </w:p>
        </w:tc>
        <w:tc>
          <w:tcPr>
            <w:tcW w:w="833" w:type="dxa"/>
            <w:vAlign w:val="center"/>
          </w:tcPr>
          <w:p w14:paraId="2973CE7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3.37%</w:t>
            </w:r>
          </w:p>
        </w:tc>
        <w:tc>
          <w:tcPr>
            <w:tcW w:w="833" w:type="dxa"/>
            <w:vAlign w:val="center"/>
          </w:tcPr>
          <w:p w14:paraId="5AC373C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2.54%</w:t>
            </w:r>
          </w:p>
        </w:tc>
      </w:tr>
      <w:tr w:rsidR="0062747B" w:rsidRPr="00E71418" w14:paraId="5E1604A4" w14:textId="77777777" w:rsidTr="00150D07">
        <w:trPr>
          <w:trHeight w:val="252"/>
        </w:trPr>
        <w:tc>
          <w:tcPr>
            <w:tcW w:w="1838" w:type="dxa"/>
            <w:vAlign w:val="center"/>
          </w:tcPr>
          <w:p w14:paraId="55AECAC2"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Junín</w:t>
            </w:r>
          </w:p>
        </w:tc>
        <w:tc>
          <w:tcPr>
            <w:tcW w:w="849" w:type="dxa"/>
            <w:vAlign w:val="center"/>
          </w:tcPr>
          <w:p w14:paraId="2DA5517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4.33%</w:t>
            </w:r>
          </w:p>
        </w:tc>
        <w:tc>
          <w:tcPr>
            <w:tcW w:w="909" w:type="dxa"/>
            <w:vAlign w:val="center"/>
          </w:tcPr>
          <w:p w14:paraId="3A3305AB"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3.76%</w:t>
            </w:r>
          </w:p>
        </w:tc>
        <w:tc>
          <w:tcPr>
            <w:tcW w:w="833" w:type="dxa"/>
            <w:vAlign w:val="center"/>
          </w:tcPr>
          <w:p w14:paraId="526D36E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4.03%</w:t>
            </w:r>
          </w:p>
        </w:tc>
        <w:tc>
          <w:tcPr>
            <w:tcW w:w="833" w:type="dxa"/>
            <w:vAlign w:val="center"/>
          </w:tcPr>
          <w:p w14:paraId="42DF33B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3.79%</w:t>
            </w:r>
          </w:p>
        </w:tc>
        <w:tc>
          <w:tcPr>
            <w:tcW w:w="833" w:type="dxa"/>
            <w:vAlign w:val="center"/>
          </w:tcPr>
          <w:p w14:paraId="07CF2B5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3.51%</w:t>
            </w:r>
          </w:p>
        </w:tc>
        <w:tc>
          <w:tcPr>
            <w:tcW w:w="833" w:type="dxa"/>
            <w:vAlign w:val="center"/>
          </w:tcPr>
          <w:p w14:paraId="31BDEC1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2.76%</w:t>
            </w:r>
          </w:p>
        </w:tc>
      </w:tr>
      <w:tr w:rsidR="0062747B" w:rsidRPr="00E71418" w14:paraId="47D08810" w14:textId="77777777" w:rsidTr="00150D07">
        <w:trPr>
          <w:trHeight w:val="252"/>
        </w:trPr>
        <w:tc>
          <w:tcPr>
            <w:tcW w:w="1838" w:type="dxa"/>
            <w:vAlign w:val="center"/>
          </w:tcPr>
          <w:p w14:paraId="0DBCF7D3"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La Libertad</w:t>
            </w:r>
          </w:p>
        </w:tc>
        <w:tc>
          <w:tcPr>
            <w:tcW w:w="849" w:type="dxa"/>
            <w:vAlign w:val="center"/>
          </w:tcPr>
          <w:p w14:paraId="257C10E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5.04%</w:t>
            </w:r>
          </w:p>
        </w:tc>
        <w:tc>
          <w:tcPr>
            <w:tcW w:w="909" w:type="dxa"/>
            <w:vAlign w:val="center"/>
          </w:tcPr>
          <w:p w14:paraId="23A0363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4.86%</w:t>
            </w:r>
          </w:p>
        </w:tc>
        <w:tc>
          <w:tcPr>
            <w:tcW w:w="833" w:type="dxa"/>
            <w:vAlign w:val="center"/>
          </w:tcPr>
          <w:p w14:paraId="544BE75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4.54%</w:t>
            </w:r>
          </w:p>
        </w:tc>
        <w:tc>
          <w:tcPr>
            <w:tcW w:w="833" w:type="dxa"/>
            <w:vAlign w:val="center"/>
          </w:tcPr>
          <w:p w14:paraId="7EF5EF6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5.00%</w:t>
            </w:r>
          </w:p>
        </w:tc>
        <w:tc>
          <w:tcPr>
            <w:tcW w:w="833" w:type="dxa"/>
            <w:vAlign w:val="center"/>
          </w:tcPr>
          <w:p w14:paraId="3BED5E1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4.24%</w:t>
            </w:r>
          </w:p>
        </w:tc>
        <w:tc>
          <w:tcPr>
            <w:tcW w:w="833" w:type="dxa"/>
            <w:vAlign w:val="center"/>
          </w:tcPr>
          <w:p w14:paraId="1C3F69F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3.70%</w:t>
            </w:r>
          </w:p>
        </w:tc>
      </w:tr>
      <w:tr w:rsidR="0062747B" w:rsidRPr="00E71418" w14:paraId="68032A05" w14:textId="77777777" w:rsidTr="00150D07">
        <w:trPr>
          <w:trHeight w:val="252"/>
        </w:trPr>
        <w:tc>
          <w:tcPr>
            <w:tcW w:w="1838" w:type="dxa"/>
            <w:vAlign w:val="center"/>
          </w:tcPr>
          <w:p w14:paraId="2600A029"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Lambayeque</w:t>
            </w:r>
          </w:p>
        </w:tc>
        <w:tc>
          <w:tcPr>
            <w:tcW w:w="849" w:type="dxa"/>
            <w:vAlign w:val="center"/>
          </w:tcPr>
          <w:p w14:paraId="010D104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4.21%</w:t>
            </w:r>
          </w:p>
        </w:tc>
        <w:tc>
          <w:tcPr>
            <w:tcW w:w="909" w:type="dxa"/>
            <w:vAlign w:val="center"/>
          </w:tcPr>
          <w:p w14:paraId="6D361CE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3.86%</w:t>
            </w:r>
          </w:p>
        </w:tc>
        <w:tc>
          <w:tcPr>
            <w:tcW w:w="833" w:type="dxa"/>
            <w:vAlign w:val="center"/>
          </w:tcPr>
          <w:p w14:paraId="5000A59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4.02%</w:t>
            </w:r>
          </w:p>
        </w:tc>
        <w:tc>
          <w:tcPr>
            <w:tcW w:w="833" w:type="dxa"/>
            <w:vAlign w:val="center"/>
          </w:tcPr>
          <w:p w14:paraId="43DD49A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3.99%</w:t>
            </w:r>
          </w:p>
        </w:tc>
        <w:tc>
          <w:tcPr>
            <w:tcW w:w="833" w:type="dxa"/>
            <w:vAlign w:val="center"/>
          </w:tcPr>
          <w:p w14:paraId="1B60580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3.52%</w:t>
            </w:r>
          </w:p>
        </w:tc>
        <w:tc>
          <w:tcPr>
            <w:tcW w:w="833" w:type="dxa"/>
            <w:vAlign w:val="center"/>
          </w:tcPr>
          <w:p w14:paraId="5A1EBB4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2.64%</w:t>
            </w:r>
          </w:p>
        </w:tc>
      </w:tr>
      <w:tr w:rsidR="0062747B" w:rsidRPr="00E71418" w14:paraId="71D92DED" w14:textId="77777777" w:rsidTr="00150D07">
        <w:trPr>
          <w:trHeight w:val="252"/>
        </w:trPr>
        <w:tc>
          <w:tcPr>
            <w:tcW w:w="1838" w:type="dxa"/>
            <w:vAlign w:val="center"/>
          </w:tcPr>
          <w:p w14:paraId="5C6FE77E"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Lima Metropolitana</w:t>
            </w:r>
          </w:p>
        </w:tc>
        <w:tc>
          <w:tcPr>
            <w:tcW w:w="849" w:type="dxa"/>
            <w:vAlign w:val="center"/>
          </w:tcPr>
          <w:p w14:paraId="4C10B94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3.43%</w:t>
            </w:r>
          </w:p>
        </w:tc>
        <w:tc>
          <w:tcPr>
            <w:tcW w:w="909" w:type="dxa"/>
            <w:vAlign w:val="center"/>
          </w:tcPr>
          <w:p w14:paraId="38A0668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3.53%</w:t>
            </w:r>
          </w:p>
        </w:tc>
        <w:tc>
          <w:tcPr>
            <w:tcW w:w="833" w:type="dxa"/>
            <w:vAlign w:val="center"/>
          </w:tcPr>
          <w:p w14:paraId="7C8945E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3.51%</w:t>
            </w:r>
          </w:p>
        </w:tc>
        <w:tc>
          <w:tcPr>
            <w:tcW w:w="833" w:type="dxa"/>
            <w:vAlign w:val="center"/>
          </w:tcPr>
          <w:p w14:paraId="394C272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3.26%</w:t>
            </w:r>
          </w:p>
        </w:tc>
        <w:tc>
          <w:tcPr>
            <w:tcW w:w="833" w:type="dxa"/>
            <w:vAlign w:val="center"/>
          </w:tcPr>
          <w:p w14:paraId="3986FAD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3.05%</w:t>
            </w:r>
          </w:p>
        </w:tc>
        <w:tc>
          <w:tcPr>
            <w:tcW w:w="833" w:type="dxa"/>
            <w:vAlign w:val="center"/>
          </w:tcPr>
          <w:p w14:paraId="0A5173E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2.60%</w:t>
            </w:r>
          </w:p>
        </w:tc>
      </w:tr>
      <w:tr w:rsidR="0062747B" w:rsidRPr="00E71418" w14:paraId="06BF203F" w14:textId="77777777" w:rsidTr="00150D07">
        <w:trPr>
          <w:trHeight w:val="252"/>
        </w:trPr>
        <w:tc>
          <w:tcPr>
            <w:tcW w:w="1838" w:type="dxa"/>
            <w:vAlign w:val="center"/>
          </w:tcPr>
          <w:p w14:paraId="33C3CD57"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Lima Provincias</w:t>
            </w:r>
          </w:p>
        </w:tc>
        <w:tc>
          <w:tcPr>
            <w:tcW w:w="849" w:type="dxa"/>
            <w:vAlign w:val="center"/>
          </w:tcPr>
          <w:p w14:paraId="79A9605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4.08%</w:t>
            </w:r>
          </w:p>
        </w:tc>
        <w:tc>
          <w:tcPr>
            <w:tcW w:w="909" w:type="dxa"/>
            <w:vAlign w:val="center"/>
          </w:tcPr>
          <w:p w14:paraId="71E1CC5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4.20%</w:t>
            </w:r>
          </w:p>
        </w:tc>
        <w:tc>
          <w:tcPr>
            <w:tcW w:w="833" w:type="dxa"/>
            <w:vAlign w:val="center"/>
          </w:tcPr>
          <w:p w14:paraId="7E69CED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4.16%</w:t>
            </w:r>
          </w:p>
        </w:tc>
        <w:tc>
          <w:tcPr>
            <w:tcW w:w="833" w:type="dxa"/>
            <w:vAlign w:val="center"/>
          </w:tcPr>
          <w:p w14:paraId="3C31243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3.83%</w:t>
            </w:r>
          </w:p>
        </w:tc>
        <w:tc>
          <w:tcPr>
            <w:tcW w:w="833" w:type="dxa"/>
            <w:vAlign w:val="center"/>
          </w:tcPr>
          <w:p w14:paraId="444618A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3.48%</w:t>
            </w:r>
          </w:p>
        </w:tc>
        <w:tc>
          <w:tcPr>
            <w:tcW w:w="833" w:type="dxa"/>
            <w:vAlign w:val="center"/>
          </w:tcPr>
          <w:p w14:paraId="502DC3D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2.62%</w:t>
            </w:r>
          </w:p>
        </w:tc>
      </w:tr>
      <w:tr w:rsidR="0062747B" w:rsidRPr="00E71418" w14:paraId="0AE66D8E" w14:textId="77777777" w:rsidTr="00150D07">
        <w:trPr>
          <w:trHeight w:val="89"/>
        </w:trPr>
        <w:tc>
          <w:tcPr>
            <w:tcW w:w="1838" w:type="dxa"/>
            <w:vAlign w:val="center"/>
          </w:tcPr>
          <w:p w14:paraId="6D44BE24"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Loreto</w:t>
            </w:r>
          </w:p>
        </w:tc>
        <w:tc>
          <w:tcPr>
            <w:tcW w:w="849" w:type="dxa"/>
            <w:vAlign w:val="center"/>
          </w:tcPr>
          <w:p w14:paraId="013F6032"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7.90%</w:t>
            </w:r>
          </w:p>
        </w:tc>
        <w:tc>
          <w:tcPr>
            <w:tcW w:w="909" w:type="dxa"/>
            <w:vAlign w:val="center"/>
          </w:tcPr>
          <w:p w14:paraId="775A0E0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8.28%</w:t>
            </w:r>
          </w:p>
        </w:tc>
        <w:tc>
          <w:tcPr>
            <w:tcW w:w="833" w:type="dxa"/>
            <w:vAlign w:val="center"/>
          </w:tcPr>
          <w:p w14:paraId="54D9987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7.76%</w:t>
            </w:r>
          </w:p>
        </w:tc>
        <w:tc>
          <w:tcPr>
            <w:tcW w:w="833" w:type="dxa"/>
            <w:vAlign w:val="center"/>
          </w:tcPr>
          <w:p w14:paraId="3ABAAB6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7.89%</w:t>
            </w:r>
          </w:p>
        </w:tc>
        <w:tc>
          <w:tcPr>
            <w:tcW w:w="833" w:type="dxa"/>
            <w:vAlign w:val="center"/>
          </w:tcPr>
          <w:p w14:paraId="264F562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6.74%</w:t>
            </w:r>
          </w:p>
        </w:tc>
        <w:tc>
          <w:tcPr>
            <w:tcW w:w="833" w:type="dxa"/>
            <w:vAlign w:val="center"/>
          </w:tcPr>
          <w:p w14:paraId="4CA9030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4.75%</w:t>
            </w:r>
          </w:p>
        </w:tc>
      </w:tr>
      <w:tr w:rsidR="0062747B" w:rsidRPr="00E71418" w14:paraId="3C03BD57" w14:textId="77777777" w:rsidTr="00150D07">
        <w:trPr>
          <w:trHeight w:val="252"/>
        </w:trPr>
        <w:tc>
          <w:tcPr>
            <w:tcW w:w="1838" w:type="dxa"/>
            <w:vAlign w:val="center"/>
          </w:tcPr>
          <w:p w14:paraId="450588AC"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Madre de Dios</w:t>
            </w:r>
          </w:p>
        </w:tc>
        <w:tc>
          <w:tcPr>
            <w:tcW w:w="849" w:type="dxa"/>
            <w:vAlign w:val="center"/>
          </w:tcPr>
          <w:p w14:paraId="00590F2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5.26%</w:t>
            </w:r>
          </w:p>
        </w:tc>
        <w:tc>
          <w:tcPr>
            <w:tcW w:w="909" w:type="dxa"/>
            <w:vAlign w:val="center"/>
          </w:tcPr>
          <w:p w14:paraId="73A6BE0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5.06%</w:t>
            </w:r>
          </w:p>
        </w:tc>
        <w:tc>
          <w:tcPr>
            <w:tcW w:w="833" w:type="dxa"/>
            <w:vAlign w:val="center"/>
          </w:tcPr>
          <w:p w14:paraId="5ED6011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5.26%</w:t>
            </w:r>
          </w:p>
        </w:tc>
        <w:tc>
          <w:tcPr>
            <w:tcW w:w="833" w:type="dxa"/>
            <w:vAlign w:val="center"/>
          </w:tcPr>
          <w:p w14:paraId="52F4CE0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5.17%</w:t>
            </w:r>
          </w:p>
        </w:tc>
        <w:tc>
          <w:tcPr>
            <w:tcW w:w="833" w:type="dxa"/>
            <w:vAlign w:val="center"/>
          </w:tcPr>
          <w:p w14:paraId="1491F53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4.39%</w:t>
            </w:r>
          </w:p>
        </w:tc>
        <w:tc>
          <w:tcPr>
            <w:tcW w:w="833" w:type="dxa"/>
            <w:vAlign w:val="center"/>
          </w:tcPr>
          <w:p w14:paraId="3E78D15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3.06%</w:t>
            </w:r>
          </w:p>
        </w:tc>
      </w:tr>
      <w:tr w:rsidR="0062747B" w:rsidRPr="00E71418" w14:paraId="7636AB7C" w14:textId="77777777" w:rsidTr="00150D07">
        <w:trPr>
          <w:trHeight w:val="252"/>
        </w:trPr>
        <w:tc>
          <w:tcPr>
            <w:tcW w:w="1838" w:type="dxa"/>
            <w:vAlign w:val="center"/>
          </w:tcPr>
          <w:p w14:paraId="76837810"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Moquegua</w:t>
            </w:r>
          </w:p>
        </w:tc>
        <w:tc>
          <w:tcPr>
            <w:tcW w:w="849" w:type="dxa"/>
            <w:vAlign w:val="center"/>
          </w:tcPr>
          <w:p w14:paraId="2CA1E64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2.53%</w:t>
            </w:r>
          </w:p>
        </w:tc>
        <w:tc>
          <w:tcPr>
            <w:tcW w:w="909" w:type="dxa"/>
            <w:vAlign w:val="center"/>
          </w:tcPr>
          <w:p w14:paraId="5A0B7A4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2.64%</w:t>
            </w:r>
          </w:p>
        </w:tc>
        <w:tc>
          <w:tcPr>
            <w:tcW w:w="833" w:type="dxa"/>
            <w:vAlign w:val="center"/>
          </w:tcPr>
          <w:p w14:paraId="055E926B"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2.52%</w:t>
            </w:r>
          </w:p>
        </w:tc>
        <w:tc>
          <w:tcPr>
            <w:tcW w:w="833" w:type="dxa"/>
            <w:vAlign w:val="center"/>
          </w:tcPr>
          <w:p w14:paraId="1823D52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1.79%</w:t>
            </w:r>
          </w:p>
        </w:tc>
        <w:tc>
          <w:tcPr>
            <w:tcW w:w="833" w:type="dxa"/>
            <w:vAlign w:val="center"/>
          </w:tcPr>
          <w:p w14:paraId="31B63C6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1.78%</w:t>
            </w:r>
          </w:p>
        </w:tc>
        <w:tc>
          <w:tcPr>
            <w:tcW w:w="833" w:type="dxa"/>
            <w:vAlign w:val="center"/>
          </w:tcPr>
          <w:p w14:paraId="3737E41B"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1.12%</w:t>
            </w:r>
          </w:p>
        </w:tc>
      </w:tr>
      <w:tr w:rsidR="0062747B" w:rsidRPr="00E71418" w14:paraId="164EAE31" w14:textId="77777777" w:rsidTr="00150D07">
        <w:trPr>
          <w:trHeight w:val="252"/>
        </w:trPr>
        <w:tc>
          <w:tcPr>
            <w:tcW w:w="1838" w:type="dxa"/>
            <w:vAlign w:val="center"/>
          </w:tcPr>
          <w:p w14:paraId="2A5D9F6C"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Pasco</w:t>
            </w:r>
          </w:p>
        </w:tc>
        <w:tc>
          <w:tcPr>
            <w:tcW w:w="849" w:type="dxa"/>
            <w:vAlign w:val="center"/>
          </w:tcPr>
          <w:p w14:paraId="64B9B0F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4.40%</w:t>
            </w:r>
          </w:p>
        </w:tc>
        <w:tc>
          <w:tcPr>
            <w:tcW w:w="909" w:type="dxa"/>
            <w:vAlign w:val="center"/>
          </w:tcPr>
          <w:p w14:paraId="42C6356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3.94%</w:t>
            </w:r>
          </w:p>
        </w:tc>
        <w:tc>
          <w:tcPr>
            <w:tcW w:w="833" w:type="dxa"/>
            <w:vAlign w:val="center"/>
          </w:tcPr>
          <w:p w14:paraId="48FB125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3.59%</w:t>
            </w:r>
          </w:p>
        </w:tc>
        <w:tc>
          <w:tcPr>
            <w:tcW w:w="833" w:type="dxa"/>
            <w:vAlign w:val="center"/>
          </w:tcPr>
          <w:p w14:paraId="62FCA69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3.61%</w:t>
            </w:r>
          </w:p>
        </w:tc>
        <w:tc>
          <w:tcPr>
            <w:tcW w:w="833" w:type="dxa"/>
            <w:vAlign w:val="center"/>
          </w:tcPr>
          <w:p w14:paraId="118F03A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3.17%</w:t>
            </w:r>
          </w:p>
        </w:tc>
        <w:tc>
          <w:tcPr>
            <w:tcW w:w="833" w:type="dxa"/>
            <w:vAlign w:val="center"/>
          </w:tcPr>
          <w:p w14:paraId="368B3A7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2.49%</w:t>
            </w:r>
          </w:p>
        </w:tc>
      </w:tr>
      <w:tr w:rsidR="0062747B" w:rsidRPr="00E71418" w14:paraId="3A492BB1" w14:textId="77777777" w:rsidTr="00150D07">
        <w:trPr>
          <w:trHeight w:val="252"/>
        </w:trPr>
        <w:tc>
          <w:tcPr>
            <w:tcW w:w="1838" w:type="dxa"/>
            <w:vAlign w:val="center"/>
          </w:tcPr>
          <w:p w14:paraId="637D41CD"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Piura</w:t>
            </w:r>
          </w:p>
        </w:tc>
        <w:tc>
          <w:tcPr>
            <w:tcW w:w="849" w:type="dxa"/>
            <w:vAlign w:val="center"/>
          </w:tcPr>
          <w:p w14:paraId="5752318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4.56%</w:t>
            </w:r>
          </w:p>
        </w:tc>
        <w:tc>
          <w:tcPr>
            <w:tcW w:w="909" w:type="dxa"/>
            <w:vAlign w:val="center"/>
          </w:tcPr>
          <w:p w14:paraId="07441DD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3.74%</w:t>
            </w:r>
          </w:p>
        </w:tc>
        <w:tc>
          <w:tcPr>
            <w:tcW w:w="833" w:type="dxa"/>
            <w:vAlign w:val="center"/>
          </w:tcPr>
          <w:p w14:paraId="5B3A2B6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3.99%</w:t>
            </w:r>
          </w:p>
        </w:tc>
        <w:tc>
          <w:tcPr>
            <w:tcW w:w="833" w:type="dxa"/>
            <w:vAlign w:val="center"/>
          </w:tcPr>
          <w:p w14:paraId="61A00E3E"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4.11%</w:t>
            </w:r>
          </w:p>
        </w:tc>
        <w:tc>
          <w:tcPr>
            <w:tcW w:w="833" w:type="dxa"/>
            <w:vAlign w:val="center"/>
          </w:tcPr>
          <w:p w14:paraId="544F5C1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3.61%</w:t>
            </w:r>
          </w:p>
        </w:tc>
        <w:tc>
          <w:tcPr>
            <w:tcW w:w="833" w:type="dxa"/>
            <w:vAlign w:val="center"/>
          </w:tcPr>
          <w:p w14:paraId="038C594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2.74%</w:t>
            </w:r>
          </w:p>
        </w:tc>
      </w:tr>
      <w:tr w:rsidR="0062747B" w:rsidRPr="00E71418" w14:paraId="3002F6BF" w14:textId="77777777" w:rsidTr="00150D07">
        <w:trPr>
          <w:trHeight w:val="252"/>
        </w:trPr>
        <w:tc>
          <w:tcPr>
            <w:tcW w:w="1838" w:type="dxa"/>
            <w:vAlign w:val="center"/>
          </w:tcPr>
          <w:p w14:paraId="241E02AA"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Puno</w:t>
            </w:r>
          </w:p>
        </w:tc>
        <w:tc>
          <w:tcPr>
            <w:tcW w:w="849" w:type="dxa"/>
            <w:vAlign w:val="center"/>
          </w:tcPr>
          <w:p w14:paraId="2E58F3A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3.40%</w:t>
            </w:r>
          </w:p>
        </w:tc>
        <w:tc>
          <w:tcPr>
            <w:tcW w:w="909" w:type="dxa"/>
            <w:vAlign w:val="center"/>
          </w:tcPr>
          <w:p w14:paraId="2588E50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2.74%</w:t>
            </w:r>
          </w:p>
        </w:tc>
        <w:tc>
          <w:tcPr>
            <w:tcW w:w="833" w:type="dxa"/>
            <w:vAlign w:val="center"/>
          </w:tcPr>
          <w:p w14:paraId="0FC610D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2.58%</w:t>
            </w:r>
          </w:p>
        </w:tc>
        <w:tc>
          <w:tcPr>
            <w:tcW w:w="833" w:type="dxa"/>
            <w:vAlign w:val="center"/>
          </w:tcPr>
          <w:p w14:paraId="3C80A16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2.25%</w:t>
            </w:r>
          </w:p>
        </w:tc>
        <w:tc>
          <w:tcPr>
            <w:tcW w:w="833" w:type="dxa"/>
            <w:vAlign w:val="center"/>
          </w:tcPr>
          <w:p w14:paraId="2DBDE1F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2.03%</w:t>
            </w:r>
          </w:p>
        </w:tc>
        <w:tc>
          <w:tcPr>
            <w:tcW w:w="833" w:type="dxa"/>
            <w:vAlign w:val="center"/>
          </w:tcPr>
          <w:p w14:paraId="68917A0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1.47%</w:t>
            </w:r>
          </w:p>
        </w:tc>
      </w:tr>
      <w:tr w:rsidR="0062747B" w:rsidRPr="00E71418" w14:paraId="3A39D611" w14:textId="77777777" w:rsidTr="00150D07">
        <w:trPr>
          <w:trHeight w:val="252"/>
        </w:trPr>
        <w:tc>
          <w:tcPr>
            <w:tcW w:w="1838" w:type="dxa"/>
            <w:vAlign w:val="center"/>
          </w:tcPr>
          <w:p w14:paraId="7CC0CA8F"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San Martín</w:t>
            </w:r>
          </w:p>
        </w:tc>
        <w:tc>
          <w:tcPr>
            <w:tcW w:w="849" w:type="dxa"/>
            <w:vAlign w:val="center"/>
          </w:tcPr>
          <w:p w14:paraId="0B27D39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6.08%</w:t>
            </w:r>
          </w:p>
        </w:tc>
        <w:tc>
          <w:tcPr>
            <w:tcW w:w="909" w:type="dxa"/>
            <w:vAlign w:val="center"/>
          </w:tcPr>
          <w:p w14:paraId="11ED73F8"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5.68%</w:t>
            </w:r>
          </w:p>
        </w:tc>
        <w:tc>
          <w:tcPr>
            <w:tcW w:w="833" w:type="dxa"/>
            <w:vAlign w:val="center"/>
          </w:tcPr>
          <w:p w14:paraId="5D86AD56"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5.88%</w:t>
            </w:r>
          </w:p>
        </w:tc>
        <w:tc>
          <w:tcPr>
            <w:tcW w:w="833" w:type="dxa"/>
            <w:vAlign w:val="center"/>
          </w:tcPr>
          <w:p w14:paraId="12B4979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5.33%</w:t>
            </w:r>
          </w:p>
        </w:tc>
        <w:tc>
          <w:tcPr>
            <w:tcW w:w="833" w:type="dxa"/>
            <w:vAlign w:val="center"/>
          </w:tcPr>
          <w:p w14:paraId="3527F2B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4.93%</w:t>
            </w:r>
          </w:p>
        </w:tc>
        <w:tc>
          <w:tcPr>
            <w:tcW w:w="833" w:type="dxa"/>
            <w:vAlign w:val="center"/>
          </w:tcPr>
          <w:p w14:paraId="58972A2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2.91%</w:t>
            </w:r>
          </w:p>
        </w:tc>
      </w:tr>
      <w:tr w:rsidR="0062747B" w:rsidRPr="00E71418" w14:paraId="4B401DBB" w14:textId="77777777" w:rsidTr="00150D07">
        <w:trPr>
          <w:trHeight w:val="252"/>
        </w:trPr>
        <w:tc>
          <w:tcPr>
            <w:tcW w:w="1838" w:type="dxa"/>
            <w:vAlign w:val="center"/>
          </w:tcPr>
          <w:p w14:paraId="57D61C39"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t>Tacna</w:t>
            </w:r>
          </w:p>
        </w:tc>
        <w:tc>
          <w:tcPr>
            <w:tcW w:w="849" w:type="dxa"/>
            <w:vAlign w:val="center"/>
          </w:tcPr>
          <w:p w14:paraId="4C058C9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2.60%</w:t>
            </w:r>
          </w:p>
        </w:tc>
        <w:tc>
          <w:tcPr>
            <w:tcW w:w="909" w:type="dxa"/>
            <w:vAlign w:val="center"/>
          </w:tcPr>
          <w:p w14:paraId="0BEEC364"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1.91%</w:t>
            </w:r>
          </w:p>
        </w:tc>
        <w:tc>
          <w:tcPr>
            <w:tcW w:w="833" w:type="dxa"/>
            <w:vAlign w:val="center"/>
          </w:tcPr>
          <w:p w14:paraId="61CA7A9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1.87%</w:t>
            </w:r>
          </w:p>
        </w:tc>
        <w:tc>
          <w:tcPr>
            <w:tcW w:w="833" w:type="dxa"/>
            <w:vAlign w:val="center"/>
          </w:tcPr>
          <w:p w14:paraId="2FCDD39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1.90%</w:t>
            </w:r>
          </w:p>
        </w:tc>
        <w:tc>
          <w:tcPr>
            <w:tcW w:w="833" w:type="dxa"/>
            <w:vAlign w:val="center"/>
          </w:tcPr>
          <w:p w14:paraId="063B0E71"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1.61%</w:t>
            </w:r>
          </w:p>
        </w:tc>
        <w:tc>
          <w:tcPr>
            <w:tcW w:w="833" w:type="dxa"/>
            <w:vAlign w:val="center"/>
          </w:tcPr>
          <w:p w14:paraId="22A5BC9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0.74%</w:t>
            </w:r>
          </w:p>
        </w:tc>
      </w:tr>
      <w:tr w:rsidR="0062747B" w:rsidRPr="00E71418" w14:paraId="086E9E3B" w14:textId="77777777" w:rsidTr="00150D07">
        <w:trPr>
          <w:trHeight w:val="252"/>
        </w:trPr>
        <w:tc>
          <w:tcPr>
            <w:tcW w:w="1838" w:type="dxa"/>
            <w:vAlign w:val="center"/>
          </w:tcPr>
          <w:p w14:paraId="75C16FF6" w14:textId="77777777" w:rsidR="0062747B" w:rsidRPr="00E71418" w:rsidRDefault="0062747B" w:rsidP="0062747B">
            <w:pPr>
              <w:jc w:val="both"/>
              <w:rPr>
                <w:rFonts w:ascii="Arial" w:hAnsi="Arial" w:cs="Arial"/>
                <w:sz w:val="20"/>
                <w:szCs w:val="20"/>
              </w:rPr>
            </w:pPr>
            <w:r w:rsidRPr="00E71418">
              <w:rPr>
                <w:rFonts w:ascii="Arial" w:eastAsia="Times New Roman" w:hAnsi="Arial" w:cs="Arial"/>
                <w:color w:val="000000"/>
                <w:sz w:val="18"/>
                <w:szCs w:val="18"/>
                <w:lang w:eastAsia="es-PE"/>
              </w:rPr>
              <w:lastRenderedPageBreak/>
              <w:t>Tumbes</w:t>
            </w:r>
          </w:p>
        </w:tc>
        <w:tc>
          <w:tcPr>
            <w:tcW w:w="849" w:type="dxa"/>
            <w:vAlign w:val="center"/>
          </w:tcPr>
          <w:p w14:paraId="18F1393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4.85%</w:t>
            </w:r>
          </w:p>
        </w:tc>
        <w:tc>
          <w:tcPr>
            <w:tcW w:w="909" w:type="dxa"/>
            <w:vAlign w:val="center"/>
          </w:tcPr>
          <w:p w14:paraId="792BB3F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3.99%</w:t>
            </w:r>
          </w:p>
        </w:tc>
        <w:tc>
          <w:tcPr>
            <w:tcW w:w="833" w:type="dxa"/>
            <w:vAlign w:val="center"/>
          </w:tcPr>
          <w:p w14:paraId="1CA4CAAD"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3.91%</w:t>
            </w:r>
          </w:p>
        </w:tc>
        <w:tc>
          <w:tcPr>
            <w:tcW w:w="833" w:type="dxa"/>
            <w:vAlign w:val="center"/>
          </w:tcPr>
          <w:p w14:paraId="790019B3"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3.68%</w:t>
            </w:r>
          </w:p>
        </w:tc>
        <w:tc>
          <w:tcPr>
            <w:tcW w:w="833" w:type="dxa"/>
            <w:vAlign w:val="center"/>
          </w:tcPr>
          <w:p w14:paraId="13E6D37A"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3.50%</w:t>
            </w:r>
          </w:p>
        </w:tc>
        <w:tc>
          <w:tcPr>
            <w:tcW w:w="833" w:type="dxa"/>
            <w:vAlign w:val="center"/>
          </w:tcPr>
          <w:p w14:paraId="194BB51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3.58%</w:t>
            </w:r>
          </w:p>
        </w:tc>
      </w:tr>
      <w:tr w:rsidR="0062747B" w:rsidRPr="00E71418" w14:paraId="21F8D64A" w14:textId="77777777" w:rsidTr="00150D07">
        <w:trPr>
          <w:trHeight w:val="252"/>
        </w:trPr>
        <w:tc>
          <w:tcPr>
            <w:tcW w:w="1838" w:type="dxa"/>
            <w:vAlign w:val="center"/>
          </w:tcPr>
          <w:p w14:paraId="16B8E85F" w14:textId="77777777" w:rsidR="0062747B" w:rsidRPr="00E71418" w:rsidRDefault="0062747B" w:rsidP="0062747B">
            <w:pPr>
              <w:jc w:val="both"/>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Ucayali</w:t>
            </w:r>
          </w:p>
        </w:tc>
        <w:tc>
          <w:tcPr>
            <w:tcW w:w="849" w:type="dxa"/>
            <w:vAlign w:val="center"/>
          </w:tcPr>
          <w:p w14:paraId="4EB73B0F"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9.27%</w:t>
            </w:r>
          </w:p>
        </w:tc>
        <w:tc>
          <w:tcPr>
            <w:tcW w:w="909" w:type="dxa"/>
            <w:vAlign w:val="center"/>
          </w:tcPr>
          <w:p w14:paraId="66619147"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8.22%</w:t>
            </w:r>
          </w:p>
        </w:tc>
        <w:tc>
          <w:tcPr>
            <w:tcW w:w="833" w:type="dxa"/>
            <w:vAlign w:val="center"/>
          </w:tcPr>
          <w:p w14:paraId="480F4109"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7.84%</w:t>
            </w:r>
          </w:p>
        </w:tc>
        <w:tc>
          <w:tcPr>
            <w:tcW w:w="833" w:type="dxa"/>
            <w:vAlign w:val="center"/>
          </w:tcPr>
          <w:p w14:paraId="0C3ED3DC"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7.89%</w:t>
            </w:r>
          </w:p>
        </w:tc>
        <w:tc>
          <w:tcPr>
            <w:tcW w:w="833" w:type="dxa"/>
            <w:vAlign w:val="center"/>
          </w:tcPr>
          <w:p w14:paraId="61524D60"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7.15%</w:t>
            </w:r>
          </w:p>
        </w:tc>
        <w:tc>
          <w:tcPr>
            <w:tcW w:w="833" w:type="dxa"/>
            <w:vAlign w:val="center"/>
          </w:tcPr>
          <w:p w14:paraId="2D6F4D65" w14:textId="77777777" w:rsidR="0062747B" w:rsidRPr="00E71418" w:rsidRDefault="0062747B" w:rsidP="0062747B">
            <w:pPr>
              <w:jc w:val="both"/>
              <w:rPr>
                <w:rFonts w:ascii="Arial" w:hAnsi="Arial" w:cs="Arial"/>
                <w:sz w:val="20"/>
                <w:szCs w:val="20"/>
              </w:rPr>
            </w:pPr>
            <w:r w:rsidRPr="00E71418">
              <w:rPr>
                <w:rFonts w:ascii="Arial" w:hAnsi="Arial" w:cs="Arial"/>
                <w:color w:val="000000"/>
                <w:sz w:val="18"/>
                <w:szCs w:val="18"/>
              </w:rPr>
              <w:t>5.46%</w:t>
            </w:r>
          </w:p>
        </w:tc>
      </w:tr>
    </w:tbl>
    <w:p w14:paraId="62418A01" w14:textId="77777777" w:rsidR="0062747B" w:rsidRPr="00E71418" w:rsidRDefault="0062747B" w:rsidP="0062747B">
      <w:pPr>
        <w:spacing w:after="0" w:line="240" w:lineRule="auto"/>
        <w:ind w:left="1701" w:right="282"/>
        <w:jc w:val="both"/>
        <w:rPr>
          <w:rFonts w:ascii="Arial" w:hAnsi="Arial" w:cs="Arial"/>
          <w:sz w:val="18"/>
          <w:szCs w:val="18"/>
        </w:rPr>
      </w:pPr>
      <w:r w:rsidRPr="00E71418">
        <w:rPr>
          <w:rFonts w:ascii="Arial" w:hAnsi="Arial" w:cs="Arial"/>
          <w:sz w:val="18"/>
          <w:szCs w:val="18"/>
        </w:rPr>
        <w:t>Fuente: Sistema de Información de Apoyo a la Gestión de la Institución Educativa (SIAGIE) 2021</w:t>
      </w:r>
    </w:p>
    <w:p w14:paraId="0C8C5A79" w14:textId="77777777" w:rsidR="00E55A81" w:rsidRPr="00E71418" w:rsidRDefault="00E55A81" w:rsidP="0062747B">
      <w:pPr>
        <w:spacing w:after="0" w:line="240" w:lineRule="auto"/>
        <w:ind w:left="1571"/>
        <w:jc w:val="both"/>
        <w:rPr>
          <w:rStyle w:val="normaltextrun"/>
          <w:rFonts w:ascii="Arial" w:hAnsi="Arial" w:cs="Arial"/>
        </w:rPr>
      </w:pPr>
    </w:p>
    <w:p w14:paraId="07584041" w14:textId="555DDA4B"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Cabe resaltar que, a nivel nacional al 2019, las principales razones por las cuales los estudiantes dejan de estudiar son los problemas económicos (42.7%), problemas familiares (13.6%), se dedica a quehaceres del hogar (15%), y no quiso estudiar (21.3%), según la última Encuesta Nacional de Hogares (INEI, 2019).</w:t>
      </w:r>
    </w:p>
    <w:p w14:paraId="5FA5A2B4" w14:textId="77777777" w:rsidR="0062747B" w:rsidRPr="00E71418" w:rsidRDefault="0062747B" w:rsidP="0062747B">
      <w:pPr>
        <w:pStyle w:val="Prrafodelista"/>
        <w:spacing w:after="0" w:line="240" w:lineRule="auto"/>
        <w:ind w:left="1571"/>
        <w:jc w:val="both"/>
        <w:rPr>
          <w:rFonts w:ascii="Arial" w:hAnsi="Arial" w:cs="Arial"/>
        </w:rPr>
      </w:pPr>
    </w:p>
    <w:p w14:paraId="705FA9DB"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Adultos responsables con conductas antisociales y/o en delito</w:t>
      </w:r>
    </w:p>
    <w:p w14:paraId="210427ED" w14:textId="77777777" w:rsidR="0062747B" w:rsidRPr="00E71418" w:rsidRDefault="0062747B" w:rsidP="0062747B">
      <w:pPr>
        <w:pStyle w:val="Prrafodelista"/>
        <w:ind w:left="1571"/>
        <w:rPr>
          <w:rFonts w:ascii="Arial" w:hAnsi="Arial" w:cs="Arial"/>
        </w:rPr>
      </w:pPr>
    </w:p>
    <w:p w14:paraId="377C8232" w14:textId="77777777" w:rsidR="0062747B" w:rsidRPr="00E71418" w:rsidRDefault="0062747B" w:rsidP="0062747B">
      <w:pPr>
        <w:pStyle w:val="Prrafodelista"/>
        <w:ind w:left="1571"/>
        <w:jc w:val="both"/>
        <w:rPr>
          <w:rFonts w:ascii="Arial" w:hAnsi="Arial" w:cs="Arial"/>
        </w:rPr>
      </w:pPr>
      <w:r w:rsidRPr="00E71418">
        <w:rPr>
          <w:rStyle w:val="normaltextrun"/>
          <w:rFonts w:ascii="Arial" w:hAnsi="Arial" w:cs="Arial"/>
        </w:rPr>
        <w:t>Además, se ha patentado que el 39,5% de los y las adolescentes en conflicto con la ley penal dentro de los Centros Juveniles ha tenido un familiar en un Establecimiento Penitenciario, los cuales principalmente son tíos, primos, padres o hermanos (INEI, 2016).</w:t>
      </w:r>
    </w:p>
    <w:p w14:paraId="3E9B7C80" w14:textId="77777777" w:rsidR="0062747B" w:rsidRPr="00E71418" w:rsidRDefault="0062747B" w:rsidP="0062747B">
      <w:pPr>
        <w:pStyle w:val="Prrafodelista"/>
        <w:spacing w:after="0" w:line="240" w:lineRule="auto"/>
        <w:ind w:left="1571"/>
        <w:jc w:val="both"/>
        <w:rPr>
          <w:rFonts w:ascii="Arial" w:hAnsi="Arial" w:cs="Arial"/>
        </w:rPr>
      </w:pPr>
    </w:p>
    <w:p w14:paraId="6E040726" w14:textId="3D26575F" w:rsidR="0062747B" w:rsidRPr="00E71418" w:rsidRDefault="00150D07" w:rsidP="0062747B">
      <w:pPr>
        <w:pStyle w:val="Prrafodelista"/>
        <w:spacing w:after="0" w:line="240" w:lineRule="auto"/>
        <w:ind w:left="1571"/>
        <w:jc w:val="both"/>
        <w:rPr>
          <w:rFonts w:ascii="Arial" w:hAnsi="Arial" w:cs="Arial"/>
        </w:rPr>
      </w:pPr>
      <w:r w:rsidRPr="00E71418">
        <w:rPr>
          <w:rStyle w:val="normaltextrun"/>
          <w:rFonts w:ascii="Arial" w:hAnsi="Arial" w:cs="Arial"/>
        </w:rPr>
        <w:t>Por último</w:t>
      </w:r>
      <w:r w:rsidR="0062747B" w:rsidRPr="00E71418">
        <w:rPr>
          <w:rStyle w:val="normaltextrun"/>
          <w:rFonts w:ascii="Arial" w:hAnsi="Arial" w:cs="Arial"/>
        </w:rPr>
        <w:t>, un estudio de INDAGA (2020b) sobre las condiciones de riesgo de escolares de educación secundaria de la región Callao evidencia la asociación significativa entre las conductas antisociales asociadas a las infracciones y el exceso de consumo de alcohol y drogas por parte de los padres.</w:t>
      </w:r>
    </w:p>
    <w:p w14:paraId="2B93360A" w14:textId="77777777" w:rsidR="0062747B" w:rsidRPr="00E71418" w:rsidRDefault="0062747B" w:rsidP="0062747B">
      <w:pPr>
        <w:pStyle w:val="Prrafodelista"/>
        <w:spacing w:after="0" w:line="240" w:lineRule="auto"/>
        <w:ind w:left="1571"/>
        <w:jc w:val="both"/>
        <w:rPr>
          <w:rFonts w:ascii="Arial" w:hAnsi="Arial" w:cs="Arial"/>
        </w:rPr>
      </w:pPr>
    </w:p>
    <w:p w14:paraId="498CF393"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Instituciones educativas con elevados niveles de violencia</w:t>
      </w:r>
    </w:p>
    <w:p w14:paraId="3F69355B" w14:textId="77777777" w:rsidR="0062747B" w:rsidRPr="00E71418" w:rsidRDefault="0062747B" w:rsidP="0062747B">
      <w:pPr>
        <w:pStyle w:val="Prrafodelista"/>
        <w:spacing w:after="0" w:line="240" w:lineRule="auto"/>
        <w:ind w:left="1571"/>
        <w:jc w:val="both"/>
        <w:rPr>
          <w:rFonts w:ascii="Arial" w:hAnsi="Arial" w:cs="Arial"/>
        </w:rPr>
      </w:pPr>
    </w:p>
    <w:p w14:paraId="4230AD90" w14:textId="77777777" w:rsidR="0062747B" w:rsidRPr="00E71418" w:rsidRDefault="0062747B" w:rsidP="0062747B">
      <w:pPr>
        <w:pStyle w:val="Prrafodelista"/>
        <w:spacing w:after="0" w:line="240" w:lineRule="auto"/>
        <w:ind w:left="1571"/>
        <w:jc w:val="both"/>
        <w:rPr>
          <w:rStyle w:val="normaltextrun"/>
          <w:rFonts w:ascii="Arial" w:hAnsi="Arial" w:cs="Arial"/>
        </w:rPr>
      </w:pPr>
      <w:r w:rsidRPr="00E71418">
        <w:rPr>
          <w:rStyle w:val="normaltextrun"/>
          <w:rFonts w:ascii="Arial" w:hAnsi="Arial" w:cs="Arial"/>
        </w:rPr>
        <w:t>Por otro lado, para el 2018, se ha identificado que aproximadamente un 40% de los escolares a nivel nacional reconoce ser víctima de acoso escolar o violencia en su escuela, asimismo, el 45% ha observado violencia física entre compañeros (Young Voice Perú. Save the Children, 2018). Del mismo modo, para el 2019 la</w:t>
      </w:r>
      <w:r w:rsidRPr="00E71418">
        <w:rPr>
          <w:rFonts w:ascii="Arial" w:hAnsi="Arial" w:cs="Arial"/>
        </w:rPr>
        <w:t xml:space="preserve"> Encuesta Nacional de Convivencia Escolar (MINEDU, 2019) identifica que el 47% de los estudiantes de secundaria ha sufrido algún tipo de violencia física o psicológica en la institución educativa, siendo la violencia psicológica la más frecuente.</w:t>
      </w:r>
    </w:p>
    <w:p w14:paraId="607F4E6B" w14:textId="77777777" w:rsidR="0062747B" w:rsidRPr="00E71418" w:rsidRDefault="0062747B" w:rsidP="0062747B">
      <w:pPr>
        <w:pStyle w:val="Prrafodelista"/>
        <w:spacing w:after="0" w:line="240" w:lineRule="auto"/>
        <w:ind w:left="1571"/>
        <w:jc w:val="both"/>
        <w:rPr>
          <w:rStyle w:val="normaltextrun"/>
          <w:rFonts w:ascii="Arial" w:hAnsi="Arial" w:cs="Arial"/>
        </w:rPr>
      </w:pPr>
    </w:p>
    <w:p w14:paraId="0EF0484C" w14:textId="7F414151" w:rsidR="0062747B" w:rsidRPr="00E71418" w:rsidRDefault="0062747B" w:rsidP="0062747B">
      <w:pPr>
        <w:pStyle w:val="Prrafodelista"/>
        <w:spacing w:after="0" w:line="240" w:lineRule="auto"/>
        <w:ind w:left="1571"/>
        <w:jc w:val="both"/>
        <w:rPr>
          <w:rStyle w:val="normaltextrun"/>
          <w:rFonts w:ascii="Arial" w:hAnsi="Arial" w:cs="Arial"/>
        </w:rPr>
      </w:pPr>
      <w:r w:rsidRPr="00E71418">
        <w:rPr>
          <w:rStyle w:val="normaltextrun"/>
          <w:rFonts w:ascii="Arial" w:hAnsi="Arial" w:cs="Arial"/>
        </w:rPr>
        <w:t xml:space="preserve">A través de la plataforma SISEVE del Ministerio de Educación, entre el 2020 al 2021, se presentan 1,377 casos los cuales se registran a nivel de todas las regiones destacando la multiplicidad de casos relacionados con la violencia físicas, psicológica y sexual, tal como sigue en la siguiente Tabla </w:t>
      </w:r>
      <w:r w:rsidR="003F53EB">
        <w:rPr>
          <w:rStyle w:val="normaltextrun"/>
          <w:rFonts w:ascii="Arial" w:hAnsi="Arial" w:cs="Arial"/>
        </w:rPr>
        <w:t>N°</w:t>
      </w:r>
      <w:r w:rsidR="00086A74" w:rsidRPr="00E71418">
        <w:rPr>
          <w:rStyle w:val="normaltextrun"/>
          <w:rFonts w:ascii="Arial" w:hAnsi="Arial" w:cs="Arial"/>
        </w:rPr>
        <w:t>4</w:t>
      </w:r>
      <w:r w:rsidRPr="00E71418">
        <w:rPr>
          <w:rStyle w:val="normaltextrun"/>
          <w:rFonts w:ascii="Arial" w:hAnsi="Arial" w:cs="Arial"/>
        </w:rPr>
        <w:t>.</w:t>
      </w:r>
    </w:p>
    <w:p w14:paraId="331254E4" w14:textId="6C7305B3" w:rsidR="0062747B" w:rsidRPr="00E71418" w:rsidRDefault="0062747B" w:rsidP="0062747B">
      <w:pPr>
        <w:pStyle w:val="Prrafodelista"/>
        <w:spacing w:after="0" w:line="240" w:lineRule="auto"/>
        <w:ind w:left="1571"/>
        <w:jc w:val="both"/>
        <w:rPr>
          <w:rStyle w:val="normaltextrun"/>
          <w:rFonts w:ascii="Arial" w:hAnsi="Arial" w:cs="Arial"/>
        </w:rPr>
      </w:pPr>
    </w:p>
    <w:p w14:paraId="614F7B07" w14:textId="1A7B3F01" w:rsidR="0062747B" w:rsidRPr="00E71418" w:rsidRDefault="0062747B" w:rsidP="0062747B">
      <w:pPr>
        <w:spacing w:after="0"/>
        <w:ind w:left="2410" w:right="662"/>
        <w:jc w:val="center"/>
        <w:rPr>
          <w:rFonts w:ascii="Arial" w:hAnsi="Arial" w:cs="Arial"/>
        </w:rPr>
      </w:pPr>
      <w:r w:rsidRPr="00E71418">
        <w:rPr>
          <w:rFonts w:ascii="Arial" w:hAnsi="Arial" w:cs="Arial"/>
          <w:b/>
          <w:bCs/>
          <w:color w:val="FF0000"/>
        </w:rPr>
        <w:t>Tabla N°</w:t>
      </w:r>
      <w:r w:rsidR="00086A74" w:rsidRPr="00E71418">
        <w:rPr>
          <w:rFonts w:ascii="Arial" w:hAnsi="Arial" w:cs="Arial"/>
          <w:b/>
          <w:bCs/>
          <w:color w:val="FF0000"/>
        </w:rPr>
        <w:t>4</w:t>
      </w:r>
      <w:r w:rsidRPr="00E71418">
        <w:rPr>
          <w:rFonts w:ascii="Arial" w:hAnsi="Arial" w:cs="Arial"/>
          <w:b/>
          <w:bCs/>
        </w:rPr>
        <w:t>: Reporte de tipos de violencia en instituciones educativas</w:t>
      </w:r>
    </w:p>
    <w:tbl>
      <w:tblPr>
        <w:tblStyle w:val="Tablaconcuadrcula"/>
        <w:tblW w:w="5593" w:type="dxa"/>
        <w:tblInd w:w="2305" w:type="dxa"/>
        <w:tblLook w:val="04A0" w:firstRow="1" w:lastRow="0" w:firstColumn="1" w:lastColumn="0" w:noHBand="0" w:noVBand="1"/>
      </w:tblPr>
      <w:tblGrid>
        <w:gridCol w:w="4221"/>
        <w:gridCol w:w="686"/>
        <w:gridCol w:w="686"/>
      </w:tblGrid>
      <w:tr w:rsidR="0062747B" w:rsidRPr="00E71418" w14:paraId="4EC69225" w14:textId="77777777" w:rsidTr="00E55A81">
        <w:trPr>
          <w:trHeight w:val="286"/>
        </w:trPr>
        <w:tc>
          <w:tcPr>
            <w:tcW w:w="4221" w:type="dxa"/>
            <w:noWrap/>
          </w:tcPr>
          <w:p w14:paraId="412FB155" w14:textId="77777777" w:rsidR="0062747B" w:rsidRPr="00E71418" w:rsidRDefault="0062747B" w:rsidP="0062747B">
            <w:pPr>
              <w:rPr>
                <w:rFonts w:ascii="Arial" w:eastAsia="Times New Roman" w:hAnsi="Arial" w:cs="Arial"/>
                <w:b/>
                <w:bCs/>
                <w:color w:val="000000"/>
                <w:sz w:val="20"/>
                <w:szCs w:val="20"/>
                <w:lang w:eastAsia="es-PE"/>
              </w:rPr>
            </w:pPr>
            <w:r w:rsidRPr="00E71418">
              <w:rPr>
                <w:rFonts w:ascii="Arial" w:eastAsia="Times New Roman" w:hAnsi="Arial" w:cs="Arial"/>
                <w:b/>
                <w:bCs/>
                <w:color w:val="000000"/>
                <w:sz w:val="20"/>
                <w:szCs w:val="20"/>
                <w:lang w:eastAsia="es-PE"/>
              </w:rPr>
              <w:t>Tipo</w:t>
            </w:r>
          </w:p>
        </w:tc>
        <w:tc>
          <w:tcPr>
            <w:tcW w:w="686" w:type="dxa"/>
            <w:noWrap/>
          </w:tcPr>
          <w:p w14:paraId="5DB2D209" w14:textId="77777777" w:rsidR="0062747B" w:rsidRPr="00E71418" w:rsidRDefault="0062747B" w:rsidP="0062747B">
            <w:pPr>
              <w:jc w:val="right"/>
              <w:rPr>
                <w:rFonts w:ascii="Arial" w:eastAsia="Times New Roman" w:hAnsi="Arial" w:cs="Arial"/>
                <w:b/>
                <w:bCs/>
                <w:color w:val="000000"/>
                <w:sz w:val="20"/>
                <w:szCs w:val="20"/>
                <w:lang w:eastAsia="es-PE"/>
              </w:rPr>
            </w:pPr>
            <w:r w:rsidRPr="00E71418">
              <w:rPr>
                <w:rFonts w:ascii="Arial" w:eastAsia="Times New Roman" w:hAnsi="Arial" w:cs="Arial"/>
                <w:b/>
                <w:bCs/>
                <w:color w:val="000000"/>
                <w:sz w:val="20"/>
                <w:szCs w:val="20"/>
                <w:lang w:eastAsia="es-PE"/>
              </w:rPr>
              <w:t>2020</w:t>
            </w:r>
          </w:p>
        </w:tc>
        <w:tc>
          <w:tcPr>
            <w:tcW w:w="686" w:type="dxa"/>
            <w:noWrap/>
          </w:tcPr>
          <w:p w14:paraId="30307A0A" w14:textId="77777777" w:rsidR="0062747B" w:rsidRPr="00E71418" w:rsidRDefault="0062747B" w:rsidP="0062747B">
            <w:pPr>
              <w:jc w:val="right"/>
              <w:rPr>
                <w:rFonts w:ascii="Arial" w:eastAsia="Times New Roman" w:hAnsi="Arial" w:cs="Arial"/>
                <w:b/>
                <w:bCs/>
                <w:color w:val="000000"/>
                <w:sz w:val="20"/>
                <w:szCs w:val="20"/>
                <w:lang w:eastAsia="es-PE"/>
              </w:rPr>
            </w:pPr>
            <w:r w:rsidRPr="00E71418">
              <w:rPr>
                <w:rFonts w:ascii="Arial" w:eastAsia="Times New Roman" w:hAnsi="Arial" w:cs="Arial"/>
                <w:b/>
                <w:bCs/>
                <w:color w:val="000000"/>
                <w:sz w:val="20"/>
                <w:szCs w:val="20"/>
                <w:lang w:eastAsia="es-PE"/>
              </w:rPr>
              <w:t>2021</w:t>
            </w:r>
          </w:p>
        </w:tc>
      </w:tr>
      <w:tr w:rsidR="0062747B" w:rsidRPr="00E71418" w14:paraId="22C7A0C4" w14:textId="77777777" w:rsidTr="00E55A81">
        <w:trPr>
          <w:trHeight w:val="286"/>
        </w:trPr>
        <w:tc>
          <w:tcPr>
            <w:tcW w:w="4221" w:type="dxa"/>
            <w:noWrap/>
            <w:vAlign w:val="center"/>
          </w:tcPr>
          <w:p w14:paraId="32E17E58"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Psicológica</w:t>
            </w:r>
          </w:p>
        </w:tc>
        <w:tc>
          <w:tcPr>
            <w:tcW w:w="686" w:type="dxa"/>
            <w:noWrap/>
            <w:vAlign w:val="center"/>
          </w:tcPr>
          <w:p w14:paraId="0FB8B4D6"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408</w:t>
            </w:r>
          </w:p>
        </w:tc>
        <w:tc>
          <w:tcPr>
            <w:tcW w:w="686" w:type="dxa"/>
            <w:noWrap/>
            <w:vAlign w:val="center"/>
          </w:tcPr>
          <w:p w14:paraId="3BFE386E"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329</w:t>
            </w:r>
          </w:p>
        </w:tc>
      </w:tr>
      <w:tr w:rsidR="0062747B" w:rsidRPr="00E71418" w14:paraId="33144BDB" w14:textId="77777777" w:rsidTr="00E55A81">
        <w:trPr>
          <w:trHeight w:val="286"/>
        </w:trPr>
        <w:tc>
          <w:tcPr>
            <w:tcW w:w="4221" w:type="dxa"/>
            <w:noWrap/>
            <w:vAlign w:val="center"/>
          </w:tcPr>
          <w:p w14:paraId="5F6F39A5"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Sexual</w:t>
            </w:r>
          </w:p>
        </w:tc>
        <w:tc>
          <w:tcPr>
            <w:tcW w:w="686" w:type="dxa"/>
            <w:noWrap/>
            <w:vAlign w:val="center"/>
          </w:tcPr>
          <w:p w14:paraId="490362DB"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260</w:t>
            </w:r>
          </w:p>
        </w:tc>
        <w:tc>
          <w:tcPr>
            <w:tcW w:w="686" w:type="dxa"/>
            <w:noWrap/>
            <w:vAlign w:val="center"/>
          </w:tcPr>
          <w:p w14:paraId="21F44553"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244</w:t>
            </w:r>
          </w:p>
        </w:tc>
      </w:tr>
      <w:tr w:rsidR="0062747B" w:rsidRPr="00E71418" w14:paraId="7864D986" w14:textId="77777777" w:rsidTr="00E55A81">
        <w:trPr>
          <w:trHeight w:val="286"/>
        </w:trPr>
        <w:tc>
          <w:tcPr>
            <w:tcW w:w="4221" w:type="dxa"/>
            <w:noWrap/>
            <w:vAlign w:val="center"/>
          </w:tcPr>
          <w:p w14:paraId="2CAEEE12" w14:textId="73FC56A7" w:rsidR="0062747B" w:rsidRPr="00E71418" w:rsidRDefault="0062747B" w:rsidP="009261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Ciberacoso</w:t>
            </w:r>
          </w:p>
        </w:tc>
        <w:tc>
          <w:tcPr>
            <w:tcW w:w="686" w:type="dxa"/>
            <w:noWrap/>
            <w:vAlign w:val="center"/>
          </w:tcPr>
          <w:p w14:paraId="4DEFF664"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97</w:t>
            </w:r>
          </w:p>
        </w:tc>
        <w:tc>
          <w:tcPr>
            <w:tcW w:w="686" w:type="dxa"/>
            <w:noWrap/>
            <w:vAlign w:val="center"/>
          </w:tcPr>
          <w:p w14:paraId="09CC299B"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115</w:t>
            </w:r>
          </w:p>
        </w:tc>
      </w:tr>
      <w:tr w:rsidR="0062747B" w:rsidRPr="00E71418" w14:paraId="659EFB01" w14:textId="77777777" w:rsidTr="00E55A81">
        <w:trPr>
          <w:trHeight w:val="286"/>
        </w:trPr>
        <w:tc>
          <w:tcPr>
            <w:tcW w:w="4221" w:type="dxa"/>
            <w:noWrap/>
            <w:vAlign w:val="center"/>
          </w:tcPr>
          <w:p w14:paraId="4FF9EF0D"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Verbal</w:t>
            </w:r>
          </w:p>
        </w:tc>
        <w:tc>
          <w:tcPr>
            <w:tcW w:w="686" w:type="dxa"/>
            <w:noWrap/>
            <w:vAlign w:val="center"/>
          </w:tcPr>
          <w:p w14:paraId="4254ABDA"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102</w:t>
            </w:r>
          </w:p>
        </w:tc>
        <w:tc>
          <w:tcPr>
            <w:tcW w:w="686" w:type="dxa"/>
            <w:noWrap/>
            <w:vAlign w:val="center"/>
          </w:tcPr>
          <w:p w14:paraId="455193C6"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83</w:t>
            </w:r>
          </w:p>
        </w:tc>
      </w:tr>
      <w:tr w:rsidR="0062747B" w:rsidRPr="00E71418" w14:paraId="66D6B6A3" w14:textId="77777777" w:rsidTr="00E55A81">
        <w:trPr>
          <w:trHeight w:val="286"/>
        </w:trPr>
        <w:tc>
          <w:tcPr>
            <w:tcW w:w="4221" w:type="dxa"/>
            <w:noWrap/>
            <w:vAlign w:val="center"/>
          </w:tcPr>
          <w:p w14:paraId="1F103AAB"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Trato humillante</w:t>
            </w:r>
          </w:p>
        </w:tc>
        <w:tc>
          <w:tcPr>
            <w:tcW w:w="686" w:type="dxa"/>
            <w:noWrap/>
            <w:vAlign w:val="center"/>
          </w:tcPr>
          <w:p w14:paraId="4CA77BC6"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108</w:t>
            </w:r>
          </w:p>
        </w:tc>
        <w:tc>
          <w:tcPr>
            <w:tcW w:w="686" w:type="dxa"/>
            <w:noWrap/>
            <w:vAlign w:val="center"/>
          </w:tcPr>
          <w:p w14:paraId="504449F9"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70</w:t>
            </w:r>
          </w:p>
        </w:tc>
      </w:tr>
      <w:tr w:rsidR="0062747B" w:rsidRPr="00E71418" w14:paraId="2F3371E8" w14:textId="77777777" w:rsidTr="00E55A81">
        <w:trPr>
          <w:trHeight w:val="286"/>
        </w:trPr>
        <w:tc>
          <w:tcPr>
            <w:tcW w:w="4221" w:type="dxa"/>
            <w:noWrap/>
            <w:vAlign w:val="center"/>
          </w:tcPr>
          <w:p w14:paraId="56297B9B"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Tocamientos, actos de connotación sexual o actos libidinosos</w:t>
            </w:r>
          </w:p>
        </w:tc>
        <w:tc>
          <w:tcPr>
            <w:tcW w:w="686" w:type="dxa"/>
            <w:noWrap/>
            <w:vAlign w:val="center"/>
          </w:tcPr>
          <w:p w14:paraId="1077D4D5"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85</w:t>
            </w:r>
          </w:p>
        </w:tc>
        <w:tc>
          <w:tcPr>
            <w:tcW w:w="686" w:type="dxa"/>
            <w:noWrap/>
            <w:vAlign w:val="center"/>
          </w:tcPr>
          <w:p w14:paraId="602CBBF4"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64</w:t>
            </w:r>
          </w:p>
        </w:tc>
      </w:tr>
      <w:tr w:rsidR="0062747B" w:rsidRPr="00E71418" w14:paraId="37F31B69" w14:textId="77777777" w:rsidTr="00E55A81">
        <w:trPr>
          <w:trHeight w:val="286"/>
        </w:trPr>
        <w:tc>
          <w:tcPr>
            <w:tcW w:w="4221" w:type="dxa"/>
            <w:noWrap/>
            <w:vAlign w:val="center"/>
          </w:tcPr>
          <w:p w14:paraId="63A5AB31"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lastRenderedPageBreak/>
              <w:t>Física</w:t>
            </w:r>
          </w:p>
        </w:tc>
        <w:tc>
          <w:tcPr>
            <w:tcW w:w="686" w:type="dxa"/>
            <w:noWrap/>
            <w:vAlign w:val="center"/>
          </w:tcPr>
          <w:p w14:paraId="65A575CD"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89</w:t>
            </w:r>
          </w:p>
        </w:tc>
        <w:tc>
          <w:tcPr>
            <w:tcW w:w="686" w:type="dxa"/>
            <w:noWrap/>
            <w:vAlign w:val="center"/>
          </w:tcPr>
          <w:p w14:paraId="17A5351B"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47</w:t>
            </w:r>
          </w:p>
        </w:tc>
      </w:tr>
      <w:tr w:rsidR="0062747B" w:rsidRPr="00E71418" w14:paraId="77E574DE" w14:textId="77777777" w:rsidTr="00E55A81">
        <w:trPr>
          <w:trHeight w:val="286"/>
        </w:trPr>
        <w:tc>
          <w:tcPr>
            <w:tcW w:w="4221" w:type="dxa"/>
            <w:noWrap/>
            <w:vAlign w:val="center"/>
          </w:tcPr>
          <w:p w14:paraId="046F5361"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Violencia con fines sexuales a través de medios tecnológicos</w:t>
            </w:r>
          </w:p>
        </w:tc>
        <w:tc>
          <w:tcPr>
            <w:tcW w:w="686" w:type="dxa"/>
            <w:noWrap/>
            <w:vAlign w:val="center"/>
          </w:tcPr>
          <w:p w14:paraId="3DDE679C"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55</w:t>
            </w:r>
          </w:p>
        </w:tc>
        <w:tc>
          <w:tcPr>
            <w:tcW w:w="686" w:type="dxa"/>
            <w:noWrap/>
            <w:vAlign w:val="center"/>
          </w:tcPr>
          <w:p w14:paraId="1839AE6E"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71</w:t>
            </w:r>
          </w:p>
        </w:tc>
      </w:tr>
      <w:tr w:rsidR="0062747B" w:rsidRPr="00E71418" w14:paraId="09D97D4D" w14:textId="77777777" w:rsidTr="00E55A81">
        <w:trPr>
          <w:trHeight w:val="286"/>
        </w:trPr>
        <w:tc>
          <w:tcPr>
            <w:tcW w:w="4221" w:type="dxa"/>
            <w:noWrap/>
            <w:vAlign w:val="center"/>
          </w:tcPr>
          <w:p w14:paraId="38C170B8"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Discriminación</w:t>
            </w:r>
          </w:p>
        </w:tc>
        <w:tc>
          <w:tcPr>
            <w:tcW w:w="686" w:type="dxa"/>
            <w:noWrap/>
            <w:vAlign w:val="center"/>
          </w:tcPr>
          <w:p w14:paraId="700E1749"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63</w:t>
            </w:r>
          </w:p>
        </w:tc>
        <w:tc>
          <w:tcPr>
            <w:tcW w:w="686" w:type="dxa"/>
            <w:noWrap/>
            <w:vAlign w:val="center"/>
          </w:tcPr>
          <w:p w14:paraId="67A0408E"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36</w:t>
            </w:r>
          </w:p>
        </w:tc>
      </w:tr>
      <w:tr w:rsidR="0062747B" w:rsidRPr="00E71418" w14:paraId="5EDB88D2" w14:textId="77777777" w:rsidTr="00E55A81">
        <w:trPr>
          <w:trHeight w:val="286"/>
        </w:trPr>
        <w:tc>
          <w:tcPr>
            <w:tcW w:w="4221" w:type="dxa"/>
            <w:noWrap/>
            <w:vAlign w:val="center"/>
          </w:tcPr>
          <w:p w14:paraId="77A8B428"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Violación sexual</w:t>
            </w:r>
          </w:p>
        </w:tc>
        <w:tc>
          <w:tcPr>
            <w:tcW w:w="686" w:type="dxa"/>
            <w:noWrap/>
            <w:vAlign w:val="center"/>
          </w:tcPr>
          <w:p w14:paraId="1E1463C9"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45</w:t>
            </w:r>
          </w:p>
        </w:tc>
        <w:tc>
          <w:tcPr>
            <w:tcW w:w="686" w:type="dxa"/>
            <w:noWrap/>
            <w:vAlign w:val="center"/>
          </w:tcPr>
          <w:p w14:paraId="0F44D63D"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44</w:t>
            </w:r>
          </w:p>
        </w:tc>
      </w:tr>
      <w:tr w:rsidR="0062747B" w:rsidRPr="00E71418" w14:paraId="4B3E31AC" w14:textId="77777777" w:rsidTr="00E55A81">
        <w:trPr>
          <w:trHeight w:val="286"/>
        </w:trPr>
        <w:tc>
          <w:tcPr>
            <w:tcW w:w="4221" w:type="dxa"/>
            <w:noWrap/>
            <w:vAlign w:val="center"/>
          </w:tcPr>
          <w:p w14:paraId="271CD601"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Hostigamiento sexual</w:t>
            </w:r>
          </w:p>
        </w:tc>
        <w:tc>
          <w:tcPr>
            <w:tcW w:w="686" w:type="dxa"/>
            <w:noWrap/>
            <w:vAlign w:val="center"/>
          </w:tcPr>
          <w:p w14:paraId="184AA58E"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41</w:t>
            </w:r>
          </w:p>
        </w:tc>
        <w:tc>
          <w:tcPr>
            <w:tcW w:w="686" w:type="dxa"/>
            <w:noWrap/>
            <w:vAlign w:val="center"/>
          </w:tcPr>
          <w:p w14:paraId="02BDED1D"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37</w:t>
            </w:r>
          </w:p>
        </w:tc>
      </w:tr>
      <w:tr w:rsidR="0062747B" w:rsidRPr="00E71418" w14:paraId="1773E4F2" w14:textId="77777777" w:rsidTr="00E55A81">
        <w:trPr>
          <w:trHeight w:val="286"/>
        </w:trPr>
        <w:tc>
          <w:tcPr>
            <w:tcW w:w="4221" w:type="dxa"/>
            <w:noWrap/>
            <w:vAlign w:val="center"/>
          </w:tcPr>
          <w:p w14:paraId="2C047FE9"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Castigo físico</w:t>
            </w:r>
          </w:p>
        </w:tc>
        <w:tc>
          <w:tcPr>
            <w:tcW w:w="686" w:type="dxa"/>
            <w:noWrap/>
            <w:vAlign w:val="center"/>
          </w:tcPr>
          <w:p w14:paraId="43ABD1C1"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48</w:t>
            </w:r>
          </w:p>
        </w:tc>
        <w:tc>
          <w:tcPr>
            <w:tcW w:w="686" w:type="dxa"/>
            <w:noWrap/>
            <w:vAlign w:val="center"/>
          </w:tcPr>
          <w:p w14:paraId="319AB739"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29</w:t>
            </w:r>
          </w:p>
        </w:tc>
      </w:tr>
      <w:tr w:rsidR="0062747B" w:rsidRPr="00E71418" w14:paraId="199BB691" w14:textId="77777777" w:rsidTr="00E55A81">
        <w:trPr>
          <w:trHeight w:val="286"/>
        </w:trPr>
        <w:tc>
          <w:tcPr>
            <w:tcW w:w="4221" w:type="dxa"/>
            <w:noWrap/>
            <w:vAlign w:val="center"/>
          </w:tcPr>
          <w:p w14:paraId="5422C638"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Acoso sexual a través de medios tecnológicos</w:t>
            </w:r>
          </w:p>
        </w:tc>
        <w:tc>
          <w:tcPr>
            <w:tcW w:w="686" w:type="dxa"/>
            <w:noWrap/>
            <w:vAlign w:val="center"/>
          </w:tcPr>
          <w:p w14:paraId="551B35EC"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32</w:t>
            </w:r>
          </w:p>
        </w:tc>
        <w:tc>
          <w:tcPr>
            <w:tcW w:w="686" w:type="dxa"/>
            <w:noWrap/>
            <w:vAlign w:val="center"/>
          </w:tcPr>
          <w:p w14:paraId="0FF087F0"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28</w:t>
            </w:r>
          </w:p>
        </w:tc>
      </w:tr>
      <w:tr w:rsidR="0062747B" w:rsidRPr="00E71418" w14:paraId="78551CE9" w14:textId="77777777" w:rsidTr="00E55A81">
        <w:trPr>
          <w:trHeight w:val="286"/>
        </w:trPr>
        <w:tc>
          <w:tcPr>
            <w:tcW w:w="4221" w:type="dxa"/>
            <w:noWrap/>
            <w:vAlign w:val="center"/>
          </w:tcPr>
          <w:p w14:paraId="05B78AE2"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Sin lesiones</w:t>
            </w:r>
          </w:p>
        </w:tc>
        <w:tc>
          <w:tcPr>
            <w:tcW w:w="686" w:type="dxa"/>
            <w:noWrap/>
            <w:vAlign w:val="center"/>
          </w:tcPr>
          <w:p w14:paraId="6D57A809"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20</w:t>
            </w:r>
          </w:p>
        </w:tc>
        <w:tc>
          <w:tcPr>
            <w:tcW w:w="686" w:type="dxa"/>
            <w:noWrap/>
            <w:vAlign w:val="center"/>
          </w:tcPr>
          <w:p w14:paraId="56D65A5A"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10</w:t>
            </w:r>
          </w:p>
        </w:tc>
      </w:tr>
      <w:tr w:rsidR="0062747B" w:rsidRPr="00E71418" w14:paraId="2943ED91" w14:textId="77777777" w:rsidTr="00E55A81">
        <w:trPr>
          <w:trHeight w:val="286"/>
        </w:trPr>
        <w:tc>
          <w:tcPr>
            <w:tcW w:w="4221" w:type="dxa"/>
            <w:noWrap/>
            <w:vAlign w:val="center"/>
          </w:tcPr>
          <w:p w14:paraId="74431E43"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Intimidación</w:t>
            </w:r>
          </w:p>
        </w:tc>
        <w:tc>
          <w:tcPr>
            <w:tcW w:w="686" w:type="dxa"/>
            <w:noWrap/>
            <w:vAlign w:val="center"/>
          </w:tcPr>
          <w:p w14:paraId="4DECE7DA"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14</w:t>
            </w:r>
          </w:p>
        </w:tc>
        <w:tc>
          <w:tcPr>
            <w:tcW w:w="686" w:type="dxa"/>
            <w:noWrap/>
            <w:vAlign w:val="center"/>
          </w:tcPr>
          <w:p w14:paraId="1487653F"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16</w:t>
            </w:r>
          </w:p>
        </w:tc>
      </w:tr>
      <w:tr w:rsidR="0062747B" w:rsidRPr="00E71418" w14:paraId="0A9DA6E3" w14:textId="77777777" w:rsidTr="00E55A81">
        <w:trPr>
          <w:trHeight w:val="286"/>
        </w:trPr>
        <w:tc>
          <w:tcPr>
            <w:tcW w:w="4221" w:type="dxa"/>
            <w:noWrap/>
            <w:vAlign w:val="center"/>
          </w:tcPr>
          <w:p w14:paraId="2DFD98B0"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Con lesiones</w:t>
            </w:r>
          </w:p>
        </w:tc>
        <w:tc>
          <w:tcPr>
            <w:tcW w:w="686" w:type="dxa"/>
            <w:noWrap/>
            <w:vAlign w:val="center"/>
          </w:tcPr>
          <w:p w14:paraId="74D75693"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21</w:t>
            </w:r>
          </w:p>
        </w:tc>
        <w:tc>
          <w:tcPr>
            <w:tcW w:w="686" w:type="dxa"/>
            <w:noWrap/>
            <w:vAlign w:val="center"/>
          </w:tcPr>
          <w:p w14:paraId="04213FEA"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8</w:t>
            </w:r>
          </w:p>
        </w:tc>
      </w:tr>
      <w:tr w:rsidR="0062747B" w:rsidRPr="00E71418" w14:paraId="51E633FB" w14:textId="77777777" w:rsidTr="00E55A81">
        <w:trPr>
          <w:trHeight w:val="286"/>
        </w:trPr>
        <w:tc>
          <w:tcPr>
            <w:tcW w:w="4221" w:type="dxa"/>
            <w:noWrap/>
            <w:vAlign w:val="center"/>
          </w:tcPr>
          <w:p w14:paraId="5D1812C0"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Acoso escolar</w:t>
            </w:r>
          </w:p>
        </w:tc>
        <w:tc>
          <w:tcPr>
            <w:tcW w:w="686" w:type="dxa"/>
            <w:noWrap/>
            <w:vAlign w:val="center"/>
          </w:tcPr>
          <w:p w14:paraId="7F944A1B"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20</w:t>
            </w:r>
          </w:p>
        </w:tc>
        <w:tc>
          <w:tcPr>
            <w:tcW w:w="686" w:type="dxa"/>
            <w:noWrap/>
            <w:vAlign w:val="center"/>
          </w:tcPr>
          <w:p w14:paraId="76EBDF66"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7</w:t>
            </w:r>
          </w:p>
        </w:tc>
      </w:tr>
      <w:tr w:rsidR="0062747B" w:rsidRPr="00E71418" w14:paraId="1F02DB3B" w14:textId="77777777" w:rsidTr="00E55A81">
        <w:trPr>
          <w:trHeight w:val="286"/>
        </w:trPr>
        <w:tc>
          <w:tcPr>
            <w:tcW w:w="4221" w:type="dxa"/>
            <w:noWrap/>
            <w:vAlign w:val="center"/>
          </w:tcPr>
          <w:p w14:paraId="0764FBA1"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Aislamiento</w:t>
            </w:r>
          </w:p>
        </w:tc>
        <w:tc>
          <w:tcPr>
            <w:tcW w:w="686" w:type="dxa"/>
            <w:noWrap/>
            <w:vAlign w:val="center"/>
          </w:tcPr>
          <w:p w14:paraId="481601FD"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4</w:t>
            </w:r>
          </w:p>
        </w:tc>
        <w:tc>
          <w:tcPr>
            <w:tcW w:w="686" w:type="dxa"/>
            <w:noWrap/>
            <w:vAlign w:val="center"/>
          </w:tcPr>
          <w:p w14:paraId="0F573116"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w:t>
            </w:r>
          </w:p>
        </w:tc>
      </w:tr>
      <w:tr w:rsidR="0062747B" w:rsidRPr="00E71418" w14:paraId="36A7405D" w14:textId="77777777" w:rsidTr="00E55A81">
        <w:trPr>
          <w:trHeight w:val="286"/>
        </w:trPr>
        <w:tc>
          <w:tcPr>
            <w:tcW w:w="4221" w:type="dxa"/>
            <w:noWrap/>
            <w:vAlign w:val="center"/>
          </w:tcPr>
          <w:p w14:paraId="4BA12FCA" w14:textId="77777777" w:rsidR="0062747B" w:rsidRPr="00E71418" w:rsidRDefault="0062747B" w:rsidP="0062747B">
            <w:pP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Acoso sexual</w:t>
            </w:r>
          </w:p>
        </w:tc>
        <w:tc>
          <w:tcPr>
            <w:tcW w:w="686" w:type="dxa"/>
            <w:noWrap/>
            <w:vAlign w:val="center"/>
          </w:tcPr>
          <w:p w14:paraId="01B32B8F"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w:t>
            </w:r>
          </w:p>
        </w:tc>
        <w:tc>
          <w:tcPr>
            <w:tcW w:w="686" w:type="dxa"/>
            <w:noWrap/>
            <w:vAlign w:val="center"/>
          </w:tcPr>
          <w:p w14:paraId="519AB1E3" w14:textId="77777777" w:rsidR="0062747B" w:rsidRPr="00E71418" w:rsidRDefault="0062747B" w:rsidP="0062747B">
            <w:pPr>
              <w:jc w:val="right"/>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0 </w:t>
            </w:r>
          </w:p>
        </w:tc>
      </w:tr>
    </w:tbl>
    <w:p w14:paraId="495CF3AC" w14:textId="77777777" w:rsidR="0062747B" w:rsidRPr="00E71418" w:rsidRDefault="0062747B" w:rsidP="0062747B">
      <w:pPr>
        <w:spacing w:after="0" w:line="240" w:lineRule="auto"/>
        <w:ind w:left="1571" w:firstLine="553"/>
        <w:jc w:val="both"/>
        <w:rPr>
          <w:rFonts w:ascii="Arial" w:hAnsi="Arial" w:cs="Arial"/>
          <w:sz w:val="20"/>
          <w:szCs w:val="20"/>
        </w:rPr>
      </w:pPr>
      <w:r w:rsidRPr="00E71418">
        <w:rPr>
          <w:rFonts w:ascii="Arial" w:hAnsi="Arial" w:cs="Arial"/>
          <w:sz w:val="20"/>
          <w:szCs w:val="20"/>
        </w:rPr>
        <w:t xml:space="preserve">    Fuente: Casos reportados en el SÍSEVE 2020 – 2021 </w:t>
      </w:r>
    </w:p>
    <w:p w14:paraId="0DFCD6B1" w14:textId="77777777" w:rsidR="0062747B" w:rsidRPr="00E71418" w:rsidRDefault="0062747B" w:rsidP="0062747B">
      <w:pPr>
        <w:pStyle w:val="Prrafodelista"/>
        <w:spacing w:after="0" w:line="240" w:lineRule="auto"/>
        <w:ind w:left="1571"/>
        <w:jc w:val="both"/>
        <w:rPr>
          <w:rStyle w:val="normaltextrun"/>
          <w:rFonts w:ascii="Arial" w:hAnsi="Arial" w:cs="Arial"/>
        </w:rPr>
      </w:pPr>
    </w:p>
    <w:p w14:paraId="37C50989" w14:textId="7A9D893C" w:rsidR="0062747B" w:rsidRPr="00E71418" w:rsidRDefault="00150D07" w:rsidP="0062747B">
      <w:pPr>
        <w:pStyle w:val="Prrafodelista"/>
        <w:spacing w:after="0" w:line="240" w:lineRule="auto"/>
        <w:ind w:left="1571"/>
        <w:jc w:val="both"/>
        <w:rPr>
          <w:rStyle w:val="normaltextrun"/>
          <w:rFonts w:ascii="Arial" w:hAnsi="Arial" w:cs="Arial"/>
        </w:rPr>
      </w:pPr>
      <w:r w:rsidRPr="00E71418">
        <w:rPr>
          <w:rStyle w:val="normaltextrun"/>
          <w:rFonts w:ascii="Arial" w:hAnsi="Arial" w:cs="Arial"/>
        </w:rPr>
        <w:t>E</w:t>
      </w:r>
      <w:r w:rsidR="0062747B" w:rsidRPr="00E71418">
        <w:rPr>
          <w:rStyle w:val="normaltextrun"/>
          <w:rFonts w:ascii="Arial" w:hAnsi="Arial" w:cs="Arial"/>
        </w:rPr>
        <w:t>n relación con el análisis a nivel nacional, en la siguiente Tabla N°</w:t>
      </w:r>
      <w:r w:rsidR="00086A74" w:rsidRPr="00E71418">
        <w:rPr>
          <w:rStyle w:val="normaltextrun"/>
          <w:rFonts w:ascii="Arial" w:hAnsi="Arial" w:cs="Arial"/>
        </w:rPr>
        <w:t>5</w:t>
      </w:r>
      <w:r w:rsidR="0062747B" w:rsidRPr="00E71418">
        <w:rPr>
          <w:rStyle w:val="normaltextrun"/>
          <w:rFonts w:ascii="Arial" w:hAnsi="Arial" w:cs="Arial"/>
        </w:rPr>
        <w:t xml:space="preserve"> se puede observar los porcentajes de violencia en las instituciones educativas hacia los y las </w:t>
      </w:r>
      <w:r w:rsidR="0062747B" w:rsidRPr="00E71418">
        <w:rPr>
          <w:rStyle w:val="normaltextrun"/>
          <w:rFonts w:ascii="Arial" w:hAnsi="Arial" w:cs="Arial"/>
          <w:color w:val="FF0000"/>
        </w:rPr>
        <w:t>adolescente</w:t>
      </w:r>
      <w:r w:rsidR="002B6148" w:rsidRPr="00E71418">
        <w:rPr>
          <w:rStyle w:val="normaltextrun"/>
          <w:rFonts w:ascii="Arial" w:hAnsi="Arial" w:cs="Arial"/>
          <w:color w:val="FF0000"/>
        </w:rPr>
        <w:t>s</w:t>
      </w:r>
      <w:r w:rsidR="0062747B" w:rsidRPr="00E71418">
        <w:rPr>
          <w:rStyle w:val="normaltextrun"/>
          <w:rFonts w:ascii="Arial" w:hAnsi="Arial" w:cs="Arial"/>
          <w:color w:val="FF0000"/>
        </w:rPr>
        <w:t>.</w:t>
      </w:r>
    </w:p>
    <w:p w14:paraId="7AC616B3" w14:textId="1C61D042" w:rsidR="009277F6" w:rsidRPr="00E71418" w:rsidRDefault="009277F6" w:rsidP="0062747B">
      <w:pPr>
        <w:pStyle w:val="Prrafodelista"/>
        <w:spacing w:after="0" w:line="240" w:lineRule="auto"/>
        <w:ind w:left="1571"/>
        <w:jc w:val="both"/>
        <w:rPr>
          <w:rStyle w:val="normaltextrun"/>
          <w:rFonts w:ascii="Arial" w:hAnsi="Arial" w:cs="Arial"/>
        </w:rPr>
      </w:pPr>
    </w:p>
    <w:p w14:paraId="5FA976E6" w14:textId="0343498C" w:rsidR="005F17F2" w:rsidRPr="00E71418" w:rsidRDefault="005F17F2" w:rsidP="0062747B">
      <w:pPr>
        <w:pStyle w:val="Prrafodelista"/>
        <w:spacing w:after="0" w:line="240" w:lineRule="auto"/>
        <w:ind w:left="1571"/>
        <w:jc w:val="both"/>
        <w:rPr>
          <w:rStyle w:val="normaltextrun"/>
          <w:rFonts w:ascii="Arial" w:hAnsi="Arial" w:cs="Arial"/>
        </w:rPr>
      </w:pPr>
    </w:p>
    <w:tbl>
      <w:tblPr>
        <w:tblStyle w:val="Tablaconcuadrcula"/>
        <w:tblW w:w="5731" w:type="dxa"/>
        <w:tblInd w:w="2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97"/>
        <w:gridCol w:w="3134"/>
      </w:tblGrid>
      <w:tr w:rsidR="0062747B" w:rsidRPr="00E71418" w14:paraId="6944CA8A" w14:textId="77777777" w:rsidTr="0062747B">
        <w:trPr>
          <w:trHeight w:val="241"/>
        </w:trPr>
        <w:tc>
          <w:tcPr>
            <w:tcW w:w="5731" w:type="dxa"/>
            <w:gridSpan w:val="2"/>
            <w:tcBorders>
              <w:top w:val="nil"/>
              <w:left w:val="nil"/>
              <w:right w:val="nil"/>
            </w:tcBorders>
            <w:noWrap/>
          </w:tcPr>
          <w:p w14:paraId="62120B35" w14:textId="4529EE12" w:rsidR="0062747B" w:rsidRPr="00E71418" w:rsidRDefault="0062747B" w:rsidP="0062747B">
            <w:pPr>
              <w:ind w:left="98"/>
              <w:jc w:val="center"/>
              <w:rPr>
                <w:rFonts w:ascii="Arial" w:hAnsi="Arial" w:cs="Arial"/>
                <w:b/>
                <w:bCs/>
              </w:rPr>
            </w:pPr>
            <w:r w:rsidRPr="00E71418">
              <w:rPr>
                <w:rFonts w:ascii="Arial" w:hAnsi="Arial" w:cs="Arial"/>
                <w:b/>
                <w:bCs/>
                <w:color w:val="FF0000"/>
              </w:rPr>
              <w:t>Tabla N°</w:t>
            </w:r>
            <w:r w:rsidR="00086A74" w:rsidRPr="00E71418">
              <w:rPr>
                <w:rFonts w:ascii="Arial" w:hAnsi="Arial" w:cs="Arial"/>
                <w:b/>
                <w:bCs/>
                <w:color w:val="FF0000"/>
              </w:rPr>
              <w:t>5</w:t>
            </w:r>
            <w:r w:rsidRPr="00E71418">
              <w:rPr>
                <w:rFonts w:ascii="Arial" w:hAnsi="Arial" w:cs="Arial"/>
                <w:b/>
                <w:bCs/>
                <w:color w:val="FF0000"/>
              </w:rPr>
              <w:t>: Violencia dirigida a los y las adolescentes</w:t>
            </w:r>
            <w:r w:rsidR="002B6148" w:rsidRPr="00E71418">
              <w:rPr>
                <w:rFonts w:ascii="Arial" w:hAnsi="Arial" w:cs="Arial"/>
                <w:b/>
                <w:bCs/>
                <w:color w:val="FF0000"/>
              </w:rPr>
              <w:t xml:space="preserve"> en el entorno escolar</w:t>
            </w:r>
          </w:p>
        </w:tc>
      </w:tr>
      <w:tr w:rsidR="001B0C99" w:rsidRPr="00E71418" w14:paraId="67F9CF49" w14:textId="77777777" w:rsidTr="003A5648">
        <w:trPr>
          <w:trHeight w:val="481"/>
        </w:trPr>
        <w:tc>
          <w:tcPr>
            <w:tcW w:w="2597" w:type="dxa"/>
            <w:noWrap/>
            <w:vAlign w:val="center"/>
            <w:hideMark/>
          </w:tcPr>
          <w:p w14:paraId="0F1B0B9E" w14:textId="0E9591A3" w:rsidR="001B0C99" w:rsidRPr="00E71418" w:rsidRDefault="001B0C99" w:rsidP="0062747B">
            <w:pPr>
              <w:jc w:val="center"/>
              <w:rPr>
                <w:rFonts w:ascii="Arial" w:eastAsia="Times New Roman" w:hAnsi="Arial" w:cs="Arial"/>
                <w:b/>
                <w:bCs/>
                <w:color w:val="FF0000"/>
                <w:sz w:val="20"/>
                <w:szCs w:val="20"/>
              </w:rPr>
            </w:pPr>
            <w:r w:rsidRPr="00E71418">
              <w:rPr>
                <w:rFonts w:ascii="Arial" w:eastAsia="Times New Roman" w:hAnsi="Arial" w:cs="Arial"/>
                <w:b/>
                <w:bCs/>
                <w:color w:val="FF0000"/>
                <w:sz w:val="20"/>
                <w:szCs w:val="20"/>
              </w:rPr>
              <w:t>Nacional</w:t>
            </w:r>
          </w:p>
        </w:tc>
        <w:tc>
          <w:tcPr>
            <w:tcW w:w="3134" w:type="dxa"/>
            <w:noWrap/>
            <w:vAlign w:val="center"/>
            <w:hideMark/>
          </w:tcPr>
          <w:p w14:paraId="1B996D10" w14:textId="77777777" w:rsidR="001B0C99" w:rsidRPr="00E71418" w:rsidRDefault="001B0C99" w:rsidP="0062747B">
            <w:pPr>
              <w:jc w:val="center"/>
              <w:rPr>
                <w:rFonts w:ascii="Arial" w:eastAsia="Times New Roman" w:hAnsi="Arial" w:cs="Arial"/>
                <w:b/>
                <w:bCs/>
                <w:color w:val="FF0000"/>
                <w:sz w:val="20"/>
                <w:szCs w:val="20"/>
              </w:rPr>
            </w:pPr>
            <w:r w:rsidRPr="00E71418">
              <w:rPr>
                <w:rFonts w:ascii="Arial" w:eastAsia="Times New Roman" w:hAnsi="Arial" w:cs="Arial"/>
                <w:b/>
                <w:bCs/>
                <w:color w:val="FF0000"/>
                <w:sz w:val="20"/>
                <w:szCs w:val="20"/>
              </w:rPr>
              <w:t>Violencia en la I.E.</w:t>
            </w:r>
          </w:p>
        </w:tc>
      </w:tr>
      <w:tr w:rsidR="001B0C99" w:rsidRPr="00E71418" w14:paraId="4D4C9017" w14:textId="77777777" w:rsidTr="003A5648">
        <w:trPr>
          <w:trHeight w:val="70"/>
        </w:trPr>
        <w:tc>
          <w:tcPr>
            <w:tcW w:w="2597" w:type="dxa"/>
            <w:hideMark/>
          </w:tcPr>
          <w:p w14:paraId="695A602C" w14:textId="353C9C49" w:rsidR="001B0C99" w:rsidRPr="00E71418" w:rsidRDefault="001B0C99" w:rsidP="0062747B">
            <w:pPr>
              <w:rPr>
                <w:rFonts w:ascii="Arial" w:eastAsia="Times New Roman" w:hAnsi="Arial" w:cs="Arial"/>
                <w:color w:val="FF0000"/>
                <w:sz w:val="20"/>
                <w:szCs w:val="20"/>
              </w:rPr>
            </w:pPr>
            <w:r w:rsidRPr="00E71418">
              <w:rPr>
                <w:rFonts w:ascii="Arial" w:eastAsia="Times New Roman" w:hAnsi="Arial" w:cs="Arial"/>
                <w:color w:val="FF0000"/>
                <w:sz w:val="20"/>
                <w:szCs w:val="20"/>
              </w:rPr>
              <w:t>Alguna vez en su vida</w:t>
            </w:r>
          </w:p>
        </w:tc>
        <w:tc>
          <w:tcPr>
            <w:tcW w:w="3134" w:type="dxa"/>
            <w:noWrap/>
          </w:tcPr>
          <w:p w14:paraId="6A6F5CEB" w14:textId="115278A1" w:rsidR="001B0C99" w:rsidRPr="00E71418" w:rsidRDefault="001B0C99" w:rsidP="001B0C99">
            <w:pPr>
              <w:jc w:val="center"/>
              <w:rPr>
                <w:rFonts w:ascii="Arial" w:eastAsia="Times New Roman" w:hAnsi="Arial" w:cs="Arial"/>
                <w:color w:val="FF0000"/>
                <w:sz w:val="20"/>
                <w:szCs w:val="20"/>
              </w:rPr>
            </w:pPr>
            <w:r w:rsidRPr="00E71418">
              <w:rPr>
                <w:rFonts w:ascii="Arial" w:eastAsia="Times New Roman" w:hAnsi="Arial" w:cs="Arial"/>
                <w:color w:val="FF0000"/>
                <w:sz w:val="20"/>
                <w:szCs w:val="20"/>
              </w:rPr>
              <w:t>68.5%</w:t>
            </w:r>
          </w:p>
        </w:tc>
      </w:tr>
      <w:tr w:rsidR="001B0C99" w:rsidRPr="00E71418" w14:paraId="5A3B42C5" w14:textId="77777777" w:rsidTr="003A5648">
        <w:trPr>
          <w:trHeight w:val="241"/>
        </w:trPr>
        <w:tc>
          <w:tcPr>
            <w:tcW w:w="2597" w:type="dxa"/>
            <w:hideMark/>
          </w:tcPr>
          <w:p w14:paraId="0D40B1B4" w14:textId="63ADF560" w:rsidR="001B0C99" w:rsidRPr="00E71418" w:rsidRDefault="001B0C99" w:rsidP="0062747B">
            <w:pPr>
              <w:rPr>
                <w:rFonts w:ascii="Arial" w:eastAsia="Times New Roman" w:hAnsi="Arial" w:cs="Arial"/>
                <w:color w:val="FF0000"/>
                <w:sz w:val="20"/>
                <w:szCs w:val="20"/>
              </w:rPr>
            </w:pPr>
            <w:r w:rsidRPr="00E71418">
              <w:rPr>
                <w:rFonts w:ascii="Arial" w:eastAsia="Times New Roman" w:hAnsi="Arial" w:cs="Arial"/>
                <w:color w:val="FF0000"/>
                <w:sz w:val="20"/>
                <w:szCs w:val="20"/>
              </w:rPr>
              <w:t>En los último 12 meses</w:t>
            </w:r>
          </w:p>
        </w:tc>
        <w:tc>
          <w:tcPr>
            <w:tcW w:w="3134" w:type="dxa"/>
            <w:noWrap/>
          </w:tcPr>
          <w:p w14:paraId="151ED0C1" w14:textId="33F76BDA" w:rsidR="001B0C99" w:rsidRPr="00E71418" w:rsidRDefault="001B0C99" w:rsidP="001B0C99">
            <w:pPr>
              <w:jc w:val="center"/>
              <w:rPr>
                <w:rFonts w:ascii="Arial" w:eastAsia="Times New Roman" w:hAnsi="Arial" w:cs="Arial"/>
                <w:color w:val="FF0000"/>
                <w:sz w:val="20"/>
                <w:szCs w:val="20"/>
              </w:rPr>
            </w:pPr>
            <w:r w:rsidRPr="00E71418">
              <w:rPr>
                <w:rFonts w:ascii="Arial" w:eastAsia="Times New Roman" w:hAnsi="Arial" w:cs="Arial"/>
                <w:color w:val="FF0000"/>
                <w:sz w:val="20"/>
                <w:szCs w:val="20"/>
              </w:rPr>
              <w:t>44.7%</w:t>
            </w:r>
          </w:p>
        </w:tc>
      </w:tr>
    </w:tbl>
    <w:p w14:paraId="32BCCCBD" w14:textId="77777777" w:rsidR="0062747B" w:rsidRPr="00E71418" w:rsidRDefault="0062747B" w:rsidP="0062747B">
      <w:pPr>
        <w:spacing w:after="0" w:line="240" w:lineRule="auto"/>
        <w:ind w:left="2366" w:hanging="11"/>
        <w:jc w:val="both"/>
        <w:rPr>
          <w:rFonts w:ascii="Arial" w:hAnsi="Arial" w:cs="Arial"/>
          <w:sz w:val="18"/>
          <w:szCs w:val="18"/>
        </w:rPr>
      </w:pPr>
      <w:r w:rsidRPr="00E71418">
        <w:rPr>
          <w:rFonts w:ascii="Arial" w:hAnsi="Arial" w:cs="Arial"/>
          <w:sz w:val="18"/>
          <w:szCs w:val="18"/>
        </w:rPr>
        <w:t>Fuente: ENARES, 2019</w:t>
      </w:r>
    </w:p>
    <w:p w14:paraId="1007353F" w14:textId="359C5344" w:rsidR="0062747B" w:rsidRPr="00E71418" w:rsidRDefault="0062747B" w:rsidP="0062747B">
      <w:pPr>
        <w:spacing w:after="0" w:line="240" w:lineRule="auto"/>
        <w:ind w:left="2366" w:hanging="11"/>
        <w:jc w:val="both"/>
        <w:rPr>
          <w:rFonts w:ascii="Arial" w:hAnsi="Arial" w:cs="Arial"/>
          <w:sz w:val="18"/>
          <w:szCs w:val="18"/>
        </w:rPr>
      </w:pPr>
      <w:r w:rsidRPr="00E71418">
        <w:rPr>
          <w:rFonts w:ascii="Arial" w:hAnsi="Arial" w:cs="Arial"/>
          <w:sz w:val="18"/>
          <w:szCs w:val="18"/>
        </w:rPr>
        <w:t>Elaboración: Dirección de Política Criminal (202</w:t>
      </w:r>
      <w:r w:rsidR="001B0C99" w:rsidRPr="00E71418">
        <w:rPr>
          <w:rFonts w:ascii="Arial" w:hAnsi="Arial" w:cs="Arial"/>
          <w:sz w:val="18"/>
          <w:szCs w:val="18"/>
        </w:rPr>
        <w:t>0</w:t>
      </w:r>
      <w:r w:rsidRPr="00E71418">
        <w:rPr>
          <w:rFonts w:ascii="Arial" w:hAnsi="Arial" w:cs="Arial"/>
          <w:sz w:val="18"/>
          <w:szCs w:val="18"/>
        </w:rPr>
        <w:t>)</w:t>
      </w:r>
    </w:p>
    <w:p w14:paraId="7F926968" w14:textId="77777777" w:rsidR="0062747B" w:rsidRPr="00E71418" w:rsidRDefault="0062747B" w:rsidP="0062747B">
      <w:pPr>
        <w:spacing w:after="0" w:line="240" w:lineRule="auto"/>
        <w:ind w:left="2366" w:hanging="11"/>
        <w:jc w:val="both"/>
        <w:rPr>
          <w:rFonts w:ascii="Arial" w:hAnsi="Arial" w:cs="Arial"/>
        </w:rPr>
      </w:pPr>
    </w:p>
    <w:p w14:paraId="2EE2AB7A" w14:textId="6A532173"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 xml:space="preserve">Presencia de </w:t>
      </w:r>
      <w:r w:rsidRPr="00E71418">
        <w:rPr>
          <w:rFonts w:ascii="Arial" w:hAnsi="Arial" w:cs="Arial"/>
          <w:color w:val="FF0000"/>
        </w:rPr>
        <w:t>familias disfuncionales y</w:t>
      </w:r>
      <w:r w:rsidR="009D1069" w:rsidRPr="00E71418">
        <w:rPr>
          <w:rFonts w:ascii="Arial" w:hAnsi="Arial" w:cs="Arial"/>
          <w:color w:val="FF0000"/>
        </w:rPr>
        <w:t xml:space="preserve"> en los que hay incidencia de violencia entre integrantes de la familia.</w:t>
      </w:r>
    </w:p>
    <w:p w14:paraId="48D921FD" w14:textId="77777777" w:rsidR="0062747B" w:rsidRPr="00E71418" w:rsidRDefault="0062747B" w:rsidP="0062747B">
      <w:pPr>
        <w:pStyle w:val="Prrafodelista"/>
        <w:spacing w:after="0" w:line="240" w:lineRule="auto"/>
        <w:ind w:left="1571"/>
        <w:jc w:val="both"/>
        <w:rPr>
          <w:rFonts w:ascii="Arial" w:hAnsi="Arial" w:cs="Arial"/>
        </w:rPr>
      </w:pPr>
    </w:p>
    <w:p w14:paraId="4CF9C95E" w14:textId="1BE665A1" w:rsidR="0062747B" w:rsidRPr="00E71418" w:rsidRDefault="0062747B" w:rsidP="0062747B">
      <w:pPr>
        <w:pStyle w:val="Prrafodelista"/>
        <w:spacing w:after="0" w:line="240" w:lineRule="auto"/>
        <w:ind w:left="1571"/>
        <w:jc w:val="both"/>
        <w:rPr>
          <w:rFonts w:ascii="Arial" w:hAnsi="Arial" w:cs="Arial"/>
        </w:rPr>
      </w:pPr>
      <w:r w:rsidRPr="00E71418">
        <w:rPr>
          <w:rStyle w:val="normaltextrun"/>
          <w:rFonts w:ascii="Arial" w:hAnsi="Arial" w:cs="Arial"/>
        </w:rPr>
        <w:t xml:space="preserve">Diversas condiciones de riesgo criminógeno de escolares de educación secundaria de la región Callao </w:t>
      </w:r>
      <w:r w:rsidR="0092617B" w:rsidRPr="00E71418">
        <w:rPr>
          <w:rStyle w:val="normaltextrun"/>
          <w:rFonts w:ascii="Arial" w:hAnsi="Arial" w:cs="Arial"/>
        </w:rPr>
        <w:t>evidencian</w:t>
      </w:r>
      <w:r w:rsidRPr="00E71418">
        <w:rPr>
          <w:rStyle w:val="normaltextrun"/>
          <w:rFonts w:ascii="Arial" w:hAnsi="Arial" w:cs="Arial"/>
        </w:rPr>
        <w:t xml:space="preserve"> la asociación significativa entre las conductas antisociales asociadas a las infracciones y ser una víctima constante de violencia física y psicológica por parte de los padres (INDAGA, 2020b).</w:t>
      </w:r>
    </w:p>
    <w:p w14:paraId="25AEE88D" w14:textId="77777777" w:rsidR="0062747B" w:rsidRPr="00E71418" w:rsidRDefault="0062747B" w:rsidP="0062747B">
      <w:pPr>
        <w:spacing w:after="0" w:line="240" w:lineRule="auto"/>
        <w:ind w:left="1571"/>
        <w:jc w:val="both"/>
        <w:rPr>
          <w:rStyle w:val="normaltextrun"/>
          <w:rFonts w:ascii="Arial" w:hAnsi="Arial" w:cs="Arial"/>
        </w:rPr>
      </w:pPr>
    </w:p>
    <w:p w14:paraId="4F2C06AB" w14:textId="623495DD" w:rsidR="0062747B" w:rsidRPr="00E71418" w:rsidRDefault="005363AA" w:rsidP="0062747B">
      <w:pPr>
        <w:spacing w:after="0" w:line="240" w:lineRule="auto"/>
        <w:ind w:left="1571"/>
        <w:jc w:val="both"/>
        <w:rPr>
          <w:rStyle w:val="normaltextrun"/>
          <w:rFonts w:ascii="Arial" w:hAnsi="Arial" w:cs="Arial"/>
          <w:color w:val="FF0000"/>
        </w:rPr>
      </w:pPr>
      <w:r w:rsidRPr="00E71418">
        <w:rPr>
          <w:rStyle w:val="normaltextrun"/>
          <w:rFonts w:ascii="Arial" w:hAnsi="Arial" w:cs="Arial"/>
          <w:color w:val="FF0000"/>
        </w:rPr>
        <w:t>Respecto a los factores de riesgo criminógenos que se encuentran a nivel familiar, se tiene que la violencia contra las mujeres e integrantes del grupo familiar en el periodo de enero a setiembre 2019, de los 133,123 casos atendidos en los Centros Emergencia Mujer el 30,2% involucra a las niñas, los niños y adolescentes, revelando que este grupo etario representa un conjunto importante de población víctima de violencia contra las mujeres e integrantes del grupo familiar; además, estando el 21.4% de los casos en riesgo severo; asimismo, los departamentos de Lima y Arequipa son aquellos que tienen más índices de casos por violencia (Programa Nacional contra la violencia familiar y sexual. De enero a setiembre del 2019).</w:t>
      </w:r>
    </w:p>
    <w:p w14:paraId="16662B8F" w14:textId="77777777" w:rsidR="005363AA" w:rsidRPr="00E71418" w:rsidRDefault="005363AA" w:rsidP="0062747B">
      <w:pPr>
        <w:spacing w:after="0" w:line="240" w:lineRule="auto"/>
        <w:ind w:left="1571"/>
        <w:jc w:val="both"/>
        <w:rPr>
          <w:rStyle w:val="normaltextrun"/>
          <w:rFonts w:ascii="Arial" w:hAnsi="Arial" w:cs="Arial"/>
        </w:rPr>
      </w:pPr>
    </w:p>
    <w:p w14:paraId="6708AAE1" w14:textId="5A66CD7D"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lastRenderedPageBreak/>
        <w:t xml:space="preserve">En la </w:t>
      </w:r>
      <w:r w:rsidR="002F5CBF" w:rsidRPr="00E71418">
        <w:rPr>
          <w:rStyle w:val="normaltextrun"/>
          <w:rFonts w:ascii="Arial" w:hAnsi="Arial" w:cs="Arial"/>
        </w:rPr>
        <w:t>T</w:t>
      </w:r>
      <w:r w:rsidRPr="00E71418">
        <w:rPr>
          <w:rStyle w:val="normaltextrun"/>
          <w:rFonts w:ascii="Arial" w:hAnsi="Arial" w:cs="Arial"/>
        </w:rPr>
        <w:t>abla N°</w:t>
      </w:r>
      <w:r w:rsidR="00086A74" w:rsidRPr="00E71418">
        <w:rPr>
          <w:rStyle w:val="normaltextrun"/>
          <w:rFonts w:ascii="Arial" w:hAnsi="Arial" w:cs="Arial"/>
        </w:rPr>
        <w:t>6</w:t>
      </w:r>
      <w:r w:rsidR="003F53EB">
        <w:rPr>
          <w:rStyle w:val="normaltextrun"/>
          <w:rFonts w:ascii="Arial" w:hAnsi="Arial" w:cs="Arial"/>
        </w:rPr>
        <w:t xml:space="preserve">, </w:t>
      </w:r>
      <w:r w:rsidR="005363AA" w:rsidRPr="00E71418">
        <w:rPr>
          <w:rStyle w:val="normaltextrun"/>
          <w:rFonts w:ascii="Arial" w:hAnsi="Arial" w:cs="Arial"/>
        </w:rPr>
        <w:t xml:space="preserve">se puede identificar el porcentaje de casos de violencia contra los integrantes del grupo familiar </w:t>
      </w:r>
      <w:r w:rsidRPr="00E71418">
        <w:rPr>
          <w:rStyle w:val="normaltextrun"/>
          <w:rFonts w:ascii="Arial" w:hAnsi="Arial" w:cs="Arial"/>
        </w:rPr>
        <w:t>por regiones.</w:t>
      </w:r>
    </w:p>
    <w:p w14:paraId="2314A81B" w14:textId="77777777" w:rsidR="005363AA" w:rsidRPr="00E71418" w:rsidRDefault="005363AA" w:rsidP="00E71418">
      <w:pPr>
        <w:spacing w:after="0" w:line="240" w:lineRule="auto"/>
        <w:jc w:val="both"/>
        <w:rPr>
          <w:rStyle w:val="normaltextrun"/>
          <w:rFonts w:ascii="Arial" w:hAnsi="Arial" w:cs="Arial"/>
        </w:rPr>
      </w:pPr>
    </w:p>
    <w:p w14:paraId="089FF81A" w14:textId="7BFDC0F4" w:rsidR="00094715" w:rsidRPr="00E71418" w:rsidRDefault="00094715" w:rsidP="0062747B">
      <w:pPr>
        <w:spacing w:after="0" w:line="240" w:lineRule="auto"/>
        <w:ind w:left="1571"/>
        <w:jc w:val="both"/>
        <w:rPr>
          <w:rStyle w:val="normaltextrun"/>
          <w:rFonts w:ascii="Arial" w:hAnsi="Arial" w:cs="Arial"/>
        </w:rPr>
      </w:pPr>
    </w:p>
    <w:tbl>
      <w:tblPr>
        <w:tblStyle w:val="Tablaconcuadrcula"/>
        <w:tblW w:w="5093" w:type="dxa"/>
        <w:jc w:val="center"/>
        <w:tblLook w:val="04A0" w:firstRow="1" w:lastRow="0" w:firstColumn="1" w:lastColumn="0" w:noHBand="0" w:noVBand="1"/>
      </w:tblPr>
      <w:tblGrid>
        <w:gridCol w:w="3409"/>
        <w:gridCol w:w="1675"/>
        <w:gridCol w:w="9"/>
      </w:tblGrid>
      <w:tr w:rsidR="0062747B" w:rsidRPr="00E71418" w14:paraId="14F2EB51" w14:textId="77777777" w:rsidTr="0062747B">
        <w:trPr>
          <w:trHeight w:val="304"/>
          <w:jc w:val="center"/>
        </w:trPr>
        <w:tc>
          <w:tcPr>
            <w:tcW w:w="5093" w:type="dxa"/>
            <w:gridSpan w:val="3"/>
            <w:tcBorders>
              <w:top w:val="nil"/>
              <w:left w:val="nil"/>
              <w:right w:val="nil"/>
            </w:tcBorders>
          </w:tcPr>
          <w:p w14:paraId="0AE52CC3" w14:textId="124CD439" w:rsidR="0062747B" w:rsidRPr="00E71418" w:rsidRDefault="0062747B" w:rsidP="0062747B">
            <w:pPr>
              <w:ind w:left="265"/>
              <w:jc w:val="center"/>
              <w:rPr>
                <w:rFonts w:ascii="Arial" w:hAnsi="Arial" w:cs="Arial"/>
              </w:rPr>
            </w:pPr>
            <w:r w:rsidRPr="00E71418">
              <w:rPr>
                <w:rFonts w:ascii="Arial" w:hAnsi="Arial" w:cs="Arial"/>
                <w:b/>
                <w:bCs/>
                <w:color w:val="FF0000"/>
              </w:rPr>
              <w:t>Tabla N°</w:t>
            </w:r>
            <w:r w:rsidR="00086A74" w:rsidRPr="00E71418">
              <w:rPr>
                <w:rFonts w:ascii="Arial" w:hAnsi="Arial" w:cs="Arial"/>
                <w:b/>
                <w:bCs/>
                <w:color w:val="FF0000"/>
              </w:rPr>
              <w:t>6</w:t>
            </w:r>
            <w:r w:rsidRPr="00E71418">
              <w:rPr>
                <w:rFonts w:ascii="Arial" w:hAnsi="Arial" w:cs="Arial"/>
                <w:b/>
                <w:bCs/>
                <w:color w:val="FF0000"/>
              </w:rPr>
              <w:t xml:space="preserve">: </w:t>
            </w:r>
            <w:r w:rsidRPr="00E71418">
              <w:rPr>
                <w:rFonts w:ascii="Arial" w:hAnsi="Arial" w:cs="Arial"/>
                <w:b/>
                <w:bCs/>
              </w:rPr>
              <w:t>Incidencia de casos de violencia familiar (2018)</w:t>
            </w:r>
          </w:p>
        </w:tc>
      </w:tr>
      <w:tr w:rsidR="0062747B" w:rsidRPr="00E71418" w14:paraId="4F1A954B" w14:textId="77777777" w:rsidTr="0062747B">
        <w:trPr>
          <w:gridAfter w:val="1"/>
          <w:wAfter w:w="9" w:type="dxa"/>
          <w:trHeight w:val="250"/>
          <w:jc w:val="center"/>
        </w:trPr>
        <w:tc>
          <w:tcPr>
            <w:tcW w:w="3409" w:type="dxa"/>
          </w:tcPr>
          <w:p w14:paraId="463A37ED" w14:textId="77777777" w:rsidR="0062747B" w:rsidRPr="00E71418" w:rsidRDefault="0062747B" w:rsidP="0062747B">
            <w:pPr>
              <w:ind w:left="265"/>
              <w:jc w:val="center"/>
              <w:rPr>
                <w:rFonts w:ascii="Arial" w:hAnsi="Arial" w:cs="Arial"/>
              </w:rPr>
            </w:pPr>
            <w:r w:rsidRPr="00E71418">
              <w:rPr>
                <w:rFonts w:ascii="Arial" w:hAnsi="Arial" w:cs="Arial"/>
                <w:b/>
                <w:bCs/>
              </w:rPr>
              <w:t>Región</w:t>
            </w:r>
          </w:p>
        </w:tc>
        <w:tc>
          <w:tcPr>
            <w:tcW w:w="1675" w:type="dxa"/>
          </w:tcPr>
          <w:p w14:paraId="42804D19" w14:textId="77777777" w:rsidR="0062747B" w:rsidRPr="00E71418" w:rsidRDefault="0062747B" w:rsidP="0062747B">
            <w:pPr>
              <w:ind w:left="315"/>
              <w:jc w:val="center"/>
              <w:rPr>
                <w:rFonts w:ascii="Arial" w:hAnsi="Arial" w:cs="Arial"/>
              </w:rPr>
            </w:pPr>
            <w:r w:rsidRPr="00E71418">
              <w:rPr>
                <w:rFonts w:ascii="Arial" w:hAnsi="Arial" w:cs="Arial"/>
              </w:rPr>
              <w:t>Porcentaje</w:t>
            </w:r>
          </w:p>
        </w:tc>
      </w:tr>
      <w:tr w:rsidR="0062747B" w:rsidRPr="00E71418" w14:paraId="0DA08E56" w14:textId="77777777" w:rsidTr="0062747B">
        <w:trPr>
          <w:gridAfter w:val="1"/>
          <w:wAfter w:w="9" w:type="dxa"/>
          <w:trHeight w:val="250"/>
          <w:jc w:val="center"/>
        </w:trPr>
        <w:tc>
          <w:tcPr>
            <w:tcW w:w="3409" w:type="dxa"/>
          </w:tcPr>
          <w:p w14:paraId="49DE3696" w14:textId="77777777" w:rsidR="0062747B" w:rsidRPr="00E71418" w:rsidRDefault="0062747B" w:rsidP="0062747B">
            <w:pPr>
              <w:ind w:left="265"/>
              <w:jc w:val="center"/>
              <w:rPr>
                <w:rFonts w:ascii="Arial" w:hAnsi="Arial" w:cs="Arial"/>
              </w:rPr>
            </w:pPr>
            <w:r w:rsidRPr="00E71418">
              <w:rPr>
                <w:rFonts w:ascii="Arial" w:hAnsi="Arial" w:cs="Arial"/>
              </w:rPr>
              <w:t>Huancavelica</w:t>
            </w:r>
          </w:p>
        </w:tc>
        <w:tc>
          <w:tcPr>
            <w:tcW w:w="1675" w:type="dxa"/>
          </w:tcPr>
          <w:p w14:paraId="6CE0F840" w14:textId="77777777" w:rsidR="0062747B" w:rsidRPr="00E71418" w:rsidRDefault="0062747B" w:rsidP="0062747B">
            <w:pPr>
              <w:ind w:left="315"/>
              <w:jc w:val="center"/>
              <w:rPr>
                <w:rFonts w:ascii="Arial" w:hAnsi="Arial" w:cs="Arial"/>
              </w:rPr>
            </w:pPr>
            <w:r w:rsidRPr="00E71418">
              <w:rPr>
                <w:rFonts w:ascii="Arial" w:hAnsi="Arial" w:cs="Arial"/>
              </w:rPr>
              <w:t>51.6</w:t>
            </w:r>
          </w:p>
        </w:tc>
      </w:tr>
      <w:tr w:rsidR="0062747B" w:rsidRPr="00E71418" w14:paraId="6C833922" w14:textId="77777777" w:rsidTr="0062747B">
        <w:trPr>
          <w:gridAfter w:val="1"/>
          <w:wAfter w:w="9" w:type="dxa"/>
          <w:trHeight w:val="250"/>
          <w:jc w:val="center"/>
        </w:trPr>
        <w:tc>
          <w:tcPr>
            <w:tcW w:w="3409" w:type="dxa"/>
          </w:tcPr>
          <w:p w14:paraId="6381400C" w14:textId="77777777" w:rsidR="0062747B" w:rsidRPr="00E71418" w:rsidRDefault="0062747B" w:rsidP="0062747B">
            <w:pPr>
              <w:ind w:left="265"/>
              <w:jc w:val="center"/>
              <w:rPr>
                <w:rFonts w:ascii="Arial" w:hAnsi="Arial" w:cs="Arial"/>
              </w:rPr>
            </w:pPr>
            <w:r w:rsidRPr="00E71418">
              <w:rPr>
                <w:rFonts w:ascii="Arial" w:hAnsi="Arial" w:cs="Arial"/>
              </w:rPr>
              <w:t>Apurímac</w:t>
            </w:r>
          </w:p>
        </w:tc>
        <w:tc>
          <w:tcPr>
            <w:tcW w:w="1675" w:type="dxa"/>
          </w:tcPr>
          <w:p w14:paraId="7082FF26" w14:textId="77777777" w:rsidR="0062747B" w:rsidRPr="00E71418" w:rsidRDefault="0062747B" w:rsidP="0062747B">
            <w:pPr>
              <w:ind w:left="315"/>
              <w:jc w:val="center"/>
              <w:rPr>
                <w:rFonts w:ascii="Arial" w:hAnsi="Arial" w:cs="Arial"/>
              </w:rPr>
            </w:pPr>
            <w:r w:rsidRPr="00E71418">
              <w:rPr>
                <w:rFonts w:ascii="Arial" w:hAnsi="Arial" w:cs="Arial"/>
              </w:rPr>
              <w:t>50.7</w:t>
            </w:r>
          </w:p>
        </w:tc>
      </w:tr>
      <w:tr w:rsidR="0062747B" w:rsidRPr="00E71418" w14:paraId="5B3232F9" w14:textId="77777777" w:rsidTr="0062747B">
        <w:trPr>
          <w:gridAfter w:val="1"/>
          <w:wAfter w:w="9" w:type="dxa"/>
          <w:trHeight w:val="250"/>
          <w:jc w:val="center"/>
        </w:trPr>
        <w:tc>
          <w:tcPr>
            <w:tcW w:w="3409" w:type="dxa"/>
          </w:tcPr>
          <w:p w14:paraId="0133AF96" w14:textId="77777777" w:rsidR="0062747B" w:rsidRPr="00E71418" w:rsidRDefault="0062747B" w:rsidP="0062747B">
            <w:pPr>
              <w:ind w:left="265"/>
              <w:jc w:val="center"/>
              <w:rPr>
                <w:rFonts w:ascii="Arial" w:hAnsi="Arial" w:cs="Arial"/>
              </w:rPr>
            </w:pPr>
            <w:r w:rsidRPr="00E71418">
              <w:rPr>
                <w:rFonts w:ascii="Arial" w:hAnsi="Arial" w:cs="Arial"/>
              </w:rPr>
              <w:t>Cusco</w:t>
            </w:r>
          </w:p>
        </w:tc>
        <w:tc>
          <w:tcPr>
            <w:tcW w:w="1675" w:type="dxa"/>
          </w:tcPr>
          <w:p w14:paraId="36E3C610" w14:textId="77777777" w:rsidR="0062747B" w:rsidRPr="00E71418" w:rsidRDefault="0062747B" w:rsidP="0062747B">
            <w:pPr>
              <w:ind w:left="315"/>
              <w:jc w:val="center"/>
              <w:rPr>
                <w:rFonts w:ascii="Arial" w:hAnsi="Arial" w:cs="Arial"/>
              </w:rPr>
            </w:pPr>
            <w:r w:rsidRPr="00E71418">
              <w:rPr>
                <w:rFonts w:ascii="Arial" w:hAnsi="Arial" w:cs="Arial"/>
              </w:rPr>
              <w:t>49.3</w:t>
            </w:r>
          </w:p>
        </w:tc>
      </w:tr>
      <w:tr w:rsidR="0062747B" w:rsidRPr="00E71418" w14:paraId="18B71F88" w14:textId="77777777" w:rsidTr="0062747B">
        <w:trPr>
          <w:gridAfter w:val="1"/>
          <w:wAfter w:w="9" w:type="dxa"/>
          <w:trHeight w:val="250"/>
          <w:jc w:val="center"/>
        </w:trPr>
        <w:tc>
          <w:tcPr>
            <w:tcW w:w="3409" w:type="dxa"/>
          </w:tcPr>
          <w:p w14:paraId="2FDA539F" w14:textId="77777777" w:rsidR="0062747B" w:rsidRPr="00E71418" w:rsidRDefault="0062747B" w:rsidP="0062747B">
            <w:pPr>
              <w:ind w:left="265"/>
              <w:jc w:val="center"/>
              <w:rPr>
                <w:rFonts w:ascii="Arial" w:hAnsi="Arial" w:cs="Arial"/>
              </w:rPr>
            </w:pPr>
            <w:r w:rsidRPr="00E71418">
              <w:rPr>
                <w:rFonts w:ascii="Arial" w:hAnsi="Arial" w:cs="Arial"/>
              </w:rPr>
              <w:t>Piura</w:t>
            </w:r>
          </w:p>
        </w:tc>
        <w:tc>
          <w:tcPr>
            <w:tcW w:w="1675" w:type="dxa"/>
          </w:tcPr>
          <w:p w14:paraId="65C6DA71" w14:textId="77777777" w:rsidR="0062747B" w:rsidRPr="00E71418" w:rsidRDefault="0062747B" w:rsidP="0062747B">
            <w:pPr>
              <w:ind w:left="315"/>
              <w:jc w:val="center"/>
              <w:rPr>
                <w:rFonts w:ascii="Arial" w:hAnsi="Arial" w:cs="Arial"/>
              </w:rPr>
            </w:pPr>
            <w:r w:rsidRPr="00E71418">
              <w:rPr>
                <w:rFonts w:ascii="Arial" w:hAnsi="Arial" w:cs="Arial"/>
              </w:rPr>
              <w:t>45.7</w:t>
            </w:r>
          </w:p>
        </w:tc>
      </w:tr>
      <w:tr w:rsidR="0062747B" w:rsidRPr="00E71418" w14:paraId="0C737536" w14:textId="77777777" w:rsidTr="0062747B">
        <w:trPr>
          <w:gridAfter w:val="1"/>
          <w:wAfter w:w="9" w:type="dxa"/>
          <w:trHeight w:val="250"/>
          <w:jc w:val="center"/>
        </w:trPr>
        <w:tc>
          <w:tcPr>
            <w:tcW w:w="3409" w:type="dxa"/>
          </w:tcPr>
          <w:p w14:paraId="44416F42" w14:textId="77777777" w:rsidR="0062747B" w:rsidRPr="00E71418" w:rsidRDefault="0062747B" w:rsidP="0062747B">
            <w:pPr>
              <w:ind w:left="265"/>
              <w:jc w:val="center"/>
              <w:rPr>
                <w:rFonts w:ascii="Arial" w:hAnsi="Arial" w:cs="Arial"/>
              </w:rPr>
            </w:pPr>
            <w:r w:rsidRPr="00E71418">
              <w:rPr>
                <w:rFonts w:ascii="Arial" w:hAnsi="Arial" w:cs="Arial"/>
              </w:rPr>
              <w:t>Puno</w:t>
            </w:r>
          </w:p>
        </w:tc>
        <w:tc>
          <w:tcPr>
            <w:tcW w:w="1675" w:type="dxa"/>
          </w:tcPr>
          <w:p w14:paraId="1D56226D" w14:textId="77777777" w:rsidR="0062747B" w:rsidRPr="00E71418" w:rsidRDefault="0062747B" w:rsidP="0062747B">
            <w:pPr>
              <w:ind w:left="315"/>
              <w:jc w:val="center"/>
              <w:rPr>
                <w:rFonts w:ascii="Arial" w:hAnsi="Arial" w:cs="Arial"/>
              </w:rPr>
            </w:pPr>
            <w:r w:rsidRPr="00E71418">
              <w:rPr>
                <w:rFonts w:ascii="Arial" w:hAnsi="Arial" w:cs="Arial"/>
              </w:rPr>
              <w:t>45.6</w:t>
            </w:r>
          </w:p>
        </w:tc>
      </w:tr>
      <w:tr w:rsidR="0062747B" w:rsidRPr="00E71418" w14:paraId="64A1D40A" w14:textId="77777777" w:rsidTr="0062747B">
        <w:trPr>
          <w:gridAfter w:val="1"/>
          <w:wAfter w:w="9" w:type="dxa"/>
          <w:trHeight w:val="250"/>
          <w:jc w:val="center"/>
        </w:trPr>
        <w:tc>
          <w:tcPr>
            <w:tcW w:w="3409" w:type="dxa"/>
          </w:tcPr>
          <w:p w14:paraId="44644247" w14:textId="77777777" w:rsidR="0062747B" w:rsidRPr="00E71418" w:rsidRDefault="0062747B" w:rsidP="0062747B">
            <w:pPr>
              <w:ind w:left="265"/>
              <w:jc w:val="center"/>
              <w:rPr>
                <w:rFonts w:ascii="Arial" w:hAnsi="Arial" w:cs="Arial"/>
              </w:rPr>
            </w:pPr>
            <w:r w:rsidRPr="00E71418">
              <w:rPr>
                <w:rFonts w:ascii="Arial" w:hAnsi="Arial" w:cs="Arial"/>
              </w:rPr>
              <w:t>Tumbes</w:t>
            </w:r>
          </w:p>
        </w:tc>
        <w:tc>
          <w:tcPr>
            <w:tcW w:w="1675" w:type="dxa"/>
          </w:tcPr>
          <w:p w14:paraId="554F7755" w14:textId="77777777" w:rsidR="0062747B" w:rsidRPr="00E71418" w:rsidRDefault="0062747B" w:rsidP="0062747B">
            <w:pPr>
              <w:ind w:left="315"/>
              <w:jc w:val="center"/>
              <w:rPr>
                <w:rFonts w:ascii="Arial" w:hAnsi="Arial" w:cs="Arial"/>
              </w:rPr>
            </w:pPr>
            <w:r w:rsidRPr="00E71418">
              <w:rPr>
                <w:rFonts w:ascii="Arial" w:hAnsi="Arial" w:cs="Arial"/>
              </w:rPr>
              <w:t>44.5</w:t>
            </w:r>
          </w:p>
        </w:tc>
      </w:tr>
      <w:tr w:rsidR="0062747B" w:rsidRPr="00E71418" w14:paraId="1A13CA7B" w14:textId="77777777" w:rsidTr="0062747B">
        <w:trPr>
          <w:gridAfter w:val="1"/>
          <w:wAfter w:w="9" w:type="dxa"/>
          <w:trHeight w:val="250"/>
          <w:jc w:val="center"/>
        </w:trPr>
        <w:tc>
          <w:tcPr>
            <w:tcW w:w="3409" w:type="dxa"/>
          </w:tcPr>
          <w:p w14:paraId="2F506D82" w14:textId="77777777" w:rsidR="0062747B" w:rsidRPr="00E71418" w:rsidRDefault="0062747B" w:rsidP="0062747B">
            <w:pPr>
              <w:ind w:left="265"/>
              <w:jc w:val="center"/>
              <w:rPr>
                <w:rFonts w:ascii="Arial" w:hAnsi="Arial" w:cs="Arial"/>
              </w:rPr>
            </w:pPr>
            <w:r w:rsidRPr="00E71418">
              <w:rPr>
                <w:rFonts w:ascii="Arial" w:hAnsi="Arial" w:cs="Arial"/>
              </w:rPr>
              <w:t>Áncash</w:t>
            </w:r>
          </w:p>
        </w:tc>
        <w:tc>
          <w:tcPr>
            <w:tcW w:w="1675" w:type="dxa"/>
          </w:tcPr>
          <w:p w14:paraId="3B85E0F4" w14:textId="77777777" w:rsidR="0062747B" w:rsidRPr="00E71418" w:rsidRDefault="0062747B" w:rsidP="0062747B">
            <w:pPr>
              <w:ind w:left="315"/>
              <w:jc w:val="center"/>
              <w:rPr>
                <w:rFonts w:ascii="Arial" w:hAnsi="Arial" w:cs="Arial"/>
              </w:rPr>
            </w:pPr>
            <w:r w:rsidRPr="00E71418">
              <w:rPr>
                <w:rFonts w:ascii="Arial" w:hAnsi="Arial" w:cs="Arial"/>
              </w:rPr>
              <w:t>44.0</w:t>
            </w:r>
          </w:p>
        </w:tc>
      </w:tr>
      <w:tr w:rsidR="0062747B" w:rsidRPr="00E71418" w14:paraId="76214800" w14:textId="77777777" w:rsidTr="0062747B">
        <w:trPr>
          <w:gridAfter w:val="1"/>
          <w:wAfter w:w="9" w:type="dxa"/>
          <w:trHeight w:val="250"/>
          <w:jc w:val="center"/>
        </w:trPr>
        <w:tc>
          <w:tcPr>
            <w:tcW w:w="3409" w:type="dxa"/>
          </w:tcPr>
          <w:p w14:paraId="044BA25C" w14:textId="77777777" w:rsidR="0062747B" w:rsidRPr="00E71418" w:rsidRDefault="0062747B" w:rsidP="0062747B">
            <w:pPr>
              <w:ind w:left="265"/>
              <w:jc w:val="center"/>
              <w:rPr>
                <w:rFonts w:ascii="Arial" w:hAnsi="Arial" w:cs="Arial"/>
              </w:rPr>
            </w:pPr>
            <w:r w:rsidRPr="00E71418">
              <w:rPr>
                <w:rFonts w:ascii="Arial" w:hAnsi="Arial" w:cs="Arial"/>
              </w:rPr>
              <w:t>Huánuco</w:t>
            </w:r>
          </w:p>
        </w:tc>
        <w:tc>
          <w:tcPr>
            <w:tcW w:w="1675" w:type="dxa"/>
          </w:tcPr>
          <w:p w14:paraId="64A05672" w14:textId="77777777" w:rsidR="0062747B" w:rsidRPr="00E71418" w:rsidRDefault="0062747B" w:rsidP="0062747B">
            <w:pPr>
              <w:ind w:left="315"/>
              <w:jc w:val="center"/>
              <w:rPr>
                <w:rFonts w:ascii="Arial" w:hAnsi="Arial" w:cs="Arial"/>
              </w:rPr>
            </w:pPr>
            <w:r w:rsidRPr="00E71418">
              <w:rPr>
                <w:rFonts w:ascii="Arial" w:hAnsi="Arial" w:cs="Arial"/>
              </w:rPr>
              <w:t>43.0</w:t>
            </w:r>
          </w:p>
        </w:tc>
      </w:tr>
      <w:tr w:rsidR="0062747B" w:rsidRPr="00E71418" w14:paraId="022F9E35" w14:textId="77777777" w:rsidTr="0062747B">
        <w:trPr>
          <w:gridAfter w:val="1"/>
          <w:wAfter w:w="9" w:type="dxa"/>
          <w:trHeight w:val="250"/>
          <w:jc w:val="center"/>
        </w:trPr>
        <w:tc>
          <w:tcPr>
            <w:tcW w:w="3409" w:type="dxa"/>
          </w:tcPr>
          <w:p w14:paraId="75D41A1D" w14:textId="77777777" w:rsidR="0062747B" w:rsidRPr="00E71418" w:rsidRDefault="0062747B" w:rsidP="0062747B">
            <w:pPr>
              <w:ind w:left="265"/>
              <w:jc w:val="center"/>
              <w:rPr>
                <w:rFonts w:ascii="Arial" w:hAnsi="Arial" w:cs="Arial"/>
              </w:rPr>
            </w:pPr>
            <w:r w:rsidRPr="00E71418">
              <w:rPr>
                <w:rFonts w:ascii="Arial" w:hAnsi="Arial" w:cs="Arial"/>
              </w:rPr>
              <w:t>Pasco</w:t>
            </w:r>
          </w:p>
        </w:tc>
        <w:tc>
          <w:tcPr>
            <w:tcW w:w="1675" w:type="dxa"/>
          </w:tcPr>
          <w:p w14:paraId="64FABCF3" w14:textId="77777777" w:rsidR="0062747B" w:rsidRPr="00E71418" w:rsidRDefault="0062747B" w:rsidP="0062747B">
            <w:pPr>
              <w:ind w:left="315"/>
              <w:jc w:val="center"/>
              <w:rPr>
                <w:rFonts w:ascii="Arial" w:hAnsi="Arial" w:cs="Arial"/>
              </w:rPr>
            </w:pPr>
            <w:r w:rsidRPr="00E71418">
              <w:rPr>
                <w:rFonts w:ascii="Arial" w:hAnsi="Arial" w:cs="Arial"/>
              </w:rPr>
              <w:t>42.5</w:t>
            </w:r>
          </w:p>
        </w:tc>
      </w:tr>
      <w:tr w:rsidR="0062747B" w:rsidRPr="00E71418" w14:paraId="26777950" w14:textId="77777777" w:rsidTr="0062747B">
        <w:trPr>
          <w:gridAfter w:val="1"/>
          <w:wAfter w:w="9" w:type="dxa"/>
          <w:trHeight w:val="250"/>
          <w:jc w:val="center"/>
        </w:trPr>
        <w:tc>
          <w:tcPr>
            <w:tcW w:w="3409" w:type="dxa"/>
          </w:tcPr>
          <w:p w14:paraId="77D50841" w14:textId="77777777" w:rsidR="0062747B" w:rsidRPr="00E71418" w:rsidRDefault="0062747B" w:rsidP="0062747B">
            <w:pPr>
              <w:ind w:left="265"/>
              <w:jc w:val="center"/>
              <w:rPr>
                <w:rFonts w:ascii="Arial" w:hAnsi="Arial" w:cs="Arial"/>
              </w:rPr>
            </w:pPr>
            <w:r w:rsidRPr="00E71418">
              <w:rPr>
                <w:rFonts w:ascii="Arial" w:hAnsi="Arial" w:cs="Arial"/>
              </w:rPr>
              <w:t>Cajamarca</w:t>
            </w:r>
          </w:p>
        </w:tc>
        <w:tc>
          <w:tcPr>
            <w:tcW w:w="1675" w:type="dxa"/>
          </w:tcPr>
          <w:p w14:paraId="42AA9DE0" w14:textId="77777777" w:rsidR="0062747B" w:rsidRPr="00E71418" w:rsidRDefault="0062747B" w:rsidP="0062747B">
            <w:pPr>
              <w:ind w:left="315"/>
              <w:jc w:val="center"/>
              <w:rPr>
                <w:rFonts w:ascii="Arial" w:hAnsi="Arial" w:cs="Arial"/>
              </w:rPr>
            </w:pPr>
            <w:r w:rsidRPr="00E71418">
              <w:rPr>
                <w:rFonts w:ascii="Arial" w:hAnsi="Arial" w:cs="Arial"/>
              </w:rPr>
              <w:t>40.6</w:t>
            </w:r>
          </w:p>
        </w:tc>
      </w:tr>
      <w:tr w:rsidR="0062747B" w:rsidRPr="00E71418" w14:paraId="26E7C677" w14:textId="77777777" w:rsidTr="0062747B">
        <w:trPr>
          <w:gridAfter w:val="1"/>
          <w:wAfter w:w="9" w:type="dxa"/>
          <w:trHeight w:val="250"/>
          <w:jc w:val="center"/>
        </w:trPr>
        <w:tc>
          <w:tcPr>
            <w:tcW w:w="3409" w:type="dxa"/>
          </w:tcPr>
          <w:p w14:paraId="5075AADC" w14:textId="77777777" w:rsidR="0062747B" w:rsidRPr="00E71418" w:rsidRDefault="0062747B" w:rsidP="0062747B">
            <w:pPr>
              <w:ind w:left="265"/>
              <w:jc w:val="center"/>
              <w:rPr>
                <w:rFonts w:ascii="Arial" w:hAnsi="Arial" w:cs="Arial"/>
              </w:rPr>
            </w:pPr>
            <w:r w:rsidRPr="00E71418">
              <w:rPr>
                <w:rFonts w:ascii="Arial" w:hAnsi="Arial" w:cs="Arial"/>
              </w:rPr>
              <w:t>Prov. Const. del Callao</w:t>
            </w:r>
          </w:p>
        </w:tc>
        <w:tc>
          <w:tcPr>
            <w:tcW w:w="1675" w:type="dxa"/>
          </w:tcPr>
          <w:p w14:paraId="4D28879F" w14:textId="77777777" w:rsidR="0062747B" w:rsidRPr="00E71418" w:rsidRDefault="0062747B" w:rsidP="0062747B">
            <w:pPr>
              <w:ind w:left="315"/>
              <w:jc w:val="center"/>
              <w:rPr>
                <w:rFonts w:ascii="Arial" w:hAnsi="Arial" w:cs="Arial"/>
              </w:rPr>
            </w:pPr>
            <w:r w:rsidRPr="00E71418">
              <w:rPr>
                <w:rFonts w:ascii="Arial" w:hAnsi="Arial" w:cs="Arial"/>
              </w:rPr>
              <w:t>40.3</w:t>
            </w:r>
          </w:p>
        </w:tc>
      </w:tr>
      <w:tr w:rsidR="0062747B" w:rsidRPr="00E71418" w14:paraId="62001C1E" w14:textId="77777777" w:rsidTr="0062747B">
        <w:trPr>
          <w:gridAfter w:val="1"/>
          <w:wAfter w:w="9" w:type="dxa"/>
          <w:trHeight w:val="250"/>
          <w:jc w:val="center"/>
        </w:trPr>
        <w:tc>
          <w:tcPr>
            <w:tcW w:w="3409" w:type="dxa"/>
          </w:tcPr>
          <w:p w14:paraId="24B585B2" w14:textId="77777777" w:rsidR="0062747B" w:rsidRPr="00E71418" w:rsidRDefault="0062747B" w:rsidP="0062747B">
            <w:pPr>
              <w:ind w:left="265"/>
              <w:jc w:val="center"/>
              <w:rPr>
                <w:rFonts w:ascii="Arial" w:hAnsi="Arial" w:cs="Arial"/>
              </w:rPr>
            </w:pPr>
            <w:r w:rsidRPr="00E71418">
              <w:rPr>
                <w:rFonts w:ascii="Arial" w:hAnsi="Arial" w:cs="Arial"/>
              </w:rPr>
              <w:t>Arequipa</w:t>
            </w:r>
          </w:p>
        </w:tc>
        <w:tc>
          <w:tcPr>
            <w:tcW w:w="1675" w:type="dxa"/>
          </w:tcPr>
          <w:p w14:paraId="62D6B58F" w14:textId="77777777" w:rsidR="0062747B" w:rsidRPr="00E71418" w:rsidRDefault="0062747B" w:rsidP="0062747B">
            <w:pPr>
              <w:ind w:left="315"/>
              <w:jc w:val="center"/>
              <w:rPr>
                <w:rFonts w:ascii="Arial" w:hAnsi="Arial" w:cs="Arial"/>
              </w:rPr>
            </w:pPr>
            <w:r w:rsidRPr="00E71418">
              <w:rPr>
                <w:rFonts w:ascii="Arial" w:hAnsi="Arial" w:cs="Arial"/>
              </w:rPr>
              <w:t>39.2</w:t>
            </w:r>
          </w:p>
        </w:tc>
      </w:tr>
      <w:tr w:rsidR="0062747B" w:rsidRPr="00E71418" w14:paraId="50720BDC" w14:textId="77777777" w:rsidTr="0062747B">
        <w:trPr>
          <w:gridAfter w:val="1"/>
          <w:wAfter w:w="9" w:type="dxa"/>
          <w:trHeight w:val="250"/>
          <w:jc w:val="center"/>
        </w:trPr>
        <w:tc>
          <w:tcPr>
            <w:tcW w:w="3409" w:type="dxa"/>
          </w:tcPr>
          <w:p w14:paraId="39439DB0" w14:textId="77777777" w:rsidR="0062747B" w:rsidRPr="00E71418" w:rsidRDefault="0062747B" w:rsidP="0062747B">
            <w:pPr>
              <w:ind w:left="265"/>
              <w:jc w:val="center"/>
              <w:rPr>
                <w:rFonts w:ascii="Arial" w:hAnsi="Arial" w:cs="Arial"/>
              </w:rPr>
            </w:pPr>
            <w:r w:rsidRPr="00E71418">
              <w:rPr>
                <w:rFonts w:ascii="Arial" w:hAnsi="Arial" w:cs="Arial"/>
              </w:rPr>
              <w:t>Junín</w:t>
            </w:r>
          </w:p>
        </w:tc>
        <w:tc>
          <w:tcPr>
            <w:tcW w:w="1675" w:type="dxa"/>
          </w:tcPr>
          <w:p w14:paraId="72054D44" w14:textId="77777777" w:rsidR="0062747B" w:rsidRPr="00E71418" w:rsidRDefault="0062747B" w:rsidP="0062747B">
            <w:pPr>
              <w:ind w:left="315"/>
              <w:jc w:val="center"/>
              <w:rPr>
                <w:rFonts w:ascii="Arial" w:hAnsi="Arial" w:cs="Arial"/>
              </w:rPr>
            </w:pPr>
            <w:r w:rsidRPr="00E71418">
              <w:rPr>
                <w:rFonts w:ascii="Arial" w:hAnsi="Arial" w:cs="Arial"/>
              </w:rPr>
              <w:t>38.0</w:t>
            </w:r>
          </w:p>
        </w:tc>
      </w:tr>
      <w:tr w:rsidR="0062747B" w:rsidRPr="00E71418" w14:paraId="35607F9B" w14:textId="77777777" w:rsidTr="0062747B">
        <w:trPr>
          <w:gridAfter w:val="1"/>
          <w:wAfter w:w="9" w:type="dxa"/>
          <w:trHeight w:val="250"/>
          <w:jc w:val="center"/>
        </w:trPr>
        <w:tc>
          <w:tcPr>
            <w:tcW w:w="3409" w:type="dxa"/>
          </w:tcPr>
          <w:p w14:paraId="423DCEF6" w14:textId="77777777" w:rsidR="0062747B" w:rsidRPr="00E71418" w:rsidRDefault="0062747B" w:rsidP="0062747B">
            <w:pPr>
              <w:ind w:left="265"/>
              <w:jc w:val="center"/>
              <w:rPr>
                <w:rFonts w:ascii="Arial" w:hAnsi="Arial" w:cs="Arial"/>
              </w:rPr>
            </w:pPr>
            <w:r w:rsidRPr="00E71418">
              <w:rPr>
                <w:rFonts w:ascii="Arial" w:hAnsi="Arial" w:cs="Arial"/>
              </w:rPr>
              <w:t>Madre de Dios</w:t>
            </w:r>
          </w:p>
        </w:tc>
        <w:tc>
          <w:tcPr>
            <w:tcW w:w="1675" w:type="dxa"/>
          </w:tcPr>
          <w:p w14:paraId="58399D9D" w14:textId="77777777" w:rsidR="0062747B" w:rsidRPr="00E71418" w:rsidRDefault="0062747B" w:rsidP="0062747B">
            <w:pPr>
              <w:ind w:left="315"/>
              <w:jc w:val="center"/>
              <w:rPr>
                <w:rFonts w:ascii="Arial" w:hAnsi="Arial" w:cs="Arial"/>
              </w:rPr>
            </w:pPr>
            <w:r w:rsidRPr="00E71418">
              <w:rPr>
                <w:rFonts w:ascii="Arial" w:hAnsi="Arial" w:cs="Arial"/>
              </w:rPr>
              <w:t>36.8</w:t>
            </w:r>
          </w:p>
        </w:tc>
      </w:tr>
      <w:tr w:rsidR="0062747B" w:rsidRPr="00E71418" w14:paraId="33D927C7" w14:textId="77777777" w:rsidTr="0062747B">
        <w:trPr>
          <w:gridAfter w:val="1"/>
          <w:wAfter w:w="9" w:type="dxa"/>
          <w:trHeight w:val="250"/>
          <w:jc w:val="center"/>
        </w:trPr>
        <w:tc>
          <w:tcPr>
            <w:tcW w:w="3409" w:type="dxa"/>
          </w:tcPr>
          <w:p w14:paraId="520C228B" w14:textId="77777777" w:rsidR="0062747B" w:rsidRPr="00E71418" w:rsidRDefault="0062747B" w:rsidP="0062747B">
            <w:pPr>
              <w:ind w:left="265"/>
              <w:jc w:val="center"/>
              <w:rPr>
                <w:rFonts w:ascii="Arial" w:hAnsi="Arial" w:cs="Arial"/>
              </w:rPr>
            </w:pPr>
            <w:r w:rsidRPr="00E71418">
              <w:rPr>
                <w:rFonts w:ascii="Arial" w:hAnsi="Arial" w:cs="Arial"/>
              </w:rPr>
              <w:t>Ica</w:t>
            </w:r>
          </w:p>
        </w:tc>
        <w:tc>
          <w:tcPr>
            <w:tcW w:w="1675" w:type="dxa"/>
          </w:tcPr>
          <w:p w14:paraId="3696020B" w14:textId="77777777" w:rsidR="0062747B" w:rsidRPr="00E71418" w:rsidRDefault="0062747B" w:rsidP="0062747B">
            <w:pPr>
              <w:ind w:left="315"/>
              <w:jc w:val="center"/>
              <w:rPr>
                <w:rFonts w:ascii="Arial" w:hAnsi="Arial" w:cs="Arial"/>
              </w:rPr>
            </w:pPr>
            <w:r w:rsidRPr="00E71418">
              <w:rPr>
                <w:rFonts w:ascii="Arial" w:hAnsi="Arial" w:cs="Arial"/>
              </w:rPr>
              <w:t>36.5</w:t>
            </w:r>
          </w:p>
        </w:tc>
      </w:tr>
      <w:tr w:rsidR="0062747B" w:rsidRPr="00E71418" w14:paraId="27250BEA" w14:textId="77777777" w:rsidTr="0062747B">
        <w:trPr>
          <w:gridAfter w:val="1"/>
          <w:wAfter w:w="9" w:type="dxa"/>
          <w:trHeight w:val="250"/>
          <w:jc w:val="center"/>
        </w:trPr>
        <w:tc>
          <w:tcPr>
            <w:tcW w:w="3409" w:type="dxa"/>
          </w:tcPr>
          <w:p w14:paraId="2CD7D795" w14:textId="77777777" w:rsidR="0062747B" w:rsidRPr="00E71418" w:rsidRDefault="0062747B" w:rsidP="0062747B">
            <w:pPr>
              <w:ind w:left="265"/>
              <w:jc w:val="center"/>
              <w:rPr>
                <w:rFonts w:ascii="Arial" w:hAnsi="Arial" w:cs="Arial"/>
              </w:rPr>
            </w:pPr>
            <w:r w:rsidRPr="00E71418">
              <w:rPr>
                <w:rFonts w:ascii="Arial" w:hAnsi="Arial" w:cs="Arial"/>
              </w:rPr>
              <w:t>Lima</w:t>
            </w:r>
          </w:p>
        </w:tc>
        <w:tc>
          <w:tcPr>
            <w:tcW w:w="1675" w:type="dxa"/>
          </w:tcPr>
          <w:p w14:paraId="6F76443F" w14:textId="77777777" w:rsidR="0062747B" w:rsidRPr="00E71418" w:rsidRDefault="0062747B" w:rsidP="0062747B">
            <w:pPr>
              <w:ind w:left="315"/>
              <w:jc w:val="center"/>
              <w:rPr>
                <w:rFonts w:ascii="Arial" w:hAnsi="Arial" w:cs="Arial"/>
              </w:rPr>
            </w:pPr>
            <w:r w:rsidRPr="00E71418">
              <w:rPr>
                <w:rFonts w:ascii="Arial" w:hAnsi="Arial" w:cs="Arial"/>
              </w:rPr>
              <w:t>36.3</w:t>
            </w:r>
          </w:p>
        </w:tc>
      </w:tr>
      <w:tr w:rsidR="0062747B" w:rsidRPr="00E71418" w14:paraId="5EF312CF" w14:textId="77777777" w:rsidTr="0062747B">
        <w:trPr>
          <w:gridAfter w:val="1"/>
          <w:wAfter w:w="9" w:type="dxa"/>
          <w:trHeight w:val="250"/>
          <w:jc w:val="center"/>
        </w:trPr>
        <w:tc>
          <w:tcPr>
            <w:tcW w:w="3409" w:type="dxa"/>
          </w:tcPr>
          <w:p w14:paraId="5346E08E" w14:textId="77777777" w:rsidR="0062747B" w:rsidRPr="00E71418" w:rsidRDefault="0062747B" w:rsidP="0062747B">
            <w:pPr>
              <w:ind w:left="265"/>
              <w:jc w:val="center"/>
              <w:rPr>
                <w:rFonts w:ascii="Arial" w:hAnsi="Arial" w:cs="Arial"/>
              </w:rPr>
            </w:pPr>
            <w:r w:rsidRPr="00E71418">
              <w:rPr>
                <w:rFonts w:ascii="Arial" w:hAnsi="Arial" w:cs="Arial"/>
              </w:rPr>
              <w:t>Moquegua</w:t>
            </w:r>
          </w:p>
        </w:tc>
        <w:tc>
          <w:tcPr>
            <w:tcW w:w="1675" w:type="dxa"/>
          </w:tcPr>
          <w:p w14:paraId="61218B8A" w14:textId="77777777" w:rsidR="0062747B" w:rsidRPr="00E71418" w:rsidRDefault="0062747B" w:rsidP="0062747B">
            <w:pPr>
              <w:ind w:left="315"/>
              <w:jc w:val="center"/>
              <w:rPr>
                <w:rFonts w:ascii="Arial" w:hAnsi="Arial" w:cs="Arial"/>
              </w:rPr>
            </w:pPr>
            <w:r w:rsidRPr="00E71418">
              <w:rPr>
                <w:rFonts w:ascii="Arial" w:hAnsi="Arial" w:cs="Arial"/>
              </w:rPr>
              <w:t>35.8</w:t>
            </w:r>
          </w:p>
        </w:tc>
      </w:tr>
      <w:tr w:rsidR="0062747B" w:rsidRPr="00E71418" w14:paraId="02B36681" w14:textId="77777777" w:rsidTr="0062747B">
        <w:trPr>
          <w:gridAfter w:val="1"/>
          <w:wAfter w:w="9" w:type="dxa"/>
          <w:trHeight w:val="250"/>
          <w:jc w:val="center"/>
        </w:trPr>
        <w:tc>
          <w:tcPr>
            <w:tcW w:w="3409" w:type="dxa"/>
          </w:tcPr>
          <w:p w14:paraId="2E257BB2" w14:textId="77777777" w:rsidR="0062747B" w:rsidRPr="00E71418" w:rsidRDefault="0062747B" w:rsidP="0062747B">
            <w:pPr>
              <w:ind w:left="265"/>
              <w:jc w:val="center"/>
              <w:rPr>
                <w:rFonts w:ascii="Arial" w:hAnsi="Arial" w:cs="Arial"/>
              </w:rPr>
            </w:pPr>
            <w:r w:rsidRPr="00E71418">
              <w:rPr>
                <w:rFonts w:ascii="Arial" w:hAnsi="Arial" w:cs="Arial"/>
              </w:rPr>
              <w:t>Loreto</w:t>
            </w:r>
          </w:p>
        </w:tc>
        <w:tc>
          <w:tcPr>
            <w:tcW w:w="1675" w:type="dxa"/>
          </w:tcPr>
          <w:p w14:paraId="6F07361A" w14:textId="77777777" w:rsidR="0062747B" w:rsidRPr="00E71418" w:rsidRDefault="0062747B" w:rsidP="0062747B">
            <w:pPr>
              <w:ind w:left="315"/>
              <w:jc w:val="center"/>
              <w:rPr>
                <w:rFonts w:ascii="Arial" w:hAnsi="Arial" w:cs="Arial"/>
              </w:rPr>
            </w:pPr>
            <w:r w:rsidRPr="00E71418">
              <w:rPr>
                <w:rFonts w:ascii="Arial" w:hAnsi="Arial" w:cs="Arial"/>
              </w:rPr>
              <w:t>34.7</w:t>
            </w:r>
          </w:p>
        </w:tc>
      </w:tr>
      <w:tr w:rsidR="0062747B" w:rsidRPr="00E71418" w14:paraId="45F189C0" w14:textId="77777777" w:rsidTr="0062747B">
        <w:trPr>
          <w:gridAfter w:val="1"/>
          <w:wAfter w:w="9" w:type="dxa"/>
          <w:trHeight w:val="250"/>
          <w:jc w:val="center"/>
        </w:trPr>
        <w:tc>
          <w:tcPr>
            <w:tcW w:w="3409" w:type="dxa"/>
          </w:tcPr>
          <w:p w14:paraId="37701B6F" w14:textId="77777777" w:rsidR="0062747B" w:rsidRPr="00E71418" w:rsidRDefault="0062747B" w:rsidP="0062747B">
            <w:pPr>
              <w:ind w:left="265"/>
              <w:jc w:val="center"/>
              <w:rPr>
                <w:rFonts w:ascii="Arial" w:hAnsi="Arial" w:cs="Arial"/>
              </w:rPr>
            </w:pPr>
            <w:r w:rsidRPr="00E71418">
              <w:rPr>
                <w:rFonts w:ascii="Arial" w:hAnsi="Arial" w:cs="Arial"/>
              </w:rPr>
              <w:t>Amazonas</w:t>
            </w:r>
          </w:p>
        </w:tc>
        <w:tc>
          <w:tcPr>
            <w:tcW w:w="1675" w:type="dxa"/>
          </w:tcPr>
          <w:p w14:paraId="62D9507C" w14:textId="77777777" w:rsidR="0062747B" w:rsidRPr="00E71418" w:rsidRDefault="0062747B" w:rsidP="0062747B">
            <w:pPr>
              <w:ind w:left="315"/>
              <w:jc w:val="center"/>
              <w:rPr>
                <w:rFonts w:ascii="Arial" w:hAnsi="Arial" w:cs="Arial"/>
              </w:rPr>
            </w:pPr>
            <w:r w:rsidRPr="00E71418">
              <w:rPr>
                <w:rFonts w:ascii="Arial" w:hAnsi="Arial" w:cs="Arial"/>
              </w:rPr>
              <w:t>34.2</w:t>
            </w:r>
          </w:p>
        </w:tc>
      </w:tr>
      <w:tr w:rsidR="0062747B" w:rsidRPr="00E71418" w14:paraId="76587B6F" w14:textId="77777777" w:rsidTr="0062747B">
        <w:trPr>
          <w:gridAfter w:val="1"/>
          <w:wAfter w:w="9" w:type="dxa"/>
          <w:trHeight w:val="250"/>
          <w:jc w:val="center"/>
        </w:trPr>
        <w:tc>
          <w:tcPr>
            <w:tcW w:w="3409" w:type="dxa"/>
          </w:tcPr>
          <w:p w14:paraId="5E3E6962" w14:textId="77777777" w:rsidR="0062747B" w:rsidRPr="00E71418" w:rsidRDefault="0062747B" w:rsidP="0062747B">
            <w:pPr>
              <w:ind w:left="265"/>
              <w:jc w:val="center"/>
              <w:rPr>
                <w:rFonts w:ascii="Arial" w:hAnsi="Arial" w:cs="Arial"/>
              </w:rPr>
            </w:pPr>
            <w:r w:rsidRPr="00E71418">
              <w:rPr>
                <w:rFonts w:ascii="Arial" w:hAnsi="Arial" w:cs="Arial"/>
              </w:rPr>
              <w:t>San Martín</w:t>
            </w:r>
          </w:p>
        </w:tc>
        <w:tc>
          <w:tcPr>
            <w:tcW w:w="1675" w:type="dxa"/>
          </w:tcPr>
          <w:p w14:paraId="1B5DBE41" w14:textId="77777777" w:rsidR="0062747B" w:rsidRPr="00E71418" w:rsidRDefault="0062747B" w:rsidP="0062747B">
            <w:pPr>
              <w:ind w:left="315"/>
              <w:jc w:val="center"/>
              <w:rPr>
                <w:rFonts w:ascii="Arial" w:hAnsi="Arial" w:cs="Arial"/>
              </w:rPr>
            </w:pPr>
            <w:r w:rsidRPr="00E71418">
              <w:rPr>
                <w:rFonts w:ascii="Arial" w:hAnsi="Arial" w:cs="Arial"/>
              </w:rPr>
              <w:t>33.3</w:t>
            </w:r>
          </w:p>
        </w:tc>
      </w:tr>
      <w:tr w:rsidR="0062747B" w:rsidRPr="00E71418" w14:paraId="3E30B2CF" w14:textId="77777777" w:rsidTr="0062747B">
        <w:trPr>
          <w:gridAfter w:val="1"/>
          <w:wAfter w:w="9" w:type="dxa"/>
          <w:trHeight w:val="250"/>
          <w:jc w:val="center"/>
        </w:trPr>
        <w:tc>
          <w:tcPr>
            <w:tcW w:w="3409" w:type="dxa"/>
          </w:tcPr>
          <w:p w14:paraId="3B843787" w14:textId="77777777" w:rsidR="0062747B" w:rsidRPr="00E71418" w:rsidRDefault="0062747B" w:rsidP="0062747B">
            <w:pPr>
              <w:ind w:left="265"/>
              <w:jc w:val="center"/>
              <w:rPr>
                <w:rFonts w:ascii="Arial" w:hAnsi="Arial" w:cs="Arial"/>
              </w:rPr>
            </w:pPr>
            <w:r w:rsidRPr="00E71418">
              <w:rPr>
                <w:rFonts w:ascii="Arial" w:hAnsi="Arial" w:cs="Arial"/>
              </w:rPr>
              <w:t>Ayacucho</w:t>
            </w:r>
          </w:p>
        </w:tc>
        <w:tc>
          <w:tcPr>
            <w:tcW w:w="1675" w:type="dxa"/>
          </w:tcPr>
          <w:p w14:paraId="5A530697" w14:textId="77777777" w:rsidR="0062747B" w:rsidRPr="00E71418" w:rsidRDefault="0062747B" w:rsidP="0062747B">
            <w:pPr>
              <w:ind w:left="315"/>
              <w:jc w:val="center"/>
              <w:rPr>
                <w:rFonts w:ascii="Arial" w:hAnsi="Arial" w:cs="Arial"/>
              </w:rPr>
            </w:pPr>
            <w:r w:rsidRPr="00E71418">
              <w:rPr>
                <w:rFonts w:ascii="Arial" w:hAnsi="Arial" w:cs="Arial"/>
              </w:rPr>
              <w:t>32.6</w:t>
            </w:r>
          </w:p>
        </w:tc>
      </w:tr>
      <w:tr w:rsidR="0062747B" w:rsidRPr="00E71418" w14:paraId="30DFE274" w14:textId="77777777" w:rsidTr="0062747B">
        <w:trPr>
          <w:gridAfter w:val="1"/>
          <w:wAfter w:w="9" w:type="dxa"/>
          <w:trHeight w:val="250"/>
          <w:jc w:val="center"/>
        </w:trPr>
        <w:tc>
          <w:tcPr>
            <w:tcW w:w="3409" w:type="dxa"/>
          </w:tcPr>
          <w:p w14:paraId="6D4894E0" w14:textId="77777777" w:rsidR="0062747B" w:rsidRPr="00E71418" w:rsidRDefault="0062747B" w:rsidP="0062747B">
            <w:pPr>
              <w:ind w:left="265"/>
              <w:jc w:val="center"/>
              <w:rPr>
                <w:rFonts w:ascii="Arial" w:hAnsi="Arial" w:cs="Arial"/>
              </w:rPr>
            </w:pPr>
            <w:r w:rsidRPr="00E71418">
              <w:rPr>
                <w:rFonts w:ascii="Arial" w:hAnsi="Arial" w:cs="Arial"/>
              </w:rPr>
              <w:t>Ucayali</w:t>
            </w:r>
          </w:p>
        </w:tc>
        <w:tc>
          <w:tcPr>
            <w:tcW w:w="1675" w:type="dxa"/>
          </w:tcPr>
          <w:p w14:paraId="148441E0" w14:textId="77777777" w:rsidR="0062747B" w:rsidRPr="00E71418" w:rsidRDefault="0062747B" w:rsidP="0062747B">
            <w:pPr>
              <w:ind w:left="315"/>
              <w:jc w:val="center"/>
              <w:rPr>
                <w:rFonts w:ascii="Arial" w:hAnsi="Arial" w:cs="Arial"/>
              </w:rPr>
            </w:pPr>
            <w:r w:rsidRPr="00E71418">
              <w:rPr>
                <w:rFonts w:ascii="Arial" w:hAnsi="Arial" w:cs="Arial"/>
              </w:rPr>
              <w:t>32.4</w:t>
            </w:r>
          </w:p>
        </w:tc>
      </w:tr>
      <w:tr w:rsidR="0062747B" w:rsidRPr="00E71418" w14:paraId="2C0F767B" w14:textId="77777777" w:rsidTr="0062747B">
        <w:trPr>
          <w:gridAfter w:val="1"/>
          <w:wAfter w:w="9" w:type="dxa"/>
          <w:trHeight w:val="250"/>
          <w:jc w:val="center"/>
        </w:trPr>
        <w:tc>
          <w:tcPr>
            <w:tcW w:w="3409" w:type="dxa"/>
          </w:tcPr>
          <w:p w14:paraId="17FF38D6" w14:textId="77777777" w:rsidR="0062747B" w:rsidRPr="00E71418" w:rsidRDefault="0062747B" w:rsidP="0062747B">
            <w:pPr>
              <w:ind w:left="265"/>
              <w:jc w:val="center"/>
              <w:rPr>
                <w:rFonts w:ascii="Arial" w:hAnsi="Arial" w:cs="Arial"/>
              </w:rPr>
            </w:pPr>
            <w:r w:rsidRPr="00E71418">
              <w:rPr>
                <w:rFonts w:ascii="Arial" w:hAnsi="Arial" w:cs="Arial"/>
              </w:rPr>
              <w:t>La Libertad</w:t>
            </w:r>
          </w:p>
        </w:tc>
        <w:tc>
          <w:tcPr>
            <w:tcW w:w="1675" w:type="dxa"/>
          </w:tcPr>
          <w:p w14:paraId="3534222A" w14:textId="77777777" w:rsidR="0062747B" w:rsidRPr="00E71418" w:rsidRDefault="0062747B" w:rsidP="0062747B">
            <w:pPr>
              <w:ind w:left="315"/>
              <w:jc w:val="center"/>
              <w:rPr>
                <w:rFonts w:ascii="Arial" w:hAnsi="Arial" w:cs="Arial"/>
              </w:rPr>
            </w:pPr>
            <w:r w:rsidRPr="00E71418">
              <w:rPr>
                <w:rFonts w:ascii="Arial" w:hAnsi="Arial" w:cs="Arial"/>
              </w:rPr>
              <w:t>32.2</w:t>
            </w:r>
          </w:p>
        </w:tc>
      </w:tr>
      <w:tr w:rsidR="0062747B" w:rsidRPr="00E71418" w14:paraId="401937C5" w14:textId="77777777" w:rsidTr="0062747B">
        <w:trPr>
          <w:gridAfter w:val="1"/>
          <w:wAfter w:w="9" w:type="dxa"/>
          <w:trHeight w:val="250"/>
          <w:jc w:val="center"/>
        </w:trPr>
        <w:tc>
          <w:tcPr>
            <w:tcW w:w="3409" w:type="dxa"/>
          </w:tcPr>
          <w:p w14:paraId="684122A0" w14:textId="77777777" w:rsidR="0062747B" w:rsidRPr="00E71418" w:rsidRDefault="0062747B" w:rsidP="0062747B">
            <w:pPr>
              <w:ind w:left="265"/>
              <w:jc w:val="center"/>
              <w:rPr>
                <w:rFonts w:ascii="Arial" w:hAnsi="Arial" w:cs="Arial"/>
              </w:rPr>
            </w:pPr>
            <w:r w:rsidRPr="00E71418">
              <w:rPr>
                <w:rFonts w:ascii="Arial" w:hAnsi="Arial" w:cs="Arial"/>
              </w:rPr>
              <w:t>Lambayeque</w:t>
            </w:r>
          </w:p>
        </w:tc>
        <w:tc>
          <w:tcPr>
            <w:tcW w:w="1675" w:type="dxa"/>
          </w:tcPr>
          <w:p w14:paraId="25DA3B14" w14:textId="77777777" w:rsidR="0062747B" w:rsidRPr="00E71418" w:rsidRDefault="0062747B" w:rsidP="0062747B">
            <w:pPr>
              <w:ind w:left="315"/>
              <w:jc w:val="center"/>
              <w:rPr>
                <w:rFonts w:ascii="Arial" w:hAnsi="Arial" w:cs="Arial"/>
              </w:rPr>
            </w:pPr>
            <w:r w:rsidRPr="00E71418">
              <w:rPr>
                <w:rFonts w:ascii="Arial" w:hAnsi="Arial" w:cs="Arial"/>
              </w:rPr>
              <w:t>28.8</w:t>
            </w:r>
          </w:p>
        </w:tc>
      </w:tr>
      <w:tr w:rsidR="0062747B" w:rsidRPr="00E71418" w14:paraId="3A456FED" w14:textId="77777777" w:rsidTr="0062747B">
        <w:trPr>
          <w:gridAfter w:val="1"/>
          <w:wAfter w:w="9" w:type="dxa"/>
          <w:trHeight w:val="250"/>
          <w:jc w:val="center"/>
        </w:trPr>
        <w:tc>
          <w:tcPr>
            <w:tcW w:w="3409" w:type="dxa"/>
          </w:tcPr>
          <w:p w14:paraId="227D61AD" w14:textId="77777777" w:rsidR="0062747B" w:rsidRPr="00E71418" w:rsidRDefault="0062747B" w:rsidP="0062747B">
            <w:pPr>
              <w:ind w:left="265"/>
              <w:jc w:val="center"/>
              <w:rPr>
                <w:rFonts w:ascii="Arial" w:hAnsi="Arial" w:cs="Arial"/>
              </w:rPr>
            </w:pPr>
            <w:r w:rsidRPr="00E71418">
              <w:rPr>
                <w:rFonts w:ascii="Arial" w:hAnsi="Arial" w:cs="Arial"/>
              </w:rPr>
              <w:t>Tacna</w:t>
            </w:r>
          </w:p>
        </w:tc>
        <w:tc>
          <w:tcPr>
            <w:tcW w:w="1675" w:type="dxa"/>
          </w:tcPr>
          <w:p w14:paraId="3F18ECE9" w14:textId="77777777" w:rsidR="0062747B" w:rsidRPr="00E71418" w:rsidRDefault="0062747B" w:rsidP="0062747B">
            <w:pPr>
              <w:ind w:left="315"/>
              <w:jc w:val="center"/>
              <w:rPr>
                <w:rFonts w:ascii="Arial" w:hAnsi="Arial" w:cs="Arial"/>
              </w:rPr>
            </w:pPr>
            <w:r w:rsidRPr="00E71418">
              <w:rPr>
                <w:rFonts w:ascii="Arial" w:hAnsi="Arial" w:cs="Arial"/>
              </w:rPr>
              <w:t>18.4</w:t>
            </w:r>
          </w:p>
        </w:tc>
      </w:tr>
    </w:tbl>
    <w:p w14:paraId="14E3A34D" w14:textId="77777777" w:rsidR="0062747B" w:rsidRPr="00E71418" w:rsidRDefault="0062747B" w:rsidP="0062747B">
      <w:pPr>
        <w:spacing w:after="0" w:line="240" w:lineRule="auto"/>
        <w:ind w:left="1571" w:firstLine="553"/>
        <w:jc w:val="both"/>
        <w:rPr>
          <w:rFonts w:ascii="Arial" w:hAnsi="Arial" w:cs="Arial"/>
          <w:sz w:val="18"/>
          <w:szCs w:val="18"/>
        </w:rPr>
      </w:pPr>
      <w:r w:rsidRPr="00E71418">
        <w:rPr>
          <w:rFonts w:ascii="Arial" w:hAnsi="Arial" w:cs="Arial"/>
          <w:sz w:val="18"/>
          <w:szCs w:val="18"/>
        </w:rPr>
        <w:t>Fuente: ENDES, 2018</w:t>
      </w:r>
    </w:p>
    <w:p w14:paraId="7BFC9065" w14:textId="77777777" w:rsidR="0062747B" w:rsidRPr="00E71418" w:rsidRDefault="0062747B" w:rsidP="0062747B">
      <w:pPr>
        <w:spacing w:after="0" w:line="240" w:lineRule="auto"/>
        <w:ind w:left="1843" w:hanging="11"/>
        <w:jc w:val="both"/>
        <w:rPr>
          <w:rFonts w:ascii="Arial" w:hAnsi="Arial" w:cs="Arial"/>
        </w:rPr>
      </w:pPr>
      <w:r w:rsidRPr="00E71418">
        <w:rPr>
          <w:rFonts w:ascii="Arial" w:hAnsi="Arial" w:cs="Arial"/>
          <w:sz w:val="18"/>
          <w:szCs w:val="18"/>
        </w:rPr>
        <w:t xml:space="preserve">      Elaboración: Dirección de Política Criminal (2020)</w:t>
      </w:r>
    </w:p>
    <w:p w14:paraId="233C6136" w14:textId="77777777" w:rsidR="0062747B" w:rsidRPr="00E71418" w:rsidRDefault="0062747B" w:rsidP="0062747B">
      <w:pPr>
        <w:spacing w:after="0" w:line="240" w:lineRule="auto"/>
        <w:ind w:left="1571" w:firstLine="553"/>
        <w:jc w:val="both"/>
        <w:rPr>
          <w:rFonts w:ascii="Arial" w:hAnsi="Arial" w:cs="Arial"/>
          <w:sz w:val="18"/>
          <w:szCs w:val="18"/>
        </w:rPr>
      </w:pPr>
    </w:p>
    <w:p w14:paraId="5E6A2B75"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Limitada oferta de programas focalizados (prevención secundaria)</w:t>
      </w:r>
    </w:p>
    <w:p w14:paraId="2A12155A" w14:textId="77777777" w:rsidR="0062747B" w:rsidRPr="00E71418" w:rsidRDefault="0062747B" w:rsidP="0062747B">
      <w:pPr>
        <w:pStyle w:val="Prrafodelista"/>
        <w:spacing w:after="0" w:line="240" w:lineRule="auto"/>
        <w:ind w:left="1571"/>
        <w:jc w:val="both"/>
        <w:rPr>
          <w:rFonts w:ascii="Arial" w:hAnsi="Arial" w:cs="Arial"/>
        </w:rPr>
      </w:pPr>
    </w:p>
    <w:p w14:paraId="12C9DC1D" w14:textId="105C99BE" w:rsidR="0062747B" w:rsidRDefault="00094C36" w:rsidP="0062747B">
      <w:pPr>
        <w:spacing w:after="0" w:line="240" w:lineRule="auto"/>
        <w:ind w:left="1571"/>
        <w:jc w:val="both"/>
        <w:rPr>
          <w:rFonts w:ascii="Arial" w:hAnsi="Arial" w:cs="Arial"/>
          <w:color w:val="FF0000"/>
          <w:lang w:val="es-ES"/>
        </w:rPr>
      </w:pPr>
      <w:r w:rsidRPr="00E71418">
        <w:rPr>
          <w:rFonts w:ascii="Arial" w:hAnsi="Arial" w:cs="Arial"/>
          <w:color w:val="FF0000"/>
        </w:rPr>
        <w:t>Siendo los programas y estrategias de prevención social y comunitaria las que intervienen los factores de riesgo y fortalecen los programas de prevención, a</w:t>
      </w:r>
      <w:r w:rsidR="0062747B" w:rsidRPr="00E71418">
        <w:rPr>
          <w:rFonts w:ascii="Arial" w:hAnsi="Arial" w:cs="Arial"/>
          <w:color w:val="FF0000"/>
        </w:rPr>
        <w:t xml:space="preserve"> nivel nacional, solo se han desarrollado en los últimos años</w:t>
      </w:r>
      <w:r w:rsidR="0062747B" w:rsidRPr="00E71418">
        <w:rPr>
          <w:rFonts w:ascii="Arial" w:hAnsi="Arial" w:cs="Arial"/>
          <w:color w:val="FF0000"/>
          <w:lang w:val="es-ES"/>
        </w:rPr>
        <w:t xml:space="preserve"> dos programas especializados en prevención social y/o comunitaria del crimen. Estas acciones s</w:t>
      </w:r>
      <w:r w:rsidR="00AB4CFF" w:rsidRPr="00E71418">
        <w:rPr>
          <w:rFonts w:ascii="Arial" w:hAnsi="Arial" w:cs="Arial"/>
          <w:color w:val="FF0000"/>
          <w:lang w:val="es-ES"/>
        </w:rPr>
        <w:t>e desarrollaron en el marco</w:t>
      </w:r>
      <w:r w:rsidR="0062747B" w:rsidRPr="00E71418">
        <w:rPr>
          <w:rFonts w:ascii="Arial" w:hAnsi="Arial" w:cs="Arial"/>
          <w:color w:val="FF0000"/>
          <w:lang w:val="es-ES"/>
        </w:rPr>
        <w:t xml:space="preserve"> </w:t>
      </w:r>
      <w:r w:rsidR="00AB4CFF" w:rsidRPr="00E71418">
        <w:rPr>
          <w:rFonts w:ascii="Arial" w:hAnsi="Arial" w:cs="Arial"/>
          <w:color w:val="FF0000"/>
          <w:lang w:val="es-ES"/>
        </w:rPr>
        <w:t>d</w:t>
      </w:r>
      <w:r w:rsidR="0062747B" w:rsidRPr="00E71418">
        <w:rPr>
          <w:rFonts w:ascii="Arial" w:hAnsi="Arial" w:cs="Arial"/>
          <w:color w:val="FF0000"/>
          <w:lang w:val="es-ES"/>
        </w:rPr>
        <w:t xml:space="preserve">el Programa de Persecución Estratégica del Delito del Ministerio Publico los cuales actúan a nivel nacional, no obstante, aún es necesario generar diversos programas ya que </w:t>
      </w:r>
      <w:r w:rsidR="00150D07" w:rsidRPr="00E71418">
        <w:rPr>
          <w:rFonts w:ascii="Arial" w:hAnsi="Arial" w:cs="Arial"/>
          <w:color w:val="FF0000"/>
          <w:lang w:val="es-ES"/>
        </w:rPr>
        <w:t>son muy escasos en relación con</w:t>
      </w:r>
      <w:r w:rsidR="0062747B" w:rsidRPr="00E71418">
        <w:rPr>
          <w:rFonts w:ascii="Arial" w:hAnsi="Arial" w:cs="Arial"/>
          <w:color w:val="FF0000"/>
          <w:lang w:val="es-ES"/>
        </w:rPr>
        <w:t xml:space="preserve"> la amplia acción para el control situacional o centralmente punitivo del delito juvenil o crimen en general</w:t>
      </w:r>
      <w:r w:rsidR="00530231" w:rsidRPr="00E71418">
        <w:rPr>
          <w:rFonts w:ascii="Arial" w:hAnsi="Arial" w:cs="Arial"/>
          <w:color w:val="FF0000"/>
          <w:lang w:val="es-ES"/>
        </w:rPr>
        <w:t>, todo lo cual impacta en el incremento del riesgo de infracción a la ley penal cuando aún no se han desarrollado suficientemente programas de prevención.</w:t>
      </w:r>
    </w:p>
    <w:p w14:paraId="4B82B510" w14:textId="7068F2A3" w:rsidR="00E71418" w:rsidRDefault="00E71418" w:rsidP="0062747B">
      <w:pPr>
        <w:spacing w:after="0" w:line="240" w:lineRule="auto"/>
        <w:ind w:left="1571"/>
        <w:jc w:val="both"/>
        <w:rPr>
          <w:rFonts w:ascii="Arial" w:hAnsi="Arial" w:cs="Arial"/>
          <w:color w:val="FF0000"/>
          <w:lang w:val="es-ES"/>
        </w:rPr>
      </w:pPr>
    </w:p>
    <w:p w14:paraId="05315087" w14:textId="4FEB0184" w:rsidR="00E71418" w:rsidRDefault="00E71418" w:rsidP="0062747B">
      <w:pPr>
        <w:spacing w:after="0" w:line="240" w:lineRule="auto"/>
        <w:ind w:left="1571"/>
        <w:jc w:val="both"/>
        <w:rPr>
          <w:rFonts w:ascii="Arial" w:hAnsi="Arial" w:cs="Arial"/>
          <w:color w:val="FF0000"/>
          <w:lang w:val="es-ES"/>
        </w:rPr>
      </w:pPr>
    </w:p>
    <w:p w14:paraId="05A600D2" w14:textId="77777777" w:rsidR="00E71418" w:rsidRPr="00E71418" w:rsidRDefault="00E71418" w:rsidP="0062747B">
      <w:pPr>
        <w:spacing w:after="0" w:line="240" w:lineRule="auto"/>
        <w:ind w:left="1571"/>
        <w:jc w:val="both"/>
        <w:rPr>
          <w:rFonts w:ascii="Arial" w:hAnsi="Arial" w:cs="Arial"/>
          <w:color w:val="FF0000"/>
        </w:rPr>
      </w:pPr>
    </w:p>
    <w:p w14:paraId="650E03C6" w14:textId="77777777" w:rsidR="0062747B" w:rsidRPr="00E71418" w:rsidRDefault="0062747B" w:rsidP="0062747B">
      <w:pPr>
        <w:pStyle w:val="Prrafodelista"/>
        <w:spacing w:after="0" w:line="240" w:lineRule="auto"/>
        <w:ind w:left="1571"/>
        <w:jc w:val="both"/>
        <w:rPr>
          <w:rFonts w:ascii="Arial" w:hAnsi="Arial" w:cs="Arial"/>
        </w:rPr>
      </w:pPr>
    </w:p>
    <w:p w14:paraId="65B3A875"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lastRenderedPageBreak/>
        <w:t>Deficiente fortalecimiento de los factores protectores</w:t>
      </w:r>
    </w:p>
    <w:p w14:paraId="38526F10" w14:textId="77777777" w:rsidR="0062747B" w:rsidRPr="00E71418" w:rsidRDefault="0062747B" w:rsidP="0062747B">
      <w:pPr>
        <w:pStyle w:val="Prrafodelista"/>
        <w:spacing w:after="0" w:line="240" w:lineRule="auto"/>
        <w:ind w:left="1571"/>
        <w:jc w:val="both"/>
        <w:rPr>
          <w:rFonts w:ascii="Arial" w:hAnsi="Arial" w:cs="Arial"/>
        </w:rPr>
      </w:pPr>
    </w:p>
    <w:p w14:paraId="4D7B9B7E" w14:textId="683BB5B5" w:rsidR="0062747B" w:rsidRPr="00E71418" w:rsidRDefault="0062747B" w:rsidP="0062747B">
      <w:pPr>
        <w:pStyle w:val="Prrafodelista"/>
        <w:spacing w:after="0" w:line="240" w:lineRule="auto"/>
        <w:ind w:left="1571"/>
        <w:jc w:val="both"/>
        <w:rPr>
          <w:rFonts w:ascii="Arial" w:hAnsi="Arial" w:cs="Arial"/>
        </w:rPr>
      </w:pPr>
      <w:r w:rsidRPr="00E71418">
        <w:rPr>
          <w:rFonts w:ascii="Arial" w:hAnsi="Arial" w:cs="Arial"/>
        </w:rPr>
        <w:t xml:space="preserve">A nivel nacional, hay una presencia insuficiente de programas especializados para atender los factores protectores para disminuir el involucramiento </w:t>
      </w:r>
      <w:r w:rsidR="00150D07" w:rsidRPr="00E71418">
        <w:rPr>
          <w:rFonts w:ascii="Arial" w:hAnsi="Arial" w:cs="Arial"/>
        </w:rPr>
        <w:t>en</w:t>
      </w:r>
      <w:r w:rsidRPr="00E71418">
        <w:rPr>
          <w:rFonts w:ascii="Arial" w:hAnsi="Arial" w:cs="Arial"/>
        </w:rPr>
        <w:t xml:space="preserve"> la delincuencia por parte de los y las adolescentes desde la intervención de factores como la resiliencia, competencias sociales, actitudes prosociales, entre otros. </w:t>
      </w:r>
    </w:p>
    <w:p w14:paraId="1A091315" w14:textId="77777777" w:rsidR="0062747B" w:rsidRPr="00E71418" w:rsidRDefault="0062747B" w:rsidP="0062747B">
      <w:pPr>
        <w:pStyle w:val="Prrafodelista"/>
        <w:spacing w:after="0" w:line="240" w:lineRule="auto"/>
        <w:ind w:left="1571"/>
        <w:jc w:val="both"/>
        <w:rPr>
          <w:rFonts w:ascii="Arial" w:hAnsi="Arial" w:cs="Arial"/>
        </w:rPr>
      </w:pPr>
    </w:p>
    <w:p w14:paraId="692DCC17" w14:textId="77777777" w:rsidR="0062747B" w:rsidRPr="00E71418" w:rsidRDefault="0062747B" w:rsidP="0062747B">
      <w:pPr>
        <w:pStyle w:val="Prrafodelista"/>
        <w:spacing w:after="0" w:line="240" w:lineRule="auto"/>
        <w:ind w:left="1571"/>
        <w:jc w:val="both"/>
        <w:rPr>
          <w:rFonts w:ascii="Arial" w:hAnsi="Arial" w:cs="Arial"/>
        </w:rPr>
      </w:pPr>
      <w:r w:rsidRPr="00E71418">
        <w:rPr>
          <w:rFonts w:ascii="Arial" w:hAnsi="Arial" w:cs="Arial"/>
        </w:rPr>
        <w:t>En este sentido, únicamente se vienen promoviendo programas de desarrollo psicosocial desde DEVIDA, así como los Centros de Desarrollo Juvenil del MINSA, donde se fortalecen las habilidades sociales de los y las adolescentes, no obstante, son necesarias la ampliación en la cobertura y diversidad de estrategias de intervención.</w:t>
      </w:r>
    </w:p>
    <w:p w14:paraId="1CFB88CA" w14:textId="77777777" w:rsidR="0062747B" w:rsidRPr="00E71418" w:rsidRDefault="0062747B" w:rsidP="0062747B">
      <w:pPr>
        <w:pStyle w:val="Prrafodelista"/>
        <w:spacing w:after="0" w:line="240" w:lineRule="auto"/>
        <w:ind w:left="1571"/>
        <w:jc w:val="both"/>
        <w:rPr>
          <w:rFonts w:ascii="Arial" w:hAnsi="Arial" w:cs="Arial"/>
        </w:rPr>
      </w:pPr>
    </w:p>
    <w:p w14:paraId="78BB7F93"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Desarrollo psicosexual deficiente.</w:t>
      </w:r>
    </w:p>
    <w:p w14:paraId="4C1A3492" w14:textId="77777777" w:rsidR="0062747B" w:rsidRPr="00E71418" w:rsidRDefault="0062747B" w:rsidP="0062747B">
      <w:pPr>
        <w:pStyle w:val="Prrafodelista"/>
        <w:spacing w:after="0" w:line="240" w:lineRule="auto"/>
        <w:ind w:left="1571"/>
        <w:jc w:val="both"/>
        <w:rPr>
          <w:rFonts w:ascii="Arial" w:hAnsi="Arial" w:cs="Arial"/>
        </w:rPr>
      </w:pPr>
    </w:p>
    <w:p w14:paraId="245F9CC8" w14:textId="26B4796F" w:rsidR="0062747B" w:rsidRPr="00E71418" w:rsidRDefault="0062747B" w:rsidP="0062747B">
      <w:pPr>
        <w:pStyle w:val="Prrafodelista"/>
        <w:spacing w:after="0" w:line="240" w:lineRule="auto"/>
        <w:ind w:left="1571"/>
        <w:jc w:val="both"/>
        <w:rPr>
          <w:rFonts w:ascii="Arial" w:hAnsi="Arial" w:cs="Arial"/>
        </w:rPr>
      </w:pPr>
      <w:r w:rsidRPr="00E71418">
        <w:rPr>
          <w:rFonts w:ascii="Arial" w:hAnsi="Arial" w:cs="Arial"/>
        </w:rPr>
        <w:t xml:space="preserve">El desarrollo en la sexualidad presenta diversas dificultades durante el desarrollo adolescente, de este modo, </w:t>
      </w:r>
      <w:r w:rsidR="001B0C99" w:rsidRPr="00E71418">
        <w:rPr>
          <w:rFonts w:ascii="Arial" w:hAnsi="Arial" w:cs="Arial"/>
        </w:rPr>
        <w:t xml:space="preserve">en </w:t>
      </w:r>
      <w:r w:rsidRPr="00E71418">
        <w:rPr>
          <w:rFonts w:ascii="Arial" w:hAnsi="Arial" w:cs="Arial"/>
        </w:rPr>
        <w:t>la siguiente Tabla N°</w:t>
      </w:r>
      <w:r w:rsidR="001B0C99" w:rsidRPr="00E71418">
        <w:rPr>
          <w:rFonts w:ascii="Arial" w:hAnsi="Arial" w:cs="Arial"/>
        </w:rPr>
        <w:t>7</w:t>
      </w:r>
      <w:r w:rsidRPr="00E71418">
        <w:rPr>
          <w:rFonts w:ascii="Arial" w:hAnsi="Arial" w:cs="Arial"/>
        </w:rPr>
        <w:t xml:space="preserve"> se puede observar los porcentajes de violencia sexual hacia los y las adolescentes </w:t>
      </w:r>
      <w:r w:rsidR="001B0C99" w:rsidRPr="00E71418">
        <w:rPr>
          <w:rFonts w:ascii="Arial" w:hAnsi="Arial" w:cs="Arial"/>
        </w:rPr>
        <w:t>a nivel nacional.</w:t>
      </w:r>
    </w:p>
    <w:p w14:paraId="02CB2F0E" w14:textId="77777777" w:rsidR="00E55A81" w:rsidRPr="00E71418" w:rsidRDefault="00E55A81" w:rsidP="001B0C99">
      <w:pPr>
        <w:spacing w:after="0" w:line="240" w:lineRule="auto"/>
        <w:jc w:val="both"/>
        <w:rPr>
          <w:rFonts w:ascii="Arial" w:hAnsi="Arial" w:cs="Arial"/>
        </w:rPr>
      </w:pPr>
    </w:p>
    <w:tbl>
      <w:tblPr>
        <w:tblStyle w:val="Tablaconcuadrcula"/>
        <w:tblW w:w="4820" w:type="dxa"/>
        <w:tblInd w:w="24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8"/>
        <w:gridCol w:w="2552"/>
      </w:tblGrid>
      <w:tr w:rsidR="0062747B" w:rsidRPr="00E71418" w14:paraId="63455851" w14:textId="77777777" w:rsidTr="00FC7B12">
        <w:trPr>
          <w:trHeight w:val="220"/>
        </w:trPr>
        <w:tc>
          <w:tcPr>
            <w:tcW w:w="4820" w:type="dxa"/>
            <w:gridSpan w:val="2"/>
            <w:tcBorders>
              <w:top w:val="nil"/>
              <w:left w:val="nil"/>
              <w:right w:val="nil"/>
            </w:tcBorders>
            <w:noWrap/>
          </w:tcPr>
          <w:p w14:paraId="5C5FD398" w14:textId="1EC5350F" w:rsidR="0062747B" w:rsidRPr="00E71418" w:rsidRDefault="0062747B" w:rsidP="0062747B">
            <w:pPr>
              <w:ind w:left="98"/>
              <w:jc w:val="center"/>
              <w:rPr>
                <w:rFonts w:ascii="Arial" w:hAnsi="Arial" w:cs="Arial"/>
                <w:b/>
                <w:bCs/>
                <w:color w:val="FF0000"/>
              </w:rPr>
            </w:pPr>
            <w:r w:rsidRPr="00E71418">
              <w:rPr>
                <w:rFonts w:ascii="Arial" w:hAnsi="Arial" w:cs="Arial"/>
                <w:b/>
                <w:bCs/>
                <w:color w:val="FF0000"/>
              </w:rPr>
              <w:t>Tabla N°</w:t>
            </w:r>
            <w:r w:rsidR="00E55A81" w:rsidRPr="00E71418">
              <w:rPr>
                <w:rFonts w:ascii="Arial" w:hAnsi="Arial" w:cs="Arial"/>
                <w:b/>
                <w:bCs/>
                <w:color w:val="FF0000"/>
              </w:rPr>
              <w:t>7</w:t>
            </w:r>
            <w:r w:rsidRPr="00E71418">
              <w:rPr>
                <w:rFonts w:ascii="Arial" w:hAnsi="Arial" w:cs="Arial"/>
                <w:b/>
                <w:bCs/>
                <w:color w:val="FF0000"/>
              </w:rPr>
              <w:t>: Violencia sexual dirigida a los y las adolescentes</w:t>
            </w:r>
          </w:p>
        </w:tc>
      </w:tr>
      <w:tr w:rsidR="001B0C99" w:rsidRPr="00E71418" w14:paraId="101FC937" w14:textId="77777777" w:rsidTr="00FC7B12">
        <w:trPr>
          <w:trHeight w:val="220"/>
        </w:trPr>
        <w:tc>
          <w:tcPr>
            <w:tcW w:w="2268" w:type="dxa"/>
            <w:noWrap/>
            <w:hideMark/>
          </w:tcPr>
          <w:p w14:paraId="765A140F" w14:textId="0C915BC7" w:rsidR="001B0C99" w:rsidRPr="00E71418" w:rsidRDefault="001B0C99" w:rsidP="0062747B">
            <w:pPr>
              <w:rPr>
                <w:rFonts w:ascii="Arial" w:eastAsia="Times New Roman" w:hAnsi="Arial" w:cs="Arial"/>
                <w:color w:val="FF0000"/>
              </w:rPr>
            </w:pPr>
            <w:r w:rsidRPr="00E71418">
              <w:rPr>
                <w:rFonts w:ascii="Arial" w:eastAsia="Times New Roman" w:hAnsi="Arial" w:cs="Arial"/>
                <w:color w:val="FF0000"/>
              </w:rPr>
              <w:t>Nacional</w:t>
            </w:r>
          </w:p>
        </w:tc>
        <w:tc>
          <w:tcPr>
            <w:tcW w:w="2552" w:type="dxa"/>
            <w:noWrap/>
          </w:tcPr>
          <w:p w14:paraId="09515468" w14:textId="776930E8" w:rsidR="001B0C99" w:rsidRPr="00E71418" w:rsidRDefault="00FC7B12" w:rsidP="00FC7B12">
            <w:pPr>
              <w:jc w:val="center"/>
              <w:rPr>
                <w:rFonts w:ascii="Arial" w:eastAsia="Times New Roman" w:hAnsi="Arial" w:cs="Arial"/>
                <w:color w:val="FF0000"/>
              </w:rPr>
            </w:pPr>
            <w:r w:rsidRPr="00E71418">
              <w:rPr>
                <w:rFonts w:ascii="Arial" w:eastAsia="Times New Roman" w:hAnsi="Arial" w:cs="Arial"/>
                <w:color w:val="FF0000"/>
              </w:rPr>
              <w:t>Víctima de violencia sexual</w:t>
            </w:r>
          </w:p>
        </w:tc>
      </w:tr>
      <w:tr w:rsidR="00FC7B12" w:rsidRPr="00E71418" w14:paraId="580AA0A7" w14:textId="77777777" w:rsidTr="00FC7B12">
        <w:trPr>
          <w:trHeight w:val="220"/>
        </w:trPr>
        <w:tc>
          <w:tcPr>
            <w:tcW w:w="2268" w:type="dxa"/>
          </w:tcPr>
          <w:p w14:paraId="45E38661" w14:textId="54B9EFB2" w:rsidR="00FC7B12" w:rsidRPr="00E71418" w:rsidRDefault="00FC7B12" w:rsidP="00FC7B12">
            <w:pPr>
              <w:rPr>
                <w:rFonts w:ascii="Arial" w:eastAsia="Times New Roman" w:hAnsi="Arial" w:cs="Arial"/>
                <w:color w:val="FF0000"/>
              </w:rPr>
            </w:pPr>
            <w:r w:rsidRPr="00E71418">
              <w:rPr>
                <w:rFonts w:ascii="Arial" w:eastAsia="Times New Roman" w:hAnsi="Arial" w:cs="Arial"/>
                <w:color w:val="FF0000"/>
              </w:rPr>
              <w:t>Total</w:t>
            </w:r>
          </w:p>
        </w:tc>
        <w:tc>
          <w:tcPr>
            <w:tcW w:w="2552" w:type="dxa"/>
            <w:noWrap/>
          </w:tcPr>
          <w:p w14:paraId="44A70F81" w14:textId="7C2D6470" w:rsidR="00FC7B12" w:rsidRPr="00E71418" w:rsidRDefault="00FC7B12" w:rsidP="00FC7B12">
            <w:pPr>
              <w:jc w:val="right"/>
              <w:rPr>
                <w:rFonts w:ascii="Arial" w:eastAsia="Times New Roman" w:hAnsi="Arial" w:cs="Arial"/>
                <w:color w:val="FF0000"/>
              </w:rPr>
            </w:pPr>
            <w:r w:rsidRPr="00E71418">
              <w:rPr>
                <w:rFonts w:ascii="Arial" w:eastAsia="Times New Roman" w:hAnsi="Arial" w:cs="Arial"/>
                <w:color w:val="FF0000"/>
              </w:rPr>
              <w:t>31.8%</w:t>
            </w:r>
          </w:p>
        </w:tc>
      </w:tr>
      <w:tr w:rsidR="001B0C99" w:rsidRPr="00E71418" w14:paraId="293301A8" w14:textId="77777777" w:rsidTr="00FC7B12">
        <w:trPr>
          <w:trHeight w:val="220"/>
        </w:trPr>
        <w:tc>
          <w:tcPr>
            <w:tcW w:w="2268" w:type="dxa"/>
            <w:hideMark/>
          </w:tcPr>
          <w:p w14:paraId="2E76F5A2" w14:textId="5ED7D225" w:rsidR="001B0C99" w:rsidRPr="00E71418" w:rsidRDefault="001B0C99" w:rsidP="0062747B">
            <w:pPr>
              <w:rPr>
                <w:rFonts w:ascii="Arial" w:eastAsia="Times New Roman" w:hAnsi="Arial" w:cs="Arial"/>
                <w:color w:val="FF0000"/>
              </w:rPr>
            </w:pPr>
            <w:r w:rsidRPr="00E71418">
              <w:rPr>
                <w:rFonts w:ascii="Arial" w:eastAsia="Times New Roman" w:hAnsi="Arial" w:cs="Arial"/>
                <w:color w:val="FF0000"/>
              </w:rPr>
              <w:t>Mujeres</w:t>
            </w:r>
          </w:p>
        </w:tc>
        <w:tc>
          <w:tcPr>
            <w:tcW w:w="2552" w:type="dxa"/>
            <w:noWrap/>
          </w:tcPr>
          <w:p w14:paraId="1274E2F1" w14:textId="28CDE916" w:rsidR="001B0C99" w:rsidRPr="00E71418" w:rsidRDefault="00FC7B12" w:rsidP="0062747B">
            <w:pPr>
              <w:jc w:val="right"/>
              <w:rPr>
                <w:rFonts w:ascii="Arial" w:eastAsia="Times New Roman" w:hAnsi="Arial" w:cs="Arial"/>
                <w:color w:val="FF0000"/>
              </w:rPr>
            </w:pPr>
            <w:r w:rsidRPr="00E71418">
              <w:rPr>
                <w:rFonts w:ascii="Arial" w:eastAsia="Times New Roman" w:hAnsi="Arial" w:cs="Arial"/>
                <w:color w:val="FF0000"/>
              </w:rPr>
              <w:t>57.9</w:t>
            </w:r>
            <w:r w:rsidR="001B0C99" w:rsidRPr="00E71418">
              <w:rPr>
                <w:rFonts w:ascii="Arial" w:eastAsia="Times New Roman" w:hAnsi="Arial" w:cs="Arial"/>
                <w:color w:val="FF0000"/>
              </w:rPr>
              <w:t>8%</w:t>
            </w:r>
          </w:p>
        </w:tc>
      </w:tr>
      <w:tr w:rsidR="001B0C99" w:rsidRPr="00E71418" w14:paraId="11F83DEC" w14:textId="77777777" w:rsidTr="00FC7B12">
        <w:trPr>
          <w:trHeight w:val="220"/>
        </w:trPr>
        <w:tc>
          <w:tcPr>
            <w:tcW w:w="2268" w:type="dxa"/>
          </w:tcPr>
          <w:p w14:paraId="222383C8" w14:textId="65C437F4" w:rsidR="001B0C99" w:rsidRPr="00E71418" w:rsidRDefault="001B0C99" w:rsidP="0062747B">
            <w:pPr>
              <w:rPr>
                <w:rFonts w:ascii="Arial" w:eastAsia="Times New Roman" w:hAnsi="Arial" w:cs="Arial"/>
                <w:color w:val="FF0000"/>
              </w:rPr>
            </w:pPr>
            <w:r w:rsidRPr="00E71418">
              <w:rPr>
                <w:rFonts w:ascii="Arial" w:eastAsia="Times New Roman" w:hAnsi="Arial" w:cs="Arial"/>
                <w:color w:val="FF0000"/>
              </w:rPr>
              <w:t>Hombres</w:t>
            </w:r>
          </w:p>
        </w:tc>
        <w:tc>
          <w:tcPr>
            <w:tcW w:w="2552" w:type="dxa"/>
            <w:noWrap/>
          </w:tcPr>
          <w:p w14:paraId="478344EE" w14:textId="00B142D5" w:rsidR="001B0C99" w:rsidRPr="00E71418" w:rsidRDefault="00FC7B12" w:rsidP="0062747B">
            <w:pPr>
              <w:jc w:val="right"/>
              <w:rPr>
                <w:rFonts w:ascii="Arial" w:eastAsia="Times New Roman" w:hAnsi="Arial" w:cs="Arial"/>
                <w:color w:val="FF0000"/>
              </w:rPr>
            </w:pPr>
            <w:r w:rsidRPr="00E71418">
              <w:rPr>
                <w:rFonts w:ascii="Arial" w:eastAsia="Times New Roman" w:hAnsi="Arial" w:cs="Arial"/>
                <w:color w:val="FF0000"/>
              </w:rPr>
              <w:t>42.1%</w:t>
            </w:r>
          </w:p>
        </w:tc>
      </w:tr>
    </w:tbl>
    <w:p w14:paraId="72A1128D" w14:textId="77777777" w:rsidR="0062747B" w:rsidRPr="00E71418" w:rsidRDefault="0062747B" w:rsidP="00FC7B12">
      <w:pPr>
        <w:spacing w:after="0" w:line="240" w:lineRule="auto"/>
        <w:ind w:left="2410" w:hanging="11"/>
        <w:jc w:val="both"/>
        <w:rPr>
          <w:rFonts w:ascii="Arial" w:hAnsi="Arial" w:cs="Arial"/>
          <w:sz w:val="18"/>
          <w:szCs w:val="18"/>
        </w:rPr>
      </w:pPr>
      <w:r w:rsidRPr="00E71418">
        <w:rPr>
          <w:rFonts w:ascii="Arial" w:hAnsi="Arial" w:cs="Arial"/>
          <w:sz w:val="18"/>
          <w:szCs w:val="18"/>
        </w:rPr>
        <w:t>Fuente: ENARES, 2019</w:t>
      </w:r>
    </w:p>
    <w:p w14:paraId="28519D31" w14:textId="77777777" w:rsidR="0062747B" w:rsidRPr="00E71418" w:rsidRDefault="0062747B" w:rsidP="00FC7B12">
      <w:pPr>
        <w:spacing w:after="0" w:line="240" w:lineRule="auto"/>
        <w:ind w:left="2410" w:hanging="11"/>
        <w:jc w:val="both"/>
        <w:rPr>
          <w:rFonts w:ascii="Arial" w:hAnsi="Arial" w:cs="Arial"/>
          <w:sz w:val="18"/>
          <w:szCs w:val="18"/>
        </w:rPr>
      </w:pPr>
      <w:r w:rsidRPr="00E71418">
        <w:rPr>
          <w:rFonts w:ascii="Arial" w:hAnsi="Arial" w:cs="Arial"/>
          <w:sz w:val="18"/>
          <w:szCs w:val="18"/>
        </w:rPr>
        <w:t>Elaboración: Dirección de Política Criminal (2020)</w:t>
      </w:r>
    </w:p>
    <w:p w14:paraId="5E081EEA" w14:textId="77777777" w:rsidR="0062747B" w:rsidRPr="00E71418" w:rsidRDefault="0062747B" w:rsidP="0062747B">
      <w:pPr>
        <w:spacing w:after="0" w:line="240" w:lineRule="auto"/>
        <w:ind w:left="1985" w:hanging="11"/>
        <w:jc w:val="both"/>
        <w:rPr>
          <w:rFonts w:ascii="Arial" w:hAnsi="Arial" w:cs="Arial"/>
          <w:sz w:val="18"/>
          <w:szCs w:val="18"/>
        </w:rPr>
      </w:pPr>
    </w:p>
    <w:p w14:paraId="7896E719" w14:textId="50BB88AD"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Del mismo modo, para el 2019 la Encuesta Nacional de Convivencia Escolar (MINEDU, 2019) identifica que el 13% de los estudiantes de secundaria ha sufrido algún tipo de violencia sexual en la institución educativa, por encima de la violencia física (11%).</w:t>
      </w:r>
    </w:p>
    <w:p w14:paraId="45773D26" w14:textId="0A71AEA7" w:rsidR="00611F15" w:rsidRPr="00E71418" w:rsidRDefault="00611F15" w:rsidP="0062747B">
      <w:pPr>
        <w:spacing w:after="0" w:line="240" w:lineRule="auto"/>
        <w:ind w:left="1571"/>
        <w:jc w:val="both"/>
        <w:rPr>
          <w:rStyle w:val="normaltextrun"/>
          <w:rFonts w:ascii="Arial" w:hAnsi="Arial" w:cs="Arial"/>
        </w:rPr>
      </w:pPr>
    </w:p>
    <w:p w14:paraId="5B0695DA"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Desigualdad y exclusión social</w:t>
      </w:r>
    </w:p>
    <w:p w14:paraId="26AFC3EF" w14:textId="77777777" w:rsidR="0062747B" w:rsidRPr="00E71418" w:rsidRDefault="0062747B" w:rsidP="0062747B">
      <w:pPr>
        <w:pStyle w:val="Prrafodelista"/>
        <w:spacing w:after="0" w:line="240" w:lineRule="auto"/>
        <w:ind w:left="1571"/>
        <w:jc w:val="both"/>
        <w:rPr>
          <w:rFonts w:ascii="Arial" w:hAnsi="Arial" w:cs="Arial"/>
        </w:rPr>
      </w:pPr>
    </w:p>
    <w:p w14:paraId="3FFC6557" w14:textId="2F8FEB38"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color w:val="FF0000"/>
        </w:rPr>
        <w:t>Aquellos</w:t>
      </w:r>
      <w:r w:rsidR="003A5648" w:rsidRPr="00E71418">
        <w:rPr>
          <w:rStyle w:val="normaltextrun"/>
          <w:rFonts w:ascii="Arial" w:hAnsi="Arial" w:cs="Arial"/>
          <w:color w:val="FF0000"/>
        </w:rPr>
        <w:t>/as</w:t>
      </w:r>
      <w:r w:rsidRPr="00E71418">
        <w:rPr>
          <w:rStyle w:val="normaltextrun"/>
          <w:rFonts w:ascii="Arial" w:hAnsi="Arial" w:cs="Arial"/>
          <w:color w:val="FF0000"/>
        </w:rPr>
        <w:t xml:space="preserve"> adolescentes que se encuentran en contextos de riesgo criminógeno no logran </w:t>
      </w:r>
      <w:r w:rsidRPr="00E71418">
        <w:rPr>
          <w:rStyle w:val="normaltextrun"/>
          <w:rFonts w:ascii="Arial" w:hAnsi="Arial" w:cs="Arial"/>
        </w:rPr>
        <w:t>consolidar trayectorias de vida positivas las cuales deberían de culminar en el logro de ciclo escolar o académico, consolidar las relaciones familiares y el desarrollo de competencias afectivo-sociales adaptativas.</w:t>
      </w:r>
    </w:p>
    <w:p w14:paraId="50C89950" w14:textId="77777777" w:rsidR="0062747B" w:rsidRPr="00E71418" w:rsidRDefault="0062747B" w:rsidP="0062747B">
      <w:pPr>
        <w:spacing w:after="0" w:line="240" w:lineRule="auto"/>
        <w:ind w:left="1571"/>
        <w:jc w:val="both"/>
        <w:rPr>
          <w:rStyle w:val="normaltextrun"/>
          <w:rFonts w:ascii="Arial" w:hAnsi="Arial" w:cs="Arial"/>
        </w:rPr>
      </w:pPr>
    </w:p>
    <w:p w14:paraId="3AAE82AE" w14:textId="77777777"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 xml:space="preserve">Asimismo, el proceso de socialización adolescente se desarrolla en un macrosistema compatible con una condición de violencia estructural entendida como injusticia social, es decir, una desigualdad y exclusión social entre diversos grupos sociales, de modo que, algunos grupos menos favorecidos tengan menos acceso a oportunidades de desarrollo integral o cumplimiento pleno de los derechos fundamentales (Baratta, 1991; Galtung, 2003).  </w:t>
      </w:r>
    </w:p>
    <w:p w14:paraId="53D82746" w14:textId="77777777" w:rsidR="0062747B" w:rsidRPr="00E71418" w:rsidRDefault="0062747B" w:rsidP="0062747B">
      <w:pPr>
        <w:spacing w:after="0" w:line="240" w:lineRule="auto"/>
        <w:ind w:left="1571"/>
        <w:jc w:val="both"/>
        <w:rPr>
          <w:rStyle w:val="normaltextrun"/>
          <w:rFonts w:ascii="Arial" w:hAnsi="Arial" w:cs="Arial"/>
        </w:rPr>
      </w:pPr>
    </w:p>
    <w:p w14:paraId="26678F02" w14:textId="529CD01E"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 xml:space="preserve">Por tanto, para el </w:t>
      </w:r>
      <w:r w:rsidR="001245E4" w:rsidRPr="00E71418">
        <w:rPr>
          <w:rStyle w:val="normaltextrun"/>
          <w:rFonts w:ascii="Arial" w:hAnsi="Arial" w:cs="Arial"/>
        </w:rPr>
        <w:t>año</w:t>
      </w:r>
      <w:r w:rsidR="00FC7B12" w:rsidRPr="00E71418">
        <w:rPr>
          <w:rStyle w:val="normaltextrun"/>
          <w:rFonts w:ascii="Arial" w:hAnsi="Arial" w:cs="Arial"/>
        </w:rPr>
        <w:t xml:space="preserve"> </w:t>
      </w:r>
      <w:r w:rsidRPr="00E71418">
        <w:rPr>
          <w:rStyle w:val="normaltextrun"/>
          <w:rFonts w:ascii="Arial" w:hAnsi="Arial" w:cs="Arial"/>
        </w:rPr>
        <w:t>2017</w:t>
      </w:r>
      <w:r w:rsidR="001245E4" w:rsidRPr="00E71418">
        <w:rPr>
          <w:rStyle w:val="normaltextrun"/>
          <w:rFonts w:ascii="Arial" w:hAnsi="Arial" w:cs="Arial"/>
        </w:rPr>
        <w:t xml:space="preserve">, </w:t>
      </w:r>
      <w:r w:rsidRPr="00E71418">
        <w:rPr>
          <w:rStyle w:val="normaltextrun"/>
          <w:rFonts w:ascii="Arial" w:hAnsi="Arial" w:cs="Arial"/>
        </w:rPr>
        <w:t xml:space="preserve">el 18,9% de los jóvenes no estudia ni trabaja, el acceso a educación universitaria para la población de 15 </w:t>
      </w:r>
      <w:r w:rsidRPr="00E71418">
        <w:rPr>
          <w:rStyle w:val="normaltextrun"/>
          <w:rFonts w:ascii="Arial" w:hAnsi="Arial" w:cs="Arial"/>
        </w:rPr>
        <w:lastRenderedPageBreak/>
        <w:t>años a más no supera el 8% en el caso de condición de pobreza, a diferencia del 35 % del no pobre y para el 2017 se mantiene los niveles de desigualdad de gastos (0,35), siendo más amplio en las zonas urbanas del Perú</w:t>
      </w:r>
      <w:r w:rsidR="001245E4" w:rsidRPr="00E71418">
        <w:rPr>
          <w:rStyle w:val="normaltextrun"/>
          <w:rFonts w:ascii="Arial" w:hAnsi="Arial" w:cs="Arial"/>
        </w:rPr>
        <w:t xml:space="preserve"> (INEI, 2017).</w:t>
      </w:r>
    </w:p>
    <w:p w14:paraId="6DE60CC0" w14:textId="77777777" w:rsidR="0062747B" w:rsidRPr="00E71418" w:rsidRDefault="0062747B" w:rsidP="0062747B">
      <w:pPr>
        <w:pStyle w:val="Prrafodelista"/>
        <w:spacing w:after="0" w:line="240" w:lineRule="auto"/>
        <w:ind w:left="1571"/>
        <w:jc w:val="both"/>
        <w:rPr>
          <w:rFonts w:ascii="Arial" w:hAnsi="Arial" w:cs="Arial"/>
        </w:rPr>
      </w:pPr>
    </w:p>
    <w:p w14:paraId="2D841777" w14:textId="77777777" w:rsidR="0062747B" w:rsidRPr="00E71418" w:rsidRDefault="0062747B" w:rsidP="00A53F4F">
      <w:pPr>
        <w:pStyle w:val="Prrafodelista"/>
        <w:numPr>
          <w:ilvl w:val="1"/>
          <w:numId w:val="25"/>
        </w:numPr>
        <w:spacing w:after="0" w:line="240" w:lineRule="auto"/>
        <w:jc w:val="both"/>
        <w:rPr>
          <w:rFonts w:ascii="Arial" w:hAnsi="Arial" w:cs="Arial"/>
        </w:rPr>
      </w:pPr>
      <w:r w:rsidRPr="00E71418">
        <w:rPr>
          <w:rFonts w:ascii="Arial" w:hAnsi="Arial" w:cs="Arial"/>
        </w:rPr>
        <w:t>Estigmatización del adolescente en los mensajes de los medios de comunicación</w:t>
      </w:r>
    </w:p>
    <w:p w14:paraId="3F84F17E" w14:textId="77777777" w:rsidR="0062747B" w:rsidRPr="00E71418" w:rsidRDefault="0062747B" w:rsidP="0062747B">
      <w:pPr>
        <w:spacing w:after="0" w:line="240" w:lineRule="auto"/>
        <w:jc w:val="both"/>
        <w:rPr>
          <w:rStyle w:val="normaltextrun"/>
          <w:rFonts w:ascii="Arial" w:hAnsi="Arial" w:cs="Arial"/>
        </w:rPr>
      </w:pPr>
    </w:p>
    <w:p w14:paraId="6A3150A1" w14:textId="48F56513"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 xml:space="preserve">Con el objetivo de evitar criminalizar a determinados grupos sociales dentro del marco de una política criminal (Crawford, 1998), tal como se evidencia cuando más de 30% de menciones sobre los y las adolescentes se refieran a ellos como infractores a la ley (Unicef, 2017), se debe considerar que la violencia y </w:t>
      </w:r>
      <w:r w:rsidR="00150D07" w:rsidRPr="00E71418">
        <w:rPr>
          <w:rStyle w:val="normaltextrun"/>
          <w:rFonts w:ascii="Arial" w:hAnsi="Arial" w:cs="Arial"/>
        </w:rPr>
        <w:t>las</w:t>
      </w:r>
      <w:r w:rsidRPr="00E71418">
        <w:rPr>
          <w:rStyle w:val="normaltextrun"/>
          <w:rFonts w:ascii="Arial" w:hAnsi="Arial" w:cs="Arial"/>
        </w:rPr>
        <w:t xml:space="preserve"> condiciones sociales locales y macrosociales que la originan</w:t>
      </w:r>
      <w:r w:rsidR="00150D07" w:rsidRPr="00E71418">
        <w:rPr>
          <w:rStyle w:val="normaltextrun"/>
          <w:rFonts w:ascii="Arial" w:hAnsi="Arial" w:cs="Arial"/>
        </w:rPr>
        <w:t>,</w:t>
      </w:r>
      <w:r w:rsidRPr="00E71418">
        <w:rPr>
          <w:rStyle w:val="normaltextrun"/>
          <w:rFonts w:ascii="Arial" w:hAnsi="Arial" w:cs="Arial"/>
        </w:rPr>
        <w:t xml:space="preserve"> forman parte de los diversos grupos sociales.</w:t>
      </w:r>
    </w:p>
    <w:p w14:paraId="00EF12E0" w14:textId="77777777" w:rsidR="0062747B" w:rsidRPr="00E71418" w:rsidRDefault="0062747B" w:rsidP="0062747B">
      <w:pPr>
        <w:spacing w:after="0" w:line="240" w:lineRule="auto"/>
        <w:ind w:left="1571"/>
        <w:jc w:val="both"/>
        <w:rPr>
          <w:rStyle w:val="normaltextrun"/>
          <w:rFonts w:ascii="Arial" w:hAnsi="Arial" w:cs="Arial"/>
        </w:rPr>
      </w:pPr>
    </w:p>
    <w:p w14:paraId="6EB3BB71" w14:textId="002BC7E3"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Así mismo, tal como se viene señalando dentro de los que se considera delincuencia común</w:t>
      </w:r>
      <w:r w:rsidR="00150D07" w:rsidRPr="00E71418">
        <w:rPr>
          <w:rStyle w:val="normaltextrun"/>
          <w:rFonts w:ascii="Arial" w:hAnsi="Arial" w:cs="Arial"/>
        </w:rPr>
        <w:t>,</w:t>
      </w:r>
      <w:r w:rsidRPr="00E71418">
        <w:rPr>
          <w:rStyle w:val="normaltextrun"/>
          <w:rFonts w:ascii="Arial" w:hAnsi="Arial" w:cs="Arial"/>
        </w:rPr>
        <w:t xml:space="preserve"> es prioritario solo considerar los casos de mayor gravedad dentro de todo el análisis tanto a nivel de la prevención como en el sistema penal juvenil</w:t>
      </w:r>
      <w:r w:rsidR="00150D07" w:rsidRPr="00E71418">
        <w:rPr>
          <w:rStyle w:val="normaltextrun"/>
          <w:rFonts w:ascii="Arial" w:hAnsi="Arial" w:cs="Arial"/>
        </w:rPr>
        <w:t>,</w:t>
      </w:r>
      <w:r w:rsidRPr="00E71418">
        <w:rPr>
          <w:rStyle w:val="normaltextrun"/>
          <w:rFonts w:ascii="Arial" w:hAnsi="Arial" w:cs="Arial"/>
        </w:rPr>
        <w:t xml:space="preserve"> con el objetivo de no estigmatizar el periodo de la adolescencia como una etapa de riesgo, sino de oportunidades de desarrollo y contribución con la sociedad en su conjunto. </w:t>
      </w:r>
    </w:p>
    <w:p w14:paraId="002AD45E" w14:textId="77777777" w:rsidR="0062747B" w:rsidRPr="00E71418" w:rsidRDefault="0062747B" w:rsidP="0062747B">
      <w:pPr>
        <w:spacing w:after="0" w:line="240" w:lineRule="auto"/>
        <w:ind w:left="1571"/>
        <w:jc w:val="both"/>
        <w:rPr>
          <w:rStyle w:val="normaltextrun"/>
          <w:rFonts w:ascii="Arial" w:hAnsi="Arial" w:cs="Arial"/>
        </w:rPr>
      </w:pPr>
    </w:p>
    <w:p w14:paraId="0621D1F9" w14:textId="77777777"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 xml:space="preserve">Todo ello implica que, el enfoque del adolescente debe estar sustentado en un modelo no centrado en los déficits, sino en el desarrollo positivo el cual precisa que lo más importante para que exista una adecuada transición a la etapa adulta es el bienestar mediante la entrega de oportunidades para desarrollar competencias de éxito para la vida social, académica y profesional (Oliva, et al. 2010). </w:t>
      </w:r>
    </w:p>
    <w:p w14:paraId="5A80FD4C" w14:textId="77777777" w:rsidR="0062747B" w:rsidRPr="00E71418" w:rsidRDefault="0062747B" w:rsidP="0062747B">
      <w:pPr>
        <w:spacing w:after="0" w:line="240" w:lineRule="auto"/>
        <w:ind w:left="1571"/>
        <w:jc w:val="both"/>
        <w:rPr>
          <w:rStyle w:val="normaltextrun"/>
          <w:rFonts w:ascii="Arial" w:hAnsi="Arial" w:cs="Arial"/>
        </w:rPr>
      </w:pPr>
    </w:p>
    <w:p w14:paraId="21822B88" w14:textId="77777777" w:rsidR="0062747B" w:rsidRPr="00E71418" w:rsidRDefault="0062747B" w:rsidP="0062747B">
      <w:pPr>
        <w:spacing w:after="0" w:line="240" w:lineRule="auto"/>
        <w:ind w:left="1571"/>
        <w:jc w:val="both"/>
        <w:rPr>
          <w:rStyle w:val="normaltextrun"/>
          <w:rFonts w:ascii="Arial" w:hAnsi="Arial" w:cs="Arial"/>
        </w:rPr>
      </w:pPr>
      <w:r w:rsidRPr="00E71418">
        <w:rPr>
          <w:rStyle w:val="normaltextrun"/>
          <w:rFonts w:ascii="Arial" w:hAnsi="Arial" w:cs="Arial"/>
        </w:rPr>
        <w:t xml:space="preserve">En efecto, los y las adolescentes que no cuentan con los medios necesarios para desarrollar un proyecto de vida en bienestar, establecen vínculos con diversos grupos antisociales desde la niñez y adolescencia. </w:t>
      </w:r>
    </w:p>
    <w:p w14:paraId="19CCC8B7" w14:textId="77777777" w:rsidR="0062747B" w:rsidRPr="00E71418" w:rsidRDefault="0062747B" w:rsidP="0062747B">
      <w:pPr>
        <w:spacing w:after="0" w:line="240" w:lineRule="auto"/>
        <w:ind w:left="1571"/>
        <w:jc w:val="both"/>
        <w:rPr>
          <w:rStyle w:val="normaltextrun"/>
          <w:rFonts w:ascii="Arial" w:hAnsi="Arial" w:cs="Arial"/>
        </w:rPr>
      </w:pPr>
    </w:p>
    <w:p w14:paraId="603CD2D2" w14:textId="3DE4D5A2"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suma, a nivel nacional, </w:t>
      </w:r>
      <w:r w:rsidR="00AE0034" w:rsidRPr="00E71418">
        <w:rPr>
          <w:rStyle w:val="normaltextrun"/>
          <w:rFonts w:ascii="Arial" w:hAnsi="Arial" w:cs="Arial"/>
        </w:rPr>
        <w:t>determinados</w:t>
      </w:r>
      <w:r w:rsidRPr="00E71418">
        <w:rPr>
          <w:rStyle w:val="normaltextrun"/>
          <w:rFonts w:ascii="Arial" w:hAnsi="Arial" w:cs="Arial"/>
        </w:rPr>
        <w:t xml:space="preserve"> adolescentes están expuestos a diversos factores de riesgo criminógeno que pueden derivar en formas de delincuencia común</w:t>
      </w:r>
      <w:r w:rsidR="00AE0034" w:rsidRPr="00E71418">
        <w:rPr>
          <w:rStyle w:val="normaltextrun"/>
          <w:rFonts w:ascii="Arial" w:hAnsi="Arial" w:cs="Arial"/>
        </w:rPr>
        <w:t xml:space="preserve"> y</w:t>
      </w:r>
      <w:r w:rsidRPr="00E71418">
        <w:rPr>
          <w:rStyle w:val="normaltextrun"/>
          <w:rFonts w:ascii="Arial" w:hAnsi="Arial" w:cs="Arial"/>
        </w:rPr>
        <w:t xml:space="preserve"> violencia sexual, siendo </w:t>
      </w:r>
      <w:r w:rsidR="00AE0034" w:rsidRPr="00E71418">
        <w:rPr>
          <w:rStyle w:val="normaltextrun"/>
          <w:rFonts w:ascii="Arial" w:hAnsi="Arial" w:cs="Arial"/>
        </w:rPr>
        <w:t xml:space="preserve">estos </w:t>
      </w:r>
      <w:r w:rsidRPr="00E71418">
        <w:rPr>
          <w:rStyle w:val="normaltextrun"/>
          <w:rFonts w:ascii="Arial" w:hAnsi="Arial" w:cs="Arial"/>
        </w:rPr>
        <w:t>posibles de concretizarse durante la adolescencia y compatibles con condiciones de exclusión social y violencia en la comunidad</w:t>
      </w:r>
      <w:r w:rsidR="00AE0034" w:rsidRPr="00E71418">
        <w:rPr>
          <w:rStyle w:val="normaltextrun"/>
          <w:rFonts w:ascii="Arial" w:hAnsi="Arial" w:cs="Arial"/>
        </w:rPr>
        <w:t xml:space="preserve">. </w:t>
      </w:r>
      <w:r w:rsidRPr="00E71418">
        <w:rPr>
          <w:rStyle w:val="normaltextrun"/>
          <w:rFonts w:ascii="Arial" w:hAnsi="Arial" w:cs="Arial"/>
        </w:rPr>
        <w:t xml:space="preserve">Esta amplia complejidad de factores de riesgo delictivo a nivel individual, familiar y social en cada una de las regiones, principalmente en los núcleos urbanos de los diversos estratos socioeconómicos, influye en la incorporación del adolescente a una trayectoria antisocial, y, por tanto, necesitan </w:t>
      </w:r>
      <w:r w:rsidR="00AE0034" w:rsidRPr="00E71418">
        <w:rPr>
          <w:rStyle w:val="normaltextrun"/>
          <w:rFonts w:ascii="Arial" w:hAnsi="Arial" w:cs="Arial"/>
        </w:rPr>
        <w:t>de lineamientos del Estado para su reducción e intervención</w:t>
      </w:r>
      <w:r w:rsidRPr="00E71418">
        <w:rPr>
          <w:rStyle w:val="normaltextrun"/>
          <w:rFonts w:ascii="Arial" w:hAnsi="Arial" w:cs="Arial"/>
        </w:rPr>
        <w:t>.</w:t>
      </w:r>
    </w:p>
    <w:p w14:paraId="1870A0ED" w14:textId="77777777" w:rsidR="0062747B" w:rsidRPr="00E71418" w:rsidRDefault="0062747B" w:rsidP="0062747B">
      <w:pPr>
        <w:spacing w:after="0" w:line="240" w:lineRule="auto"/>
        <w:jc w:val="both"/>
        <w:rPr>
          <w:rStyle w:val="normaltextrun"/>
          <w:rFonts w:ascii="Arial" w:hAnsi="Arial" w:cs="Arial"/>
        </w:rPr>
      </w:pPr>
    </w:p>
    <w:p w14:paraId="33DA6762" w14:textId="77777777" w:rsidR="0062747B" w:rsidRPr="00E71418" w:rsidRDefault="0062747B" w:rsidP="0062747B">
      <w:pPr>
        <w:pStyle w:val="Prrafodelista"/>
        <w:spacing w:after="0" w:line="240" w:lineRule="auto"/>
        <w:ind w:left="851"/>
        <w:jc w:val="both"/>
        <w:rPr>
          <w:rFonts w:ascii="Arial" w:hAnsi="Arial" w:cs="Arial"/>
          <w:b/>
          <w:bCs/>
        </w:rPr>
      </w:pPr>
      <w:r w:rsidRPr="00E71418">
        <w:rPr>
          <w:rFonts w:ascii="Arial" w:hAnsi="Arial" w:cs="Arial"/>
          <w:b/>
          <w:bCs/>
        </w:rPr>
        <w:t>Causa 2: Deficiente Sistema de Justicia Penal Juvenil.</w:t>
      </w:r>
    </w:p>
    <w:p w14:paraId="5CBCF8C9" w14:textId="77777777" w:rsidR="0062747B" w:rsidRPr="00E71418" w:rsidRDefault="0062747B" w:rsidP="0062747B">
      <w:pPr>
        <w:spacing w:after="0" w:line="240" w:lineRule="auto"/>
        <w:ind w:left="720"/>
        <w:jc w:val="both"/>
        <w:rPr>
          <w:rStyle w:val="normaltextrun"/>
          <w:rFonts w:ascii="Arial" w:hAnsi="Arial" w:cs="Arial"/>
        </w:rPr>
      </w:pPr>
    </w:p>
    <w:p w14:paraId="58A11D38" w14:textId="61C41CA5"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La legislación peruana precisa que las infracciones a la ley penal constituyen conductas punibles cometidas por adolescentes, entre 14 y menos de 18 años de edad, con una responsabilidad penal especial por sus actos</w:t>
      </w:r>
      <w:r w:rsidRPr="00E71418">
        <w:rPr>
          <w:rStyle w:val="normaltextrun"/>
          <w:rFonts w:ascii="Arial" w:hAnsi="Arial" w:cs="Arial"/>
          <w:vertAlign w:val="superscript"/>
        </w:rPr>
        <w:footnoteReference w:id="4"/>
      </w:r>
      <w:r w:rsidRPr="00E71418">
        <w:rPr>
          <w:rStyle w:val="normaltextrun"/>
          <w:rFonts w:ascii="Arial" w:hAnsi="Arial" w:cs="Arial"/>
        </w:rPr>
        <w:t xml:space="preserve">. De este modo, </w:t>
      </w:r>
      <w:r w:rsidRPr="00E71418">
        <w:rPr>
          <w:rStyle w:val="normaltextrun"/>
          <w:rFonts w:ascii="Arial" w:hAnsi="Arial" w:cs="Arial"/>
        </w:rPr>
        <w:lastRenderedPageBreak/>
        <w:t xml:space="preserve">a nivel del sistema de justicia penal juvenil, se identifica un número relevante de adolescentes por infracciones como el robo, homicidio, venta de drogas y violencia sexual (PRONACEJ, 2019). Para el año 2019, 1435 adolescentes cometieron infracciones a la ley penal relacionadas al robo agravado, 638 violación sexual, 520 hurto agravado y 175 al tráfico ilícito de drogas. </w:t>
      </w:r>
    </w:p>
    <w:p w14:paraId="3B8BE29F" w14:textId="0081D132" w:rsidR="003B604D" w:rsidRPr="00E71418" w:rsidRDefault="003B604D" w:rsidP="0062747B">
      <w:pPr>
        <w:spacing w:after="0" w:line="240" w:lineRule="auto"/>
        <w:ind w:left="851"/>
        <w:jc w:val="both"/>
        <w:rPr>
          <w:rStyle w:val="normaltextrun"/>
          <w:rFonts w:ascii="Arial" w:hAnsi="Arial" w:cs="Arial"/>
        </w:rPr>
      </w:pPr>
    </w:p>
    <w:p w14:paraId="0F432011" w14:textId="33BE8FB7" w:rsidR="003B604D" w:rsidRPr="00E71418" w:rsidRDefault="00E13383"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este sentido, respecto a la incidencia de actividades ilícitas, a nivel de sentencia o medida de coerción procesal, en los departamentos del país realizadas por los y las ACLP, tal como se muestra en la </w:t>
      </w:r>
      <w:r w:rsidR="003F53EB">
        <w:rPr>
          <w:rStyle w:val="normaltextrun"/>
          <w:rFonts w:ascii="Arial" w:hAnsi="Arial" w:cs="Arial"/>
        </w:rPr>
        <w:t>Tabla N°</w:t>
      </w:r>
      <w:r w:rsidR="00E55A81" w:rsidRPr="00E71418">
        <w:rPr>
          <w:rStyle w:val="normaltextrun"/>
          <w:rFonts w:ascii="Arial" w:hAnsi="Arial" w:cs="Arial"/>
        </w:rPr>
        <w:t>8</w:t>
      </w:r>
      <w:r w:rsidRPr="00E71418">
        <w:rPr>
          <w:rStyle w:val="normaltextrun"/>
          <w:rFonts w:ascii="Arial" w:hAnsi="Arial" w:cs="Arial"/>
        </w:rPr>
        <w:t xml:space="preserve"> hay mayor </w:t>
      </w:r>
      <w:r w:rsidR="001245E4" w:rsidRPr="00E71418">
        <w:rPr>
          <w:rStyle w:val="normaltextrun"/>
          <w:rFonts w:ascii="Arial" w:hAnsi="Arial" w:cs="Arial"/>
        </w:rPr>
        <w:t>frecuencia</w:t>
      </w:r>
      <w:r w:rsidRPr="00E71418">
        <w:rPr>
          <w:rStyle w:val="normaltextrun"/>
          <w:rFonts w:ascii="Arial" w:hAnsi="Arial" w:cs="Arial"/>
        </w:rPr>
        <w:t xml:space="preserve"> en Lima Metropolitana, La Libertad y Piura.</w:t>
      </w:r>
    </w:p>
    <w:p w14:paraId="523F8B30" w14:textId="6ACB8C26" w:rsidR="00E13383" w:rsidRPr="00E71418" w:rsidRDefault="00E13383" w:rsidP="0062747B">
      <w:pPr>
        <w:spacing w:after="0" w:line="240" w:lineRule="auto"/>
        <w:ind w:left="851"/>
        <w:jc w:val="both"/>
        <w:rPr>
          <w:rStyle w:val="normaltextrun"/>
          <w:rFonts w:ascii="Arial" w:hAnsi="Arial" w:cs="Arial"/>
        </w:rPr>
      </w:pPr>
    </w:p>
    <w:tbl>
      <w:tblPr>
        <w:tblStyle w:val="Tablaconcuadrcula"/>
        <w:tblW w:w="5236" w:type="dxa"/>
        <w:tblInd w:w="193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21"/>
        <w:gridCol w:w="1808"/>
        <w:gridCol w:w="7"/>
      </w:tblGrid>
      <w:tr w:rsidR="00E13383" w:rsidRPr="00E71418" w14:paraId="353C004D" w14:textId="0DD14964" w:rsidTr="00E55A81">
        <w:trPr>
          <w:gridAfter w:val="1"/>
          <w:wAfter w:w="7" w:type="dxa"/>
          <w:trHeight w:val="174"/>
        </w:trPr>
        <w:tc>
          <w:tcPr>
            <w:tcW w:w="5229" w:type="dxa"/>
            <w:gridSpan w:val="2"/>
            <w:tcBorders>
              <w:top w:val="nil"/>
              <w:left w:val="nil"/>
              <w:right w:val="nil"/>
            </w:tcBorders>
            <w:noWrap/>
          </w:tcPr>
          <w:p w14:paraId="506B08C3" w14:textId="4977EB71" w:rsidR="00E13383" w:rsidRPr="00E71418" w:rsidRDefault="00E13383" w:rsidP="00992523">
            <w:pPr>
              <w:ind w:left="98"/>
              <w:jc w:val="center"/>
              <w:rPr>
                <w:rFonts w:ascii="Arial" w:hAnsi="Arial" w:cs="Arial"/>
                <w:b/>
                <w:bCs/>
              </w:rPr>
            </w:pPr>
            <w:r w:rsidRPr="00E71418">
              <w:rPr>
                <w:rFonts w:ascii="Arial" w:hAnsi="Arial" w:cs="Arial"/>
                <w:b/>
                <w:bCs/>
                <w:color w:val="FF0000"/>
              </w:rPr>
              <w:t>Tabla N°</w:t>
            </w:r>
            <w:r w:rsidR="00E55A81" w:rsidRPr="00E71418">
              <w:rPr>
                <w:rFonts w:ascii="Arial" w:hAnsi="Arial" w:cs="Arial"/>
                <w:b/>
                <w:bCs/>
                <w:color w:val="FF0000"/>
              </w:rPr>
              <w:t>8</w:t>
            </w:r>
            <w:r w:rsidRPr="00E71418">
              <w:rPr>
                <w:rFonts w:ascii="Arial" w:hAnsi="Arial" w:cs="Arial"/>
                <w:b/>
                <w:bCs/>
              </w:rPr>
              <w:t>: Incidencia de infracciones a la ley penal por los y las ACLP por departamento</w:t>
            </w:r>
          </w:p>
        </w:tc>
      </w:tr>
      <w:tr w:rsidR="00E13383" w:rsidRPr="00E71418" w14:paraId="2607116E" w14:textId="77777777" w:rsidTr="00E55A81">
        <w:trPr>
          <w:trHeight w:val="174"/>
        </w:trPr>
        <w:tc>
          <w:tcPr>
            <w:tcW w:w="3421" w:type="dxa"/>
            <w:noWrap/>
            <w:hideMark/>
          </w:tcPr>
          <w:p w14:paraId="59E44D2F" w14:textId="03E6F347"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Departamento donde se cometió la infracción</w:t>
            </w:r>
          </w:p>
        </w:tc>
        <w:tc>
          <w:tcPr>
            <w:tcW w:w="1815" w:type="dxa"/>
            <w:gridSpan w:val="2"/>
            <w:tcBorders>
              <w:right w:val="single" w:sz="4" w:space="0" w:color="auto"/>
            </w:tcBorders>
            <w:noWrap/>
            <w:hideMark/>
          </w:tcPr>
          <w:p w14:paraId="2671DB4B" w14:textId="403E5E58"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Número</w:t>
            </w:r>
          </w:p>
        </w:tc>
      </w:tr>
      <w:tr w:rsidR="00E13383" w:rsidRPr="00E71418" w14:paraId="6699EED6" w14:textId="77777777" w:rsidTr="00E55A81">
        <w:trPr>
          <w:trHeight w:val="174"/>
        </w:trPr>
        <w:tc>
          <w:tcPr>
            <w:tcW w:w="3421" w:type="dxa"/>
            <w:hideMark/>
          </w:tcPr>
          <w:p w14:paraId="78346A38"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Amazonas</w:t>
            </w:r>
          </w:p>
        </w:tc>
        <w:tc>
          <w:tcPr>
            <w:tcW w:w="1815" w:type="dxa"/>
            <w:gridSpan w:val="2"/>
            <w:noWrap/>
            <w:hideMark/>
          </w:tcPr>
          <w:p w14:paraId="0DDBEE91" w14:textId="22CF14B9"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22</w:t>
            </w:r>
          </w:p>
        </w:tc>
      </w:tr>
      <w:tr w:rsidR="00E13383" w:rsidRPr="00E71418" w14:paraId="0AD32256" w14:textId="77777777" w:rsidTr="00E55A81">
        <w:trPr>
          <w:trHeight w:val="174"/>
        </w:trPr>
        <w:tc>
          <w:tcPr>
            <w:tcW w:w="3421" w:type="dxa"/>
            <w:hideMark/>
          </w:tcPr>
          <w:p w14:paraId="3A6C75D0"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Ancash</w:t>
            </w:r>
          </w:p>
        </w:tc>
        <w:tc>
          <w:tcPr>
            <w:tcW w:w="1815" w:type="dxa"/>
            <w:gridSpan w:val="2"/>
            <w:noWrap/>
            <w:hideMark/>
          </w:tcPr>
          <w:p w14:paraId="6DF07FE1" w14:textId="38CE404E"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78</w:t>
            </w:r>
          </w:p>
        </w:tc>
      </w:tr>
      <w:tr w:rsidR="00E13383" w:rsidRPr="00E71418" w14:paraId="6F9A623C" w14:textId="77777777" w:rsidTr="00E55A81">
        <w:trPr>
          <w:trHeight w:val="174"/>
        </w:trPr>
        <w:tc>
          <w:tcPr>
            <w:tcW w:w="3421" w:type="dxa"/>
            <w:hideMark/>
          </w:tcPr>
          <w:p w14:paraId="60D8F1D7"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Apurímac</w:t>
            </w:r>
          </w:p>
        </w:tc>
        <w:tc>
          <w:tcPr>
            <w:tcW w:w="1815" w:type="dxa"/>
            <w:gridSpan w:val="2"/>
            <w:noWrap/>
            <w:hideMark/>
          </w:tcPr>
          <w:p w14:paraId="7DC2B292" w14:textId="7DCD4717"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28</w:t>
            </w:r>
          </w:p>
        </w:tc>
      </w:tr>
      <w:tr w:rsidR="00E13383" w:rsidRPr="00E71418" w14:paraId="547CAA20" w14:textId="77777777" w:rsidTr="00E55A81">
        <w:trPr>
          <w:trHeight w:val="174"/>
        </w:trPr>
        <w:tc>
          <w:tcPr>
            <w:tcW w:w="3421" w:type="dxa"/>
            <w:hideMark/>
          </w:tcPr>
          <w:p w14:paraId="10B77B74"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Arequipa</w:t>
            </w:r>
          </w:p>
        </w:tc>
        <w:tc>
          <w:tcPr>
            <w:tcW w:w="1815" w:type="dxa"/>
            <w:gridSpan w:val="2"/>
            <w:noWrap/>
            <w:hideMark/>
          </w:tcPr>
          <w:p w14:paraId="6A07DB18" w14:textId="62AEA603"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38</w:t>
            </w:r>
          </w:p>
        </w:tc>
      </w:tr>
      <w:tr w:rsidR="00E13383" w:rsidRPr="00E71418" w14:paraId="20BCCA04" w14:textId="77777777" w:rsidTr="00E55A81">
        <w:trPr>
          <w:trHeight w:val="174"/>
        </w:trPr>
        <w:tc>
          <w:tcPr>
            <w:tcW w:w="3421" w:type="dxa"/>
            <w:hideMark/>
          </w:tcPr>
          <w:p w14:paraId="4D977F84"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Ayacucho</w:t>
            </w:r>
          </w:p>
        </w:tc>
        <w:tc>
          <w:tcPr>
            <w:tcW w:w="1815" w:type="dxa"/>
            <w:gridSpan w:val="2"/>
            <w:noWrap/>
            <w:hideMark/>
          </w:tcPr>
          <w:p w14:paraId="4803C863" w14:textId="6FC3112C"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67</w:t>
            </w:r>
          </w:p>
        </w:tc>
      </w:tr>
      <w:tr w:rsidR="00E13383" w:rsidRPr="00E71418" w14:paraId="5971377C" w14:textId="77777777" w:rsidTr="00E55A81">
        <w:trPr>
          <w:trHeight w:val="174"/>
        </w:trPr>
        <w:tc>
          <w:tcPr>
            <w:tcW w:w="3421" w:type="dxa"/>
            <w:hideMark/>
          </w:tcPr>
          <w:p w14:paraId="059EB54D"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Cajamarca</w:t>
            </w:r>
          </w:p>
        </w:tc>
        <w:tc>
          <w:tcPr>
            <w:tcW w:w="1815" w:type="dxa"/>
            <w:gridSpan w:val="2"/>
            <w:noWrap/>
            <w:hideMark/>
          </w:tcPr>
          <w:p w14:paraId="349E0724" w14:textId="7005862E"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43</w:t>
            </w:r>
          </w:p>
        </w:tc>
      </w:tr>
      <w:tr w:rsidR="00E13383" w:rsidRPr="00E71418" w14:paraId="4924638B" w14:textId="77777777" w:rsidTr="00E55A81">
        <w:trPr>
          <w:trHeight w:val="174"/>
        </w:trPr>
        <w:tc>
          <w:tcPr>
            <w:tcW w:w="3421" w:type="dxa"/>
            <w:hideMark/>
          </w:tcPr>
          <w:p w14:paraId="676A635D"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Callao</w:t>
            </w:r>
          </w:p>
        </w:tc>
        <w:tc>
          <w:tcPr>
            <w:tcW w:w="1815" w:type="dxa"/>
            <w:gridSpan w:val="2"/>
            <w:noWrap/>
            <w:hideMark/>
          </w:tcPr>
          <w:p w14:paraId="7772E663" w14:textId="659641E9"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47</w:t>
            </w:r>
          </w:p>
        </w:tc>
      </w:tr>
      <w:tr w:rsidR="00E13383" w:rsidRPr="00E71418" w14:paraId="03C5D475" w14:textId="77777777" w:rsidTr="00E55A81">
        <w:trPr>
          <w:trHeight w:val="174"/>
        </w:trPr>
        <w:tc>
          <w:tcPr>
            <w:tcW w:w="3421" w:type="dxa"/>
            <w:hideMark/>
          </w:tcPr>
          <w:p w14:paraId="140BA4AA"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Cusco</w:t>
            </w:r>
          </w:p>
        </w:tc>
        <w:tc>
          <w:tcPr>
            <w:tcW w:w="1815" w:type="dxa"/>
            <w:gridSpan w:val="2"/>
            <w:noWrap/>
            <w:hideMark/>
          </w:tcPr>
          <w:p w14:paraId="1DB8C715" w14:textId="5B0A74BB"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54</w:t>
            </w:r>
          </w:p>
        </w:tc>
      </w:tr>
      <w:tr w:rsidR="00E13383" w:rsidRPr="00E71418" w14:paraId="645D3327" w14:textId="77777777" w:rsidTr="00E55A81">
        <w:trPr>
          <w:trHeight w:val="174"/>
        </w:trPr>
        <w:tc>
          <w:tcPr>
            <w:tcW w:w="3421" w:type="dxa"/>
            <w:hideMark/>
          </w:tcPr>
          <w:p w14:paraId="57745196"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Huancavelica</w:t>
            </w:r>
          </w:p>
        </w:tc>
        <w:tc>
          <w:tcPr>
            <w:tcW w:w="1815" w:type="dxa"/>
            <w:gridSpan w:val="2"/>
            <w:noWrap/>
            <w:hideMark/>
          </w:tcPr>
          <w:p w14:paraId="246AD377" w14:textId="6BF374BE"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16</w:t>
            </w:r>
          </w:p>
        </w:tc>
      </w:tr>
      <w:tr w:rsidR="00E13383" w:rsidRPr="00E71418" w14:paraId="7E1B9EEC" w14:textId="77777777" w:rsidTr="00E55A81">
        <w:trPr>
          <w:trHeight w:val="174"/>
        </w:trPr>
        <w:tc>
          <w:tcPr>
            <w:tcW w:w="3421" w:type="dxa"/>
            <w:hideMark/>
          </w:tcPr>
          <w:p w14:paraId="66803B54"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Huánuco</w:t>
            </w:r>
          </w:p>
        </w:tc>
        <w:tc>
          <w:tcPr>
            <w:tcW w:w="1815" w:type="dxa"/>
            <w:gridSpan w:val="2"/>
            <w:noWrap/>
            <w:hideMark/>
          </w:tcPr>
          <w:p w14:paraId="6070EF63" w14:textId="73236919"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57</w:t>
            </w:r>
          </w:p>
        </w:tc>
      </w:tr>
      <w:tr w:rsidR="00E13383" w:rsidRPr="00E71418" w14:paraId="1A7F3D1F" w14:textId="77777777" w:rsidTr="00E55A81">
        <w:trPr>
          <w:trHeight w:val="174"/>
        </w:trPr>
        <w:tc>
          <w:tcPr>
            <w:tcW w:w="3421" w:type="dxa"/>
            <w:hideMark/>
          </w:tcPr>
          <w:p w14:paraId="04ACBBC6"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Ica</w:t>
            </w:r>
          </w:p>
        </w:tc>
        <w:tc>
          <w:tcPr>
            <w:tcW w:w="1815" w:type="dxa"/>
            <w:gridSpan w:val="2"/>
            <w:noWrap/>
            <w:hideMark/>
          </w:tcPr>
          <w:p w14:paraId="71AC4E1A" w14:textId="157A0C66"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97</w:t>
            </w:r>
          </w:p>
        </w:tc>
      </w:tr>
      <w:tr w:rsidR="00E13383" w:rsidRPr="00E71418" w14:paraId="059E2EBB" w14:textId="77777777" w:rsidTr="00E55A81">
        <w:trPr>
          <w:trHeight w:val="174"/>
        </w:trPr>
        <w:tc>
          <w:tcPr>
            <w:tcW w:w="3421" w:type="dxa"/>
            <w:hideMark/>
          </w:tcPr>
          <w:p w14:paraId="1E5882A4"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Junín</w:t>
            </w:r>
          </w:p>
        </w:tc>
        <w:tc>
          <w:tcPr>
            <w:tcW w:w="1815" w:type="dxa"/>
            <w:gridSpan w:val="2"/>
            <w:noWrap/>
            <w:hideMark/>
          </w:tcPr>
          <w:p w14:paraId="44987FC8" w14:textId="3039D7F4"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100</w:t>
            </w:r>
          </w:p>
        </w:tc>
      </w:tr>
      <w:tr w:rsidR="00E13383" w:rsidRPr="00E71418" w14:paraId="0F9AFEAC" w14:textId="77777777" w:rsidTr="00E55A81">
        <w:trPr>
          <w:trHeight w:val="174"/>
        </w:trPr>
        <w:tc>
          <w:tcPr>
            <w:tcW w:w="3421" w:type="dxa"/>
          </w:tcPr>
          <w:p w14:paraId="79FCE205" w14:textId="44D7C27D"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Madre de Dios</w:t>
            </w:r>
          </w:p>
        </w:tc>
        <w:tc>
          <w:tcPr>
            <w:tcW w:w="1815" w:type="dxa"/>
            <w:gridSpan w:val="2"/>
            <w:noWrap/>
          </w:tcPr>
          <w:p w14:paraId="7577CA5B" w14:textId="3BCD563B"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46</w:t>
            </w:r>
          </w:p>
        </w:tc>
      </w:tr>
      <w:tr w:rsidR="00E13383" w:rsidRPr="00E71418" w14:paraId="4F783FFD" w14:textId="77777777" w:rsidTr="00E55A81">
        <w:trPr>
          <w:trHeight w:val="174"/>
        </w:trPr>
        <w:tc>
          <w:tcPr>
            <w:tcW w:w="3421" w:type="dxa"/>
            <w:hideMark/>
          </w:tcPr>
          <w:p w14:paraId="20735D6E"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La Libertad</w:t>
            </w:r>
          </w:p>
        </w:tc>
        <w:tc>
          <w:tcPr>
            <w:tcW w:w="1815" w:type="dxa"/>
            <w:gridSpan w:val="2"/>
            <w:noWrap/>
            <w:hideMark/>
          </w:tcPr>
          <w:p w14:paraId="04D3FFDC" w14:textId="70517759"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221</w:t>
            </w:r>
          </w:p>
        </w:tc>
      </w:tr>
      <w:tr w:rsidR="00E13383" w:rsidRPr="00E71418" w14:paraId="49979A79" w14:textId="77777777" w:rsidTr="00E55A81">
        <w:trPr>
          <w:trHeight w:val="174"/>
        </w:trPr>
        <w:tc>
          <w:tcPr>
            <w:tcW w:w="3421" w:type="dxa"/>
            <w:hideMark/>
          </w:tcPr>
          <w:p w14:paraId="533B99DC"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Lambayeque</w:t>
            </w:r>
          </w:p>
        </w:tc>
        <w:tc>
          <w:tcPr>
            <w:tcW w:w="1815" w:type="dxa"/>
            <w:gridSpan w:val="2"/>
            <w:noWrap/>
            <w:hideMark/>
          </w:tcPr>
          <w:p w14:paraId="308A7BAB" w14:textId="44606A7C"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88</w:t>
            </w:r>
          </w:p>
        </w:tc>
      </w:tr>
      <w:tr w:rsidR="00E13383" w:rsidRPr="00E71418" w14:paraId="47C1EC62" w14:textId="77777777" w:rsidTr="00E55A81">
        <w:trPr>
          <w:trHeight w:val="174"/>
        </w:trPr>
        <w:tc>
          <w:tcPr>
            <w:tcW w:w="3421" w:type="dxa"/>
            <w:hideMark/>
          </w:tcPr>
          <w:p w14:paraId="580DFDFB"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Lima</w:t>
            </w:r>
          </w:p>
        </w:tc>
        <w:tc>
          <w:tcPr>
            <w:tcW w:w="1815" w:type="dxa"/>
            <w:gridSpan w:val="2"/>
            <w:noWrap/>
            <w:hideMark/>
          </w:tcPr>
          <w:p w14:paraId="2BD560D9" w14:textId="7C414B93"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366</w:t>
            </w:r>
          </w:p>
        </w:tc>
      </w:tr>
      <w:tr w:rsidR="00E13383" w:rsidRPr="00E71418" w14:paraId="46B64A46" w14:textId="77777777" w:rsidTr="00E55A81">
        <w:trPr>
          <w:trHeight w:val="174"/>
        </w:trPr>
        <w:tc>
          <w:tcPr>
            <w:tcW w:w="3421" w:type="dxa"/>
            <w:hideMark/>
          </w:tcPr>
          <w:p w14:paraId="75963DF2"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Loreto</w:t>
            </w:r>
          </w:p>
        </w:tc>
        <w:tc>
          <w:tcPr>
            <w:tcW w:w="1815" w:type="dxa"/>
            <w:gridSpan w:val="2"/>
            <w:noWrap/>
            <w:hideMark/>
          </w:tcPr>
          <w:p w14:paraId="1FD35EA8" w14:textId="18F1314F"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53</w:t>
            </w:r>
          </w:p>
        </w:tc>
      </w:tr>
      <w:tr w:rsidR="00E13383" w:rsidRPr="00E71418" w14:paraId="6EDEB82D" w14:textId="77777777" w:rsidTr="00E55A81">
        <w:trPr>
          <w:trHeight w:val="174"/>
        </w:trPr>
        <w:tc>
          <w:tcPr>
            <w:tcW w:w="3421" w:type="dxa"/>
            <w:hideMark/>
          </w:tcPr>
          <w:p w14:paraId="5A4C29D5"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Pasco</w:t>
            </w:r>
          </w:p>
        </w:tc>
        <w:tc>
          <w:tcPr>
            <w:tcW w:w="1815" w:type="dxa"/>
            <w:gridSpan w:val="2"/>
            <w:noWrap/>
            <w:hideMark/>
          </w:tcPr>
          <w:p w14:paraId="36EDB861" w14:textId="458B6492"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25</w:t>
            </w:r>
          </w:p>
        </w:tc>
      </w:tr>
      <w:tr w:rsidR="00E13383" w:rsidRPr="00E71418" w14:paraId="7F094EAA" w14:textId="77777777" w:rsidTr="00E55A81">
        <w:trPr>
          <w:trHeight w:val="174"/>
        </w:trPr>
        <w:tc>
          <w:tcPr>
            <w:tcW w:w="3421" w:type="dxa"/>
            <w:hideMark/>
          </w:tcPr>
          <w:p w14:paraId="714C8504"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Piura</w:t>
            </w:r>
          </w:p>
        </w:tc>
        <w:tc>
          <w:tcPr>
            <w:tcW w:w="1815" w:type="dxa"/>
            <w:gridSpan w:val="2"/>
            <w:noWrap/>
            <w:hideMark/>
          </w:tcPr>
          <w:p w14:paraId="1F97CF3C" w14:textId="3F2F0833"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108</w:t>
            </w:r>
          </w:p>
        </w:tc>
      </w:tr>
      <w:tr w:rsidR="00E13383" w:rsidRPr="00E71418" w14:paraId="389B6711" w14:textId="77777777" w:rsidTr="00E55A81">
        <w:trPr>
          <w:trHeight w:val="174"/>
        </w:trPr>
        <w:tc>
          <w:tcPr>
            <w:tcW w:w="3421" w:type="dxa"/>
            <w:hideMark/>
          </w:tcPr>
          <w:p w14:paraId="231BD090"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Puno</w:t>
            </w:r>
          </w:p>
        </w:tc>
        <w:tc>
          <w:tcPr>
            <w:tcW w:w="1815" w:type="dxa"/>
            <w:gridSpan w:val="2"/>
            <w:noWrap/>
            <w:hideMark/>
          </w:tcPr>
          <w:p w14:paraId="7D1CE113" w14:textId="191C3818"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63</w:t>
            </w:r>
          </w:p>
        </w:tc>
      </w:tr>
      <w:tr w:rsidR="00E13383" w:rsidRPr="00E71418" w14:paraId="1238FCDE" w14:textId="77777777" w:rsidTr="00E55A81">
        <w:trPr>
          <w:trHeight w:val="174"/>
        </w:trPr>
        <w:tc>
          <w:tcPr>
            <w:tcW w:w="3421" w:type="dxa"/>
            <w:hideMark/>
          </w:tcPr>
          <w:p w14:paraId="3CCDDB6E"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San Martín</w:t>
            </w:r>
          </w:p>
        </w:tc>
        <w:tc>
          <w:tcPr>
            <w:tcW w:w="1815" w:type="dxa"/>
            <w:gridSpan w:val="2"/>
            <w:noWrap/>
            <w:hideMark/>
          </w:tcPr>
          <w:p w14:paraId="4067E626" w14:textId="27529B18"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48</w:t>
            </w:r>
          </w:p>
        </w:tc>
      </w:tr>
      <w:tr w:rsidR="00E13383" w:rsidRPr="00E71418" w14:paraId="4521C340" w14:textId="77777777" w:rsidTr="00E55A81">
        <w:trPr>
          <w:trHeight w:val="174"/>
        </w:trPr>
        <w:tc>
          <w:tcPr>
            <w:tcW w:w="3421" w:type="dxa"/>
            <w:hideMark/>
          </w:tcPr>
          <w:p w14:paraId="2F497F55"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Tacna</w:t>
            </w:r>
          </w:p>
        </w:tc>
        <w:tc>
          <w:tcPr>
            <w:tcW w:w="1815" w:type="dxa"/>
            <w:gridSpan w:val="2"/>
            <w:noWrap/>
            <w:hideMark/>
          </w:tcPr>
          <w:p w14:paraId="31A69993" w14:textId="3B3AE1E0"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22</w:t>
            </w:r>
          </w:p>
        </w:tc>
      </w:tr>
      <w:tr w:rsidR="00E13383" w:rsidRPr="00E71418" w14:paraId="56D2A907" w14:textId="77777777" w:rsidTr="00E55A81">
        <w:trPr>
          <w:trHeight w:val="174"/>
        </w:trPr>
        <w:tc>
          <w:tcPr>
            <w:tcW w:w="3421" w:type="dxa"/>
            <w:hideMark/>
          </w:tcPr>
          <w:p w14:paraId="3B4C3535" w14:textId="77777777" w:rsidR="00E13383" w:rsidRPr="00E71418" w:rsidRDefault="00E13383" w:rsidP="00992523">
            <w:pPr>
              <w:rPr>
                <w:rFonts w:ascii="Arial" w:eastAsia="Times New Roman" w:hAnsi="Arial" w:cs="Arial"/>
                <w:color w:val="000000" w:themeColor="text1"/>
              </w:rPr>
            </w:pPr>
            <w:r w:rsidRPr="00E71418">
              <w:rPr>
                <w:rFonts w:ascii="Arial" w:eastAsia="Times New Roman" w:hAnsi="Arial" w:cs="Arial"/>
                <w:color w:val="000000" w:themeColor="text1"/>
              </w:rPr>
              <w:t>Ucayali</w:t>
            </w:r>
          </w:p>
        </w:tc>
        <w:tc>
          <w:tcPr>
            <w:tcW w:w="1815" w:type="dxa"/>
            <w:gridSpan w:val="2"/>
            <w:noWrap/>
            <w:hideMark/>
          </w:tcPr>
          <w:p w14:paraId="75A20C9D" w14:textId="00535962" w:rsidR="00E13383" w:rsidRPr="00E71418" w:rsidRDefault="00E13383" w:rsidP="00E13383">
            <w:pPr>
              <w:jc w:val="center"/>
              <w:rPr>
                <w:rFonts w:ascii="Arial" w:eastAsia="Times New Roman" w:hAnsi="Arial" w:cs="Arial"/>
                <w:color w:val="000000" w:themeColor="text1"/>
              </w:rPr>
            </w:pPr>
            <w:r w:rsidRPr="00E71418">
              <w:rPr>
                <w:rFonts w:ascii="Arial" w:eastAsia="Times New Roman" w:hAnsi="Arial" w:cs="Arial"/>
                <w:color w:val="000000" w:themeColor="text1"/>
              </w:rPr>
              <w:t>92</w:t>
            </w:r>
          </w:p>
        </w:tc>
      </w:tr>
    </w:tbl>
    <w:p w14:paraId="6AAB495B" w14:textId="179198D6" w:rsidR="00E13383" w:rsidRPr="00E71418" w:rsidRDefault="00E13383" w:rsidP="00E13383">
      <w:pPr>
        <w:spacing w:after="0" w:line="240" w:lineRule="auto"/>
        <w:ind w:left="1985" w:hanging="11"/>
        <w:jc w:val="both"/>
        <w:rPr>
          <w:rFonts w:ascii="Arial" w:hAnsi="Arial" w:cs="Arial"/>
          <w:sz w:val="18"/>
          <w:szCs w:val="18"/>
        </w:rPr>
      </w:pPr>
      <w:r w:rsidRPr="00E71418">
        <w:rPr>
          <w:rFonts w:ascii="Arial" w:hAnsi="Arial" w:cs="Arial"/>
          <w:sz w:val="18"/>
          <w:szCs w:val="18"/>
        </w:rPr>
        <w:t>Fuente: UAPISE – PRONACEJ - MINJUSDH, 2022</w:t>
      </w:r>
    </w:p>
    <w:p w14:paraId="48538D68" w14:textId="77777777" w:rsidR="00E13383" w:rsidRPr="00E71418" w:rsidRDefault="00E13383" w:rsidP="00E13383">
      <w:pPr>
        <w:spacing w:after="0" w:line="240" w:lineRule="auto"/>
        <w:ind w:left="1834" w:right="-1" w:firstLine="140"/>
        <w:rPr>
          <w:rFonts w:ascii="Arial" w:hAnsi="Arial" w:cs="Arial"/>
          <w:sz w:val="18"/>
          <w:szCs w:val="18"/>
        </w:rPr>
      </w:pPr>
      <w:r w:rsidRPr="00E71418">
        <w:rPr>
          <w:rFonts w:ascii="Arial" w:hAnsi="Arial" w:cs="Arial"/>
          <w:sz w:val="18"/>
          <w:szCs w:val="18"/>
        </w:rPr>
        <w:t>Elaboración: Dirección de Política Criminológica / DGAC – MINJUSDH</w:t>
      </w:r>
    </w:p>
    <w:p w14:paraId="5987E453" w14:textId="77777777" w:rsidR="00E55A81" w:rsidRPr="00E71418" w:rsidRDefault="00E55A81" w:rsidP="0062747B">
      <w:pPr>
        <w:spacing w:after="0" w:line="240" w:lineRule="auto"/>
        <w:ind w:left="851"/>
        <w:jc w:val="both"/>
        <w:rPr>
          <w:rStyle w:val="normaltextrun"/>
          <w:rFonts w:ascii="Arial" w:hAnsi="Arial" w:cs="Arial"/>
        </w:rPr>
      </w:pPr>
    </w:p>
    <w:p w14:paraId="49437591" w14:textId="5BE83F6F"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Durante los últimos años, se ha evidenciado un incremento gradual de los y las adolescentes involucrados en infracciones a la ley penal. Tal como se refleja en el acrecentamiento de denuncias ingresadas al Ministerio Público (Figura 3). </w:t>
      </w:r>
    </w:p>
    <w:p w14:paraId="77D67A5C" w14:textId="7A2110FB" w:rsidR="00C6564E" w:rsidRPr="00E71418" w:rsidRDefault="00C6564E" w:rsidP="0062747B">
      <w:pPr>
        <w:spacing w:after="0" w:line="240" w:lineRule="auto"/>
        <w:ind w:left="851"/>
        <w:jc w:val="both"/>
        <w:rPr>
          <w:rStyle w:val="normaltextrun"/>
          <w:rFonts w:ascii="Arial" w:hAnsi="Arial" w:cs="Arial"/>
        </w:rPr>
      </w:pPr>
    </w:p>
    <w:p w14:paraId="61956D3C" w14:textId="3C8C80F9" w:rsidR="00C6564E" w:rsidRPr="00E71418" w:rsidRDefault="00C6564E" w:rsidP="0062747B">
      <w:pPr>
        <w:spacing w:after="0" w:line="240" w:lineRule="auto"/>
        <w:ind w:left="851"/>
        <w:jc w:val="both"/>
        <w:rPr>
          <w:rStyle w:val="normaltextrun"/>
          <w:rFonts w:ascii="Arial" w:hAnsi="Arial" w:cs="Arial"/>
        </w:rPr>
      </w:pPr>
    </w:p>
    <w:p w14:paraId="753C92B1" w14:textId="77777777" w:rsidR="00C6564E" w:rsidRPr="00E71418" w:rsidRDefault="00C6564E" w:rsidP="0062747B">
      <w:pPr>
        <w:spacing w:after="0" w:line="240" w:lineRule="auto"/>
        <w:ind w:left="851"/>
        <w:jc w:val="both"/>
        <w:rPr>
          <w:rStyle w:val="normaltextrun"/>
          <w:rFonts w:ascii="Arial" w:hAnsi="Arial" w:cs="Arial"/>
        </w:rPr>
      </w:pPr>
    </w:p>
    <w:p w14:paraId="3C02215B" w14:textId="77777777" w:rsidR="0062747B" w:rsidRPr="00E71418" w:rsidRDefault="0062747B" w:rsidP="0062747B">
      <w:pPr>
        <w:spacing w:after="0" w:line="240" w:lineRule="auto"/>
        <w:ind w:left="851"/>
        <w:jc w:val="both"/>
        <w:rPr>
          <w:rStyle w:val="normaltextrun"/>
          <w:rFonts w:ascii="Arial" w:hAnsi="Arial" w:cs="Arial"/>
        </w:rPr>
      </w:pPr>
    </w:p>
    <w:p w14:paraId="38C66631" w14:textId="77777777" w:rsidR="0062747B" w:rsidRPr="00E71418" w:rsidRDefault="0062747B" w:rsidP="0062747B">
      <w:pPr>
        <w:pStyle w:val="Prrafodelista"/>
        <w:spacing w:after="0" w:line="240" w:lineRule="auto"/>
        <w:ind w:hanging="11"/>
        <w:jc w:val="center"/>
        <w:rPr>
          <w:rStyle w:val="normaltextrun"/>
          <w:rFonts w:ascii="Arial" w:hAnsi="Arial" w:cs="Arial"/>
        </w:rPr>
      </w:pPr>
      <w:r w:rsidRPr="00E71418">
        <w:rPr>
          <w:rFonts w:ascii="Arial" w:hAnsi="Arial" w:cs="Arial"/>
          <w:noProof/>
          <w:lang w:eastAsia="es-PE"/>
        </w:rPr>
        <w:lastRenderedPageBreak/>
        <w:drawing>
          <wp:inline distT="0" distB="0" distL="0" distR="0" wp14:anchorId="1D2AAA2B" wp14:editId="186BDB67">
            <wp:extent cx="4710223" cy="2828261"/>
            <wp:effectExtent l="0" t="0" r="14605" b="1079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4B403E" w14:textId="77777777" w:rsidR="0062747B" w:rsidRPr="00E71418" w:rsidRDefault="0062747B" w:rsidP="00C6564E">
      <w:pPr>
        <w:spacing w:after="0" w:line="240" w:lineRule="auto"/>
        <w:ind w:left="993" w:right="-1" w:hanging="11"/>
        <w:rPr>
          <w:rFonts w:ascii="Arial" w:hAnsi="Arial" w:cs="Arial"/>
          <w:i/>
          <w:sz w:val="18"/>
          <w:szCs w:val="18"/>
        </w:rPr>
      </w:pPr>
      <w:r w:rsidRPr="00E71418">
        <w:rPr>
          <w:rFonts w:ascii="Arial" w:hAnsi="Arial" w:cs="Arial"/>
          <w:i/>
          <w:sz w:val="18"/>
          <w:szCs w:val="18"/>
        </w:rPr>
        <w:t>Figura 3. Denuncias Ingresadas por Infracciones a la Ley Penal Adolescente al Ministerio Público</w:t>
      </w:r>
    </w:p>
    <w:p w14:paraId="17EC4738" w14:textId="77777777" w:rsidR="0062747B" w:rsidRPr="00E71418" w:rsidRDefault="0062747B" w:rsidP="00C6564E">
      <w:pPr>
        <w:spacing w:after="0" w:line="240" w:lineRule="auto"/>
        <w:ind w:left="993" w:right="-1" w:hanging="11"/>
        <w:rPr>
          <w:rFonts w:ascii="Arial" w:hAnsi="Arial" w:cs="Arial"/>
          <w:sz w:val="18"/>
          <w:szCs w:val="18"/>
        </w:rPr>
      </w:pPr>
      <w:r w:rsidRPr="00E71418">
        <w:rPr>
          <w:rFonts w:ascii="Arial" w:hAnsi="Arial" w:cs="Arial"/>
          <w:sz w:val="18"/>
          <w:szCs w:val="18"/>
        </w:rPr>
        <w:t>Fuente: Sistema de Apoyo al Trabajo Fiscal – Ministerio Público.</w:t>
      </w:r>
    </w:p>
    <w:p w14:paraId="5E74E7C3" w14:textId="77777777" w:rsidR="0062747B" w:rsidRPr="00E71418" w:rsidRDefault="0062747B" w:rsidP="00C6564E">
      <w:pPr>
        <w:spacing w:after="0" w:line="240" w:lineRule="auto"/>
        <w:ind w:left="993" w:right="-1" w:hanging="11"/>
        <w:rPr>
          <w:rFonts w:ascii="Arial" w:hAnsi="Arial" w:cs="Arial"/>
          <w:sz w:val="18"/>
          <w:szCs w:val="18"/>
        </w:rPr>
      </w:pPr>
      <w:r w:rsidRPr="00E71418">
        <w:rPr>
          <w:rFonts w:ascii="Arial" w:hAnsi="Arial" w:cs="Arial"/>
          <w:sz w:val="18"/>
          <w:szCs w:val="18"/>
        </w:rPr>
        <w:t>Elaboración: Dirección de Política Criminológica / DGAC – MINJUSDH</w:t>
      </w:r>
    </w:p>
    <w:p w14:paraId="45EC1B6D" w14:textId="77777777" w:rsidR="0062747B" w:rsidRPr="00E71418" w:rsidRDefault="0062747B" w:rsidP="0062747B">
      <w:pPr>
        <w:spacing w:after="0" w:line="240" w:lineRule="auto"/>
        <w:ind w:left="851"/>
        <w:jc w:val="both"/>
        <w:rPr>
          <w:rStyle w:val="normaltextrun"/>
          <w:rFonts w:ascii="Arial" w:hAnsi="Arial" w:cs="Arial"/>
        </w:rPr>
      </w:pPr>
    </w:p>
    <w:p w14:paraId="0DE4FA8B" w14:textId="3379716E"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De igual modo, se evidencia un aumento gradual del número de ACLP con sentencias o quienes son atendidos en los Centros Juveniles (de medio abierto y cerrado) entre los años 199</w:t>
      </w:r>
      <w:r w:rsidR="001245E4" w:rsidRPr="00E71418">
        <w:rPr>
          <w:rStyle w:val="normaltextrun"/>
          <w:rFonts w:ascii="Arial" w:hAnsi="Arial" w:cs="Arial"/>
        </w:rPr>
        <w:t>7</w:t>
      </w:r>
      <w:r w:rsidRPr="00E71418">
        <w:rPr>
          <w:rStyle w:val="normaltextrun"/>
          <w:rFonts w:ascii="Arial" w:hAnsi="Arial" w:cs="Arial"/>
        </w:rPr>
        <w:t xml:space="preserve"> y 2017, tal como se muestra en la Figura 4.</w:t>
      </w:r>
    </w:p>
    <w:p w14:paraId="246C6716" w14:textId="77777777" w:rsidR="0062747B" w:rsidRPr="00E71418" w:rsidRDefault="0062747B" w:rsidP="0062747B">
      <w:pPr>
        <w:spacing w:after="0" w:line="240" w:lineRule="auto"/>
        <w:ind w:left="851"/>
        <w:jc w:val="both"/>
        <w:rPr>
          <w:rStyle w:val="normaltextrun"/>
          <w:rFonts w:ascii="Arial" w:hAnsi="Arial" w:cs="Arial"/>
        </w:rPr>
      </w:pPr>
    </w:p>
    <w:p w14:paraId="6DBB807F" w14:textId="77777777" w:rsidR="0062747B" w:rsidRPr="00E71418" w:rsidRDefault="0062747B" w:rsidP="0062747B">
      <w:pPr>
        <w:pStyle w:val="Prrafodelista"/>
        <w:spacing w:after="0" w:line="240" w:lineRule="auto"/>
        <w:ind w:hanging="11"/>
        <w:jc w:val="center"/>
        <w:rPr>
          <w:rStyle w:val="normaltextrun"/>
          <w:rFonts w:ascii="Arial" w:hAnsi="Arial" w:cs="Arial"/>
        </w:rPr>
      </w:pPr>
      <w:r w:rsidRPr="00E71418">
        <w:rPr>
          <w:rFonts w:ascii="Arial" w:hAnsi="Arial" w:cs="Arial"/>
          <w:noProof/>
          <w:lang w:eastAsia="es-PE"/>
        </w:rPr>
        <w:drawing>
          <wp:inline distT="0" distB="0" distL="0" distR="0" wp14:anchorId="053F535A" wp14:editId="21029AC8">
            <wp:extent cx="5061097" cy="2881424"/>
            <wp:effectExtent l="0" t="0" r="6350" b="1460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3D693E" w14:textId="77777777" w:rsidR="0062747B" w:rsidRPr="00E71418" w:rsidRDefault="0062747B" w:rsidP="0062747B">
      <w:pPr>
        <w:spacing w:after="0" w:line="240" w:lineRule="auto"/>
        <w:ind w:left="1134" w:right="521"/>
        <w:rPr>
          <w:rFonts w:ascii="Arial" w:hAnsi="Arial" w:cs="Arial"/>
          <w:i/>
          <w:sz w:val="18"/>
          <w:szCs w:val="18"/>
        </w:rPr>
      </w:pPr>
      <w:r w:rsidRPr="00E71418">
        <w:rPr>
          <w:rFonts w:ascii="Arial" w:hAnsi="Arial" w:cs="Arial"/>
          <w:i/>
          <w:sz w:val="18"/>
          <w:szCs w:val="18"/>
        </w:rPr>
        <w:t>Figura 4. Evolución de la tasa de adolescentes atendidos en los Centros Juveniles, por cada 100,000 mil adolescentes a nivel nacional (1997-2017)</w:t>
      </w:r>
    </w:p>
    <w:p w14:paraId="47FB58F3" w14:textId="77777777" w:rsidR="0062747B" w:rsidRPr="00E71418" w:rsidRDefault="0062747B" w:rsidP="0062747B">
      <w:pPr>
        <w:spacing w:after="0" w:line="240" w:lineRule="auto"/>
        <w:ind w:left="1134" w:right="521"/>
        <w:rPr>
          <w:rFonts w:ascii="Arial" w:hAnsi="Arial" w:cs="Arial"/>
          <w:sz w:val="18"/>
          <w:szCs w:val="18"/>
        </w:rPr>
      </w:pPr>
      <w:r w:rsidRPr="00E71418">
        <w:rPr>
          <w:rFonts w:ascii="Arial" w:hAnsi="Arial" w:cs="Arial"/>
          <w:sz w:val="18"/>
          <w:szCs w:val="18"/>
        </w:rPr>
        <w:t>Fuente: Programa Nacional de Centros Juveniles e Instituto Nacional de Estadística e Informática (Estimaciones y proyecciones de Población Departamental por año calendario y edades simple 1995-2025).</w:t>
      </w:r>
    </w:p>
    <w:p w14:paraId="10902B8F" w14:textId="77777777" w:rsidR="0062747B" w:rsidRPr="00E71418" w:rsidRDefault="0062747B" w:rsidP="0062747B">
      <w:pPr>
        <w:spacing w:after="0" w:line="240" w:lineRule="auto"/>
        <w:ind w:left="1134" w:right="521"/>
        <w:rPr>
          <w:rFonts w:ascii="Arial" w:hAnsi="Arial" w:cs="Arial"/>
          <w:sz w:val="18"/>
          <w:szCs w:val="18"/>
        </w:rPr>
      </w:pPr>
      <w:r w:rsidRPr="00E71418">
        <w:rPr>
          <w:rFonts w:ascii="Arial" w:hAnsi="Arial" w:cs="Arial"/>
          <w:sz w:val="18"/>
          <w:szCs w:val="18"/>
        </w:rPr>
        <w:t>Elaboración: Dirección de Política Criminológica / DGAC – MINJUSDH.</w:t>
      </w:r>
    </w:p>
    <w:p w14:paraId="05E3D928" w14:textId="77777777" w:rsidR="0062747B" w:rsidRPr="00E71418" w:rsidRDefault="0062747B" w:rsidP="0062747B">
      <w:pPr>
        <w:spacing w:after="0" w:line="240" w:lineRule="auto"/>
        <w:ind w:left="1134" w:right="521"/>
        <w:rPr>
          <w:rFonts w:ascii="Arial" w:hAnsi="Arial" w:cs="Arial"/>
          <w:sz w:val="18"/>
          <w:szCs w:val="18"/>
        </w:rPr>
      </w:pPr>
    </w:p>
    <w:p w14:paraId="110E7C98" w14:textId="77777777" w:rsidR="0062747B" w:rsidRPr="00E71418" w:rsidRDefault="0062747B" w:rsidP="0062747B">
      <w:pPr>
        <w:spacing w:after="0" w:line="240" w:lineRule="auto"/>
        <w:ind w:left="851"/>
        <w:jc w:val="both"/>
        <w:rPr>
          <w:rFonts w:ascii="Arial" w:hAnsi="Arial" w:cs="Arial"/>
        </w:rPr>
      </w:pPr>
      <w:r w:rsidRPr="00E71418">
        <w:rPr>
          <w:rFonts w:ascii="Arial" w:hAnsi="Arial" w:cs="Arial"/>
        </w:rPr>
        <w:t xml:space="preserve">Otro indicador de la amplia demanda es el incremento gradual de la atención de ACLP en los últimos años por parte de cada una de las </w:t>
      </w:r>
      <w:r w:rsidRPr="00E71418">
        <w:rPr>
          <w:rStyle w:val="normaltextrun"/>
          <w:rFonts w:ascii="Arial" w:hAnsi="Arial" w:cs="Arial"/>
        </w:rPr>
        <w:t>instituciones</w:t>
      </w:r>
      <w:r w:rsidRPr="00E71418">
        <w:rPr>
          <w:rFonts w:ascii="Arial" w:hAnsi="Arial" w:cs="Arial"/>
        </w:rPr>
        <w:t xml:space="preserve"> involucradas en el sistema de justicia penal juvenil, lo cual determina que dicha población se encuentre en constante aumento. En este sentido, la Policía </w:t>
      </w:r>
      <w:r w:rsidRPr="00E71418">
        <w:rPr>
          <w:rFonts w:ascii="Arial" w:hAnsi="Arial" w:cs="Arial"/>
        </w:rPr>
        <w:lastRenderedPageBreak/>
        <w:t xml:space="preserve">Nacional del Perú registra un aumento en el número de adolescentes atendidos por casos de infracción a la Ley Penal entre el 2016 y 2019, y una disminución en el 2020 en el contexto de la pandemia por el COVID-19 (Figura 5). </w:t>
      </w:r>
    </w:p>
    <w:p w14:paraId="73CE9B5F" w14:textId="77777777" w:rsidR="0062747B" w:rsidRPr="00E71418" w:rsidRDefault="0062747B" w:rsidP="0062747B">
      <w:pPr>
        <w:pStyle w:val="Prrafodelista"/>
        <w:spacing w:line="240" w:lineRule="auto"/>
        <w:rPr>
          <w:rFonts w:ascii="Arial" w:hAnsi="Arial" w:cs="Arial"/>
          <w:lang w:val="es-ES_tradnl" w:eastAsia="ja-JP"/>
        </w:rPr>
      </w:pPr>
    </w:p>
    <w:p w14:paraId="582B88A4" w14:textId="77777777" w:rsidR="0062747B" w:rsidRPr="00E71418" w:rsidRDefault="0062747B" w:rsidP="0062747B">
      <w:pPr>
        <w:pStyle w:val="Prrafodelista"/>
        <w:spacing w:after="0" w:line="240" w:lineRule="auto"/>
        <w:jc w:val="center"/>
        <w:rPr>
          <w:rFonts w:ascii="Arial" w:hAnsi="Arial" w:cs="Arial"/>
          <w:lang w:val="es-ES_tradnl" w:eastAsia="ja-JP"/>
        </w:rPr>
      </w:pPr>
      <w:r w:rsidRPr="00E71418">
        <w:rPr>
          <w:rFonts w:ascii="Arial" w:hAnsi="Arial" w:cs="Arial"/>
          <w:noProof/>
          <w:lang w:eastAsia="es-PE"/>
        </w:rPr>
        <w:drawing>
          <wp:inline distT="0" distB="0" distL="0" distR="0" wp14:anchorId="22BEA445" wp14:editId="06B0B819">
            <wp:extent cx="4810125" cy="2752725"/>
            <wp:effectExtent l="0" t="0" r="9525" b="952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25E29B" w14:textId="77777777" w:rsidR="0062747B" w:rsidRPr="00E71418" w:rsidRDefault="0062747B" w:rsidP="0062747B">
      <w:pPr>
        <w:spacing w:after="0" w:line="240" w:lineRule="auto"/>
        <w:ind w:left="1276" w:right="424"/>
        <w:jc w:val="both"/>
        <w:rPr>
          <w:rFonts w:ascii="Arial" w:hAnsi="Arial" w:cs="Arial"/>
          <w:i/>
          <w:sz w:val="18"/>
          <w:szCs w:val="18"/>
        </w:rPr>
      </w:pPr>
      <w:r w:rsidRPr="00E71418">
        <w:rPr>
          <w:rFonts w:ascii="Arial" w:hAnsi="Arial" w:cs="Arial"/>
          <w:i/>
          <w:sz w:val="18"/>
          <w:szCs w:val="18"/>
        </w:rPr>
        <w:t>Figura 5.</w:t>
      </w:r>
      <w:r w:rsidRPr="00E71418">
        <w:rPr>
          <w:rFonts w:ascii="Arial" w:hAnsi="Arial" w:cs="Arial"/>
          <w:sz w:val="18"/>
          <w:szCs w:val="18"/>
        </w:rPr>
        <w:t xml:space="preserve"> D</w:t>
      </w:r>
      <w:r w:rsidRPr="00E71418">
        <w:rPr>
          <w:rFonts w:ascii="Arial" w:hAnsi="Arial" w:cs="Arial"/>
          <w:i/>
          <w:sz w:val="18"/>
          <w:szCs w:val="18"/>
        </w:rPr>
        <w:t>irecciones territoriales y frente policiales PNP</w:t>
      </w:r>
    </w:p>
    <w:p w14:paraId="5D7324C8" w14:textId="77777777" w:rsidR="0062747B" w:rsidRPr="00E71418" w:rsidRDefault="0062747B" w:rsidP="0062747B">
      <w:pPr>
        <w:spacing w:after="0" w:line="240" w:lineRule="auto"/>
        <w:ind w:left="1276" w:right="424"/>
        <w:jc w:val="both"/>
        <w:rPr>
          <w:rFonts w:ascii="Arial" w:hAnsi="Arial" w:cs="Arial"/>
          <w:sz w:val="18"/>
          <w:szCs w:val="18"/>
        </w:rPr>
      </w:pPr>
      <w:r w:rsidRPr="00E71418">
        <w:rPr>
          <w:rFonts w:ascii="Arial" w:hAnsi="Arial" w:cs="Arial"/>
          <w:sz w:val="18"/>
          <w:szCs w:val="18"/>
        </w:rPr>
        <w:t>Elaboración: DIRNAGEIN-PNP/DIRETIC - DIREST</w:t>
      </w:r>
    </w:p>
    <w:p w14:paraId="2556E9A5" w14:textId="77777777" w:rsidR="0062747B" w:rsidRPr="00E71418" w:rsidRDefault="0062747B" w:rsidP="0062747B">
      <w:pPr>
        <w:pStyle w:val="Prrafodelista"/>
        <w:spacing w:line="240" w:lineRule="auto"/>
        <w:jc w:val="both"/>
        <w:rPr>
          <w:rFonts w:ascii="Arial" w:hAnsi="Arial" w:cs="Arial"/>
        </w:rPr>
      </w:pPr>
    </w:p>
    <w:p w14:paraId="124E2261" w14:textId="77777777" w:rsidR="0062747B" w:rsidRPr="00E71418" w:rsidRDefault="0062747B" w:rsidP="0062747B">
      <w:pPr>
        <w:pStyle w:val="Prrafodelista"/>
        <w:spacing w:after="0" w:line="240" w:lineRule="auto"/>
        <w:jc w:val="both"/>
        <w:rPr>
          <w:rFonts w:ascii="Arial" w:hAnsi="Arial" w:cs="Arial"/>
        </w:rPr>
      </w:pPr>
      <w:r w:rsidRPr="00E71418">
        <w:rPr>
          <w:rFonts w:ascii="Arial" w:hAnsi="Arial" w:cs="Arial"/>
        </w:rPr>
        <w:t xml:space="preserve">Por otro lado, las atenciones desde la Defensa Pública tanto a los ACLP como a las víctimas también se han ido incrementando en todas las Direcciones Distritales a nivel nacional hasta el 2019, no obstante, en el contexto de la pandemia por el Covid-19 hay una disminución entre el 2020 y 2021. (Figura 6). </w:t>
      </w:r>
    </w:p>
    <w:p w14:paraId="5A89A8FF" w14:textId="77777777" w:rsidR="0062747B" w:rsidRPr="00E71418" w:rsidRDefault="0062747B" w:rsidP="0062747B">
      <w:pPr>
        <w:pStyle w:val="Prrafodelista"/>
        <w:spacing w:after="0" w:line="240" w:lineRule="auto"/>
        <w:jc w:val="both"/>
        <w:rPr>
          <w:rFonts w:ascii="Arial" w:hAnsi="Arial" w:cs="Arial"/>
        </w:rPr>
      </w:pPr>
    </w:p>
    <w:p w14:paraId="6E251C98" w14:textId="77777777" w:rsidR="0062747B" w:rsidRPr="00E71418" w:rsidRDefault="0062747B" w:rsidP="0062747B">
      <w:pPr>
        <w:spacing w:after="0" w:line="240" w:lineRule="auto"/>
        <w:ind w:left="720"/>
        <w:jc w:val="center"/>
        <w:rPr>
          <w:rFonts w:ascii="Arial" w:hAnsi="Arial" w:cs="Arial"/>
          <w:noProof/>
        </w:rPr>
      </w:pPr>
      <w:r w:rsidRPr="00E71418">
        <w:rPr>
          <w:rFonts w:ascii="Arial" w:hAnsi="Arial" w:cs="Arial"/>
          <w:noProof/>
          <w:lang w:eastAsia="es-PE"/>
        </w:rPr>
        <w:drawing>
          <wp:inline distT="0" distB="0" distL="0" distR="0" wp14:anchorId="44934011" wp14:editId="7B5CE31F">
            <wp:extent cx="5018567" cy="3434317"/>
            <wp:effectExtent l="0" t="0" r="10795" b="1397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0C6EAE2" w14:textId="77777777" w:rsidR="0062747B" w:rsidRPr="00E71418" w:rsidRDefault="0062747B" w:rsidP="0062747B">
      <w:pPr>
        <w:spacing w:after="0" w:line="240" w:lineRule="auto"/>
        <w:ind w:left="1134"/>
        <w:rPr>
          <w:rFonts w:ascii="Arial" w:hAnsi="Arial" w:cs="Arial"/>
          <w:i/>
          <w:sz w:val="18"/>
          <w:szCs w:val="18"/>
        </w:rPr>
      </w:pPr>
      <w:r w:rsidRPr="00E71418">
        <w:rPr>
          <w:rFonts w:ascii="Arial" w:hAnsi="Arial" w:cs="Arial"/>
          <w:i/>
          <w:sz w:val="18"/>
          <w:szCs w:val="18"/>
        </w:rPr>
        <w:t>Figura 6. Número de patrocinios a Adolescentes en Conflicto con la Ley Penal y las víctimas a nivel nacional, 2015 al 2021.</w:t>
      </w:r>
    </w:p>
    <w:p w14:paraId="0A2D96BA" w14:textId="77777777" w:rsidR="0062747B" w:rsidRPr="00E71418" w:rsidRDefault="0062747B" w:rsidP="0062747B">
      <w:pPr>
        <w:spacing w:after="0" w:line="240" w:lineRule="auto"/>
        <w:ind w:left="1134" w:hanging="11"/>
        <w:rPr>
          <w:rFonts w:ascii="Arial" w:hAnsi="Arial" w:cs="Arial"/>
          <w:sz w:val="18"/>
          <w:szCs w:val="18"/>
        </w:rPr>
      </w:pPr>
      <w:r w:rsidRPr="00E71418">
        <w:rPr>
          <w:rFonts w:ascii="Arial" w:hAnsi="Arial" w:cs="Arial"/>
          <w:sz w:val="18"/>
          <w:szCs w:val="18"/>
        </w:rPr>
        <w:t>Fuente: Sistema de Seguimiento de Casos - Datamart DGDPAJ - MINJUSDH</w:t>
      </w:r>
    </w:p>
    <w:p w14:paraId="11FC2102" w14:textId="77777777" w:rsidR="0062747B" w:rsidRPr="00E71418" w:rsidRDefault="0062747B" w:rsidP="0062747B">
      <w:pPr>
        <w:spacing w:after="0" w:line="240" w:lineRule="auto"/>
        <w:ind w:left="1134" w:hanging="11"/>
        <w:rPr>
          <w:rFonts w:ascii="Arial" w:hAnsi="Arial" w:cs="Arial"/>
          <w:sz w:val="18"/>
          <w:szCs w:val="18"/>
        </w:rPr>
      </w:pPr>
    </w:p>
    <w:p w14:paraId="108B0F7D" w14:textId="550157DC" w:rsidR="0062747B" w:rsidRPr="00E71418" w:rsidRDefault="0062747B" w:rsidP="0062747B">
      <w:pPr>
        <w:pStyle w:val="Prrafodelista"/>
        <w:spacing w:after="0" w:line="240" w:lineRule="auto"/>
        <w:jc w:val="both"/>
        <w:rPr>
          <w:rFonts w:ascii="Arial" w:hAnsi="Arial" w:cs="Arial"/>
        </w:rPr>
      </w:pPr>
      <w:r w:rsidRPr="00E71418">
        <w:rPr>
          <w:rFonts w:ascii="Arial" w:hAnsi="Arial" w:cs="Arial"/>
        </w:rPr>
        <w:lastRenderedPageBreak/>
        <w:t>Finalmente, los casos por infracciones a la Ley Penal registrado</w:t>
      </w:r>
      <w:r w:rsidR="001245E4" w:rsidRPr="00E71418">
        <w:rPr>
          <w:rFonts w:ascii="Arial" w:hAnsi="Arial" w:cs="Arial"/>
        </w:rPr>
        <w:t>s</w:t>
      </w:r>
      <w:r w:rsidRPr="00E71418">
        <w:rPr>
          <w:rFonts w:ascii="Arial" w:hAnsi="Arial" w:cs="Arial"/>
        </w:rPr>
        <w:t xml:space="preserve"> en el Poder Judicial también se han acrecentado en los últimos años (Figura 7). </w:t>
      </w:r>
    </w:p>
    <w:p w14:paraId="41DDE602" w14:textId="77777777" w:rsidR="0062747B" w:rsidRPr="00E71418" w:rsidRDefault="0062747B" w:rsidP="0062747B">
      <w:pPr>
        <w:pStyle w:val="Prrafodelista"/>
        <w:spacing w:after="0" w:line="240" w:lineRule="auto"/>
        <w:jc w:val="both"/>
        <w:rPr>
          <w:rFonts w:ascii="Arial" w:hAnsi="Arial" w:cs="Arial"/>
        </w:rPr>
      </w:pPr>
    </w:p>
    <w:p w14:paraId="78CDAC05" w14:textId="77777777" w:rsidR="0062747B" w:rsidRPr="00E71418" w:rsidRDefault="0062747B" w:rsidP="0062747B">
      <w:pPr>
        <w:spacing w:after="0" w:line="240" w:lineRule="auto"/>
        <w:ind w:left="720"/>
        <w:jc w:val="center"/>
        <w:rPr>
          <w:rFonts w:ascii="Arial" w:hAnsi="Arial" w:cs="Arial"/>
        </w:rPr>
      </w:pPr>
      <w:r w:rsidRPr="00E71418">
        <w:rPr>
          <w:rFonts w:ascii="Arial" w:hAnsi="Arial" w:cs="Arial"/>
          <w:noProof/>
          <w:lang w:eastAsia="es-PE"/>
        </w:rPr>
        <w:drawing>
          <wp:inline distT="0" distB="0" distL="0" distR="0" wp14:anchorId="08B4C176" wp14:editId="756E0CE6">
            <wp:extent cx="4827181" cy="2222204"/>
            <wp:effectExtent l="0" t="0" r="12065" b="698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54D3F18" w14:textId="77777777" w:rsidR="0062747B" w:rsidRPr="00E71418" w:rsidRDefault="0062747B" w:rsidP="0062747B">
      <w:pPr>
        <w:spacing w:after="0" w:line="240" w:lineRule="auto"/>
        <w:ind w:left="1134" w:right="95"/>
        <w:jc w:val="both"/>
        <w:rPr>
          <w:rFonts w:ascii="Arial" w:hAnsi="Arial" w:cs="Arial"/>
          <w:i/>
          <w:sz w:val="18"/>
          <w:szCs w:val="18"/>
        </w:rPr>
      </w:pPr>
      <w:r w:rsidRPr="00E71418">
        <w:rPr>
          <w:rFonts w:ascii="Arial" w:hAnsi="Arial" w:cs="Arial"/>
          <w:i/>
          <w:sz w:val="18"/>
          <w:szCs w:val="18"/>
        </w:rPr>
        <w:t xml:space="preserve">Figura 7. </w:t>
      </w:r>
      <w:bookmarkStart w:id="33" w:name="_Hlk86230169"/>
      <w:r w:rsidRPr="00E71418">
        <w:rPr>
          <w:rFonts w:ascii="Arial" w:hAnsi="Arial" w:cs="Arial"/>
          <w:i/>
          <w:sz w:val="18"/>
          <w:szCs w:val="18"/>
        </w:rPr>
        <w:t>Número de Expedientes por ACLP por el total de Especialidad de Familia, 2016 – 2018.</w:t>
      </w:r>
    </w:p>
    <w:bookmarkEnd w:id="33"/>
    <w:p w14:paraId="7F7A382F" w14:textId="77777777" w:rsidR="0062747B" w:rsidRPr="00E71418" w:rsidRDefault="0062747B" w:rsidP="0062747B">
      <w:pPr>
        <w:spacing w:after="0" w:line="240" w:lineRule="auto"/>
        <w:ind w:left="1134" w:right="95"/>
        <w:jc w:val="both"/>
        <w:rPr>
          <w:rFonts w:ascii="Arial" w:hAnsi="Arial" w:cs="Arial"/>
          <w:sz w:val="18"/>
          <w:szCs w:val="18"/>
        </w:rPr>
      </w:pPr>
      <w:r w:rsidRPr="00E71418">
        <w:rPr>
          <w:rFonts w:ascii="Arial" w:hAnsi="Arial" w:cs="Arial"/>
          <w:sz w:val="18"/>
          <w:szCs w:val="18"/>
        </w:rPr>
        <w:t>Fuente: Subgerencia de Estadística de la Gerencia de Planificación del Poder Judicial, 2019</w:t>
      </w:r>
    </w:p>
    <w:p w14:paraId="0ECA5352" w14:textId="77777777" w:rsidR="0062747B" w:rsidRPr="00E71418" w:rsidRDefault="0062747B" w:rsidP="0062747B">
      <w:pPr>
        <w:spacing w:after="0" w:line="240" w:lineRule="auto"/>
        <w:ind w:left="426" w:right="95" w:firstLine="708"/>
        <w:rPr>
          <w:rFonts w:ascii="Arial" w:hAnsi="Arial" w:cs="Arial"/>
          <w:sz w:val="18"/>
          <w:szCs w:val="18"/>
        </w:rPr>
      </w:pPr>
      <w:r w:rsidRPr="00E71418">
        <w:rPr>
          <w:rFonts w:ascii="Arial" w:hAnsi="Arial" w:cs="Arial"/>
          <w:sz w:val="18"/>
          <w:szCs w:val="18"/>
        </w:rPr>
        <w:t>Elaboración: Dirección de Política Criminológica – MINJUSDH</w:t>
      </w:r>
    </w:p>
    <w:p w14:paraId="02EB282A" w14:textId="77777777" w:rsidR="0062747B" w:rsidRPr="00E71418" w:rsidRDefault="0062747B" w:rsidP="0062747B">
      <w:pPr>
        <w:spacing w:after="0" w:line="240" w:lineRule="auto"/>
        <w:ind w:left="426" w:right="95" w:firstLine="708"/>
        <w:rPr>
          <w:rFonts w:ascii="Arial" w:hAnsi="Arial" w:cs="Arial"/>
          <w:sz w:val="18"/>
          <w:szCs w:val="18"/>
        </w:rPr>
      </w:pPr>
    </w:p>
    <w:p w14:paraId="12708FA7" w14:textId="574211B9"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Se han realizado diversos avances en el marco de la justicia penal juvenil con la Política Nacional de Prevención y Tratamiento del Adolescente en Conflicto con la Ley Penal (2013-2018), donde se buscó instaurar un sistema de justicia garantista y con enfoque restaurativo a fin brindar una atención diferenciada y que respete el derecho de los y las adolescentes en conflicto con la Ley Penal</w:t>
      </w:r>
      <w:r w:rsidR="001245E4" w:rsidRPr="00E71418">
        <w:rPr>
          <w:rStyle w:val="normaltextrun"/>
          <w:rFonts w:ascii="Arial" w:hAnsi="Arial" w:cs="Arial"/>
        </w:rPr>
        <w:t>, particularmente con la formulación del nuevo Código de Responsabilidad Penal de Adolescentes.</w:t>
      </w:r>
    </w:p>
    <w:p w14:paraId="0343BC96" w14:textId="77777777" w:rsidR="0062747B" w:rsidRPr="00E71418" w:rsidRDefault="0062747B" w:rsidP="0062747B">
      <w:pPr>
        <w:spacing w:after="0" w:line="240" w:lineRule="auto"/>
        <w:ind w:left="851"/>
        <w:jc w:val="both"/>
        <w:rPr>
          <w:rStyle w:val="normaltextrun"/>
          <w:rFonts w:ascii="Arial" w:hAnsi="Arial" w:cs="Arial"/>
        </w:rPr>
      </w:pPr>
    </w:p>
    <w:p w14:paraId="58A67279" w14:textId="4A9A068F"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En este sentido, se incrementó la priorización de medidas socioeducativas de medio abierto, sin embargo, el resto de los indicadores no presentó un comportamiento favorable con los resultados de la política, además, cabe resaltar que, no fue posible obtener el registro del indicador referido a las remisiones judiciales debido a que este servicio no se consiguió implementar y fueron muy escasas. Por otro lado, se promovió la reforma de la administración de justicia penal juvenil mediante la aprobación del Nuevo Código de Responsabilidad Penal de Adolescentes - CRP</w:t>
      </w:r>
      <w:r w:rsidR="0092617B" w:rsidRPr="00E71418">
        <w:rPr>
          <w:rStyle w:val="normaltextrun"/>
          <w:rFonts w:ascii="Arial" w:hAnsi="Arial" w:cs="Arial"/>
        </w:rPr>
        <w:t xml:space="preserve">A (Decreto Legislativo N°1348). </w:t>
      </w:r>
      <w:r w:rsidRPr="00E71418">
        <w:rPr>
          <w:rStyle w:val="normaltextrun"/>
          <w:rFonts w:ascii="Arial" w:hAnsi="Arial" w:cs="Arial"/>
        </w:rPr>
        <w:t xml:space="preserve">Por lo tanto, la implementación del CRPA en los próximos años asegurarán el cumplimiento de los logros establecidos en este eje de intervención. </w:t>
      </w:r>
    </w:p>
    <w:p w14:paraId="04827DB4" w14:textId="77777777" w:rsidR="0062747B" w:rsidRPr="00E71418" w:rsidRDefault="0062747B" w:rsidP="0062747B">
      <w:pPr>
        <w:spacing w:after="0" w:line="240" w:lineRule="auto"/>
        <w:ind w:left="851"/>
        <w:jc w:val="both"/>
        <w:rPr>
          <w:rStyle w:val="normaltextrun"/>
          <w:rFonts w:ascii="Arial" w:hAnsi="Arial" w:cs="Arial"/>
        </w:rPr>
      </w:pPr>
    </w:p>
    <w:p w14:paraId="1D1D2288"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A continuación, se describen las causas o factores que pretenden explicar las dificultades que aún presenta el sistema de justicia penal juvenil en el Perú, teniendo como principal reto la implementación del CRPA.</w:t>
      </w:r>
    </w:p>
    <w:p w14:paraId="01C28178" w14:textId="77777777" w:rsidR="0062747B" w:rsidRPr="00E71418" w:rsidRDefault="0062747B" w:rsidP="0062747B">
      <w:pPr>
        <w:spacing w:after="0" w:line="240" w:lineRule="auto"/>
        <w:ind w:left="720"/>
        <w:jc w:val="both"/>
        <w:rPr>
          <w:rFonts w:ascii="Arial" w:hAnsi="Arial" w:cs="Arial"/>
        </w:rPr>
      </w:pPr>
    </w:p>
    <w:p w14:paraId="1DED85B4" w14:textId="77777777" w:rsidR="0062747B" w:rsidRPr="00E71418" w:rsidRDefault="0062747B" w:rsidP="00A53F4F">
      <w:pPr>
        <w:pStyle w:val="Prrafodelista"/>
        <w:numPr>
          <w:ilvl w:val="1"/>
          <w:numId w:val="26"/>
        </w:numPr>
        <w:spacing w:after="0" w:line="240" w:lineRule="auto"/>
        <w:ind w:left="1560"/>
        <w:jc w:val="both"/>
        <w:rPr>
          <w:rFonts w:ascii="Arial" w:hAnsi="Arial" w:cs="Arial"/>
        </w:rPr>
      </w:pPr>
      <w:r w:rsidRPr="00E71418">
        <w:rPr>
          <w:rFonts w:ascii="Arial" w:hAnsi="Arial" w:cs="Arial"/>
        </w:rPr>
        <w:t>Insuficiente aplicación de salidas alternativas al proceso</w:t>
      </w:r>
    </w:p>
    <w:p w14:paraId="3C2F0B35" w14:textId="77777777" w:rsidR="0062747B" w:rsidRPr="00E71418" w:rsidRDefault="0062747B" w:rsidP="0062747B">
      <w:pPr>
        <w:spacing w:after="0" w:line="240" w:lineRule="auto"/>
        <w:ind w:left="1560"/>
        <w:jc w:val="both"/>
        <w:rPr>
          <w:rFonts w:ascii="Arial" w:hAnsi="Arial" w:cs="Arial"/>
        </w:rPr>
      </w:pPr>
    </w:p>
    <w:p w14:paraId="73CDBF4D" w14:textId="6B9FFCC3"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De los 34 Distritos Fiscales solo 1</w:t>
      </w:r>
      <w:r w:rsidR="00B0442C" w:rsidRPr="00E71418">
        <w:rPr>
          <w:rStyle w:val="normaltextrun"/>
          <w:rFonts w:ascii="Arial" w:hAnsi="Arial" w:cs="Arial"/>
        </w:rPr>
        <w:t>9</w:t>
      </w:r>
      <w:r w:rsidRPr="00E71418">
        <w:rPr>
          <w:rStyle w:val="normaltextrun"/>
          <w:rFonts w:ascii="Arial" w:hAnsi="Arial" w:cs="Arial"/>
        </w:rPr>
        <w:t xml:space="preserve"> de ellos (Ica, Cajamarca, La Libertad, Lambayeque, Lima, Lima Norte, Lima Este (San Juan de Lurigancho y El Agustino), Lima Sur (San Juan de Miraflores, Villa El Salvador y Villa María del Triunfo), Santa, Ayacucho, Callao</w:t>
      </w:r>
      <w:r w:rsidR="007279CB" w:rsidRPr="00E71418">
        <w:rPr>
          <w:rStyle w:val="normaltextrun"/>
          <w:rFonts w:ascii="Arial" w:hAnsi="Arial" w:cs="Arial"/>
        </w:rPr>
        <w:t>,</w:t>
      </w:r>
      <w:r w:rsidRPr="00E71418">
        <w:rPr>
          <w:rStyle w:val="normaltextrun"/>
          <w:rFonts w:ascii="Arial" w:hAnsi="Arial" w:cs="Arial"/>
        </w:rPr>
        <w:t xml:space="preserve"> Cusco</w:t>
      </w:r>
      <w:r w:rsidR="007279CB" w:rsidRPr="00E71418">
        <w:rPr>
          <w:rStyle w:val="normaltextrun"/>
          <w:rFonts w:ascii="Arial" w:hAnsi="Arial" w:cs="Arial"/>
        </w:rPr>
        <w:t>, Lima noreste, Loreto, Cusco, Puno, Tacna, Moquegua, y Piura</w:t>
      </w:r>
      <w:r w:rsidR="001245E4" w:rsidRPr="00E71418">
        <w:rPr>
          <w:rStyle w:val="normaltextrun"/>
          <w:rFonts w:ascii="Arial" w:hAnsi="Arial" w:cs="Arial"/>
        </w:rPr>
        <w:t xml:space="preserve"> </w:t>
      </w:r>
      <w:r w:rsidRPr="00E71418">
        <w:rPr>
          <w:rStyle w:val="normaltextrun"/>
          <w:rFonts w:ascii="Arial" w:hAnsi="Arial" w:cs="Arial"/>
        </w:rPr>
        <w:t>cuentan con servicios de la Línea de Justicia Juvenil Restaurativa</w:t>
      </w:r>
      <w:r w:rsidR="007279CB" w:rsidRPr="00E71418">
        <w:rPr>
          <w:rFonts w:ascii="Arial" w:hAnsi="Arial" w:cs="Arial"/>
        </w:rPr>
        <w:t xml:space="preserve"> </w:t>
      </w:r>
      <w:r w:rsidRPr="00E71418">
        <w:rPr>
          <w:rStyle w:val="normaltextrun"/>
          <w:rFonts w:ascii="Arial" w:hAnsi="Arial" w:cs="Arial"/>
        </w:rPr>
        <w:t xml:space="preserve">los cuales permiten acceder a la figura de remisión en casos de infracciones a la </w:t>
      </w:r>
      <w:r w:rsidRPr="00E71418">
        <w:rPr>
          <w:rStyle w:val="normaltextrun"/>
          <w:rFonts w:ascii="Arial" w:hAnsi="Arial" w:cs="Arial"/>
        </w:rPr>
        <w:lastRenderedPageBreak/>
        <w:t>Ley Penal que ameriten menor gravedad (Ministerio Público – Fiscalía de la Nación, 202</w:t>
      </w:r>
      <w:r w:rsidR="00B0442C" w:rsidRPr="00E71418">
        <w:rPr>
          <w:rStyle w:val="normaltextrun"/>
          <w:rFonts w:ascii="Arial" w:hAnsi="Arial" w:cs="Arial"/>
        </w:rPr>
        <w:t>2</w:t>
      </w:r>
      <w:r w:rsidRPr="00E71418">
        <w:rPr>
          <w:rStyle w:val="normaltextrun"/>
          <w:rFonts w:ascii="Arial" w:hAnsi="Arial" w:cs="Arial"/>
        </w:rPr>
        <w:t>).</w:t>
      </w:r>
    </w:p>
    <w:p w14:paraId="3730DF04" w14:textId="77777777" w:rsidR="0062747B" w:rsidRPr="00E71418" w:rsidRDefault="0062747B" w:rsidP="0062747B">
      <w:pPr>
        <w:spacing w:after="0" w:line="240" w:lineRule="auto"/>
        <w:ind w:left="1560"/>
        <w:jc w:val="both"/>
        <w:rPr>
          <w:rStyle w:val="normaltextrun"/>
          <w:rFonts w:ascii="Arial" w:hAnsi="Arial" w:cs="Arial"/>
        </w:rPr>
      </w:pPr>
    </w:p>
    <w:p w14:paraId="68E8619C" w14:textId="77777777" w:rsidR="0062747B" w:rsidRPr="00E71418" w:rsidRDefault="0062747B" w:rsidP="00A53F4F">
      <w:pPr>
        <w:pStyle w:val="Prrafodelista"/>
        <w:numPr>
          <w:ilvl w:val="1"/>
          <w:numId w:val="26"/>
        </w:numPr>
        <w:spacing w:after="0" w:line="240" w:lineRule="auto"/>
        <w:ind w:left="1560"/>
        <w:jc w:val="both"/>
        <w:rPr>
          <w:rFonts w:ascii="Arial" w:hAnsi="Arial" w:cs="Arial"/>
        </w:rPr>
      </w:pPr>
      <w:r w:rsidRPr="00E71418">
        <w:rPr>
          <w:rFonts w:ascii="Arial" w:hAnsi="Arial" w:cs="Arial"/>
        </w:rPr>
        <w:t>Insuficiente ejecución de prácticas restaurativas</w:t>
      </w:r>
    </w:p>
    <w:p w14:paraId="35F5909D" w14:textId="77777777" w:rsidR="0062747B" w:rsidRPr="00E71418" w:rsidRDefault="0062747B" w:rsidP="0062747B">
      <w:pPr>
        <w:spacing w:after="0" w:line="240" w:lineRule="auto"/>
        <w:ind w:left="1560"/>
        <w:jc w:val="both"/>
        <w:rPr>
          <w:rStyle w:val="normaltextrun"/>
          <w:rFonts w:ascii="Arial" w:hAnsi="Arial" w:cs="Arial"/>
        </w:rPr>
      </w:pPr>
    </w:p>
    <w:p w14:paraId="28B9A2F0" w14:textId="79146533"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El incremento de los casos de los ACLP debió impulsar que el sistema de justicia penal juvenil genere estrategias para orientar su atención hacia la reinserción social de los y las adolescentes</w:t>
      </w:r>
      <w:r w:rsidR="001245E4" w:rsidRPr="00E71418">
        <w:rPr>
          <w:rStyle w:val="normaltextrun"/>
          <w:rFonts w:ascii="Arial" w:hAnsi="Arial" w:cs="Arial"/>
        </w:rPr>
        <w:t>,</w:t>
      </w:r>
      <w:r w:rsidRPr="00E71418">
        <w:rPr>
          <w:rStyle w:val="normaltextrun"/>
          <w:rFonts w:ascii="Arial" w:hAnsi="Arial" w:cs="Arial"/>
        </w:rPr>
        <w:t xml:space="preserve"> aplicando un enfoque prioritariamente educativo y constructivo, así como evitar procesos de judicialización. No obstante, se ha identificado que la cantidad de aplicaciones de salidas alternativas al proceso son muy bajas, siendo para el 2020, el número de remisiones desde el Ministerio Público representa un </w:t>
      </w:r>
      <w:r w:rsidR="001245E4" w:rsidRPr="00E71418">
        <w:rPr>
          <w:rStyle w:val="normaltextrun"/>
          <w:rFonts w:ascii="Arial" w:hAnsi="Arial" w:cs="Arial"/>
        </w:rPr>
        <w:t>número</w:t>
      </w:r>
      <w:r w:rsidRPr="00E71418">
        <w:rPr>
          <w:rStyle w:val="normaltextrun"/>
          <w:rFonts w:ascii="Arial" w:hAnsi="Arial" w:cs="Arial"/>
        </w:rPr>
        <w:t xml:space="preserve"> bajo (681 casos), siendo para el 2019, 1183 remisiones de los más de 19,000 casos de adolescentes en conflicto con la ley penal para el 2020 ingresados a nivel nacional (Ministerio Público, 2021).</w:t>
      </w:r>
    </w:p>
    <w:p w14:paraId="74ACAB19" w14:textId="77777777" w:rsidR="0062747B" w:rsidRPr="00E71418" w:rsidRDefault="0062747B" w:rsidP="0062747B">
      <w:pPr>
        <w:spacing w:after="0" w:line="240" w:lineRule="auto"/>
        <w:jc w:val="both"/>
        <w:rPr>
          <w:rFonts w:ascii="Arial" w:hAnsi="Arial" w:cs="Arial"/>
        </w:rPr>
      </w:pPr>
    </w:p>
    <w:p w14:paraId="1F2CDD16" w14:textId="77777777" w:rsidR="0062747B" w:rsidRPr="00E71418" w:rsidRDefault="0062747B" w:rsidP="00A53F4F">
      <w:pPr>
        <w:pStyle w:val="Prrafodelista"/>
        <w:numPr>
          <w:ilvl w:val="1"/>
          <w:numId w:val="26"/>
        </w:numPr>
        <w:spacing w:after="0" w:line="240" w:lineRule="auto"/>
        <w:ind w:left="1560"/>
        <w:jc w:val="both"/>
        <w:rPr>
          <w:rFonts w:ascii="Arial" w:hAnsi="Arial" w:cs="Arial"/>
        </w:rPr>
      </w:pPr>
      <w:r w:rsidRPr="00E71418">
        <w:rPr>
          <w:rFonts w:ascii="Arial" w:hAnsi="Arial" w:cs="Arial"/>
        </w:rPr>
        <w:t>Priorización de medidas socioeducativas de internación</w:t>
      </w:r>
    </w:p>
    <w:p w14:paraId="172A6A57" w14:textId="77777777" w:rsidR="0062747B" w:rsidRPr="00E71418" w:rsidRDefault="0062747B" w:rsidP="0062747B">
      <w:pPr>
        <w:spacing w:after="0" w:line="240" w:lineRule="auto"/>
        <w:ind w:left="1560"/>
        <w:jc w:val="both"/>
        <w:rPr>
          <w:rFonts w:ascii="Arial" w:hAnsi="Arial" w:cs="Arial"/>
        </w:rPr>
      </w:pPr>
    </w:p>
    <w:p w14:paraId="513E3ACF" w14:textId="1E7B4E17"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Actualmente, aún se prioriza</w:t>
      </w:r>
      <w:r w:rsidR="001245E4" w:rsidRPr="00E71418">
        <w:rPr>
          <w:rStyle w:val="normaltextrun"/>
          <w:rFonts w:ascii="Arial" w:hAnsi="Arial" w:cs="Arial"/>
        </w:rPr>
        <w:t>n</w:t>
      </w:r>
      <w:r w:rsidRPr="00E71418">
        <w:rPr>
          <w:rStyle w:val="normaltextrun"/>
          <w:rFonts w:ascii="Arial" w:hAnsi="Arial" w:cs="Arial"/>
        </w:rPr>
        <w:t xml:space="preserve"> las medidas socioeducativas de internación, debido a que, entre los años 2013 y 2021, se ha mantenido una elevada proporción de ACLP privados de libertad en los Centros Juveniles de medio cerrado en comparación de los Centros Juveniles de medio abierto conforme a lo que se observa en la Figura 8. Cabe resaltar que en el contexto de la pandemia por el Covid-19 hay una proporción mayor de ACLP en medio abierto durante el 2020, sin embargo, al 2021 se ha retomado la priorización de medidas privativas de libertad.</w:t>
      </w:r>
    </w:p>
    <w:p w14:paraId="00440199" w14:textId="77777777" w:rsidR="0062747B" w:rsidRPr="00E71418" w:rsidRDefault="0062747B" w:rsidP="0062747B">
      <w:pPr>
        <w:spacing w:after="0" w:line="240" w:lineRule="auto"/>
        <w:ind w:left="851"/>
        <w:jc w:val="both"/>
        <w:rPr>
          <w:rStyle w:val="normaltextrun"/>
          <w:rFonts w:ascii="Arial" w:hAnsi="Arial" w:cs="Arial"/>
        </w:rPr>
      </w:pPr>
    </w:p>
    <w:p w14:paraId="4A9A5FBD" w14:textId="77777777" w:rsidR="0062747B" w:rsidRPr="00E71418" w:rsidRDefault="0062747B" w:rsidP="0062747B">
      <w:pPr>
        <w:spacing w:after="0" w:line="240" w:lineRule="auto"/>
        <w:ind w:left="1560"/>
        <w:jc w:val="center"/>
        <w:rPr>
          <w:rStyle w:val="normaltextrun"/>
          <w:rFonts w:ascii="Arial" w:hAnsi="Arial" w:cs="Arial"/>
        </w:rPr>
      </w:pPr>
      <w:r w:rsidRPr="00E71418">
        <w:rPr>
          <w:rFonts w:ascii="Arial" w:hAnsi="Arial" w:cs="Arial"/>
          <w:noProof/>
          <w:lang w:eastAsia="es-PE"/>
        </w:rPr>
        <w:drawing>
          <wp:inline distT="0" distB="0" distL="0" distR="0" wp14:anchorId="40FDEEC9" wp14:editId="57FC6A81">
            <wp:extent cx="4582632" cy="3402419"/>
            <wp:effectExtent l="0" t="0" r="8890" b="762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F579F64" w14:textId="77777777" w:rsidR="0062747B" w:rsidRPr="00E71418" w:rsidRDefault="0062747B" w:rsidP="0062747B">
      <w:pPr>
        <w:spacing w:after="0" w:line="240" w:lineRule="auto"/>
        <w:ind w:left="1701"/>
        <w:jc w:val="both"/>
        <w:rPr>
          <w:rFonts w:ascii="Arial" w:hAnsi="Arial" w:cs="Arial"/>
          <w:i/>
          <w:sz w:val="18"/>
          <w:szCs w:val="18"/>
        </w:rPr>
      </w:pPr>
      <w:r w:rsidRPr="00E71418">
        <w:rPr>
          <w:rFonts w:ascii="Arial" w:hAnsi="Arial" w:cs="Arial"/>
          <w:i/>
          <w:sz w:val="18"/>
          <w:szCs w:val="18"/>
        </w:rPr>
        <w:t>Figura 8. Evolución del porcentaje de los y las Adolescentes en Conflicto con la Ley Penal atendidos en los Centros Juveniles de medio cerrado y abierto 2013-2021</w:t>
      </w:r>
    </w:p>
    <w:p w14:paraId="7F8A8EF9" w14:textId="77777777" w:rsidR="0062747B" w:rsidRPr="00E71418" w:rsidRDefault="0062747B" w:rsidP="0062747B">
      <w:pPr>
        <w:spacing w:after="0" w:line="240" w:lineRule="auto"/>
        <w:ind w:left="1701" w:right="566"/>
        <w:jc w:val="both"/>
        <w:rPr>
          <w:rFonts w:ascii="Arial" w:hAnsi="Arial" w:cs="Arial"/>
          <w:sz w:val="18"/>
          <w:szCs w:val="18"/>
        </w:rPr>
      </w:pPr>
      <w:r w:rsidRPr="00E71418">
        <w:rPr>
          <w:rFonts w:ascii="Arial" w:hAnsi="Arial" w:cs="Arial"/>
          <w:sz w:val="18"/>
          <w:szCs w:val="18"/>
        </w:rPr>
        <w:t>Fuente: Programa Nacional de Centros Juveniles (2021) – MINJUSDH.</w:t>
      </w:r>
    </w:p>
    <w:p w14:paraId="019BE9E3" w14:textId="77777777" w:rsidR="0062747B" w:rsidRPr="00E71418" w:rsidRDefault="0062747B" w:rsidP="0062747B">
      <w:pPr>
        <w:spacing w:after="0" w:line="240" w:lineRule="auto"/>
        <w:ind w:left="1701" w:right="566"/>
        <w:jc w:val="both"/>
        <w:rPr>
          <w:rFonts w:ascii="Arial" w:hAnsi="Arial" w:cs="Arial"/>
          <w:sz w:val="18"/>
          <w:szCs w:val="18"/>
        </w:rPr>
      </w:pPr>
      <w:r w:rsidRPr="00E71418">
        <w:rPr>
          <w:rFonts w:ascii="Arial" w:hAnsi="Arial" w:cs="Arial"/>
          <w:sz w:val="18"/>
          <w:szCs w:val="18"/>
        </w:rPr>
        <w:t>Elaboración: Dirección de Política Criminológica – MINJUSDH</w:t>
      </w:r>
    </w:p>
    <w:p w14:paraId="55684DA7" w14:textId="77777777" w:rsidR="0062747B" w:rsidRPr="00E71418" w:rsidRDefault="0062747B" w:rsidP="0062747B">
      <w:pPr>
        <w:spacing w:after="0" w:line="240" w:lineRule="auto"/>
        <w:ind w:left="1701" w:right="566"/>
        <w:jc w:val="both"/>
        <w:rPr>
          <w:rFonts w:ascii="Arial" w:hAnsi="Arial" w:cs="Arial"/>
          <w:sz w:val="18"/>
          <w:szCs w:val="18"/>
        </w:rPr>
      </w:pPr>
    </w:p>
    <w:p w14:paraId="1D77F59C" w14:textId="5F3C8685"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Cabe resaltar que, hasta octubre de 2021 el número de ACLP con medidas socioeducativas en medio cerrado se ha reducido drásticamente debido a la aplicación del Decreto Supremo N°006-2020, en el marco de la emergencia sanitaria por el COVID-19. Esta situación especial ha producido que la proporción de ACLP de medio cerrado sea menor al de medio abierto, si</w:t>
      </w:r>
      <w:r w:rsidR="0092617B" w:rsidRPr="00E71418">
        <w:rPr>
          <w:rStyle w:val="normaltextrun"/>
          <w:rFonts w:ascii="Arial" w:hAnsi="Arial" w:cs="Arial"/>
        </w:rPr>
        <w:t>n</w:t>
      </w:r>
      <w:r w:rsidRPr="00E71418">
        <w:rPr>
          <w:rStyle w:val="normaltextrun"/>
          <w:rFonts w:ascii="Arial" w:hAnsi="Arial" w:cs="Arial"/>
        </w:rPr>
        <w:t xml:space="preserve"> embargo</w:t>
      </w:r>
      <w:r w:rsidR="0092617B" w:rsidRPr="00E71418">
        <w:rPr>
          <w:rStyle w:val="normaltextrun"/>
          <w:rFonts w:ascii="Arial" w:hAnsi="Arial" w:cs="Arial"/>
        </w:rPr>
        <w:t>,</w:t>
      </w:r>
      <w:r w:rsidRPr="00E71418">
        <w:rPr>
          <w:rStyle w:val="normaltextrun"/>
          <w:rFonts w:ascii="Arial" w:hAnsi="Arial" w:cs="Arial"/>
        </w:rPr>
        <w:t xml:space="preserve"> esta </w:t>
      </w:r>
      <w:r w:rsidR="001245E4" w:rsidRPr="00E71418">
        <w:rPr>
          <w:rStyle w:val="normaltextrun"/>
          <w:rFonts w:ascii="Arial" w:hAnsi="Arial" w:cs="Arial"/>
        </w:rPr>
        <w:t>frecuencia</w:t>
      </w:r>
      <w:r w:rsidRPr="00E71418">
        <w:rPr>
          <w:rStyle w:val="normaltextrun"/>
          <w:rFonts w:ascii="Arial" w:hAnsi="Arial" w:cs="Arial"/>
        </w:rPr>
        <w:t xml:space="preserve"> ha cambiado al </w:t>
      </w:r>
      <w:r w:rsidR="001245E4" w:rsidRPr="00E71418">
        <w:rPr>
          <w:rStyle w:val="normaltextrun"/>
          <w:rFonts w:ascii="Arial" w:hAnsi="Arial" w:cs="Arial"/>
        </w:rPr>
        <w:t>2022</w:t>
      </w:r>
      <w:r w:rsidRPr="00E71418">
        <w:rPr>
          <w:rStyle w:val="normaltextrun"/>
          <w:rFonts w:ascii="Arial" w:hAnsi="Arial" w:cs="Arial"/>
        </w:rPr>
        <w:t>.</w:t>
      </w:r>
    </w:p>
    <w:p w14:paraId="1E161CDE" w14:textId="77777777" w:rsidR="0062747B" w:rsidRPr="00E71418" w:rsidRDefault="0062747B" w:rsidP="0062747B">
      <w:pPr>
        <w:spacing w:after="0" w:line="240" w:lineRule="auto"/>
        <w:ind w:left="1560"/>
        <w:jc w:val="both"/>
        <w:rPr>
          <w:rStyle w:val="normaltextrun"/>
          <w:rFonts w:ascii="Arial" w:hAnsi="Arial" w:cs="Arial"/>
        </w:rPr>
      </w:pPr>
    </w:p>
    <w:p w14:paraId="515E3728" w14:textId="30018F68"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 xml:space="preserve">Finalmente, existe un porcentaje importante de ACLP con bajos niveles de riesgo en centros juveniles de medio cerrado </w:t>
      </w:r>
      <w:r w:rsidR="00AE0034" w:rsidRPr="00E71418">
        <w:rPr>
          <w:rStyle w:val="normaltextrun"/>
          <w:rFonts w:ascii="Arial" w:hAnsi="Arial" w:cs="Arial"/>
        </w:rPr>
        <w:t>y</w:t>
      </w:r>
      <w:r w:rsidRPr="00E71418">
        <w:rPr>
          <w:rStyle w:val="normaltextrun"/>
          <w:rFonts w:ascii="Arial" w:hAnsi="Arial" w:cs="Arial"/>
        </w:rPr>
        <w:t xml:space="preserve"> medio abierto, lo cual se desarrolla como resultado del</w:t>
      </w:r>
      <w:r w:rsidR="00AE0034" w:rsidRPr="00E71418">
        <w:rPr>
          <w:rStyle w:val="normaltextrun"/>
          <w:rFonts w:ascii="Arial" w:hAnsi="Arial" w:cs="Arial"/>
        </w:rPr>
        <w:t xml:space="preserve"> vigente</w:t>
      </w:r>
      <w:r w:rsidRPr="00E71418">
        <w:rPr>
          <w:rStyle w:val="normaltextrun"/>
          <w:rFonts w:ascii="Arial" w:hAnsi="Arial" w:cs="Arial"/>
        </w:rPr>
        <w:t xml:space="preserve"> proceso de responsabilidad penal adolescente</w:t>
      </w:r>
      <w:r w:rsidR="00AE0034" w:rsidRPr="00E71418">
        <w:rPr>
          <w:rStyle w:val="normaltextrun"/>
          <w:rFonts w:ascii="Arial" w:hAnsi="Arial" w:cs="Arial"/>
        </w:rPr>
        <w:t>.</w:t>
      </w:r>
    </w:p>
    <w:p w14:paraId="2676D073" w14:textId="77777777" w:rsidR="0062747B" w:rsidRPr="00E71418" w:rsidRDefault="0062747B" w:rsidP="0062747B">
      <w:pPr>
        <w:spacing w:after="0" w:line="240" w:lineRule="auto"/>
        <w:jc w:val="both"/>
        <w:rPr>
          <w:rFonts w:ascii="Arial" w:hAnsi="Arial" w:cs="Arial"/>
        </w:rPr>
      </w:pPr>
    </w:p>
    <w:p w14:paraId="37279A3A" w14:textId="77777777" w:rsidR="0062747B" w:rsidRPr="00E71418" w:rsidRDefault="0062747B" w:rsidP="00A53F4F">
      <w:pPr>
        <w:pStyle w:val="Prrafodelista"/>
        <w:numPr>
          <w:ilvl w:val="1"/>
          <w:numId w:val="26"/>
        </w:numPr>
        <w:spacing w:after="0" w:line="240" w:lineRule="auto"/>
        <w:ind w:left="1560"/>
        <w:jc w:val="both"/>
        <w:rPr>
          <w:rFonts w:ascii="Arial" w:hAnsi="Arial" w:cs="Arial"/>
        </w:rPr>
      </w:pPr>
      <w:r w:rsidRPr="00E71418">
        <w:rPr>
          <w:rFonts w:ascii="Arial" w:hAnsi="Arial" w:cs="Arial"/>
        </w:rPr>
        <w:t>Insuficientes servicios especializados en todo el proceso de responsabilidad penal especial</w:t>
      </w:r>
    </w:p>
    <w:p w14:paraId="055483BB" w14:textId="77777777" w:rsidR="0062747B" w:rsidRPr="00E71418" w:rsidRDefault="0062747B" w:rsidP="0062747B">
      <w:pPr>
        <w:pStyle w:val="Prrafodelista"/>
        <w:spacing w:after="0" w:line="240" w:lineRule="auto"/>
        <w:ind w:left="1560"/>
        <w:jc w:val="both"/>
        <w:rPr>
          <w:rFonts w:ascii="Arial" w:hAnsi="Arial" w:cs="Arial"/>
        </w:rPr>
      </w:pPr>
    </w:p>
    <w:p w14:paraId="164E5C8D" w14:textId="55110634"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Por otro lado, en el marco de la Convención sobre los Derechos del Niño se exige que la atención a los niños, niñas y adolescente tenga un carácter adaptado, en este sentido, la atención diferenciada para los ACLP aún es insuficiente debido a que solo existen tres Módulos Especializados en dependencias policiales (Mininter, 2019), solo la Dirección Distrital de Defensa Pública y Acceso a la Justicia que tiene asignado a cuatro (04) defensores públicos penales que patrocinan exclusivamente a adolescentes en conflicto con la ley penal en el Distrito Judicial de Lima y a los</w:t>
      </w:r>
      <w:r w:rsidR="008D0D17" w:rsidRPr="00E71418">
        <w:rPr>
          <w:rStyle w:val="normaltextrun"/>
          <w:rFonts w:ascii="Arial" w:hAnsi="Arial" w:cs="Arial"/>
        </w:rPr>
        <w:t xml:space="preserve"> y las</w:t>
      </w:r>
      <w:r w:rsidRPr="00E71418">
        <w:rPr>
          <w:rStyle w:val="normaltextrun"/>
          <w:rFonts w:ascii="Arial" w:hAnsi="Arial" w:cs="Arial"/>
        </w:rPr>
        <w:t xml:space="preserve"> adolescentes recluidos en el Centro Juvenil de Diagnóstico y Rehabilitación de Lima y el Centro Juvenil Santa Margarita, respectivamente (DGDPAJ, 2021).</w:t>
      </w:r>
      <w:r w:rsidRPr="00E71418">
        <w:rPr>
          <w:rFonts w:ascii="Arial" w:hAnsi="Arial" w:cs="Arial"/>
        </w:rPr>
        <w:t xml:space="preserve"> </w:t>
      </w:r>
      <w:r w:rsidRPr="00E71418">
        <w:rPr>
          <w:rStyle w:val="normaltextrun"/>
          <w:rFonts w:ascii="Arial" w:hAnsi="Arial" w:cs="Arial"/>
        </w:rPr>
        <w:t>Además, al 202</w:t>
      </w:r>
      <w:r w:rsidR="001245E4" w:rsidRPr="00E71418">
        <w:rPr>
          <w:rStyle w:val="normaltextrun"/>
          <w:rFonts w:ascii="Arial" w:hAnsi="Arial" w:cs="Arial"/>
        </w:rPr>
        <w:t>2</w:t>
      </w:r>
      <w:r w:rsidRPr="00E71418">
        <w:rPr>
          <w:rStyle w:val="normaltextrun"/>
          <w:rFonts w:ascii="Arial" w:hAnsi="Arial" w:cs="Arial"/>
        </w:rPr>
        <w:t xml:space="preserve"> aún no se han implement</w:t>
      </w:r>
      <w:r w:rsidR="001245E4" w:rsidRPr="00E71418">
        <w:rPr>
          <w:rStyle w:val="normaltextrun"/>
          <w:rFonts w:ascii="Arial" w:hAnsi="Arial" w:cs="Arial"/>
        </w:rPr>
        <w:t>ado</w:t>
      </w:r>
      <w:r w:rsidRPr="00E71418">
        <w:rPr>
          <w:rStyle w:val="normaltextrun"/>
          <w:rFonts w:ascii="Arial" w:hAnsi="Arial" w:cs="Arial"/>
        </w:rPr>
        <w:t xml:space="preserve"> fiscalías y juzgados especializados en justicia penal juvenil en el marco del CRPA.</w:t>
      </w:r>
    </w:p>
    <w:p w14:paraId="574148DD" w14:textId="77777777" w:rsidR="0062747B" w:rsidRPr="00E71418" w:rsidRDefault="0062747B" w:rsidP="0062747B">
      <w:pPr>
        <w:pStyle w:val="Prrafodelista"/>
        <w:spacing w:after="0" w:line="240" w:lineRule="auto"/>
        <w:ind w:left="1560"/>
        <w:jc w:val="both"/>
        <w:rPr>
          <w:rFonts w:ascii="Arial" w:hAnsi="Arial" w:cs="Arial"/>
        </w:rPr>
      </w:pPr>
    </w:p>
    <w:p w14:paraId="7E953699" w14:textId="77777777" w:rsidR="0062747B" w:rsidRPr="00E71418" w:rsidRDefault="0062747B" w:rsidP="00A53F4F">
      <w:pPr>
        <w:pStyle w:val="Prrafodelista"/>
        <w:numPr>
          <w:ilvl w:val="1"/>
          <w:numId w:val="26"/>
        </w:numPr>
        <w:spacing w:after="0" w:line="240" w:lineRule="auto"/>
        <w:ind w:left="1560"/>
        <w:jc w:val="both"/>
        <w:rPr>
          <w:rFonts w:ascii="Arial" w:hAnsi="Arial" w:cs="Arial"/>
        </w:rPr>
      </w:pPr>
      <w:r w:rsidRPr="00E71418">
        <w:rPr>
          <w:rFonts w:ascii="Arial" w:hAnsi="Arial" w:cs="Arial"/>
        </w:rPr>
        <w:t>Bajo nivel de coordinación y articulación entre los operadores de justicia penal juvenil</w:t>
      </w:r>
    </w:p>
    <w:p w14:paraId="3D5C9680" w14:textId="77777777" w:rsidR="0062747B" w:rsidRPr="00E71418" w:rsidRDefault="0062747B" w:rsidP="0062747B">
      <w:pPr>
        <w:spacing w:after="0" w:line="240" w:lineRule="auto"/>
        <w:jc w:val="both"/>
        <w:rPr>
          <w:rFonts w:ascii="Arial" w:hAnsi="Arial" w:cs="Arial"/>
        </w:rPr>
      </w:pPr>
    </w:p>
    <w:p w14:paraId="24067D5A" w14:textId="273E9025" w:rsidR="0062747B" w:rsidRPr="00E71418" w:rsidRDefault="00D03167" w:rsidP="0062747B">
      <w:pPr>
        <w:spacing w:after="0" w:line="240" w:lineRule="auto"/>
        <w:ind w:left="1536"/>
        <w:jc w:val="both"/>
        <w:rPr>
          <w:rFonts w:ascii="Arial" w:hAnsi="Arial" w:cs="Arial"/>
          <w:color w:val="FF0000"/>
        </w:rPr>
      </w:pPr>
      <w:r w:rsidRPr="00E71418">
        <w:rPr>
          <w:rFonts w:ascii="Arial" w:hAnsi="Arial" w:cs="Arial"/>
          <w:color w:val="FF0000"/>
          <w:lang w:val="es-ES"/>
        </w:rPr>
        <w:t xml:space="preserve">Aún no se aprueba el Plan nacional de interoperabilidad del sistema de administración de justicia penal mediante un Decreto Supremo, de modo que, no se ha puesto en </w:t>
      </w:r>
      <w:r w:rsidR="0062747B" w:rsidRPr="00E71418">
        <w:rPr>
          <w:rFonts w:ascii="Arial" w:hAnsi="Arial" w:cs="Arial"/>
          <w:color w:val="FF0000"/>
          <w:lang w:val="es-ES"/>
        </w:rPr>
        <w:t xml:space="preserve">marcha un sistema articulado de información o interoperabilidad en el proceso de responsabilidad penal adolescente y ejecución de la medida socioeducativa el cual reúna las acciones de la Policía Nacional del Perú, Ministerio Público, Poder Judicial y el Ministerio de Justicia y Derechos Humanos. Ello implica que, aún no se realizan intervenciones concretas para implementar </w:t>
      </w:r>
      <w:r w:rsidRPr="00E71418">
        <w:rPr>
          <w:rFonts w:ascii="Arial" w:hAnsi="Arial" w:cs="Arial"/>
          <w:color w:val="FF0000"/>
          <w:lang w:val="es-ES"/>
        </w:rPr>
        <w:t>el referido Plan Nacional el cual ha sido</w:t>
      </w:r>
      <w:r w:rsidR="0062747B" w:rsidRPr="00E71418">
        <w:rPr>
          <w:rFonts w:ascii="Arial" w:hAnsi="Arial" w:cs="Arial"/>
          <w:color w:val="FF0000"/>
          <w:lang w:val="es-ES"/>
        </w:rPr>
        <w:t xml:space="preserve"> aprobado por el Consejo Nacional del Política Criminal en el 2018</w:t>
      </w:r>
      <w:r w:rsidR="00ED0F6B" w:rsidRPr="00E71418">
        <w:rPr>
          <w:rFonts w:ascii="Arial" w:hAnsi="Arial" w:cs="Arial"/>
          <w:color w:val="FF0000"/>
          <w:lang w:val="es-ES"/>
        </w:rPr>
        <w:t xml:space="preserve"> </w:t>
      </w:r>
      <w:r w:rsidR="0062747B" w:rsidRPr="00E71418">
        <w:rPr>
          <w:rFonts w:ascii="Arial" w:hAnsi="Arial" w:cs="Arial"/>
          <w:color w:val="FF0000"/>
          <w:lang w:val="es-ES"/>
        </w:rPr>
        <w:t>(Defensoría del Pueblo, 2020).</w:t>
      </w:r>
    </w:p>
    <w:p w14:paraId="280398CC" w14:textId="77777777" w:rsidR="0062747B" w:rsidRPr="00E71418" w:rsidRDefault="0062747B" w:rsidP="0062747B">
      <w:pPr>
        <w:spacing w:after="0" w:line="240" w:lineRule="auto"/>
        <w:jc w:val="both"/>
        <w:rPr>
          <w:rFonts w:ascii="Arial" w:hAnsi="Arial" w:cs="Arial"/>
        </w:rPr>
      </w:pPr>
    </w:p>
    <w:p w14:paraId="2D099F4E" w14:textId="77777777" w:rsidR="0062747B" w:rsidRPr="00E71418" w:rsidRDefault="0062747B" w:rsidP="00A53F4F">
      <w:pPr>
        <w:pStyle w:val="Prrafodelista"/>
        <w:numPr>
          <w:ilvl w:val="1"/>
          <w:numId w:val="26"/>
        </w:numPr>
        <w:spacing w:after="0" w:line="240" w:lineRule="auto"/>
        <w:ind w:left="1560"/>
        <w:jc w:val="both"/>
        <w:rPr>
          <w:rFonts w:ascii="Arial" w:hAnsi="Arial" w:cs="Arial"/>
        </w:rPr>
      </w:pPr>
      <w:r w:rsidRPr="00E71418">
        <w:rPr>
          <w:rFonts w:ascii="Arial" w:hAnsi="Arial" w:cs="Arial"/>
        </w:rPr>
        <w:t>Limitados servicios con enfoque restaurativo para la atención de víctimas</w:t>
      </w:r>
    </w:p>
    <w:p w14:paraId="65313AF7" w14:textId="77777777" w:rsidR="0062747B" w:rsidRPr="00E71418" w:rsidRDefault="0062747B" w:rsidP="0062747B">
      <w:pPr>
        <w:spacing w:after="0" w:line="240" w:lineRule="auto"/>
        <w:jc w:val="both"/>
        <w:rPr>
          <w:rFonts w:ascii="Arial" w:hAnsi="Arial" w:cs="Arial"/>
        </w:rPr>
      </w:pPr>
    </w:p>
    <w:p w14:paraId="2CB00872" w14:textId="61A1F154"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Aún no se ha implementado la figura del mediador penal especializado en el proceso de responsabilidad penal especial del adolescente conforme establece el CRPA por parte del Ministerio de Justicia y Derechos Humanos</w:t>
      </w:r>
      <w:r w:rsidR="001245E4" w:rsidRPr="00E71418">
        <w:rPr>
          <w:rStyle w:val="normaltextrun"/>
          <w:rFonts w:ascii="Arial" w:hAnsi="Arial" w:cs="Arial"/>
        </w:rPr>
        <w:t>. A</w:t>
      </w:r>
      <w:r w:rsidRPr="00E71418">
        <w:rPr>
          <w:rStyle w:val="normaltextrun"/>
          <w:rFonts w:ascii="Arial" w:hAnsi="Arial" w:cs="Arial"/>
        </w:rPr>
        <w:t xml:space="preserve">simismo, la Línea de Acción Justicia Juvenil Restaurativa no abarca el total de Distritos Fiscales; y, respecto a la </w:t>
      </w:r>
      <w:r w:rsidRPr="00E71418">
        <w:rPr>
          <w:rStyle w:val="normaltextrun"/>
          <w:rFonts w:ascii="Arial" w:hAnsi="Arial" w:cs="Arial"/>
        </w:rPr>
        <w:lastRenderedPageBreak/>
        <w:t>Defensa Pública para atender a las víctimas todavía no se implementa un servicio especializado.</w:t>
      </w:r>
    </w:p>
    <w:p w14:paraId="7840DAC6" w14:textId="77777777" w:rsidR="0062747B" w:rsidRPr="00E71418" w:rsidRDefault="0062747B" w:rsidP="0062747B">
      <w:pPr>
        <w:spacing w:after="0" w:line="240" w:lineRule="auto"/>
        <w:ind w:left="1560"/>
        <w:jc w:val="both"/>
        <w:rPr>
          <w:rStyle w:val="normaltextrun"/>
          <w:rFonts w:ascii="Arial" w:hAnsi="Arial" w:cs="Arial"/>
        </w:rPr>
      </w:pPr>
    </w:p>
    <w:p w14:paraId="6B15C434" w14:textId="77777777" w:rsidR="0062747B" w:rsidRPr="00E71418" w:rsidRDefault="0062747B" w:rsidP="00A53F4F">
      <w:pPr>
        <w:pStyle w:val="Prrafodelista"/>
        <w:numPr>
          <w:ilvl w:val="1"/>
          <w:numId w:val="26"/>
        </w:numPr>
        <w:spacing w:after="0" w:line="240" w:lineRule="auto"/>
        <w:ind w:left="1560"/>
        <w:jc w:val="both"/>
        <w:rPr>
          <w:rFonts w:ascii="Arial" w:hAnsi="Arial" w:cs="Arial"/>
        </w:rPr>
      </w:pPr>
      <w:r w:rsidRPr="00E71418">
        <w:rPr>
          <w:rFonts w:ascii="Arial" w:hAnsi="Arial" w:cs="Arial"/>
        </w:rPr>
        <w:t xml:space="preserve">Priorización de políticas con enfoques represivos-punitivos </w:t>
      </w:r>
    </w:p>
    <w:p w14:paraId="3D14FCD8" w14:textId="77777777" w:rsidR="0062747B" w:rsidRPr="00E71418" w:rsidRDefault="0062747B" w:rsidP="0062747B">
      <w:pPr>
        <w:spacing w:after="0" w:line="240" w:lineRule="auto"/>
        <w:ind w:left="851"/>
        <w:jc w:val="both"/>
        <w:rPr>
          <w:rStyle w:val="normaltextrun"/>
          <w:rFonts w:ascii="Arial" w:hAnsi="Arial" w:cs="Arial"/>
        </w:rPr>
      </w:pPr>
    </w:p>
    <w:p w14:paraId="6934D158" w14:textId="42E6147A"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La edad de responsabilidad penal adolescente está entre los 14 y menos de 18 años, en este sentido, según la última Observación General 24 del Comité de los Derechos del Niño sugiere que no sea de menor de 14 años y en la medida de lo posible se sugiere ir aumento la edad mínima</w:t>
      </w:r>
      <w:r w:rsidR="001245E4" w:rsidRPr="00E71418">
        <w:rPr>
          <w:rStyle w:val="normaltextrun"/>
          <w:rFonts w:ascii="Arial" w:hAnsi="Arial" w:cs="Arial"/>
        </w:rPr>
        <w:t>, por ejemplo</w:t>
      </w:r>
      <w:r w:rsidR="009277F6" w:rsidRPr="00E71418">
        <w:rPr>
          <w:rStyle w:val="normaltextrun"/>
          <w:rFonts w:ascii="Arial" w:hAnsi="Arial" w:cs="Arial"/>
        </w:rPr>
        <w:t>,</w:t>
      </w:r>
      <w:r w:rsidR="001245E4" w:rsidRPr="00E71418">
        <w:rPr>
          <w:rStyle w:val="normaltextrun"/>
          <w:rFonts w:ascii="Arial" w:hAnsi="Arial" w:cs="Arial"/>
        </w:rPr>
        <w:t xml:space="preserve"> hasta los 16 años</w:t>
      </w:r>
      <w:r w:rsidR="009277F6" w:rsidRPr="00E71418">
        <w:rPr>
          <w:rStyle w:val="normaltextrun"/>
          <w:rFonts w:ascii="Arial" w:hAnsi="Arial" w:cs="Arial"/>
        </w:rPr>
        <w:t>. A</w:t>
      </w:r>
      <w:r w:rsidRPr="00E71418">
        <w:rPr>
          <w:rStyle w:val="normaltextrun"/>
          <w:rFonts w:ascii="Arial" w:hAnsi="Arial" w:cs="Arial"/>
        </w:rPr>
        <w:t xml:space="preserve">simismo, </w:t>
      </w:r>
      <w:r w:rsidR="009277F6" w:rsidRPr="00E71418">
        <w:rPr>
          <w:rStyle w:val="normaltextrun"/>
          <w:rFonts w:ascii="Arial" w:hAnsi="Arial" w:cs="Arial"/>
        </w:rPr>
        <w:t xml:space="preserve">se invoca que </w:t>
      </w:r>
      <w:r w:rsidRPr="00E71418">
        <w:rPr>
          <w:rStyle w:val="normaltextrun"/>
          <w:rFonts w:ascii="Arial" w:hAnsi="Arial" w:cs="Arial"/>
        </w:rPr>
        <w:t xml:space="preserve">no </w:t>
      </w:r>
      <w:r w:rsidR="009277F6" w:rsidRPr="00E71418">
        <w:rPr>
          <w:rStyle w:val="normaltextrun"/>
          <w:rFonts w:ascii="Arial" w:hAnsi="Arial" w:cs="Arial"/>
        </w:rPr>
        <w:t>debe</w:t>
      </w:r>
      <w:r w:rsidRPr="00E71418">
        <w:rPr>
          <w:rStyle w:val="normaltextrun"/>
          <w:rFonts w:ascii="Arial" w:hAnsi="Arial" w:cs="Arial"/>
        </w:rPr>
        <w:t xml:space="preserve"> de privarse de libertad a un adolescente en conflicto con la ley penal menor de 16 años.</w:t>
      </w:r>
    </w:p>
    <w:p w14:paraId="2A5005DF" w14:textId="77777777" w:rsidR="0062747B" w:rsidRPr="00E71418" w:rsidRDefault="0062747B" w:rsidP="0062747B">
      <w:pPr>
        <w:spacing w:after="0" w:line="240" w:lineRule="auto"/>
        <w:ind w:left="1560"/>
        <w:jc w:val="both"/>
        <w:rPr>
          <w:rStyle w:val="normaltextrun"/>
          <w:rFonts w:ascii="Arial" w:hAnsi="Arial" w:cs="Arial"/>
        </w:rPr>
      </w:pPr>
    </w:p>
    <w:p w14:paraId="5AFDFAE0" w14:textId="447DAA84" w:rsidR="0062747B" w:rsidRPr="00E71418" w:rsidRDefault="0062747B" w:rsidP="0062747B">
      <w:pPr>
        <w:spacing w:after="0" w:line="240" w:lineRule="auto"/>
        <w:ind w:left="1560"/>
        <w:jc w:val="both"/>
        <w:rPr>
          <w:rStyle w:val="normaltextrun"/>
          <w:rFonts w:ascii="Arial" w:hAnsi="Arial" w:cs="Arial"/>
        </w:rPr>
      </w:pPr>
      <w:r w:rsidRPr="00E71418">
        <w:rPr>
          <w:rStyle w:val="normaltextrun"/>
          <w:rFonts w:ascii="Arial" w:hAnsi="Arial" w:cs="Arial"/>
        </w:rPr>
        <w:t>Además, aún persiste el tiempo de medida socioeducativa de alrededor de 10 años lo cual aún no recoge las observaciones del mencionado Comité realizad</w:t>
      </w:r>
      <w:r w:rsidR="001245E4" w:rsidRPr="00E71418">
        <w:rPr>
          <w:rStyle w:val="normaltextrun"/>
          <w:rFonts w:ascii="Arial" w:hAnsi="Arial" w:cs="Arial"/>
        </w:rPr>
        <w:t>a</w:t>
      </w:r>
      <w:r w:rsidRPr="00E71418">
        <w:rPr>
          <w:rStyle w:val="normaltextrun"/>
          <w:rFonts w:ascii="Arial" w:hAnsi="Arial" w:cs="Arial"/>
        </w:rPr>
        <w:t xml:space="preserve">s en el 2016, siendo un tiempo sumamente elevado. Finalmente, debido a que aún no se implementa el CRPA persiste el modelo inquisitivo con características que no permiten brindar una atención diferenciada y especializada al ACLP. </w:t>
      </w:r>
    </w:p>
    <w:p w14:paraId="5C8E4C6C" w14:textId="77777777" w:rsidR="0062747B" w:rsidRPr="00E71418" w:rsidRDefault="0062747B" w:rsidP="0062747B">
      <w:pPr>
        <w:spacing w:after="0" w:line="240" w:lineRule="auto"/>
        <w:ind w:left="851"/>
        <w:jc w:val="both"/>
        <w:rPr>
          <w:rStyle w:val="normaltextrun"/>
          <w:rFonts w:ascii="Arial" w:hAnsi="Arial" w:cs="Arial"/>
        </w:rPr>
      </w:pPr>
    </w:p>
    <w:p w14:paraId="5A16BE66" w14:textId="77777777" w:rsidR="0062747B" w:rsidRPr="00E71418" w:rsidRDefault="0062747B" w:rsidP="0062747B">
      <w:pPr>
        <w:pStyle w:val="Prrafodelista"/>
        <w:spacing w:after="0" w:line="240" w:lineRule="auto"/>
        <w:ind w:left="851"/>
        <w:jc w:val="both"/>
        <w:rPr>
          <w:rFonts w:ascii="Arial" w:hAnsi="Arial" w:cs="Arial"/>
          <w:b/>
          <w:bCs/>
        </w:rPr>
      </w:pPr>
      <w:r w:rsidRPr="00E71418">
        <w:rPr>
          <w:rFonts w:ascii="Arial" w:hAnsi="Arial" w:cs="Arial"/>
          <w:b/>
          <w:bCs/>
        </w:rPr>
        <w:t>Causa 3: Limitada intervención para la reinserción social.</w:t>
      </w:r>
    </w:p>
    <w:p w14:paraId="35932FDD" w14:textId="77777777" w:rsidR="0062747B" w:rsidRPr="00E71418" w:rsidRDefault="0062747B" w:rsidP="0062747B">
      <w:pPr>
        <w:spacing w:after="0" w:line="240" w:lineRule="auto"/>
        <w:ind w:left="720"/>
        <w:jc w:val="both"/>
        <w:rPr>
          <w:rStyle w:val="normaltextrun"/>
          <w:rFonts w:ascii="Arial" w:hAnsi="Arial" w:cs="Arial"/>
        </w:rPr>
      </w:pPr>
    </w:p>
    <w:p w14:paraId="6A9FFED5" w14:textId="37F1B591"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Una vez determinada la responsabilidad penal del</w:t>
      </w:r>
      <w:r w:rsidR="00807477" w:rsidRPr="00E71418">
        <w:rPr>
          <w:rStyle w:val="normaltextrun"/>
          <w:rFonts w:ascii="Arial" w:hAnsi="Arial" w:cs="Arial"/>
        </w:rPr>
        <w:t xml:space="preserve"> o la</w:t>
      </w:r>
      <w:r w:rsidRPr="00E71418">
        <w:rPr>
          <w:rStyle w:val="normaltextrun"/>
          <w:rFonts w:ascii="Arial" w:hAnsi="Arial" w:cs="Arial"/>
        </w:rPr>
        <w:t xml:space="preserve"> adolescente, se establece un tipo de medida socioeducativa en un centro juvenil de medio cerrado o abierto. Este servicio del Estado debe desviar al adolescente de la trayectoria delictiva para reintegrarlo a las actividades prosociales en su comunidad, así como en las dimensiones educativas, labores y familiares. Sin embargo, se ha identificado diversas dificultades que impiden lograr de forma óptima estos objetivos.</w:t>
      </w:r>
    </w:p>
    <w:p w14:paraId="17003182" w14:textId="77777777" w:rsidR="0062747B" w:rsidRPr="00E71418" w:rsidRDefault="0062747B" w:rsidP="0062747B">
      <w:pPr>
        <w:spacing w:after="0" w:line="240" w:lineRule="auto"/>
        <w:ind w:left="851"/>
        <w:jc w:val="both"/>
        <w:rPr>
          <w:rStyle w:val="normaltextrun"/>
          <w:rFonts w:ascii="Arial" w:hAnsi="Arial" w:cs="Arial"/>
        </w:rPr>
      </w:pPr>
    </w:p>
    <w:p w14:paraId="7D7812ED"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Mediante Decreto Legislativo N°1299, de fecha 29 de diciembre de 2016, se transfirió el Sistema Nacional de Reinserción Social del Adolescente en Conflicto con la Ley Penal – SINARSAC y la Gerencia de Centros Juveniles del Poder Judicial y sus Órganos desconcentrados al Ministerio de Justicia y Derechos Humanos. Asimismo, mediante Resolución Ministerial N°0483-2018-JUS, con fecha 08 de noviembre de 2018, se encargó dicho Sistema a la Dirección General de Asuntos Criminológicos. Luego de ello, mediante Decreto Supremo N° 006-2019-JUS, con fecha 01 de febrero de 2019, se creó el Programa Nacional de Centros Juveniles (PRONACEJ), con el objetivo de fortalecer la reinserción social de los y las Adolescentes en Conflicto con la Ley Penal, a través de la atención especializada, ejecución de programas de prevención y tratamiento, y ejecución de medidas socioeducativas por medio de los Centros Juveniles, a nivel nacional.</w:t>
      </w:r>
    </w:p>
    <w:p w14:paraId="027B11FA" w14:textId="77777777" w:rsidR="0062747B" w:rsidRPr="00E71418" w:rsidRDefault="0062747B" w:rsidP="0062747B">
      <w:pPr>
        <w:spacing w:after="0" w:line="240" w:lineRule="auto"/>
        <w:ind w:left="851"/>
        <w:jc w:val="both"/>
        <w:rPr>
          <w:rStyle w:val="normaltextrun"/>
          <w:rFonts w:ascii="Arial" w:hAnsi="Arial" w:cs="Arial"/>
        </w:rPr>
      </w:pPr>
    </w:p>
    <w:p w14:paraId="466D4B4F"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La condición de los Centros Juveniles cuando se realizó la transferencia a cargo de la Dirección General de Asuntos Criminológicos, durante noviembre de 2018, incluye la atención total de 3,745 adolescentes mujeres y varones en todo el Perú bajo un total de 856 trabajadores teniendo un déficit o brecha de -72%. En este sentido, respecto a los niveles de sobrepoblación los Centros Juveniles de medio cerrado presentaban un total de 40% y 80% para los Centros Juveniles de medio abierto. Asimismo, los ambientes y equipamiento de gran parte de los Centros Juveniles relacionadas con la salud, educación y </w:t>
      </w:r>
      <w:r w:rsidRPr="00E71418">
        <w:rPr>
          <w:rStyle w:val="normaltextrun"/>
          <w:rFonts w:ascii="Arial" w:hAnsi="Arial" w:cs="Arial"/>
        </w:rPr>
        <w:lastRenderedPageBreak/>
        <w:t xml:space="preserve">seguridad mostraban diversos déficits y falta de mantenimiento lo que dificultaba sus niveles adecuados de operatividad. </w:t>
      </w:r>
    </w:p>
    <w:p w14:paraId="69EEE4F9" w14:textId="77777777" w:rsidR="0062747B" w:rsidRPr="00E71418" w:rsidRDefault="0062747B" w:rsidP="0062747B">
      <w:pPr>
        <w:spacing w:after="0" w:line="240" w:lineRule="auto"/>
        <w:ind w:left="851"/>
        <w:jc w:val="both"/>
        <w:rPr>
          <w:rStyle w:val="normaltextrun"/>
          <w:rFonts w:ascii="Arial" w:hAnsi="Arial" w:cs="Arial"/>
        </w:rPr>
      </w:pPr>
    </w:p>
    <w:p w14:paraId="0CD31C0C" w14:textId="0033B665"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este sentido, el proceso de </w:t>
      </w:r>
      <w:r w:rsidR="00E71418" w:rsidRPr="00E71418">
        <w:rPr>
          <w:rStyle w:val="normaltextrun"/>
          <w:rFonts w:ascii="Arial" w:hAnsi="Arial" w:cs="Arial"/>
        </w:rPr>
        <w:t>encargatura</w:t>
      </w:r>
      <w:r w:rsidRPr="00E71418">
        <w:rPr>
          <w:rStyle w:val="normaltextrun"/>
          <w:rFonts w:ascii="Arial" w:hAnsi="Arial" w:cs="Arial"/>
        </w:rPr>
        <w:t xml:space="preserve"> del </w:t>
      </w:r>
      <w:r w:rsidR="00807477" w:rsidRPr="00E71418">
        <w:rPr>
          <w:rStyle w:val="normaltextrun"/>
          <w:rFonts w:ascii="Arial" w:hAnsi="Arial" w:cs="Arial"/>
        </w:rPr>
        <w:t xml:space="preserve">referido </w:t>
      </w:r>
      <w:r w:rsidRPr="00E71418">
        <w:rPr>
          <w:rStyle w:val="normaltextrun"/>
          <w:rFonts w:ascii="Arial" w:hAnsi="Arial" w:cs="Arial"/>
        </w:rPr>
        <w:t>Sistema a la Dirección General de Asuntos Criminológicos del MINJUSDH, implicó la elaboración de un nuevo Modelo Integral de Intervención y Tratamiento Diferenciado para el ACLP, el mismo que plantea el trabajo con el adolescente desde el inicio de la medida socioeducativa, el proceso de su cumplimiento hasta el acompañamiento posterior al externamiento. Además, es un modelo que propone la participación constante de la familia y la comunidad, como fuente importante y fundamental para la adecuada reinserción social del menor. Dicho modelo trabaja coherentemente con el Código de Responsabilidad Penal de Adolescentes (D.L. N°1348).</w:t>
      </w:r>
    </w:p>
    <w:p w14:paraId="19E7A7F1" w14:textId="77777777" w:rsidR="0062747B" w:rsidRPr="00E71418" w:rsidRDefault="0062747B" w:rsidP="0062747B">
      <w:pPr>
        <w:spacing w:after="0" w:line="240" w:lineRule="auto"/>
        <w:ind w:left="851"/>
        <w:jc w:val="both"/>
        <w:rPr>
          <w:rStyle w:val="normaltextrun"/>
          <w:rFonts w:ascii="Arial" w:hAnsi="Arial" w:cs="Arial"/>
        </w:rPr>
      </w:pPr>
    </w:p>
    <w:p w14:paraId="67228923"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Este modelo presenta una intervención integral y diferenciada del ACLP, no sólo de acuerdo con la infracción que se cometió, sino fundamentalmente en base al nivel de riesgo del adolescente, asimismo, se plantean programas específicos para cada medida socioeducativa. No obstante, este modelo aún no se ha implementado y ello implica que aún no se logra brindar un servicio integral, diferenciado y basado en gestión del riesgo hacia los y las adolescentes en conflicto con la ley penal dentro de los centros juveniles.</w:t>
      </w:r>
    </w:p>
    <w:p w14:paraId="32F3F395" w14:textId="77777777" w:rsidR="0062747B" w:rsidRPr="00E71418" w:rsidRDefault="0062747B" w:rsidP="0062747B">
      <w:pPr>
        <w:spacing w:after="0" w:line="240" w:lineRule="auto"/>
        <w:ind w:left="851"/>
        <w:jc w:val="both"/>
        <w:rPr>
          <w:rStyle w:val="normaltextrun"/>
          <w:rFonts w:ascii="Arial" w:hAnsi="Arial" w:cs="Arial"/>
        </w:rPr>
      </w:pPr>
    </w:p>
    <w:p w14:paraId="53D47C3C" w14:textId="103AC53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En relación con la Línea de Acción Justicia Juvenil Restaurativa, 892 adolescentes en conflicto con la ley penal han concluido su Programa de Orientación durante el año 2019; de los cuales 569 adolescentes en conflicto con la ley penal corresponden al registro de la Base de Datos 2018 y 323 adolescentes en conflicto con la ley penal corresponden al registro de la Base de Datos 2019. Asimismo, se ha avanzado en la elaboración de documentos de trabajo, de modo que, se construyó el Protocolo de actuación institucional, con enfoque de justicia terapéutica, para Fiscales de Familia y Equipos Técnicos Interdisciplinarios de la Línea de Acción Justicia Juvenil Restaurativa para su aprobación por las instancias superiores del Ministerio Público a través de la respectiva Resolución de la Fiscalía de la Nación, de este modo, dicho protocolo ya fue aprobado el día 01 de octubre del </w:t>
      </w:r>
      <w:r w:rsidR="007279CB" w:rsidRPr="00E71418">
        <w:rPr>
          <w:rStyle w:val="normaltextrun"/>
          <w:rFonts w:ascii="Arial" w:hAnsi="Arial" w:cs="Arial"/>
        </w:rPr>
        <w:t>2020</w:t>
      </w:r>
      <w:r w:rsidRPr="00E71418">
        <w:rPr>
          <w:rStyle w:val="normaltextrun"/>
          <w:rFonts w:ascii="Arial" w:hAnsi="Arial" w:cs="Arial"/>
        </w:rPr>
        <w:t>, mediante Resolución de La Fiscalía de la Nación Nº1077-2020-MP-FN Lima, aprueban el protocolo denominado: “Actuación Institucional de la Línea de Acción Justicia Juvenil Restaurativa, en la atención de adolescentes en conflicto con la Ley Penal que presentan consumo problemático de drogas”.</w:t>
      </w:r>
    </w:p>
    <w:p w14:paraId="19AEF339" w14:textId="77777777" w:rsidR="0062747B" w:rsidRPr="00E71418" w:rsidRDefault="0062747B" w:rsidP="0062747B">
      <w:pPr>
        <w:spacing w:after="0" w:line="240" w:lineRule="auto"/>
        <w:ind w:left="851"/>
        <w:jc w:val="both"/>
        <w:rPr>
          <w:rStyle w:val="normaltextrun"/>
          <w:rFonts w:ascii="Arial" w:hAnsi="Arial" w:cs="Arial"/>
        </w:rPr>
      </w:pPr>
    </w:p>
    <w:p w14:paraId="67B59AFC"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Respecto al proceso de reinserción social de los y las adolescentes de la Línea de Acción Justicia Juvenil Restaurativa para el 2019, en la Figura 9 se evidencian los siguientes avances. De modo que, un porcentaje alto de casos de los atendidos en el programa de orientación pueden acceder a una intervención en diversos componentes del desarrollo de los y las adolescentes que acceden a la remisión.</w:t>
      </w:r>
    </w:p>
    <w:p w14:paraId="3D07A81D" w14:textId="77777777" w:rsidR="0062747B" w:rsidRPr="00E71418" w:rsidRDefault="0062747B" w:rsidP="0062747B">
      <w:pPr>
        <w:spacing w:after="0" w:line="240" w:lineRule="auto"/>
        <w:ind w:left="851"/>
        <w:jc w:val="both"/>
        <w:rPr>
          <w:rStyle w:val="normaltextrun"/>
          <w:rFonts w:ascii="Arial" w:hAnsi="Arial" w:cs="Arial"/>
        </w:rPr>
      </w:pPr>
    </w:p>
    <w:p w14:paraId="69C92FF5" w14:textId="77777777" w:rsidR="0062747B" w:rsidRPr="00E71418" w:rsidRDefault="0062747B" w:rsidP="0062747B">
      <w:pPr>
        <w:spacing w:after="0" w:line="240" w:lineRule="auto"/>
        <w:ind w:left="851"/>
        <w:jc w:val="center"/>
        <w:rPr>
          <w:rStyle w:val="normaltextrun"/>
          <w:rFonts w:ascii="Arial" w:hAnsi="Arial" w:cs="Arial"/>
        </w:rPr>
      </w:pPr>
      <w:r w:rsidRPr="00E71418">
        <w:rPr>
          <w:rFonts w:ascii="Arial" w:hAnsi="Arial" w:cs="Arial"/>
          <w:noProof/>
          <w:lang w:eastAsia="es-PE"/>
        </w:rPr>
        <w:lastRenderedPageBreak/>
        <w:drawing>
          <wp:inline distT="0" distB="0" distL="0" distR="0" wp14:anchorId="6BBB6A96" wp14:editId="7EFE1D3A">
            <wp:extent cx="4603898" cy="3423684"/>
            <wp:effectExtent l="0" t="0" r="6350" b="5715"/>
            <wp:docPr id="11" name="Gráfico 11">
              <a:extLst xmlns:a="http://schemas.openxmlformats.org/drawingml/2006/main">
                <a:ext uri="{FF2B5EF4-FFF2-40B4-BE49-F238E27FC236}">
                  <a16:creationId xmlns:a16="http://schemas.microsoft.com/office/drawing/2014/main" id="{115AEFE5-7876-4A09-AC6F-4F25B9CD8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641B885" w14:textId="0E8DB290" w:rsidR="0062747B" w:rsidRPr="00E71418" w:rsidRDefault="0062747B" w:rsidP="0062747B">
      <w:pPr>
        <w:spacing w:after="0" w:line="240" w:lineRule="auto"/>
        <w:ind w:left="1418" w:right="566"/>
        <w:rPr>
          <w:rFonts w:ascii="Arial" w:hAnsi="Arial" w:cs="Arial"/>
          <w:i/>
          <w:sz w:val="18"/>
          <w:szCs w:val="18"/>
        </w:rPr>
      </w:pPr>
      <w:r w:rsidRPr="00E71418">
        <w:rPr>
          <w:rFonts w:ascii="Arial" w:hAnsi="Arial" w:cs="Arial"/>
          <w:i/>
          <w:sz w:val="18"/>
          <w:szCs w:val="18"/>
        </w:rPr>
        <w:t>Figura 9. Proceso de reinserción social de los y las adolescentes de la Línea de Acción Justicia Juvenil Restaurativa para el 2019</w:t>
      </w:r>
    </w:p>
    <w:p w14:paraId="0250C373" w14:textId="77777777" w:rsidR="0062747B" w:rsidRPr="00E71418" w:rsidRDefault="0062747B" w:rsidP="0062747B">
      <w:pPr>
        <w:spacing w:after="0" w:line="240" w:lineRule="auto"/>
        <w:ind w:left="1418" w:right="566"/>
        <w:jc w:val="both"/>
        <w:rPr>
          <w:rFonts w:ascii="Arial" w:hAnsi="Arial" w:cs="Arial"/>
          <w:sz w:val="18"/>
          <w:szCs w:val="18"/>
        </w:rPr>
      </w:pPr>
      <w:r w:rsidRPr="00E71418">
        <w:rPr>
          <w:rFonts w:ascii="Arial" w:hAnsi="Arial" w:cs="Arial"/>
          <w:sz w:val="18"/>
          <w:szCs w:val="18"/>
        </w:rPr>
        <w:t>Fuente: Informe de gestión anual - 2019. Línea de Acción Justicia Juvenil Restaurativa - Coordinación de Enlace</w:t>
      </w:r>
    </w:p>
    <w:p w14:paraId="6F66D34A" w14:textId="77777777" w:rsidR="0062747B" w:rsidRPr="00E71418" w:rsidRDefault="0062747B" w:rsidP="0062747B">
      <w:pPr>
        <w:spacing w:after="0" w:line="240" w:lineRule="auto"/>
        <w:ind w:left="851"/>
        <w:jc w:val="both"/>
        <w:rPr>
          <w:rStyle w:val="normaltextrun"/>
          <w:rFonts w:ascii="Arial" w:hAnsi="Arial" w:cs="Arial"/>
        </w:rPr>
      </w:pPr>
    </w:p>
    <w:p w14:paraId="56C4A6C9" w14:textId="798BF6B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Finalmente, durante el 2019 se amplió la cobertura de atención de la Línea de Acción Justicia Juvenil Restaurativa en los Distritos Fiscales de Lima Norte y Lima Este, a efecto que los y las adolescentes en conflicto con la ley penal denunciados en las Fiscalías Provinciales de Familia de Condevilla y San Juan de Lurigancho respectivamente sean atendidos a nivel prejudicial con un enfoque de justicia restaurativa y con el apoyo de profesionales del Equipo Técnico Interdisciplinario. </w:t>
      </w:r>
      <w:r w:rsidR="00DE64B1" w:rsidRPr="00E71418">
        <w:rPr>
          <w:rStyle w:val="normaltextrun"/>
          <w:rFonts w:ascii="Arial" w:hAnsi="Arial" w:cs="Arial"/>
        </w:rPr>
        <w:t>Asimismo, en el 2022, se incrementa la presencia de la referida Línea de Acción a Lima noreste, Loreto, Cusco, Puno, Tacna, Moquegua, y Piura</w:t>
      </w:r>
      <w:r w:rsidR="00FA3495" w:rsidRPr="00E71418">
        <w:rPr>
          <w:rStyle w:val="Refdenotaalpie"/>
          <w:rFonts w:ascii="Arial" w:hAnsi="Arial" w:cs="Arial"/>
        </w:rPr>
        <w:footnoteReference w:id="5"/>
      </w:r>
      <w:r w:rsidR="00DE64B1" w:rsidRPr="00E71418">
        <w:rPr>
          <w:rStyle w:val="normaltextrun"/>
          <w:rFonts w:ascii="Arial" w:hAnsi="Arial" w:cs="Arial"/>
        </w:rPr>
        <w:t>.</w:t>
      </w:r>
    </w:p>
    <w:p w14:paraId="513F42F6" w14:textId="77777777" w:rsidR="0062747B" w:rsidRPr="00E71418" w:rsidRDefault="0062747B" w:rsidP="0062747B">
      <w:pPr>
        <w:spacing w:after="0" w:line="240" w:lineRule="auto"/>
        <w:ind w:left="851"/>
        <w:jc w:val="both"/>
        <w:rPr>
          <w:rStyle w:val="normaltextrun"/>
          <w:rFonts w:ascii="Arial" w:hAnsi="Arial" w:cs="Arial"/>
        </w:rPr>
      </w:pPr>
    </w:p>
    <w:p w14:paraId="02F8BE53" w14:textId="72AE34AD"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A continuación, en las figuras 10 y 11 se describen las ubicaciones de los Centros Juveniles a nivel nacional. De igual modo, en la Tabla N°</w:t>
      </w:r>
      <w:r w:rsidR="00E55A81" w:rsidRPr="00E71418">
        <w:rPr>
          <w:rStyle w:val="normaltextrun"/>
          <w:rFonts w:ascii="Arial" w:hAnsi="Arial" w:cs="Arial"/>
        </w:rPr>
        <w:t>9</w:t>
      </w:r>
      <w:r w:rsidRPr="00E71418">
        <w:rPr>
          <w:rStyle w:val="normaltextrun"/>
          <w:rFonts w:ascii="Arial" w:hAnsi="Arial" w:cs="Arial"/>
        </w:rPr>
        <w:t xml:space="preserve"> se observa la cobertura de la presencia de los Centros Juveniles a nivel nacional en los Distritos Judiciales.</w:t>
      </w:r>
    </w:p>
    <w:p w14:paraId="1BAA194C" w14:textId="77777777" w:rsidR="0062747B" w:rsidRPr="00E71418" w:rsidRDefault="0062747B" w:rsidP="0062747B">
      <w:pPr>
        <w:spacing w:after="0" w:line="240" w:lineRule="auto"/>
        <w:ind w:left="851"/>
        <w:jc w:val="both"/>
        <w:rPr>
          <w:rStyle w:val="normaltextrun"/>
          <w:rFonts w:ascii="Arial" w:hAnsi="Arial" w:cs="Arial"/>
        </w:rPr>
      </w:pPr>
    </w:p>
    <w:p w14:paraId="6799335A" w14:textId="77777777" w:rsidR="0062747B" w:rsidRPr="00E71418" w:rsidRDefault="0062747B" w:rsidP="0062747B">
      <w:pPr>
        <w:spacing w:after="0" w:line="240" w:lineRule="auto"/>
        <w:ind w:left="851"/>
        <w:jc w:val="center"/>
        <w:rPr>
          <w:rStyle w:val="normaltextrun"/>
          <w:rFonts w:ascii="Arial" w:hAnsi="Arial" w:cs="Arial"/>
        </w:rPr>
      </w:pPr>
      <w:r w:rsidRPr="00E71418">
        <w:rPr>
          <w:rFonts w:ascii="Arial" w:hAnsi="Arial" w:cs="Arial"/>
          <w:noProof/>
          <w:lang w:eastAsia="es-PE"/>
        </w:rPr>
        <w:lastRenderedPageBreak/>
        <w:drawing>
          <wp:inline distT="0" distB="0" distL="0" distR="0" wp14:anchorId="3F7EA4AA" wp14:editId="787FD1F0">
            <wp:extent cx="4412792" cy="3276600"/>
            <wp:effectExtent l="19050" t="19050" r="2603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l="6173" t="19545" r="38291" b="7114"/>
                    <a:stretch/>
                  </pic:blipFill>
                  <pic:spPr bwMode="auto">
                    <a:xfrm>
                      <a:off x="0" y="0"/>
                      <a:ext cx="4500667" cy="3341849"/>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B54041E" w14:textId="77777777" w:rsidR="0062747B" w:rsidRPr="00E71418" w:rsidRDefault="0062747B" w:rsidP="0062747B">
      <w:pPr>
        <w:spacing w:after="0" w:line="240" w:lineRule="auto"/>
        <w:ind w:left="1560" w:right="566"/>
        <w:rPr>
          <w:rFonts w:ascii="Arial" w:hAnsi="Arial" w:cs="Arial"/>
          <w:i/>
          <w:sz w:val="18"/>
          <w:szCs w:val="18"/>
        </w:rPr>
      </w:pPr>
      <w:r w:rsidRPr="00E71418">
        <w:rPr>
          <w:rFonts w:ascii="Arial" w:hAnsi="Arial" w:cs="Arial"/>
          <w:i/>
          <w:sz w:val="18"/>
          <w:szCs w:val="18"/>
        </w:rPr>
        <w:t>Figura 10. Centros Juveniles de medio cerrado a nivel nacional.</w:t>
      </w:r>
    </w:p>
    <w:p w14:paraId="612EFFD6" w14:textId="42B52CC5" w:rsidR="0062747B" w:rsidRPr="00E71418" w:rsidRDefault="0062747B" w:rsidP="0062747B">
      <w:pPr>
        <w:spacing w:after="0" w:line="240" w:lineRule="auto"/>
        <w:ind w:left="1560" w:right="566"/>
        <w:jc w:val="both"/>
        <w:rPr>
          <w:rFonts w:ascii="Arial" w:hAnsi="Arial" w:cs="Arial"/>
          <w:sz w:val="18"/>
          <w:szCs w:val="18"/>
        </w:rPr>
      </w:pPr>
      <w:r w:rsidRPr="00E71418">
        <w:rPr>
          <w:rFonts w:ascii="Arial" w:hAnsi="Arial" w:cs="Arial"/>
          <w:sz w:val="18"/>
          <w:szCs w:val="18"/>
        </w:rPr>
        <w:t>Fuente: Programa Nacional de Centros Juveniles (2021) – MINJUSDH.</w:t>
      </w:r>
    </w:p>
    <w:p w14:paraId="3B83515E" w14:textId="77777777" w:rsidR="009277F6" w:rsidRPr="00E71418" w:rsidRDefault="009277F6" w:rsidP="0062747B">
      <w:pPr>
        <w:spacing w:after="0" w:line="240" w:lineRule="auto"/>
        <w:ind w:left="1560" w:right="566"/>
        <w:jc w:val="both"/>
        <w:rPr>
          <w:rFonts w:ascii="Arial" w:hAnsi="Arial" w:cs="Arial"/>
          <w:sz w:val="18"/>
          <w:szCs w:val="18"/>
        </w:rPr>
      </w:pPr>
    </w:p>
    <w:p w14:paraId="6319A834" w14:textId="77777777" w:rsidR="0062747B" w:rsidRPr="00E71418" w:rsidRDefault="0062747B" w:rsidP="0062747B">
      <w:pPr>
        <w:spacing w:after="0" w:line="240" w:lineRule="auto"/>
        <w:ind w:left="851"/>
        <w:jc w:val="both"/>
        <w:rPr>
          <w:rStyle w:val="normaltextrun"/>
          <w:rFonts w:ascii="Arial" w:hAnsi="Arial" w:cs="Arial"/>
        </w:rPr>
      </w:pPr>
    </w:p>
    <w:p w14:paraId="6A56CF92" w14:textId="77777777" w:rsidR="0062747B" w:rsidRPr="00E71418" w:rsidRDefault="0062747B" w:rsidP="0062747B">
      <w:pPr>
        <w:spacing w:after="0" w:line="240" w:lineRule="auto"/>
        <w:ind w:left="851"/>
        <w:jc w:val="center"/>
        <w:rPr>
          <w:rStyle w:val="normaltextrun"/>
          <w:rFonts w:ascii="Arial" w:hAnsi="Arial" w:cs="Arial"/>
        </w:rPr>
      </w:pPr>
      <w:r w:rsidRPr="00E71418">
        <w:rPr>
          <w:rFonts w:ascii="Arial" w:hAnsi="Arial" w:cs="Arial"/>
          <w:noProof/>
          <w:lang w:eastAsia="es-PE"/>
        </w:rPr>
        <w:drawing>
          <wp:inline distT="0" distB="0" distL="0" distR="0" wp14:anchorId="5AA5EFA1" wp14:editId="2AE6CEAD">
            <wp:extent cx="4431270" cy="3562350"/>
            <wp:effectExtent l="19050" t="19050" r="2667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Lst>
                    </a:blip>
                    <a:srcRect l="7074" t="22220" r="39194" b="956"/>
                    <a:stretch/>
                  </pic:blipFill>
                  <pic:spPr bwMode="auto">
                    <a:xfrm>
                      <a:off x="0" y="0"/>
                      <a:ext cx="4504181" cy="36209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65F779" w14:textId="77777777" w:rsidR="0062747B" w:rsidRPr="00E71418" w:rsidRDefault="0062747B" w:rsidP="0062747B">
      <w:pPr>
        <w:spacing w:after="0" w:line="240" w:lineRule="auto"/>
        <w:ind w:left="1418" w:right="566"/>
        <w:rPr>
          <w:rFonts w:ascii="Arial" w:hAnsi="Arial" w:cs="Arial"/>
          <w:i/>
          <w:sz w:val="18"/>
          <w:szCs w:val="18"/>
        </w:rPr>
      </w:pPr>
      <w:r w:rsidRPr="00E71418">
        <w:rPr>
          <w:rFonts w:ascii="Arial" w:hAnsi="Arial" w:cs="Arial"/>
          <w:i/>
          <w:sz w:val="18"/>
          <w:szCs w:val="18"/>
        </w:rPr>
        <w:t>Figura 11. Centros Juveniles de medio abierto a nivel nacional.</w:t>
      </w:r>
    </w:p>
    <w:p w14:paraId="25D391DC" w14:textId="77777777" w:rsidR="0062747B" w:rsidRPr="00E71418" w:rsidRDefault="0062747B" w:rsidP="0062747B">
      <w:pPr>
        <w:spacing w:after="0" w:line="240" w:lineRule="auto"/>
        <w:ind w:left="1418" w:right="566"/>
        <w:jc w:val="both"/>
        <w:rPr>
          <w:rFonts w:ascii="Arial" w:hAnsi="Arial" w:cs="Arial"/>
          <w:sz w:val="18"/>
          <w:szCs w:val="18"/>
        </w:rPr>
      </w:pPr>
      <w:r w:rsidRPr="00E71418">
        <w:rPr>
          <w:rFonts w:ascii="Arial" w:hAnsi="Arial" w:cs="Arial"/>
          <w:sz w:val="18"/>
          <w:szCs w:val="18"/>
        </w:rPr>
        <w:t>Fuente: Programa Nacional de Centros Juveniles (2021) – MINJUSDH.</w:t>
      </w:r>
    </w:p>
    <w:p w14:paraId="630B9605" w14:textId="5EBF75C2" w:rsidR="0062747B" w:rsidRPr="00E71418" w:rsidRDefault="0062747B" w:rsidP="0062747B">
      <w:pPr>
        <w:spacing w:after="0" w:line="240" w:lineRule="auto"/>
        <w:ind w:right="566"/>
        <w:jc w:val="both"/>
        <w:rPr>
          <w:rStyle w:val="normaltextrun"/>
          <w:rFonts w:ascii="Arial" w:hAnsi="Arial" w:cs="Arial"/>
          <w:sz w:val="18"/>
          <w:szCs w:val="18"/>
        </w:rPr>
      </w:pPr>
    </w:p>
    <w:p w14:paraId="7215867D" w14:textId="3ED562A5" w:rsidR="009B54FB" w:rsidRPr="00E71418" w:rsidRDefault="009B54FB" w:rsidP="0062747B">
      <w:pPr>
        <w:spacing w:after="0" w:line="240" w:lineRule="auto"/>
        <w:ind w:right="566"/>
        <w:jc w:val="both"/>
        <w:rPr>
          <w:rStyle w:val="normaltextrun"/>
          <w:rFonts w:ascii="Arial" w:hAnsi="Arial" w:cs="Arial"/>
          <w:sz w:val="18"/>
          <w:szCs w:val="18"/>
        </w:rPr>
      </w:pPr>
    </w:p>
    <w:p w14:paraId="5D15A497" w14:textId="049E0809" w:rsidR="009B54FB" w:rsidRPr="00E71418" w:rsidRDefault="009B54FB" w:rsidP="0062747B">
      <w:pPr>
        <w:spacing w:after="0" w:line="240" w:lineRule="auto"/>
        <w:ind w:right="566"/>
        <w:jc w:val="both"/>
        <w:rPr>
          <w:rStyle w:val="normaltextrun"/>
          <w:rFonts w:ascii="Arial" w:hAnsi="Arial" w:cs="Arial"/>
          <w:sz w:val="18"/>
          <w:szCs w:val="18"/>
        </w:rPr>
      </w:pPr>
    </w:p>
    <w:p w14:paraId="3DA6FB31" w14:textId="49FF49F0" w:rsidR="009277F6" w:rsidRPr="00E71418" w:rsidRDefault="009277F6" w:rsidP="0062747B">
      <w:pPr>
        <w:spacing w:after="0" w:line="240" w:lineRule="auto"/>
        <w:ind w:right="566"/>
        <w:jc w:val="both"/>
        <w:rPr>
          <w:rStyle w:val="normaltextrun"/>
          <w:rFonts w:ascii="Arial" w:hAnsi="Arial" w:cs="Arial"/>
          <w:szCs w:val="18"/>
        </w:rPr>
      </w:pPr>
    </w:p>
    <w:p w14:paraId="61C44C6F" w14:textId="77777777" w:rsidR="009277F6" w:rsidRPr="00E71418" w:rsidRDefault="009277F6" w:rsidP="0062747B">
      <w:pPr>
        <w:spacing w:after="0" w:line="240" w:lineRule="auto"/>
        <w:ind w:right="566"/>
        <w:jc w:val="both"/>
        <w:rPr>
          <w:rStyle w:val="normaltextrun"/>
          <w:rFonts w:ascii="Arial" w:hAnsi="Arial" w:cs="Arial"/>
          <w:sz w:val="18"/>
          <w:szCs w:val="18"/>
        </w:rPr>
      </w:pPr>
    </w:p>
    <w:tbl>
      <w:tblPr>
        <w:tblStyle w:val="Tablaconcuadrcula"/>
        <w:tblpPr w:leftFromText="141" w:rightFromText="141" w:vertAnchor="text" w:horzAnchor="page" w:tblpX="3070" w:tblpY="149"/>
        <w:tblW w:w="3817" w:type="pct"/>
        <w:tblLayout w:type="fixed"/>
        <w:tblLook w:val="04A0" w:firstRow="1" w:lastRow="0" w:firstColumn="1" w:lastColumn="0" w:noHBand="0" w:noVBand="1"/>
      </w:tblPr>
      <w:tblGrid>
        <w:gridCol w:w="2697"/>
        <w:gridCol w:w="1844"/>
        <w:gridCol w:w="1951"/>
      </w:tblGrid>
      <w:tr w:rsidR="0062747B" w:rsidRPr="00E71418" w14:paraId="30725065" w14:textId="77777777" w:rsidTr="0062747B">
        <w:trPr>
          <w:trHeight w:val="264"/>
        </w:trPr>
        <w:tc>
          <w:tcPr>
            <w:tcW w:w="5000" w:type="pct"/>
            <w:gridSpan w:val="3"/>
            <w:tcBorders>
              <w:top w:val="nil"/>
              <w:left w:val="nil"/>
              <w:right w:val="nil"/>
            </w:tcBorders>
          </w:tcPr>
          <w:p w14:paraId="4E871D0D" w14:textId="1EBBE7D3" w:rsidR="0062747B" w:rsidRPr="00E71418" w:rsidRDefault="0062747B" w:rsidP="0062747B">
            <w:pPr>
              <w:spacing w:line="276" w:lineRule="auto"/>
              <w:jc w:val="center"/>
              <w:rPr>
                <w:rFonts w:ascii="Arial" w:hAnsi="Arial" w:cs="Arial"/>
              </w:rPr>
            </w:pPr>
            <w:r w:rsidRPr="00E71418">
              <w:rPr>
                <w:rFonts w:ascii="Arial" w:hAnsi="Arial" w:cs="Arial"/>
                <w:b/>
                <w:bCs/>
                <w:color w:val="FF0000"/>
              </w:rPr>
              <w:lastRenderedPageBreak/>
              <w:t>Tabla N°</w:t>
            </w:r>
            <w:r w:rsidR="00E55A81" w:rsidRPr="00E71418">
              <w:rPr>
                <w:rFonts w:ascii="Arial" w:hAnsi="Arial" w:cs="Arial"/>
                <w:b/>
                <w:bCs/>
                <w:color w:val="FF0000"/>
              </w:rPr>
              <w:t>9</w:t>
            </w:r>
            <w:r w:rsidRPr="00E71418">
              <w:rPr>
                <w:rFonts w:ascii="Arial" w:hAnsi="Arial" w:cs="Arial"/>
                <w:b/>
                <w:bCs/>
                <w:color w:val="FF0000"/>
              </w:rPr>
              <w:t xml:space="preserve">: </w:t>
            </w:r>
            <w:r w:rsidRPr="00E71418">
              <w:rPr>
                <w:rFonts w:ascii="Arial" w:hAnsi="Arial" w:cs="Arial"/>
                <w:b/>
                <w:bCs/>
              </w:rPr>
              <w:t>Presencia de Centros Juveniles en los Distritos Judiciales a nivel nacional</w:t>
            </w:r>
          </w:p>
        </w:tc>
      </w:tr>
      <w:tr w:rsidR="0062747B" w:rsidRPr="00E71418" w14:paraId="5EBF0CCC" w14:textId="77777777" w:rsidTr="0062747B">
        <w:trPr>
          <w:trHeight w:val="59"/>
        </w:trPr>
        <w:tc>
          <w:tcPr>
            <w:tcW w:w="2077" w:type="pct"/>
            <w:hideMark/>
          </w:tcPr>
          <w:p w14:paraId="2C82EFE9" w14:textId="77777777" w:rsidR="0062747B" w:rsidRPr="00E71418" w:rsidRDefault="0062747B" w:rsidP="0062747B">
            <w:pPr>
              <w:spacing w:line="276" w:lineRule="auto"/>
              <w:rPr>
                <w:rFonts w:ascii="Arial" w:hAnsi="Arial" w:cs="Arial"/>
                <w:b/>
                <w:bCs/>
                <w:color w:val="FFFFFF"/>
                <w:sz w:val="18"/>
                <w:szCs w:val="18"/>
              </w:rPr>
            </w:pPr>
            <w:r w:rsidRPr="00E71418">
              <w:rPr>
                <w:rFonts w:ascii="Arial" w:hAnsi="Arial" w:cs="Arial"/>
                <w:b/>
                <w:bCs/>
                <w:color w:val="000000" w:themeColor="text1"/>
                <w:sz w:val="18"/>
                <w:szCs w:val="18"/>
              </w:rPr>
              <w:t>Distritos Judiciales</w:t>
            </w:r>
          </w:p>
        </w:tc>
        <w:tc>
          <w:tcPr>
            <w:tcW w:w="1420" w:type="pct"/>
          </w:tcPr>
          <w:p w14:paraId="363A807B" w14:textId="77777777" w:rsidR="0062747B" w:rsidRPr="00E71418" w:rsidRDefault="0062747B" w:rsidP="0062747B">
            <w:pPr>
              <w:spacing w:line="276" w:lineRule="auto"/>
              <w:jc w:val="center"/>
              <w:rPr>
                <w:rFonts w:ascii="Arial" w:hAnsi="Arial" w:cs="Arial"/>
                <w:b/>
                <w:bCs/>
                <w:color w:val="000000" w:themeColor="text1"/>
                <w:sz w:val="18"/>
                <w:szCs w:val="18"/>
              </w:rPr>
            </w:pPr>
            <w:r w:rsidRPr="00E71418">
              <w:rPr>
                <w:rFonts w:ascii="Arial" w:hAnsi="Arial" w:cs="Arial"/>
                <w:b/>
                <w:bCs/>
                <w:color w:val="000000" w:themeColor="text1"/>
                <w:sz w:val="18"/>
                <w:szCs w:val="18"/>
              </w:rPr>
              <w:t>Medio abierto</w:t>
            </w:r>
          </w:p>
        </w:tc>
        <w:tc>
          <w:tcPr>
            <w:tcW w:w="1502" w:type="pct"/>
          </w:tcPr>
          <w:p w14:paraId="7D5FC96B" w14:textId="77777777" w:rsidR="0062747B" w:rsidRPr="00E71418" w:rsidRDefault="0062747B" w:rsidP="0062747B">
            <w:pPr>
              <w:spacing w:line="276" w:lineRule="auto"/>
              <w:jc w:val="center"/>
              <w:rPr>
                <w:rFonts w:ascii="Arial" w:hAnsi="Arial" w:cs="Arial"/>
                <w:b/>
                <w:bCs/>
                <w:color w:val="000000" w:themeColor="text1"/>
                <w:sz w:val="18"/>
                <w:szCs w:val="18"/>
              </w:rPr>
            </w:pPr>
            <w:r w:rsidRPr="00E71418">
              <w:rPr>
                <w:rFonts w:ascii="Arial" w:hAnsi="Arial" w:cs="Arial"/>
                <w:b/>
                <w:bCs/>
                <w:color w:val="000000" w:themeColor="text1"/>
                <w:sz w:val="18"/>
                <w:szCs w:val="18"/>
              </w:rPr>
              <w:t>Medio cerrado</w:t>
            </w:r>
          </w:p>
        </w:tc>
      </w:tr>
      <w:tr w:rsidR="0062747B" w:rsidRPr="00E71418" w14:paraId="02C2C459" w14:textId="77777777" w:rsidTr="0062747B">
        <w:trPr>
          <w:trHeight w:val="198"/>
        </w:trPr>
        <w:tc>
          <w:tcPr>
            <w:tcW w:w="2077" w:type="pct"/>
            <w:noWrap/>
            <w:hideMark/>
          </w:tcPr>
          <w:p w14:paraId="625AE2EC"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Lima Centro</w:t>
            </w:r>
          </w:p>
        </w:tc>
        <w:tc>
          <w:tcPr>
            <w:tcW w:w="1420" w:type="pct"/>
          </w:tcPr>
          <w:p w14:paraId="53C05864"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c>
          <w:tcPr>
            <w:tcW w:w="1502" w:type="pct"/>
          </w:tcPr>
          <w:p w14:paraId="150BDA4F"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r>
      <w:tr w:rsidR="0062747B" w:rsidRPr="00E71418" w14:paraId="6513D9F8" w14:textId="77777777" w:rsidTr="0062747B">
        <w:trPr>
          <w:trHeight w:val="198"/>
        </w:trPr>
        <w:tc>
          <w:tcPr>
            <w:tcW w:w="2077" w:type="pct"/>
            <w:noWrap/>
            <w:hideMark/>
          </w:tcPr>
          <w:p w14:paraId="04F32DED"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Ancash</w:t>
            </w:r>
          </w:p>
        </w:tc>
        <w:tc>
          <w:tcPr>
            <w:tcW w:w="1420" w:type="pct"/>
          </w:tcPr>
          <w:p w14:paraId="00359B4B"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23934D94"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20341E68" w14:textId="77777777" w:rsidTr="0062747B">
        <w:trPr>
          <w:trHeight w:val="198"/>
        </w:trPr>
        <w:tc>
          <w:tcPr>
            <w:tcW w:w="2077" w:type="pct"/>
            <w:noWrap/>
            <w:hideMark/>
          </w:tcPr>
          <w:p w14:paraId="459DF106"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Cañete</w:t>
            </w:r>
          </w:p>
        </w:tc>
        <w:tc>
          <w:tcPr>
            <w:tcW w:w="1420" w:type="pct"/>
          </w:tcPr>
          <w:p w14:paraId="573440F4"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0AACBF50"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460EC4DE" w14:textId="77777777" w:rsidTr="0062747B">
        <w:trPr>
          <w:trHeight w:val="198"/>
        </w:trPr>
        <w:tc>
          <w:tcPr>
            <w:tcW w:w="2077" w:type="pct"/>
            <w:noWrap/>
            <w:hideMark/>
          </w:tcPr>
          <w:p w14:paraId="0A7F340E"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La Libertad</w:t>
            </w:r>
          </w:p>
        </w:tc>
        <w:tc>
          <w:tcPr>
            <w:tcW w:w="1420" w:type="pct"/>
          </w:tcPr>
          <w:p w14:paraId="4CFCC05F"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176CDAB3"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r>
      <w:tr w:rsidR="0062747B" w:rsidRPr="00E71418" w14:paraId="6CDFA6F9" w14:textId="77777777" w:rsidTr="0062747B">
        <w:trPr>
          <w:trHeight w:val="198"/>
        </w:trPr>
        <w:tc>
          <w:tcPr>
            <w:tcW w:w="2077" w:type="pct"/>
            <w:noWrap/>
            <w:hideMark/>
          </w:tcPr>
          <w:p w14:paraId="3FA34932"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Lima Este</w:t>
            </w:r>
          </w:p>
        </w:tc>
        <w:tc>
          <w:tcPr>
            <w:tcW w:w="1420" w:type="pct"/>
          </w:tcPr>
          <w:p w14:paraId="763BE71E"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731E4F93"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A</w:t>
            </w:r>
          </w:p>
        </w:tc>
      </w:tr>
      <w:tr w:rsidR="0062747B" w:rsidRPr="00E71418" w14:paraId="58E653A8" w14:textId="77777777" w:rsidTr="0062747B">
        <w:trPr>
          <w:trHeight w:val="198"/>
        </w:trPr>
        <w:tc>
          <w:tcPr>
            <w:tcW w:w="2077" w:type="pct"/>
            <w:noWrap/>
            <w:hideMark/>
          </w:tcPr>
          <w:p w14:paraId="5B157FF0"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Ucayali</w:t>
            </w:r>
          </w:p>
        </w:tc>
        <w:tc>
          <w:tcPr>
            <w:tcW w:w="1420" w:type="pct"/>
          </w:tcPr>
          <w:p w14:paraId="62DA002A"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60452D43"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r>
      <w:tr w:rsidR="0062747B" w:rsidRPr="00E71418" w14:paraId="282625F4" w14:textId="77777777" w:rsidTr="0062747B">
        <w:trPr>
          <w:trHeight w:val="198"/>
        </w:trPr>
        <w:tc>
          <w:tcPr>
            <w:tcW w:w="2077" w:type="pct"/>
            <w:noWrap/>
            <w:hideMark/>
          </w:tcPr>
          <w:p w14:paraId="17243896"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Amazonas</w:t>
            </w:r>
          </w:p>
        </w:tc>
        <w:tc>
          <w:tcPr>
            <w:tcW w:w="1420" w:type="pct"/>
          </w:tcPr>
          <w:p w14:paraId="639BA330"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64D05A54"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7E5159B3" w14:textId="77777777" w:rsidTr="0062747B">
        <w:trPr>
          <w:trHeight w:val="198"/>
        </w:trPr>
        <w:tc>
          <w:tcPr>
            <w:tcW w:w="2077" w:type="pct"/>
            <w:noWrap/>
            <w:hideMark/>
          </w:tcPr>
          <w:p w14:paraId="5A8AC886"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Ayacucho</w:t>
            </w:r>
          </w:p>
        </w:tc>
        <w:tc>
          <w:tcPr>
            <w:tcW w:w="1420" w:type="pct"/>
          </w:tcPr>
          <w:p w14:paraId="193B9014"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1D13091D"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3F9E11BB" w14:textId="77777777" w:rsidTr="0062747B">
        <w:trPr>
          <w:trHeight w:val="198"/>
        </w:trPr>
        <w:tc>
          <w:tcPr>
            <w:tcW w:w="2077" w:type="pct"/>
            <w:noWrap/>
            <w:hideMark/>
          </w:tcPr>
          <w:p w14:paraId="11EB22C3"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Callao</w:t>
            </w:r>
          </w:p>
        </w:tc>
        <w:tc>
          <w:tcPr>
            <w:tcW w:w="1420" w:type="pct"/>
          </w:tcPr>
          <w:p w14:paraId="04A15AB3"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3D213FEC"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02D5E02C" w14:textId="77777777" w:rsidTr="0062747B">
        <w:trPr>
          <w:trHeight w:val="198"/>
        </w:trPr>
        <w:tc>
          <w:tcPr>
            <w:tcW w:w="2077" w:type="pct"/>
            <w:noWrap/>
            <w:hideMark/>
          </w:tcPr>
          <w:p w14:paraId="2E1B1A56"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Cusco</w:t>
            </w:r>
          </w:p>
        </w:tc>
        <w:tc>
          <w:tcPr>
            <w:tcW w:w="1420" w:type="pct"/>
          </w:tcPr>
          <w:p w14:paraId="60CE223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5F02A08B"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r>
      <w:tr w:rsidR="0062747B" w:rsidRPr="00E71418" w14:paraId="29A10F07" w14:textId="77777777" w:rsidTr="0062747B">
        <w:trPr>
          <w:trHeight w:val="198"/>
        </w:trPr>
        <w:tc>
          <w:tcPr>
            <w:tcW w:w="2077" w:type="pct"/>
            <w:noWrap/>
            <w:hideMark/>
          </w:tcPr>
          <w:p w14:paraId="6205AC22"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Huancavelica</w:t>
            </w:r>
          </w:p>
        </w:tc>
        <w:tc>
          <w:tcPr>
            <w:tcW w:w="1420" w:type="pct"/>
          </w:tcPr>
          <w:p w14:paraId="0EA97E6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17621A8B"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A</w:t>
            </w:r>
          </w:p>
        </w:tc>
      </w:tr>
      <w:tr w:rsidR="0062747B" w:rsidRPr="00E71418" w14:paraId="3B7FF8AC" w14:textId="77777777" w:rsidTr="0062747B">
        <w:trPr>
          <w:trHeight w:val="198"/>
        </w:trPr>
        <w:tc>
          <w:tcPr>
            <w:tcW w:w="2077" w:type="pct"/>
            <w:noWrap/>
            <w:hideMark/>
          </w:tcPr>
          <w:p w14:paraId="22CA52CA"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Junín</w:t>
            </w:r>
          </w:p>
        </w:tc>
        <w:tc>
          <w:tcPr>
            <w:tcW w:w="1420" w:type="pct"/>
          </w:tcPr>
          <w:p w14:paraId="46D6E1A7"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3C9BAE7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r>
      <w:tr w:rsidR="0062747B" w:rsidRPr="00E71418" w14:paraId="3BBB4F4A" w14:textId="77777777" w:rsidTr="0062747B">
        <w:trPr>
          <w:trHeight w:val="198"/>
        </w:trPr>
        <w:tc>
          <w:tcPr>
            <w:tcW w:w="2077" w:type="pct"/>
            <w:noWrap/>
            <w:hideMark/>
          </w:tcPr>
          <w:p w14:paraId="3773AD3C"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Lambayeque</w:t>
            </w:r>
          </w:p>
        </w:tc>
        <w:tc>
          <w:tcPr>
            <w:tcW w:w="1420" w:type="pct"/>
          </w:tcPr>
          <w:p w14:paraId="6BC9ACF6"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32FD553A"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r>
      <w:tr w:rsidR="0062747B" w:rsidRPr="00E71418" w14:paraId="3260C7F7" w14:textId="77777777" w:rsidTr="0062747B">
        <w:trPr>
          <w:trHeight w:val="198"/>
        </w:trPr>
        <w:tc>
          <w:tcPr>
            <w:tcW w:w="2077" w:type="pct"/>
            <w:noWrap/>
            <w:hideMark/>
          </w:tcPr>
          <w:p w14:paraId="1BDD8CB9"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Lima Norte</w:t>
            </w:r>
          </w:p>
        </w:tc>
        <w:tc>
          <w:tcPr>
            <w:tcW w:w="1420" w:type="pct"/>
          </w:tcPr>
          <w:p w14:paraId="1D6C4996"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5E4FB1B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02585331" w14:textId="77777777" w:rsidTr="0062747B">
        <w:trPr>
          <w:trHeight w:val="198"/>
        </w:trPr>
        <w:tc>
          <w:tcPr>
            <w:tcW w:w="2077" w:type="pct"/>
            <w:noWrap/>
            <w:hideMark/>
          </w:tcPr>
          <w:p w14:paraId="45E42174"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Lima Sur</w:t>
            </w:r>
          </w:p>
        </w:tc>
        <w:tc>
          <w:tcPr>
            <w:tcW w:w="1420" w:type="pct"/>
          </w:tcPr>
          <w:p w14:paraId="5BE426FF"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A</w:t>
            </w:r>
          </w:p>
        </w:tc>
        <w:tc>
          <w:tcPr>
            <w:tcW w:w="1502" w:type="pct"/>
          </w:tcPr>
          <w:p w14:paraId="5AB8E5E4"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51CDDBFC" w14:textId="77777777" w:rsidTr="0062747B">
        <w:trPr>
          <w:trHeight w:val="198"/>
        </w:trPr>
        <w:tc>
          <w:tcPr>
            <w:tcW w:w="2077" w:type="pct"/>
            <w:noWrap/>
            <w:hideMark/>
          </w:tcPr>
          <w:p w14:paraId="117C3FD7"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Madre de Dios</w:t>
            </w:r>
          </w:p>
        </w:tc>
        <w:tc>
          <w:tcPr>
            <w:tcW w:w="1420" w:type="pct"/>
          </w:tcPr>
          <w:p w14:paraId="66A9E80F"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1F3866D6"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03DBB598" w14:textId="77777777" w:rsidTr="0062747B">
        <w:trPr>
          <w:trHeight w:val="198"/>
        </w:trPr>
        <w:tc>
          <w:tcPr>
            <w:tcW w:w="2077" w:type="pct"/>
            <w:noWrap/>
            <w:hideMark/>
          </w:tcPr>
          <w:p w14:paraId="617D2DE2"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Puno</w:t>
            </w:r>
          </w:p>
        </w:tc>
        <w:tc>
          <w:tcPr>
            <w:tcW w:w="1420" w:type="pct"/>
          </w:tcPr>
          <w:p w14:paraId="1A56210E"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753EC36A"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63A0E0FD" w14:textId="77777777" w:rsidTr="0062747B">
        <w:trPr>
          <w:trHeight w:val="198"/>
        </w:trPr>
        <w:tc>
          <w:tcPr>
            <w:tcW w:w="2077" w:type="pct"/>
            <w:noWrap/>
            <w:hideMark/>
          </w:tcPr>
          <w:p w14:paraId="1ED233E8"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Sullana</w:t>
            </w:r>
          </w:p>
        </w:tc>
        <w:tc>
          <w:tcPr>
            <w:tcW w:w="1420" w:type="pct"/>
          </w:tcPr>
          <w:p w14:paraId="011DFACA"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762AD100"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1A25003C" w14:textId="77777777" w:rsidTr="0062747B">
        <w:trPr>
          <w:trHeight w:val="198"/>
        </w:trPr>
        <w:tc>
          <w:tcPr>
            <w:tcW w:w="2077" w:type="pct"/>
            <w:noWrap/>
            <w:hideMark/>
          </w:tcPr>
          <w:p w14:paraId="2DE4362F"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Tumbes</w:t>
            </w:r>
          </w:p>
        </w:tc>
        <w:tc>
          <w:tcPr>
            <w:tcW w:w="1420" w:type="pct"/>
          </w:tcPr>
          <w:p w14:paraId="26FF6E9C"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30431FBA"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45BF873E" w14:textId="77777777" w:rsidTr="0062747B">
        <w:trPr>
          <w:trHeight w:val="198"/>
        </w:trPr>
        <w:tc>
          <w:tcPr>
            <w:tcW w:w="2077" w:type="pct"/>
            <w:noWrap/>
            <w:hideMark/>
          </w:tcPr>
          <w:p w14:paraId="1886B339"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Ventanilla</w:t>
            </w:r>
          </w:p>
        </w:tc>
        <w:tc>
          <w:tcPr>
            <w:tcW w:w="1420" w:type="pct"/>
          </w:tcPr>
          <w:p w14:paraId="029658BE"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5CD72BFE"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5ACD1066" w14:textId="77777777" w:rsidTr="0062747B">
        <w:trPr>
          <w:trHeight w:val="198"/>
        </w:trPr>
        <w:tc>
          <w:tcPr>
            <w:tcW w:w="2077" w:type="pct"/>
            <w:noWrap/>
            <w:hideMark/>
          </w:tcPr>
          <w:p w14:paraId="5FB42971"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Arequipa</w:t>
            </w:r>
          </w:p>
        </w:tc>
        <w:tc>
          <w:tcPr>
            <w:tcW w:w="1420" w:type="pct"/>
          </w:tcPr>
          <w:p w14:paraId="1DA6BEAD"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20EDB888"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r>
      <w:tr w:rsidR="0062747B" w:rsidRPr="00E71418" w14:paraId="37FF661C" w14:textId="77777777" w:rsidTr="0062747B">
        <w:trPr>
          <w:trHeight w:val="198"/>
        </w:trPr>
        <w:tc>
          <w:tcPr>
            <w:tcW w:w="2077" w:type="pct"/>
            <w:noWrap/>
            <w:hideMark/>
          </w:tcPr>
          <w:p w14:paraId="07FAEE7A"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Huánuco</w:t>
            </w:r>
          </w:p>
        </w:tc>
        <w:tc>
          <w:tcPr>
            <w:tcW w:w="1420" w:type="pct"/>
          </w:tcPr>
          <w:p w14:paraId="409B747E"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26D0EC2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455DEABA" w14:textId="77777777" w:rsidTr="0062747B">
        <w:trPr>
          <w:trHeight w:val="198"/>
        </w:trPr>
        <w:tc>
          <w:tcPr>
            <w:tcW w:w="2077" w:type="pct"/>
            <w:noWrap/>
            <w:hideMark/>
          </w:tcPr>
          <w:p w14:paraId="5BFD1BE2"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Huaura</w:t>
            </w:r>
          </w:p>
        </w:tc>
        <w:tc>
          <w:tcPr>
            <w:tcW w:w="1420" w:type="pct"/>
          </w:tcPr>
          <w:p w14:paraId="18239388"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27DF877F"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51C21FBB" w14:textId="77777777" w:rsidTr="0062747B">
        <w:trPr>
          <w:trHeight w:val="198"/>
        </w:trPr>
        <w:tc>
          <w:tcPr>
            <w:tcW w:w="2077" w:type="pct"/>
            <w:noWrap/>
            <w:hideMark/>
          </w:tcPr>
          <w:p w14:paraId="3F02C85F"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Ica</w:t>
            </w:r>
          </w:p>
        </w:tc>
        <w:tc>
          <w:tcPr>
            <w:tcW w:w="1420" w:type="pct"/>
          </w:tcPr>
          <w:p w14:paraId="68CDC67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P</w:t>
            </w:r>
          </w:p>
        </w:tc>
        <w:tc>
          <w:tcPr>
            <w:tcW w:w="1502" w:type="pct"/>
          </w:tcPr>
          <w:p w14:paraId="3942C667"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1C16CFB8" w14:textId="77777777" w:rsidTr="0062747B">
        <w:trPr>
          <w:trHeight w:val="198"/>
        </w:trPr>
        <w:tc>
          <w:tcPr>
            <w:tcW w:w="2077" w:type="pct"/>
            <w:noWrap/>
            <w:hideMark/>
          </w:tcPr>
          <w:p w14:paraId="1F481942"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Moquegua</w:t>
            </w:r>
          </w:p>
        </w:tc>
        <w:tc>
          <w:tcPr>
            <w:tcW w:w="1420" w:type="pct"/>
          </w:tcPr>
          <w:p w14:paraId="2BFDC807"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41EF8039"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09CF586B" w14:textId="77777777" w:rsidTr="0062747B">
        <w:trPr>
          <w:trHeight w:val="198"/>
        </w:trPr>
        <w:tc>
          <w:tcPr>
            <w:tcW w:w="2077" w:type="pct"/>
            <w:noWrap/>
            <w:hideMark/>
          </w:tcPr>
          <w:p w14:paraId="322B847C"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Pasco</w:t>
            </w:r>
          </w:p>
        </w:tc>
        <w:tc>
          <w:tcPr>
            <w:tcW w:w="1420" w:type="pct"/>
          </w:tcPr>
          <w:p w14:paraId="4A865D3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1FB1F9F8"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5D13F48B" w14:textId="77777777" w:rsidTr="0062747B">
        <w:trPr>
          <w:trHeight w:val="198"/>
        </w:trPr>
        <w:tc>
          <w:tcPr>
            <w:tcW w:w="2077" w:type="pct"/>
            <w:noWrap/>
            <w:hideMark/>
          </w:tcPr>
          <w:p w14:paraId="727FB29F"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Piura</w:t>
            </w:r>
          </w:p>
        </w:tc>
        <w:tc>
          <w:tcPr>
            <w:tcW w:w="1420" w:type="pct"/>
          </w:tcPr>
          <w:p w14:paraId="27F46EFB"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c>
          <w:tcPr>
            <w:tcW w:w="1502" w:type="pct"/>
          </w:tcPr>
          <w:p w14:paraId="67525857" w14:textId="77777777" w:rsidR="0062747B" w:rsidRPr="00E71418" w:rsidRDefault="0062747B" w:rsidP="0062747B">
            <w:pPr>
              <w:spacing w:line="276" w:lineRule="auto"/>
              <w:jc w:val="center"/>
              <w:rPr>
                <w:rFonts w:ascii="Arial" w:hAnsi="Arial" w:cs="Arial"/>
                <w:color w:val="000000"/>
                <w:sz w:val="18"/>
                <w:szCs w:val="18"/>
              </w:rPr>
            </w:pPr>
            <w:r w:rsidRPr="00E71418">
              <w:rPr>
                <w:rFonts w:ascii="Arial" w:hAnsi="Arial" w:cs="Arial"/>
                <w:color w:val="000000"/>
                <w:sz w:val="18"/>
                <w:szCs w:val="18"/>
              </w:rPr>
              <w:t>P</w:t>
            </w:r>
          </w:p>
        </w:tc>
      </w:tr>
      <w:tr w:rsidR="0062747B" w:rsidRPr="00E71418" w14:paraId="1E8F2962" w14:textId="77777777" w:rsidTr="0062747B">
        <w:trPr>
          <w:trHeight w:val="198"/>
        </w:trPr>
        <w:tc>
          <w:tcPr>
            <w:tcW w:w="2077" w:type="pct"/>
            <w:noWrap/>
            <w:hideMark/>
          </w:tcPr>
          <w:p w14:paraId="61996AC3"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Tacna</w:t>
            </w:r>
          </w:p>
        </w:tc>
        <w:tc>
          <w:tcPr>
            <w:tcW w:w="1420" w:type="pct"/>
          </w:tcPr>
          <w:p w14:paraId="55A194C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32D488C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32E2AD65" w14:textId="77777777" w:rsidTr="0062747B">
        <w:trPr>
          <w:trHeight w:val="198"/>
        </w:trPr>
        <w:tc>
          <w:tcPr>
            <w:tcW w:w="2077" w:type="pct"/>
            <w:noWrap/>
            <w:hideMark/>
          </w:tcPr>
          <w:p w14:paraId="75336333"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Apurímac</w:t>
            </w:r>
          </w:p>
        </w:tc>
        <w:tc>
          <w:tcPr>
            <w:tcW w:w="1420" w:type="pct"/>
          </w:tcPr>
          <w:p w14:paraId="4F718A1F"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51CCA4FF"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2C8DC949" w14:textId="77777777" w:rsidTr="0062747B">
        <w:trPr>
          <w:trHeight w:val="198"/>
        </w:trPr>
        <w:tc>
          <w:tcPr>
            <w:tcW w:w="2077" w:type="pct"/>
            <w:noWrap/>
            <w:hideMark/>
          </w:tcPr>
          <w:p w14:paraId="3D22BE9A"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Cajamarca</w:t>
            </w:r>
          </w:p>
        </w:tc>
        <w:tc>
          <w:tcPr>
            <w:tcW w:w="1420" w:type="pct"/>
          </w:tcPr>
          <w:p w14:paraId="78F6FBA6"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36210A1D"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7794CE75" w14:textId="77777777" w:rsidTr="0062747B">
        <w:trPr>
          <w:trHeight w:val="198"/>
        </w:trPr>
        <w:tc>
          <w:tcPr>
            <w:tcW w:w="2077" w:type="pct"/>
            <w:noWrap/>
            <w:hideMark/>
          </w:tcPr>
          <w:p w14:paraId="566FCBB0"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Santa</w:t>
            </w:r>
          </w:p>
        </w:tc>
        <w:tc>
          <w:tcPr>
            <w:tcW w:w="1420" w:type="pct"/>
          </w:tcPr>
          <w:p w14:paraId="19E5F46F"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25DF0378"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5AA64EA7" w14:textId="77777777" w:rsidTr="0062747B">
        <w:trPr>
          <w:trHeight w:val="198"/>
        </w:trPr>
        <w:tc>
          <w:tcPr>
            <w:tcW w:w="2077" w:type="pct"/>
            <w:noWrap/>
            <w:hideMark/>
          </w:tcPr>
          <w:p w14:paraId="22C163BB"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Loreto</w:t>
            </w:r>
          </w:p>
        </w:tc>
        <w:tc>
          <w:tcPr>
            <w:tcW w:w="1420" w:type="pct"/>
          </w:tcPr>
          <w:p w14:paraId="701BAEE8"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71120066"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63588E59" w14:textId="77777777" w:rsidTr="0062747B">
        <w:trPr>
          <w:trHeight w:val="198"/>
        </w:trPr>
        <w:tc>
          <w:tcPr>
            <w:tcW w:w="2077" w:type="pct"/>
            <w:noWrap/>
            <w:hideMark/>
          </w:tcPr>
          <w:p w14:paraId="3924316A"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San Martin</w:t>
            </w:r>
          </w:p>
        </w:tc>
        <w:tc>
          <w:tcPr>
            <w:tcW w:w="1420" w:type="pct"/>
          </w:tcPr>
          <w:p w14:paraId="3C8873B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Pr>
          <w:p w14:paraId="59CB3261"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5990D54C" w14:textId="77777777" w:rsidTr="0062747B">
        <w:trPr>
          <w:trHeight w:val="198"/>
        </w:trPr>
        <w:tc>
          <w:tcPr>
            <w:tcW w:w="2077" w:type="pct"/>
            <w:tcBorders>
              <w:bottom w:val="single" w:sz="4" w:space="0" w:color="auto"/>
            </w:tcBorders>
            <w:noWrap/>
            <w:hideMark/>
          </w:tcPr>
          <w:p w14:paraId="5759E7BD" w14:textId="77777777" w:rsidR="0062747B" w:rsidRPr="00E71418" w:rsidRDefault="0062747B" w:rsidP="0062747B">
            <w:pPr>
              <w:spacing w:line="276" w:lineRule="auto"/>
              <w:rPr>
                <w:rFonts w:ascii="Arial" w:hAnsi="Arial" w:cs="Arial"/>
                <w:bCs/>
                <w:color w:val="000000"/>
                <w:sz w:val="18"/>
                <w:szCs w:val="18"/>
              </w:rPr>
            </w:pPr>
            <w:r w:rsidRPr="00E71418">
              <w:rPr>
                <w:rFonts w:ascii="Arial" w:hAnsi="Arial" w:cs="Arial"/>
                <w:bCs/>
                <w:color w:val="000000"/>
                <w:sz w:val="18"/>
                <w:szCs w:val="18"/>
              </w:rPr>
              <w:t>Selva Central</w:t>
            </w:r>
          </w:p>
        </w:tc>
        <w:tc>
          <w:tcPr>
            <w:tcW w:w="1420" w:type="pct"/>
            <w:tcBorders>
              <w:bottom w:val="single" w:sz="4" w:space="0" w:color="auto"/>
            </w:tcBorders>
          </w:tcPr>
          <w:p w14:paraId="2F1C1DB8"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c>
          <w:tcPr>
            <w:tcW w:w="1502" w:type="pct"/>
            <w:tcBorders>
              <w:bottom w:val="single" w:sz="4" w:space="0" w:color="auto"/>
            </w:tcBorders>
          </w:tcPr>
          <w:p w14:paraId="64ACF070" w14:textId="77777777" w:rsidR="0062747B" w:rsidRPr="00E71418" w:rsidRDefault="0062747B" w:rsidP="0062747B">
            <w:pPr>
              <w:spacing w:line="276" w:lineRule="auto"/>
              <w:jc w:val="center"/>
              <w:rPr>
                <w:rFonts w:ascii="Arial" w:hAnsi="Arial" w:cs="Arial"/>
                <w:sz w:val="18"/>
                <w:szCs w:val="18"/>
              </w:rPr>
            </w:pPr>
            <w:r w:rsidRPr="00E71418">
              <w:rPr>
                <w:rFonts w:ascii="Arial" w:hAnsi="Arial" w:cs="Arial"/>
                <w:color w:val="000000"/>
                <w:sz w:val="18"/>
                <w:szCs w:val="18"/>
              </w:rPr>
              <w:t>A</w:t>
            </w:r>
          </w:p>
        </w:tc>
      </w:tr>
      <w:tr w:rsidR="0062747B" w:rsidRPr="00E71418" w14:paraId="0DC767BE" w14:textId="77777777" w:rsidTr="0062747B">
        <w:trPr>
          <w:trHeight w:val="198"/>
        </w:trPr>
        <w:tc>
          <w:tcPr>
            <w:tcW w:w="5000" w:type="pct"/>
            <w:gridSpan w:val="3"/>
            <w:tcBorders>
              <w:left w:val="nil"/>
              <w:bottom w:val="nil"/>
              <w:right w:val="nil"/>
            </w:tcBorders>
            <w:noWrap/>
          </w:tcPr>
          <w:p w14:paraId="2453B1EF" w14:textId="77777777" w:rsidR="0062747B" w:rsidRPr="00E71418" w:rsidRDefault="0062747B" w:rsidP="0062747B">
            <w:pPr>
              <w:rPr>
                <w:rFonts w:ascii="Arial" w:hAnsi="Arial" w:cs="Arial"/>
                <w:sz w:val="18"/>
                <w:szCs w:val="18"/>
              </w:rPr>
            </w:pPr>
            <w:r w:rsidRPr="00E71418">
              <w:rPr>
                <w:rFonts w:ascii="Arial" w:hAnsi="Arial" w:cs="Arial"/>
                <w:i/>
                <w:sz w:val="18"/>
                <w:szCs w:val="18"/>
              </w:rPr>
              <w:t>Nota.</w:t>
            </w:r>
            <w:r w:rsidRPr="00E71418">
              <w:rPr>
                <w:rFonts w:ascii="Arial" w:hAnsi="Arial" w:cs="Arial"/>
                <w:sz w:val="18"/>
                <w:szCs w:val="18"/>
              </w:rPr>
              <w:t xml:space="preserve"> P: Presencia, A: Ausencia.</w:t>
            </w:r>
          </w:p>
          <w:p w14:paraId="39DDD1D3" w14:textId="77777777" w:rsidR="0062747B" w:rsidRPr="00E71418" w:rsidRDefault="0062747B" w:rsidP="0062747B">
            <w:pPr>
              <w:rPr>
                <w:rFonts w:ascii="Arial" w:hAnsi="Arial" w:cs="Arial"/>
              </w:rPr>
            </w:pPr>
            <w:r w:rsidRPr="00E71418">
              <w:rPr>
                <w:rFonts w:ascii="Arial" w:hAnsi="Arial" w:cs="Arial"/>
                <w:sz w:val="18"/>
                <w:szCs w:val="18"/>
              </w:rPr>
              <w:t>Elaboración: Dirección de Política Criminológica – MINJUSDH (2021)</w:t>
            </w:r>
          </w:p>
        </w:tc>
      </w:tr>
    </w:tbl>
    <w:p w14:paraId="35E3A091" w14:textId="77777777" w:rsidR="0062747B" w:rsidRPr="00E71418" w:rsidRDefault="0062747B" w:rsidP="0062747B">
      <w:pPr>
        <w:spacing w:after="0" w:line="240" w:lineRule="auto"/>
        <w:ind w:left="851"/>
        <w:jc w:val="both"/>
        <w:rPr>
          <w:rStyle w:val="normaltextrun"/>
          <w:rFonts w:ascii="Arial" w:hAnsi="Arial" w:cs="Arial"/>
        </w:rPr>
      </w:pPr>
    </w:p>
    <w:p w14:paraId="7893AB85" w14:textId="77777777" w:rsidR="0062747B" w:rsidRPr="00E71418" w:rsidRDefault="0062747B" w:rsidP="0062747B">
      <w:pPr>
        <w:spacing w:after="0" w:line="240" w:lineRule="auto"/>
        <w:ind w:left="851"/>
        <w:jc w:val="both"/>
        <w:rPr>
          <w:rStyle w:val="normaltextrun"/>
          <w:rFonts w:ascii="Arial" w:hAnsi="Arial" w:cs="Arial"/>
        </w:rPr>
      </w:pPr>
    </w:p>
    <w:p w14:paraId="54280D25" w14:textId="77777777" w:rsidR="0062747B" w:rsidRPr="00E71418" w:rsidRDefault="0062747B" w:rsidP="0062747B">
      <w:pPr>
        <w:spacing w:after="0" w:line="240" w:lineRule="auto"/>
        <w:ind w:left="851"/>
        <w:jc w:val="both"/>
        <w:rPr>
          <w:rStyle w:val="normaltextrun"/>
          <w:rFonts w:ascii="Arial" w:hAnsi="Arial" w:cs="Arial"/>
        </w:rPr>
      </w:pPr>
    </w:p>
    <w:p w14:paraId="1F8D19C9" w14:textId="77777777" w:rsidR="0062747B" w:rsidRPr="00E71418" w:rsidRDefault="0062747B" w:rsidP="0062747B">
      <w:pPr>
        <w:spacing w:after="0" w:line="240" w:lineRule="auto"/>
        <w:ind w:left="851"/>
        <w:jc w:val="both"/>
        <w:rPr>
          <w:rStyle w:val="normaltextrun"/>
          <w:rFonts w:ascii="Arial" w:hAnsi="Arial" w:cs="Arial"/>
        </w:rPr>
      </w:pPr>
    </w:p>
    <w:p w14:paraId="03230997" w14:textId="77777777" w:rsidR="0062747B" w:rsidRPr="00E71418" w:rsidRDefault="0062747B" w:rsidP="0062747B">
      <w:pPr>
        <w:spacing w:after="0" w:line="240" w:lineRule="auto"/>
        <w:ind w:left="851"/>
        <w:jc w:val="both"/>
        <w:rPr>
          <w:rStyle w:val="normaltextrun"/>
          <w:rFonts w:ascii="Arial" w:hAnsi="Arial" w:cs="Arial"/>
        </w:rPr>
      </w:pPr>
    </w:p>
    <w:p w14:paraId="7233A9F6" w14:textId="77777777" w:rsidR="0062747B" w:rsidRPr="00E71418" w:rsidRDefault="0062747B" w:rsidP="0062747B">
      <w:pPr>
        <w:spacing w:after="0" w:line="240" w:lineRule="auto"/>
        <w:ind w:left="851"/>
        <w:jc w:val="both"/>
        <w:rPr>
          <w:rStyle w:val="normaltextrun"/>
          <w:rFonts w:ascii="Arial" w:hAnsi="Arial" w:cs="Arial"/>
        </w:rPr>
      </w:pPr>
    </w:p>
    <w:p w14:paraId="430C46D8" w14:textId="77777777" w:rsidR="0062747B" w:rsidRPr="00E71418" w:rsidRDefault="0062747B" w:rsidP="0062747B">
      <w:pPr>
        <w:spacing w:after="0" w:line="240" w:lineRule="auto"/>
        <w:ind w:left="851"/>
        <w:jc w:val="both"/>
        <w:rPr>
          <w:rStyle w:val="normaltextrun"/>
          <w:rFonts w:ascii="Arial" w:hAnsi="Arial" w:cs="Arial"/>
        </w:rPr>
      </w:pPr>
    </w:p>
    <w:p w14:paraId="49069C6B" w14:textId="77777777" w:rsidR="0062747B" w:rsidRPr="00E71418" w:rsidRDefault="0062747B" w:rsidP="0062747B">
      <w:pPr>
        <w:spacing w:after="0" w:line="240" w:lineRule="auto"/>
        <w:ind w:left="851"/>
        <w:jc w:val="both"/>
        <w:rPr>
          <w:rStyle w:val="normaltextrun"/>
          <w:rFonts w:ascii="Arial" w:hAnsi="Arial" w:cs="Arial"/>
        </w:rPr>
      </w:pPr>
    </w:p>
    <w:p w14:paraId="1DAB8772" w14:textId="77777777" w:rsidR="0062747B" w:rsidRPr="00E71418" w:rsidRDefault="0062747B" w:rsidP="0062747B">
      <w:pPr>
        <w:spacing w:after="0" w:line="240" w:lineRule="auto"/>
        <w:ind w:left="851"/>
        <w:jc w:val="both"/>
        <w:rPr>
          <w:rStyle w:val="normaltextrun"/>
          <w:rFonts w:ascii="Arial" w:hAnsi="Arial" w:cs="Arial"/>
        </w:rPr>
      </w:pPr>
    </w:p>
    <w:p w14:paraId="5877DA55" w14:textId="77777777" w:rsidR="0062747B" w:rsidRPr="00E71418" w:rsidRDefault="0062747B" w:rsidP="0062747B">
      <w:pPr>
        <w:spacing w:after="0" w:line="240" w:lineRule="auto"/>
        <w:ind w:left="851"/>
        <w:jc w:val="both"/>
        <w:rPr>
          <w:rStyle w:val="normaltextrun"/>
          <w:rFonts w:ascii="Arial" w:hAnsi="Arial" w:cs="Arial"/>
        </w:rPr>
      </w:pPr>
    </w:p>
    <w:p w14:paraId="08FFD862" w14:textId="77777777" w:rsidR="0062747B" w:rsidRPr="00E71418" w:rsidRDefault="0062747B" w:rsidP="0062747B">
      <w:pPr>
        <w:spacing w:after="0" w:line="240" w:lineRule="auto"/>
        <w:ind w:left="851"/>
        <w:jc w:val="both"/>
        <w:rPr>
          <w:rStyle w:val="normaltextrun"/>
          <w:rFonts w:ascii="Arial" w:hAnsi="Arial" w:cs="Arial"/>
        </w:rPr>
      </w:pPr>
    </w:p>
    <w:p w14:paraId="5A1CD17C" w14:textId="77777777" w:rsidR="0062747B" w:rsidRPr="00E71418" w:rsidRDefault="0062747B" w:rsidP="0062747B">
      <w:pPr>
        <w:spacing w:after="0" w:line="240" w:lineRule="auto"/>
        <w:ind w:left="851"/>
        <w:jc w:val="both"/>
        <w:rPr>
          <w:rStyle w:val="normaltextrun"/>
          <w:rFonts w:ascii="Arial" w:hAnsi="Arial" w:cs="Arial"/>
        </w:rPr>
      </w:pPr>
    </w:p>
    <w:p w14:paraId="5E8C7E0A" w14:textId="77777777" w:rsidR="005F17F2" w:rsidRPr="00E71418" w:rsidRDefault="005F17F2" w:rsidP="0062747B">
      <w:pPr>
        <w:spacing w:after="0" w:line="240" w:lineRule="auto"/>
        <w:ind w:left="851"/>
        <w:jc w:val="both"/>
        <w:rPr>
          <w:rStyle w:val="normaltextrun"/>
          <w:rFonts w:ascii="Arial" w:hAnsi="Arial" w:cs="Arial"/>
        </w:rPr>
      </w:pPr>
    </w:p>
    <w:p w14:paraId="09308780" w14:textId="77777777" w:rsidR="005F17F2" w:rsidRPr="00E71418" w:rsidRDefault="005F17F2" w:rsidP="0062747B">
      <w:pPr>
        <w:spacing w:after="0" w:line="240" w:lineRule="auto"/>
        <w:ind w:left="851"/>
        <w:jc w:val="both"/>
        <w:rPr>
          <w:rStyle w:val="normaltextrun"/>
          <w:rFonts w:ascii="Arial" w:hAnsi="Arial" w:cs="Arial"/>
        </w:rPr>
      </w:pPr>
    </w:p>
    <w:p w14:paraId="775C08AF" w14:textId="77777777" w:rsidR="005F17F2" w:rsidRPr="00E71418" w:rsidRDefault="005F17F2" w:rsidP="0062747B">
      <w:pPr>
        <w:spacing w:after="0" w:line="240" w:lineRule="auto"/>
        <w:ind w:left="851"/>
        <w:jc w:val="both"/>
        <w:rPr>
          <w:rStyle w:val="normaltextrun"/>
          <w:rFonts w:ascii="Arial" w:hAnsi="Arial" w:cs="Arial"/>
        </w:rPr>
      </w:pPr>
    </w:p>
    <w:p w14:paraId="6B6C8813" w14:textId="77777777" w:rsidR="005F17F2" w:rsidRPr="00E71418" w:rsidRDefault="005F17F2" w:rsidP="0062747B">
      <w:pPr>
        <w:spacing w:after="0" w:line="240" w:lineRule="auto"/>
        <w:ind w:left="851"/>
        <w:jc w:val="both"/>
        <w:rPr>
          <w:rStyle w:val="normaltextrun"/>
          <w:rFonts w:ascii="Arial" w:hAnsi="Arial" w:cs="Arial"/>
        </w:rPr>
      </w:pPr>
    </w:p>
    <w:p w14:paraId="3A0F217C" w14:textId="77777777" w:rsidR="005F17F2" w:rsidRPr="00E71418" w:rsidRDefault="005F17F2" w:rsidP="0062747B">
      <w:pPr>
        <w:spacing w:after="0" w:line="240" w:lineRule="auto"/>
        <w:ind w:left="851"/>
        <w:jc w:val="both"/>
        <w:rPr>
          <w:rStyle w:val="normaltextrun"/>
          <w:rFonts w:ascii="Arial" w:hAnsi="Arial" w:cs="Arial"/>
        </w:rPr>
      </w:pPr>
    </w:p>
    <w:p w14:paraId="1C43B72A" w14:textId="77777777" w:rsidR="00E55A81" w:rsidRPr="00E71418" w:rsidRDefault="00E55A81" w:rsidP="0062747B">
      <w:pPr>
        <w:spacing w:after="0" w:line="240" w:lineRule="auto"/>
        <w:ind w:left="851"/>
        <w:jc w:val="both"/>
        <w:rPr>
          <w:rStyle w:val="normaltextrun"/>
          <w:rFonts w:ascii="Arial" w:hAnsi="Arial" w:cs="Arial"/>
        </w:rPr>
      </w:pPr>
    </w:p>
    <w:p w14:paraId="7D871641" w14:textId="77777777" w:rsidR="00E55A81" w:rsidRPr="00E71418" w:rsidRDefault="00E55A81" w:rsidP="0062747B">
      <w:pPr>
        <w:spacing w:after="0" w:line="240" w:lineRule="auto"/>
        <w:ind w:left="851"/>
        <w:jc w:val="both"/>
        <w:rPr>
          <w:rStyle w:val="normaltextrun"/>
          <w:rFonts w:ascii="Arial" w:hAnsi="Arial" w:cs="Arial"/>
        </w:rPr>
      </w:pPr>
    </w:p>
    <w:p w14:paraId="079A095D" w14:textId="77777777" w:rsidR="00E55A81" w:rsidRPr="00E71418" w:rsidRDefault="00E55A81" w:rsidP="0062747B">
      <w:pPr>
        <w:spacing w:after="0" w:line="240" w:lineRule="auto"/>
        <w:ind w:left="851"/>
        <w:jc w:val="both"/>
        <w:rPr>
          <w:rStyle w:val="normaltextrun"/>
          <w:rFonts w:ascii="Arial" w:hAnsi="Arial" w:cs="Arial"/>
        </w:rPr>
      </w:pPr>
    </w:p>
    <w:p w14:paraId="520D272C" w14:textId="77777777" w:rsidR="00E55A81" w:rsidRPr="00E71418" w:rsidRDefault="00E55A81" w:rsidP="0062747B">
      <w:pPr>
        <w:spacing w:after="0" w:line="240" w:lineRule="auto"/>
        <w:ind w:left="851"/>
        <w:jc w:val="both"/>
        <w:rPr>
          <w:rStyle w:val="normaltextrun"/>
          <w:rFonts w:ascii="Arial" w:hAnsi="Arial" w:cs="Arial"/>
        </w:rPr>
      </w:pPr>
    </w:p>
    <w:p w14:paraId="0F51FA21" w14:textId="77777777" w:rsidR="00E55A81" w:rsidRPr="00E71418" w:rsidRDefault="00E55A81" w:rsidP="0062747B">
      <w:pPr>
        <w:spacing w:after="0" w:line="240" w:lineRule="auto"/>
        <w:ind w:left="851"/>
        <w:jc w:val="both"/>
        <w:rPr>
          <w:rStyle w:val="normaltextrun"/>
          <w:rFonts w:ascii="Arial" w:hAnsi="Arial" w:cs="Arial"/>
        </w:rPr>
      </w:pPr>
    </w:p>
    <w:p w14:paraId="22E3772C" w14:textId="77777777" w:rsidR="00E55A81" w:rsidRPr="00E71418" w:rsidRDefault="00E55A81" w:rsidP="0062747B">
      <w:pPr>
        <w:spacing w:after="0" w:line="240" w:lineRule="auto"/>
        <w:ind w:left="851"/>
        <w:jc w:val="both"/>
        <w:rPr>
          <w:rStyle w:val="normaltextrun"/>
          <w:rFonts w:ascii="Arial" w:hAnsi="Arial" w:cs="Arial"/>
        </w:rPr>
      </w:pPr>
    </w:p>
    <w:p w14:paraId="6B2089C0" w14:textId="77777777" w:rsidR="00E55A81" w:rsidRPr="00E71418" w:rsidRDefault="00E55A81" w:rsidP="0062747B">
      <w:pPr>
        <w:spacing w:after="0" w:line="240" w:lineRule="auto"/>
        <w:ind w:left="851"/>
        <w:jc w:val="both"/>
        <w:rPr>
          <w:rStyle w:val="normaltextrun"/>
          <w:rFonts w:ascii="Arial" w:hAnsi="Arial" w:cs="Arial"/>
        </w:rPr>
      </w:pPr>
    </w:p>
    <w:p w14:paraId="0560A390" w14:textId="77777777" w:rsidR="00E55A81" w:rsidRPr="00E71418" w:rsidRDefault="00E55A81" w:rsidP="0062747B">
      <w:pPr>
        <w:spacing w:after="0" w:line="240" w:lineRule="auto"/>
        <w:ind w:left="851"/>
        <w:jc w:val="both"/>
        <w:rPr>
          <w:rStyle w:val="normaltextrun"/>
          <w:rFonts w:ascii="Arial" w:hAnsi="Arial" w:cs="Arial"/>
        </w:rPr>
      </w:pPr>
    </w:p>
    <w:p w14:paraId="39129791" w14:textId="77777777" w:rsidR="00E55A81" w:rsidRPr="00E71418" w:rsidRDefault="00E55A81" w:rsidP="0062747B">
      <w:pPr>
        <w:spacing w:after="0" w:line="240" w:lineRule="auto"/>
        <w:ind w:left="851"/>
        <w:jc w:val="both"/>
        <w:rPr>
          <w:rStyle w:val="normaltextrun"/>
          <w:rFonts w:ascii="Arial" w:hAnsi="Arial" w:cs="Arial"/>
        </w:rPr>
      </w:pPr>
    </w:p>
    <w:p w14:paraId="4ACA4BFA" w14:textId="77777777" w:rsidR="00E55A81" w:rsidRPr="00E71418" w:rsidRDefault="00E55A81" w:rsidP="0062747B">
      <w:pPr>
        <w:spacing w:after="0" w:line="240" w:lineRule="auto"/>
        <w:ind w:left="851"/>
        <w:jc w:val="both"/>
        <w:rPr>
          <w:rStyle w:val="normaltextrun"/>
          <w:rFonts w:ascii="Arial" w:hAnsi="Arial" w:cs="Arial"/>
        </w:rPr>
      </w:pPr>
    </w:p>
    <w:p w14:paraId="7E191A30" w14:textId="77777777" w:rsidR="00E55A81" w:rsidRPr="00E71418" w:rsidRDefault="00E55A81" w:rsidP="0062747B">
      <w:pPr>
        <w:spacing w:after="0" w:line="240" w:lineRule="auto"/>
        <w:ind w:left="851"/>
        <w:jc w:val="both"/>
        <w:rPr>
          <w:rStyle w:val="normaltextrun"/>
          <w:rFonts w:ascii="Arial" w:hAnsi="Arial" w:cs="Arial"/>
        </w:rPr>
      </w:pPr>
    </w:p>
    <w:p w14:paraId="61A870BD" w14:textId="77777777" w:rsidR="00E55A81" w:rsidRPr="00E71418" w:rsidRDefault="00E55A81" w:rsidP="0062747B">
      <w:pPr>
        <w:spacing w:after="0" w:line="240" w:lineRule="auto"/>
        <w:ind w:left="851"/>
        <w:jc w:val="both"/>
        <w:rPr>
          <w:rStyle w:val="normaltextrun"/>
          <w:rFonts w:ascii="Arial" w:hAnsi="Arial" w:cs="Arial"/>
        </w:rPr>
      </w:pPr>
    </w:p>
    <w:p w14:paraId="30026FDA" w14:textId="77777777" w:rsidR="00E55A81" w:rsidRPr="00E71418" w:rsidRDefault="00E55A81" w:rsidP="0062747B">
      <w:pPr>
        <w:spacing w:after="0" w:line="240" w:lineRule="auto"/>
        <w:ind w:left="851"/>
        <w:jc w:val="both"/>
        <w:rPr>
          <w:rStyle w:val="normaltextrun"/>
          <w:rFonts w:ascii="Arial" w:hAnsi="Arial" w:cs="Arial"/>
        </w:rPr>
      </w:pPr>
    </w:p>
    <w:p w14:paraId="081B2682" w14:textId="77777777" w:rsidR="00E55A81" w:rsidRPr="00E71418" w:rsidRDefault="00E55A81" w:rsidP="0062747B">
      <w:pPr>
        <w:spacing w:after="0" w:line="240" w:lineRule="auto"/>
        <w:ind w:left="851"/>
        <w:jc w:val="both"/>
        <w:rPr>
          <w:rStyle w:val="normaltextrun"/>
          <w:rFonts w:ascii="Arial" w:hAnsi="Arial" w:cs="Arial"/>
        </w:rPr>
      </w:pPr>
    </w:p>
    <w:p w14:paraId="02165405" w14:textId="77777777" w:rsidR="00E55A81" w:rsidRPr="00E71418" w:rsidRDefault="00E55A81" w:rsidP="0062747B">
      <w:pPr>
        <w:spacing w:after="0" w:line="240" w:lineRule="auto"/>
        <w:ind w:left="851"/>
        <w:jc w:val="both"/>
        <w:rPr>
          <w:rStyle w:val="normaltextrun"/>
          <w:rFonts w:ascii="Arial" w:hAnsi="Arial" w:cs="Arial"/>
        </w:rPr>
      </w:pPr>
    </w:p>
    <w:p w14:paraId="38E3B212" w14:textId="77777777" w:rsidR="00E55A81" w:rsidRPr="00E71418" w:rsidRDefault="00E55A81" w:rsidP="0062747B">
      <w:pPr>
        <w:spacing w:after="0" w:line="240" w:lineRule="auto"/>
        <w:ind w:left="851"/>
        <w:jc w:val="both"/>
        <w:rPr>
          <w:rStyle w:val="normaltextrun"/>
          <w:rFonts w:ascii="Arial" w:hAnsi="Arial" w:cs="Arial"/>
        </w:rPr>
      </w:pPr>
    </w:p>
    <w:p w14:paraId="4E056396" w14:textId="77777777" w:rsidR="00E55A81" w:rsidRPr="00E71418" w:rsidRDefault="00E55A81" w:rsidP="0062747B">
      <w:pPr>
        <w:spacing w:after="0" w:line="240" w:lineRule="auto"/>
        <w:ind w:left="851"/>
        <w:jc w:val="both"/>
        <w:rPr>
          <w:rStyle w:val="normaltextrun"/>
          <w:rFonts w:ascii="Arial" w:hAnsi="Arial" w:cs="Arial"/>
        </w:rPr>
      </w:pPr>
    </w:p>
    <w:p w14:paraId="513CB095" w14:textId="77777777" w:rsidR="00E55A81" w:rsidRPr="00E71418" w:rsidRDefault="00E55A81" w:rsidP="0062747B">
      <w:pPr>
        <w:spacing w:after="0" w:line="240" w:lineRule="auto"/>
        <w:ind w:left="851"/>
        <w:jc w:val="both"/>
        <w:rPr>
          <w:rStyle w:val="normaltextrun"/>
          <w:rFonts w:ascii="Arial" w:hAnsi="Arial" w:cs="Arial"/>
        </w:rPr>
      </w:pPr>
    </w:p>
    <w:p w14:paraId="15D049AF" w14:textId="77777777" w:rsidR="00E55A81" w:rsidRPr="00E71418" w:rsidRDefault="00E55A81" w:rsidP="0062747B">
      <w:pPr>
        <w:spacing w:after="0" w:line="240" w:lineRule="auto"/>
        <w:ind w:left="851"/>
        <w:jc w:val="both"/>
        <w:rPr>
          <w:rStyle w:val="normaltextrun"/>
          <w:rFonts w:ascii="Arial" w:hAnsi="Arial" w:cs="Arial"/>
        </w:rPr>
      </w:pPr>
    </w:p>
    <w:p w14:paraId="1D36A9BE" w14:textId="77777777" w:rsidR="00E55A81" w:rsidRPr="00E71418" w:rsidRDefault="00E55A81" w:rsidP="0062747B">
      <w:pPr>
        <w:spacing w:after="0" w:line="240" w:lineRule="auto"/>
        <w:ind w:left="851"/>
        <w:jc w:val="both"/>
        <w:rPr>
          <w:rStyle w:val="normaltextrun"/>
          <w:rFonts w:ascii="Arial" w:hAnsi="Arial" w:cs="Arial"/>
        </w:rPr>
      </w:pPr>
    </w:p>
    <w:p w14:paraId="7804A4E4" w14:textId="77777777" w:rsidR="00E55A81" w:rsidRPr="00E71418" w:rsidRDefault="00E55A81" w:rsidP="0062747B">
      <w:pPr>
        <w:spacing w:after="0" w:line="240" w:lineRule="auto"/>
        <w:ind w:left="851"/>
        <w:jc w:val="both"/>
        <w:rPr>
          <w:rStyle w:val="normaltextrun"/>
          <w:rFonts w:ascii="Arial" w:hAnsi="Arial" w:cs="Arial"/>
        </w:rPr>
      </w:pPr>
    </w:p>
    <w:p w14:paraId="00F22028" w14:textId="77777777" w:rsidR="00E55A81" w:rsidRPr="00E71418" w:rsidRDefault="00E55A81" w:rsidP="0062747B">
      <w:pPr>
        <w:spacing w:after="0" w:line="240" w:lineRule="auto"/>
        <w:ind w:left="851"/>
        <w:jc w:val="both"/>
        <w:rPr>
          <w:rStyle w:val="normaltextrun"/>
          <w:rFonts w:ascii="Arial" w:hAnsi="Arial" w:cs="Arial"/>
        </w:rPr>
      </w:pPr>
    </w:p>
    <w:p w14:paraId="16A5CC69" w14:textId="77777777" w:rsidR="00E55A81" w:rsidRPr="00E71418" w:rsidRDefault="00E55A81" w:rsidP="0062747B">
      <w:pPr>
        <w:spacing w:after="0" w:line="240" w:lineRule="auto"/>
        <w:ind w:left="851"/>
        <w:jc w:val="both"/>
        <w:rPr>
          <w:rStyle w:val="normaltextrun"/>
          <w:rFonts w:ascii="Arial" w:hAnsi="Arial" w:cs="Arial"/>
        </w:rPr>
      </w:pPr>
    </w:p>
    <w:p w14:paraId="0A7162C5" w14:textId="63C84FAF"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En efecto, para el año 2021 la cantidad de adolescentes en conflicto con la ley penal atendidos en los Centros Juveniles a nivel nacional es de 2649 (1005 de medio abierto y 1644 para medio cerrado), así mismo, aún se mantienen niveles considerables de sobrepoblación.</w:t>
      </w:r>
    </w:p>
    <w:p w14:paraId="3AE6C3AF" w14:textId="77777777" w:rsidR="0062747B" w:rsidRPr="00E71418" w:rsidRDefault="0062747B" w:rsidP="0062747B">
      <w:pPr>
        <w:spacing w:after="0" w:line="240" w:lineRule="auto"/>
        <w:ind w:left="851"/>
        <w:jc w:val="both"/>
        <w:rPr>
          <w:rStyle w:val="normaltextrun"/>
          <w:rFonts w:ascii="Arial" w:hAnsi="Arial" w:cs="Arial"/>
        </w:rPr>
      </w:pPr>
    </w:p>
    <w:p w14:paraId="41EDD92E"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De igual modo, en la Figura 12 se identifican los Distritos Fiscales a nivel nacional donde se desarrolla la Línea de Acción Justicia Juvenil Restaurativa. Tal como se puede apreciar aún está pendiente el incremento de la cobertura de dicha Línea de Acción a lo largo del todo el Perú para la atención diferenciada de los y las adolescentes en conflicto con la Ley Penal.</w:t>
      </w:r>
    </w:p>
    <w:p w14:paraId="5CB193EC" w14:textId="77777777" w:rsidR="0062747B" w:rsidRPr="00E71418" w:rsidRDefault="0062747B" w:rsidP="0062747B">
      <w:pPr>
        <w:spacing w:after="0" w:line="240" w:lineRule="auto"/>
        <w:ind w:left="851"/>
        <w:jc w:val="both"/>
        <w:rPr>
          <w:rStyle w:val="normaltextrun"/>
          <w:rFonts w:ascii="Arial" w:hAnsi="Arial" w:cs="Arial"/>
        </w:rPr>
      </w:pPr>
    </w:p>
    <w:p w14:paraId="2384B940" w14:textId="5FB4F071" w:rsidR="0062747B" w:rsidRPr="00E71418" w:rsidRDefault="0013309E" w:rsidP="0062747B">
      <w:pPr>
        <w:spacing w:after="0" w:line="240" w:lineRule="auto"/>
        <w:ind w:left="851"/>
        <w:jc w:val="center"/>
        <w:rPr>
          <w:rStyle w:val="normaltextrun"/>
          <w:rFonts w:ascii="Arial" w:hAnsi="Arial" w:cs="Arial"/>
        </w:rPr>
      </w:pPr>
      <w:r w:rsidRPr="00E71418">
        <w:rPr>
          <w:rFonts w:ascii="Arial" w:hAnsi="Arial" w:cs="Arial"/>
          <w:noProof/>
        </w:rPr>
        <w:lastRenderedPageBreak/>
        <w:drawing>
          <wp:inline distT="0" distB="0" distL="0" distR="0" wp14:anchorId="3B791789" wp14:editId="4AB33FF9">
            <wp:extent cx="4128882" cy="4914457"/>
            <wp:effectExtent l="19050" t="19050" r="24130" b="19685"/>
            <wp:docPr id="7" name="Imagen 6">
              <a:extLst xmlns:a="http://schemas.openxmlformats.org/drawingml/2006/main">
                <a:ext uri="{FF2B5EF4-FFF2-40B4-BE49-F238E27FC236}">
                  <a16:creationId xmlns:a16="http://schemas.microsoft.com/office/drawing/2014/main" id="{9CF0052D-D8F1-42E1-B604-C20D6C3E11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F0052D-D8F1-42E1-B604-C20D6C3E115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60732" cy="4952367"/>
                    </a:xfrm>
                    <a:prstGeom prst="rect">
                      <a:avLst/>
                    </a:prstGeom>
                    <a:ln>
                      <a:solidFill>
                        <a:schemeClr val="tx1"/>
                      </a:solidFill>
                    </a:ln>
                  </pic:spPr>
                </pic:pic>
              </a:graphicData>
            </a:graphic>
          </wp:inline>
        </w:drawing>
      </w:r>
    </w:p>
    <w:p w14:paraId="35C39109" w14:textId="6FB3F1B8" w:rsidR="0062747B" w:rsidRPr="00E71418" w:rsidRDefault="0062747B" w:rsidP="009277F6">
      <w:pPr>
        <w:spacing w:after="0" w:line="240" w:lineRule="auto"/>
        <w:ind w:left="1418" w:right="566"/>
        <w:jc w:val="both"/>
        <w:rPr>
          <w:rFonts w:ascii="Arial" w:hAnsi="Arial" w:cs="Arial"/>
          <w:i/>
          <w:sz w:val="20"/>
          <w:szCs w:val="18"/>
        </w:rPr>
      </w:pPr>
      <w:r w:rsidRPr="00E71418">
        <w:rPr>
          <w:rFonts w:ascii="Arial" w:hAnsi="Arial" w:cs="Arial"/>
          <w:i/>
          <w:sz w:val="20"/>
          <w:szCs w:val="18"/>
        </w:rPr>
        <w:t>Figura 12. Distritos Fiscales a nivel nacional donde se desarrolla la Línea de Acción Justicia Juvenil Restaurativa al 202</w:t>
      </w:r>
      <w:r w:rsidR="005F17F2" w:rsidRPr="00E71418">
        <w:rPr>
          <w:rFonts w:ascii="Arial" w:hAnsi="Arial" w:cs="Arial"/>
          <w:i/>
          <w:sz w:val="20"/>
          <w:szCs w:val="18"/>
        </w:rPr>
        <w:t>2</w:t>
      </w:r>
      <w:r w:rsidRPr="00E71418">
        <w:rPr>
          <w:rFonts w:ascii="Arial" w:hAnsi="Arial" w:cs="Arial"/>
          <w:i/>
          <w:sz w:val="20"/>
          <w:szCs w:val="18"/>
        </w:rPr>
        <w:t>.</w:t>
      </w:r>
    </w:p>
    <w:p w14:paraId="2A9FD65F" w14:textId="48359698" w:rsidR="0062747B" w:rsidRPr="00E71418" w:rsidRDefault="0062747B" w:rsidP="009277F6">
      <w:pPr>
        <w:spacing w:after="0" w:line="240" w:lineRule="auto"/>
        <w:ind w:left="1418" w:right="566"/>
        <w:jc w:val="both"/>
        <w:rPr>
          <w:rFonts w:ascii="Arial" w:hAnsi="Arial" w:cs="Arial"/>
          <w:i/>
          <w:sz w:val="20"/>
          <w:szCs w:val="18"/>
        </w:rPr>
      </w:pPr>
      <w:r w:rsidRPr="00E71418">
        <w:rPr>
          <w:rFonts w:ascii="Arial" w:hAnsi="Arial" w:cs="Arial"/>
          <w:i/>
          <w:sz w:val="20"/>
          <w:szCs w:val="18"/>
        </w:rPr>
        <w:t>Fuente: Programa de Prevención Estratégica del Delito – Ministerio Público – Fiscalía de la Nación (202</w:t>
      </w:r>
      <w:r w:rsidR="005F17F2" w:rsidRPr="00E71418">
        <w:rPr>
          <w:rFonts w:ascii="Arial" w:hAnsi="Arial" w:cs="Arial"/>
          <w:i/>
          <w:sz w:val="20"/>
          <w:szCs w:val="18"/>
        </w:rPr>
        <w:t>2</w:t>
      </w:r>
      <w:r w:rsidRPr="00E71418">
        <w:rPr>
          <w:rFonts w:ascii="Arial" w:hAnsi="Arial" w:cs="Arial"/>
          <w:i/>
          <w:sz w:val="20"/>
          <w:szCs w:val="18"/>
        </w:rPr>
        <w:t>)</w:t>
      </w:r>
    </w:p>
    <w:p w14:paraId="50EFB4A8" w14:textId="77777777" w:rsidR="0062747B" w:rsidRPr="00E71418" w:rsidRDefault="0062747B" w:rsidP="0062747B">
      <w:pPr>
        <w:spacing w:after="0" w:line="240" w:lineRule="auto"/>
        <w:ind w:left="2268" w:right="1371"/>
        <w:rPr>
          <w:rFonts w:ascii="Arial" w:hAnsi="Arial" w:cs="Arial"/>
          <w:i/>
          <w:sz w:val="18"/>
          <w:szCs w:val="18"/>
        </w:rPr>
      </w:pPr>
    </w:p>
    <w:p w14:paraId="16F26913"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A continuación, se desarrollan las causas o factores que explican la persistencia de las dificultades que presentan los servicios de resocialización a nivel nacional.</w:t>
      </w:r>
    </w:p>
    <w:p w14:paraId="6CB5C1C9" w14:textId="77777777" w:rsidR="0062747B" w:rsidRPr="00E71418" w:rsidRDefault="0062747B" w:rsidP="0062747B">
      <w:pPr>
        <w:spacing w:after="0" w:line="240" w:lineRule="auto"/>
        <w:ind w:left="851"/>
        <w:jc w:val="both"/>
        <w:rPr>
          <w:rStyle w:val="normaltextrun"/>
          <w:rFonts w:ascii="Arial" w:hAnsi="Arial" w:cs="Arial"/>
        </w:rPr>
      </w:pPr>
    </w:p>
    <w:p w14:paraId="13D82B97"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bookmarkStart w:id="34" w:name="_Hlk86229011"/>
      <w:r w:rsidRPr="00E71418">
        <w:rPr>
          <w:rFonts w:ascii="Arial" w:hAnsi="Arial" w:cs="Arial"/>
        </w:rPr>
        <w:t>Limitado personal especializado y de intervención diferenciada</w:t>
      </w:r>
    </w:p>
    <w:p w14:paraId="670D0529" w14:textId="77777777" w:rsidR="0062747B" w:rsidRPr="00E71418" w:rsidRDefault="0062747B" w:rsidP="0062747B">
      <w:pPr>
        <w:spacing w:after="0" w:line="240" w:lineRule="auto"/>
        <w:ind w:left="1276"/>
        <w:jc w:val="both"/>
        <w:rPr>
          <w:rFonts w:ascii="Arial" w:hAnsi="Arial" w:cs="Arial"/>
        </w:rPr>
      </w:pPr>
    </w:p>
    <w:p w14:paraId="798BF6C5" w14:textId="5AE8F990"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 xml:space="preserve">Actualmente, el </w:t>
      </w:r>
      <w:bookmarkStart w:id="35" w:name="_Hlk86227765"/>
      <w:r w:rsidRPr="00E71418">
        <w:rPr>
          <w:rStyle w:val="normaltextrun"/>
          <w:rFonts w:ascii="Arial" w:hAnsi="Arial" w:cs="Arial"/>
        </w:rPr>
        <w:t xml:space="preserve">número de servidores en Centros Juveniles </w:t>
      </w:r>
      <w:bookmarkEnd w:id="35"/>
      <w:r w:rsidRPr="00E71418">
        <w:rPr>
          <w:rStyle w:val="normaltextrun"/>
          <w:rFonts w:ascii="Arial" w:hAnsi="Arial" w:cs="Arial"/>
        </w:rPr>
        <w:t>de Medio Cerrado es insuficiente considerando el número total de ACLP que son atendidos en cada Centro Juvenil (1005 para medio abierto y 1644 para medio cerrado), por tanto, tal como describe la información de las Tablas N°1</w:t>
      </w:r>
      <w:r w:rsidR="00E55A81" w:rsidRPr="00E71418">
        <w:rPr>
          <w:rStyle w:val="normaltextrun"/>
          <w:rFonts w:ascii="Arial" w:hAnsi="Arial" w:cs="Arial"/>
        </w:rPr>
        <w:t xml:space="preserve">0 y </w:t>
      </w:r>
      <w:r w:rsidRPr="00E71418">
        <w:rPr>
          <w:rStyle w:val="normaltextrun"/>
          <w:rFonts w:ascii="Arial" w:hAnsi="Arial" w:cs="Arial"/>
        </w:rPr>
        <w:t>N°1</w:t>
      </w:r>
      <w:r w:rsidR="00E55A81" w:rsidRPr="00E71418">
        <w:rPr>
          <w:rStyle w:val="normaltextrun"/>
          <w:rFonts w:ascii="Arial" w:hAnsi="Arial" w:cs="Arial"/>
        </w:rPr>
        <w:t>1</w:t>
      </w:r>
      <w:r w:rsidRPr="00E71418">
        <w:rPr>
          <w:rStyle w:val="normaltextrun"/>
          <w:rFonts w:ascii="Arial" w:hAnsi="Arial" w:cs="Arial"/>
        </w:rPr>
        <w:t xml:space="preserve"> todos los Centros Juveniles disponen de un número limitado de profesionales de los Equipos Técnicos Especializados (Educador social, Psicólogo y Trabajador Social) para la reinserción social.</w:t>
      </w:r>
    </w:p>
    <w:p w14:paraId="0986CD98" w14:textId="234EB376" w:rsidR="0062747B" w:rsidRPr="00E71418" w:rsidRDefault="0062747B" w:rsidP="0062747B">
      <w:pPr>
        <w:spacing w:after="0" w:line="240" w:lineRule="auto"/>
        <w:ind w:left="1276"/>
        <w:jc w:val="both"/>
        <w:rPr>
          <w:rStyle w:val="normaltextrun"/>
          <w:rFonts w:ascii="Arial" w:hAnsi="Arial" w:cs="Arial"/>
        </w:rPr>
      </w:pPr>
    </w:p>
    <w:p w14:paraId="1D478033" w14:textId="5B0DDF32" w:rsidR="0013309E" w:rsidRPr="00E71418" w:rsidRDefault="0013309E" w:rsidP="0062747B">
      <w:pPr>
        <w:spacing w:after="0" w:line="240" w:lineRule="auto"/>
        <w:ind w:left="1276"/>
        <w:jc w:val="both"/>
        <w:rPr>
          <w:rStyle w:val="normaltextrun"/>
          <w:rFonts w:ascii="Arial" w:hAnsi="Arial" w:cs="Arial"/>
        </w:rPr>
      </w:pPr>
    </w:p>
    <w:p w14:paraId="3E38639F" w14:textId="37D547C9" w:rsidR="0013309E" w:rsidRPr="00E71418" w:rsidRDefault="0013309E" w:rsidP="0062747B">
      <w:pPr>
        <w:spacing w:after="0" w:line="240" w:lineRule="auto"/>
        <w:ind w:left="1276"/>
        <w:jc w:val="both"/>
        <w:rPr>
          <w:rStyle w:val="normaltextrun"/>
          <w:rFonts w:ascii="Arial" w:hAnsi="Arial" w:cs="Arial"/>
        </w:rPr>
      </w:pPr>
    </w:p>
    <w:p w14:paraId="0C2FAC2F" w14:textId="77777777" w:rsidR="009277F6" w:rsidRPr="00E71418" w:rsidRDefault="009277F6" w:rsidP="0062747B">
      <w:pPr>
        <w:spacing w:after="0" w:line="240" w:lineRule="auto"/>
        <w:ind w:left="1276"/>
        <w:jc w:val="both"/>
        <w:rPr>
          <w:rStyle w:val="normaltextrun"/>
          <w:rFonts w:ascii="Arial" w:hAnsi="Arial" w:cs="Arial"/>
        </w:rPr>
      </w:pPr>
    </w:p>
    <w:p w14:paraId="3FA44F16" w14:textId="1D7AD1F1" w:rsidR="0013309E" w:rsidRPr="00E71418" w:rsidRDefault="0013309E" w:rsidP="0062747B">
      <w:pPr>
        <w:spacing w:after="0" w:line="240" w:lineRule="auto"/>
        <w:ind w:left="1276"/>
        <w:jc w:val="both"/>
        <w:rPr>
          <w:rStyle w:val="normaltextrun"/>
          <w:rFonts w:ascii="Arial" w:hAnsi="Arial" w:cs="Arial"/>
        </w:rPr>
      </w:pPr>
    </w:p>
    <w:p w14:paraId="7EC230F0" w14:textId="77777777" w:rsidR="0013309E" w:rsidRPr="00E71418" w:rsidRDefault="0013309E" w:rsidP="0062747B">
      <w:pPr>
        <w:spacing w:after="0" w:line="240" w:lineRule="auto"/>
        <w:ind w:left="1276"/>
        <w:jc w:val="both"/>
        <w:rPr>
          <w:rStyle w:val="normaltextrun"/>
          <w:rFonts w:ascii="Arial" w:hAnsi="Arial" w:cs="Arial"/>
        </w:rPr>
      </w:pPr>
    </w:p>
    <w:p w14:paraId="1389F499" w14:textId="14487B92" w:rsidR="0062747B" w:rsidRPr="00E71418" w:rsidRDefault="0062747B" w:rsidP="0062747B">
      <w:pPr>
        <w:spacing w:after="0" w:line="240" w:lineRule="auto"/>
        <w:ind w:left="1701" w:right="1416"/>
        <w:jc w:val="center"/>
        <w:rPr>
          <w:rFonts w:ascii="Arial" w:hAnsi="Arial" w:cs="Arial"/>
          <w:b/>
          <w:bCs/>
        </w:rPr>
      </w:pPr>
      <w:r w:rsidRPr="00E71418">
        <w:rPr>
          <w:rFonts w:ascii="Arial" w:hAnsi="Arial" w:cs="Arial"/>
          <w:b/>
          <w:bCs/>
          <w:color w:val="FF0000"/>
        </w:rPr>
        <w:t>Tabla N°1</w:t>
      </w:r>
      <w:r w:rsidR="00E55A81" w:rsidRPr="00E71418">
        <w:rPr>
          <w:rFonts w:ascii="Arial" w:hAnsi="Arial" w:cs="Arial"/>
          <w:b/>
          <w:bCs/>
          <w:color w:val="FF0000"/>
        </w:rPr>
        <w:t>0</w:t>
      </w:r>
      <w:r w:rsidRPr="00E71418">
        <w:rPr>
          <w:rFonts w:ascii="Arial" w:hAnsi="Arial" w:cs="Arial"/>
          <w:b/>
          <w:bCs/>
        </w:rPr>
        <w:t xml:space="preserve">: </w:t>
      </w:r>
      <w:bookmarkStart w:id="36" w:name="_Hlk85635961"/>
      <w:r w:rsidRPr="00E71418">
        <w:rPr>
          <w:rFonts w:ascii="Arial" w:hAnsi="Arial" w:cs="Arial"/>
          <w:b/>
          <w:bCs/>
        </w:rPr>
        <w:t xml:space="preserve">Brecha de profesionales en los Centros Juveniles de medio cerrado </w:t>
      </w:r>
      <w:bookmarkEnd w:id="36"/>
    </w:p>
    <w:tbl>
      <w:tblPr>
        <w:tblW w:w="3654" w:type="pct"/>
        <w:tblInd w:w="1408" w:type="dxa"/>
        <w:tblCellMar>
          <w:left w:w="70" w:type="dxa"/>
          <w:right w:w="70" w:type="dxa"/>
        </w:tblCellMar>
        <w:tblLook w:val="04A0" w:firstRow="1" w:lastRow="0" w:firstColumn="1" w:lastColumn="0" w:noHBand="0" w:noVBand="1"/>
      </w:tblPr>
      <w:tblGrid>
        <w:gridCol w:w="2927"/>
        <w:gridCol w:w="3277"/>
      </w:tblGrid>
      <w:tr w:rsidR="0062747B" w:rsidRPr="00E71418" w14:paraId="598BD082" w14:textId="77777777" w:rsidTr="009277F6">
        <w:trPr>
          <w:trHeight w:val="617"/>
        </w:trPr>
        <w:tc>
          <w:tcPr>
            <w:tcW w:w="2359" w:type="pct"/>
            <w:tcBorders>
              <w:top w:val="single" w:sz="4" w:space="0" w:color="auto"/>
              <w:left w:val="single" w:sz="8" w:space="0" w:color="000000"/>
              <w:bottom w:val="single" w:sz="4" w:space="0" w:color="auto"/>
              <w:right w:val="single" w:sz="8" w:space="0" w:color="000000"/>
            </w:tcBorders>
            <w:shd w:val="clear" w:color="auto" w:fill="auto"/>
            <w:vAlign w:val="center"/>
            <w:hideMark/>
          </w:tcPr>
          <w:p w14:paraId="2E7943C9"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Centros Juveniles</w:t>
            </w:r>
          </w:p>
        </w:tc>
        <w:tc>
          <w:tcPr>
            <w:tcW w:w="2641" w:type="pct"/>
            <w:tcBorders>
              <w:top w:val="single" w:sz="4" w:space="0" w:color="auto"/>
              <w:left w:val="nil"/>
              <w:bottom w:val="single" w:sz="4" w:space="0" w:color="auto"/>
              <w:right w:val="single" w:sz="4" w:space="0" w:color="auto"/>
            </w:tcBorders>
            <w:shd w:val="clear" w:color="auto" w:fill="auto"/>
            <w:vAlign w:val="center"/>
            <w:hideMark/>
          </w:tcPr>
          <w:p w14:paraId="7D2A4451"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Profesionales de los Equipos Técnicos Especializados</w:t>
            </w:r>
          </w:p>
        </w:tc>
      </w:tr>
      <w:tr w:rsidR="0062747B" w:rsidRPr="00E71418" w14:paraId="62BF767B" w14:textId="77777777" w:rsidTr="009277F6">
        <w:trPr>
          <w:trHeight w:hRule="exact" w:val="235"/>
        </w:trPr>
        <w:tc>
          <w:tcPr>
            <w:tcW w:w="2359" w:type="pct"/>
            <w:tcBorders>
              <w:top w:val="single" w:sz="4" w:space="0" w:color="auto"/>
              <w:left w:val="single" w:sz="8" w:space="0" w:color="000000"/>
              <w:bottom w:val="single" w:sz="8" w:space="0" w:color="000000"/>
              <w:right w:val="single" w:sz="8" w:space="0" w:color="000000"/>
            </w:tcBorders>
            <w:shd w:val="clear" w:color="auto" w:fill="auto"/>
            <w:vAlign w:val="center"/>
            <w:hideMark/>
          </w:tcPr>
          <w:p w14:paraId="63CAF972"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Lima</w:t>
            </w:r>
          </w:p>
        </w:tc>
        <w:tc>
          <w:tcPr>
            <w:tcW w:w="2641" w:type="pct"/>
            <w:tcBorders>
              <w:top w:val="single" w:sz="4" w:space="0" w:color="auto"/>
              <w:left w:val="nil"/>
              <w:bottom w:val="single" w:sz="8" w:space="0" w:color="000000"/>
              <w:right w:val="single" w:sz="8" w:space="0" w:color="000000"/>
            </w:tcBorders>
            <w:shd w:val="clear" w:color="auto" w:fill="auto"/>
            <w:vAlign w:val="bottom"/>
            <w:hideMark/>
          </w:tcPr>
          <w:p w14:paraId="7CD06BAB"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33</w:t>
            </w:r>
          </w:p>
        </w:tc>
      </w:tr>
      <w:tr w:rsidR="0062747B" w:rsidRPr="00E71418" w14:paraId="1DE60230" w14:textId="77777777" w:rsidTr="009277F6">
        <w:trPr>
          <w:trHeight w:hRule="exact" w:val="235"/>
        </w:trPr>
        <w:tc>
          <w:tcPr>
            <w:tcW w:w="2359" w:type="pct"/>
            <w:tcBorders>
              <w:top w:val="nil"/>
              <w:left w:val="single" w:sz="8" w:space="0" w:color="000000"/>
              <w:bottom w:val="single" w:sz="8" w:space="0" w:color="000000"/>
              <w:right w:val="single" w:sz="8" w:space="0" w:color="000000"/>
            </w:tcBorders>
            <w:shd w:val="clear" w:color="auto" w:fill="auto"/>
            <w:vAlign w:val="center"/>
            <w:hideMark/>
          </w:tcPr>
          <w:p w14:paraId="66313428"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 Margarita</w:t>
            </w:r>
          </w:p>
        </w:tc>
        <w:tc>
          <w:tcPr>
            <w:tcW w:w="2641" w:type="pct"/>
            <w:tcBorders>
              <w:top w:val="nil"/>
              <w:left w:val="nil"/>
              <w:bottom w:val="single" w:sz="8" w:space="0" w:color="000000"/>
              <w:right w:val="single" w:sz="8" w:space="0" w:color="000000"/>
            </w:tcBorders>
            <w:shd w:val="clear" w:color="auto" w:fill="auto"/>
            <w:vAlign w:val="bottom"/>
            <w:hideMark/>
          </w:tcPr>
          <w:p w14:paraId="08AADCD1"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6</w:t>
            </w:r>
          </w:p>
        </w:tc>
      </w:tr>
      <w:tr w:rsidR="0062747B" w:rsidRPr="00E71418" w14:paraId="3EEE9808" w14:textId="77777777" w:rsidTr="009277F6">
        <w:trPr>
          <w:trHeight w:hRule="exact" w:val="235"/>
        </w:trPr>
        <w:tc>
          <w:tcPr>
            <w:tcW w:w="2359" w:type="pct"/>
            <w:tcBorders>
              <w:top w:val="nil"/>
              <w:left w:val="single" w:sz="8" w:space="0" w:color="000000"/>
              <w:bottom w:val="single" w:sz="8" w:space="0" w:color="000000"/>
              <w:right w:val="single" w:sz="8" w:space="0" w:color="000000"/>
            </w:tcBorders>
            <w:shd w:val="clear" w:color="auto" w:fill="auto"/>
            <w:vAlign w:val="center"/>
            <w:hideMark/>
          </w:tcPr>
          <w:p w14:paraId="1BEEB120"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Piura</w:t>
            </w:r>
          </w:p>
        </w:tc>
        <w:tc>
          <w:tcPr>
            <w:tcW w:w="2641" w:type="pct"/>
            <w:tcBorders>
              <w:top w:val="nil"/>
              <w:left w:val="nil"/>
              <w:bottom w:val="single" w:sz="8" w:space="0" w:color="000000"/>
              <w:right w:val="single" w:sz="8" w:space="0" w:color="000000"/>
            </w:tcBorders>
            <w:shd w:val="clear" w:color="auto" w:fill="auto"/>
            <w:vAlign w:val="bottom"/>
            <w:hideMark/>
          </w:tcPr>
          <w:p w14:paraId="2F0DC941"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16</w:t>
            </w:r>
          </w:p>
        </w:tc>
      </w:tr>
      <w:tr w:rsidR="0062747B" w:rsidRPr="00E71418" w14:paraId="1C166DE8" w14:textId="77777777" w:rsidTr="009277F6">
        <w:trPr>
          <w:trHeight w:hRule="exact" w:val="235"/>
        </w:trPr>
        <w:tc>
          <w:tcPr>
            <w:tcW w:w="2359" w:type="pct"/>
            <w:tcBorders>
              <w:top w:val="nil"/>
              <w:left w:val="single" w:sz="8" w:space="0" w:color="000000"/>
              <w:bottom w:val="single" w:sz="8" w:space="0" w:color="000000"/>
              <w:right w:val="single" w:sz="8" w:space="0" w:color="000000"/>
            </w:tcBorders>
            <w:shd w:val="clear" w:color="auto" w:fill="auto"/>
            <w:vAlign w:val="center"/>
            <w:hideMark/>
          </w:tcPr>
          <w:p w14:paraId="624B4771"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Chiclayo</w:t>
            </w:r>
          </w:p>
        </w:tc>
        <w:tc>
          <w:tcPr>
            <w:tcW w:w="2641" w:type="pct"/>
            <w:tcBorders>
              <w:top w:val="nil"/>
              <w:left w:val="nil"/>
              <w:bottom w:val="single" w:sz="8" w:space="0" w:color="000000"/>
              <w:right w:val="single" w:sz="8" w:space="0" w:color="000000"/>
            </w:tcBorders>
            <w:shd w:val="clear" w:color="auto" w:fill="auto"/>
            <w:vAlign w:val="bottom"/>
            <w:hideMark/>
          </w:tcPr>
          <w:p w14:paraId="7D00A066"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20</w:t>
            </w:r>
          </w:p>
        </w:tc>
      </w:tr>
      <w:tr w:rsidR="0062747B" w:rsidRPr="00E71418" w14:paraId="7900B059" w14:textId="77777777" w:rsidTr="009277F6">
        <w:trPr>
          <w:trHeight w:hRule="exact" w:val="235"/>
        </w:trPr>
        <w:tc>
          <w:tcPr>
            <w:tcW w:w="2359" w:type="pct"/>
            <w:tcBorders>
              <w:top w:val="nil"/>
              <w:left w:val="single" w:sz="8" w:space="0" w:color="000000"/>
              <w:bottom w:val="single" w:sz="8" w:space="0" w:color="000000"/>
              <w:right w:val="single" w:sz="8" w:space="0" w:color="000000"/>
            </w:tcBorders>
            <w:shd w:val="clear" w:color="auto" w:fill="auto"/>
            <w:vAlign w:val="center"/>
            <w:hideMark/>
          </w:tcPr>
          <w:p w14:paraId="238312B5"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Trujillo</w:t>
            </w:r>
          </w:p>
        </w:tc>
        <w:tc>
          <w:tcPr>
            <w:tcW w:w="2641" w:type="pct"/>
            <w:tcBorders>
              <w:top w:val="nil"/>
              <w:left w:val="nil"/>
              <w:bottom w:val="single" w:sz="8" w:space="0" w:color="000000"/>
              <w:right w:val="single" w:sz="8" w:space="0" w:color="000000"/>
            </w:tcBorders>
            <w:shd w:val="clear" w:color="auto" w:fill="auto"/>
            <w:vAlign w:val="bottom"/>
            <w:hideMark/>
          </w:tcPr>
          <w:p w14:paraId="767170C8"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20</w:t>
            </w:r>
          </w:p>
        </w:tc>
      </w:tr>
      <w:tr w:rsidR="0062747B" w:rsidRPr="00E71418" w14:paraId="6C8905EF" w14:textId="77777777" w:rsidTr="009277F6">
        <w:trPr>
          <w:trHeight w:hRule="exact" w:val="235"/>
        </w:trPr>
        <w:tc>
          <w:tcPr>
            <w:tcW w:w="2359" w:type="pct"/>
            <w:tcBorders>
              <w:top w:val="nil"/>
              <w:left w:val="single" w:sz="8" w:space="0" w:color="000000"/>
              <w:bottom w:val="single" w:sz="8" w:space="0" w:color="000000"/>
              <w:right w:val="single" w:sz="8" w:space="0" w:color="000000"/>
            </w:tcBorders>
            <w:shd w:val="clear" w:color="auto" w:fill="auto"/>
            <w:vAlign w:val="center"/>
            <w:hideMark/>
          </w:tcPr>
          <w:p w14:paraId="2A7A44BD"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El Tambo - Huancayo</w:t>
            </w:r>
          </w:p>
        </w:tc>
        <w:tc>
          <w:tcPr>
            <w:tcW w:w="2641" w:type="pct"/>
            <w:tcBorders>
              <w:top w:val="nil"/>
              <w:left w:val="nil"/>
              <w:bottom w:val="single" w:sz="8" w:space="0" w:color="000000"/>
              <w:right w:val="single" w:sz="8" w:space="0" w:color="000000"/>
            </w:tcBorders>
            <w:shd w:val="clear" w:color="auto" w:fill="auto"/>
            <w:vAlign w:val="bottom"/>
            <w:hideMark/>
          </w:tcPr>
          <w:p w14:paraId="2FABCA9F"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6</w:t>
            </w:r>
          </w:p>
        </w:tc>
      </w:tr>
      <w:tr w:rsidR="0062747B" w:rsidRPr="00E71418" w14:paraId="73874F52" w14:textId="77777777" w:rsidTr="009277F6">
        <w:trPr>
          <w:trHeight w:hRule="exact" w:val="235"/>
        </w:trPr>
        <w:tc>
          <w:tcPr>
            <w:tcW w:w="2359" w:type="pct"/>
            <w:tcBorders>
              <w:top w:val="nil"/>
              <w:left w:val="single" w:sz="8" w:space="0" w:color="000000"/>
              <w:bottom w:val="single" w:sz="8" w:space="0" w:color="000000"/>
              <w:right w:val="single" w:sz="8" w:space="0" w:color="000000"/>
            </w:tcBorders>
            <w:shd w:val="clear" w:color="auto" w:fill="auto"/>
            <w:vAlign w:val="center"/>
            <w:hideMark/>
          </w:tcPr>
          <w:p w14:paraId="5FB5894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Pucallpa</w:t>
            </w:r>
          </w:p>
        </w:tc>
        <w:tc>
          <w:tcPr>
            <w:tcW w:w="2641" w:type="pct"/>
            <w:tcBorders>
              <w:top w:val="nil"/>
              <w:left w:val="nil"/>
              <w:bottom w:val="single" w:sz="8" w:space="0" w:color="000000"/>
              <w:right w:val="single" w:sz="8" w:space="0" w:color="000000"/>
            </w:tcBorders>
            <w:shd w:val="clear" w:color="auto" w:fill="auto"/>
            <w:vAlign w:val="bottom"/>
            <w:hideMark/>
          </w:tcPr>
          <w:p w14:paraId="526122F7"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11</w:t>
            </w:r>
          </w:p>
        </w:tc>
      </w:tr>
      <w:tr w:rsidR="0062747B" w:rsidRPr="00E71418" w14:paraId="67C584C1" w14:textId="77777777" w:rsidTr="009277F6">
        <w:trPr>
          <w:trHeight w:val="460"/>
        </w:trPr>
        <w:tc>
          <w:tcPr>
            <w:tcW w:w="2359" w:type="pct"/>
            <w:tcBorders>
              <w:top w:val="nil"/>
              <w:left w:val="single" w:sz="8" w:space="0" w:color="000000"/>
              <w:bottom w:val="single" w:sz="4" w:space="0" w:color="auto"/>
              <w:right w:val="single" w:sz="8" w:space="0" w:color="000000"/>
            </w:tcBorders>
            <w:shd w:val="clear" w:color="auto" w:fill="auto"/>
            <w:vAlign w:val="center"/>
            <w:hideMark/>
          </w:tcPr>
          <w:p w14:paraId="28FAE4B7"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Marcavalle -</w:t>
            </w:r>
          </w:p>
          <w:p w14:paraId="3C2517E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Cusco</w:t>
            </w:r>
          </w:p>
        </w:tc>
        <w:tc>
          <w:tcPr>
            <w:tcW w:w="2641" w:type="pct"/>
            <w:tcBorders>
              <w:top w:val="nil"/>
              <w:left w:val="single" w:sz="8" w:space="0" w:color="000000"/>
              <w:bottom w:val="single" w:sz="8" w:space="0" w:color="000000"/>
              <w:right w:val="single" w:sz="8" w:space="0" w:color="000000"/>
            </w:tcBorders>
            <w:shd w:val="clear" w:color="auto" w:fill="auto"/>
            <w:vAlign w:val="bottom"/>
            <w:hideMark/>
          </w:tcPr>
          <w:p w14:paraId="76139199"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26</w:t>
            </w:r>
          </w:p>
        </w:tc>
      </w:tr>
      <w:tr w:rsidR="0062747B" w:rsidRPr="00E71418" w14:paraId="624397CD" w14:textId="77777777" w:rsidTr="009277F6">
        <w:trPr>
          <w:trHeight w:val="284"/>
        </w:trPr>
        <w:tc>
          <w:tcPr>
            <w:tcW w:w="2359" w:type="pct"/>
            <w:tcBorders>
              <w:top w:val="single" w:sz="4" w:space="0" w:color="auto"/>
              <w:left w:val="single" w:sz="8" w:space="0" w:color="000000"/>
              <w:bottom w:val="single" w:sz="4" w:space="0" w:color="auto"/>
              <w:right w:val="single" w:sz="8" w:space="0" w:color="000000"/>
            </w:tcBorders>
            <w:shd w:val="clear" w:color="auto" w:fill="auto"/>
            <w:vAlign w:val="center"/>
            <w:hideMark/>
          </w:tcPr>
          <w:p w14:paraId="1F82C8CA"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Alfonso Ugarte - Arequipa</w:t>
            </w:r>
          </w:p>
        </w:tc>
        <w:tc>
          <w:tcPr>
            <w:tcW w:w="2641" w:type="pct"/>
            <w:tcBorders>
              <w:top w:val="nil"/>
              <w:left w:val="single" w:sz="8" w:space="0" w:color="000000"/>
              <w:bottom w:val="single" w:sz="8" w:space="0" w:color="000000"/>
              <w:right w:val="single" w:sz="8" w:space="0" w:color="000000"/>
            </w:tcBorders>
            <w:shd w:val="clear" w:color="auto" w:fill="auto"/>
            <w:vAlign w:val="bottom"/>
            <w:hideMark/>
          </w:tcPr>
          <w:p w14:paraId="775DBDB4"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17</w:t>
            </w:r>
          </w:p>
        </w:tc>
      </w:tr>
      <w:tr w:rsidR="0062747B" w:rsidRPr="00E71418" w14:paraId="4F277543" w14:textId="77777777" w:rsidTr="009277F6">
        <w:trPr>
          <w:trHeight w:hRule="exact" w:val="235"/>
        </w:trPr>
        <w:tc>
          <w:tcPr>
            <w:tcW w:w="2359" w:type="pct"/>
            <w:tcBorders>
              <w:top w:val="single" w:sz="4" w:space="0" w:color="auto"/>
              <w:left w:val="single" w:sz="8" w:space="0" w:color="000000"/>
              <w:bottom w:val="single" w:sz="8" w:space="0" w:color="000000"/>
              <w:right w:val="single" w:sz="8" w:space="0" w:color="000000"/>
            </w:tcBorders>
            <w:shd w:val="clear" w:color="auto" w:fill="auto"/>
            <w:vAlign w:val="center"/>
            <w:hideMark/>
          </w:tcPr>
          <w:p w14:paraId="56238596"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Total</w:t>
            </w:r>
          </w:p>
        </w:tc>
        <w:tc>
          <w:tcPr>
            <w:tcW w:w="2641" w:type="pct"/>
            <w:tcBorders>
              <w:top w:val="nil"/>
              <w:left w:val="nil"/>
              <w:bottom w:val="single" w:sz="8" w:space="0" w:color="000000"/>
              <w:right w:val="single" w:sz="8" w:space="0" w:color="000000"/>
            </w:tcBorders>
            <w:shd w:val="clear" w:color="auto" w:fill="auto"/>
            <w:vAlign w:val="center"/>
            <w:hideMark/>
          </w:tcPr>
          <w:p w14:paraId="2BC8BDD6"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94</w:t>
            </w:r>
          </w:p>
        </w:tc>
      </w:tr>
    </w:tbl>
    <w:p w14:paraId="37CA5FDC" w14:textId="77777777" w:rsidR="0062747B" w:rsidRPr="00E71418" w:rsidRDefault="0062747B" w:rsidP="0062747B">
      <w:pPr>
        <w:spacing w:after="0" w:line="240" w:lineRule="auto"/>
        <w:ind w:left="2268"/>
        <w:jc w:val="both"/>
        <w:rPr>
          <w:rStyle w:val="normaltextrun"/>
          <w:rFonts w:ascii="Arial" w:hAnsi="Arial" w:cs="Arial"/>
          <w:sz w:val="18"/>
          <w:szCs w:val="18"/>
        </w:rPr>
      </w:pPr>
      <w:r w:rsidRPr="00E71418">
        <w:rPr>
          <w:rStyle w:val="normaltextrun"/>
          <w:rFonts w:ascii="Arial" w:hAnsi="Arial" w:cs="Arial"/>
          <w:sz w:val="18"/>
          <w:szCs w:val="18"/>
        </w:rPr>
        <w:t xml:space="preserve">Fuente: UGMSI – PRONACEJ - MINJUSDH (2021) </w:t>
      </w:r>
    </w:p>
    <w:p w14:paraId="69CC5090" w14:textId="77777777" w:rsidR="0062747B" w:rsidRPr="00E71418" w:rsidRDefault="0062747B" w:rsidP="0062747B">
      <w:pPr>
        <w:spacing w:after="0" w:line="240" w:lineRule="auto"/>
        <w:ind w:left="1276"/>
        <w:jc w:val="both"/>
        <w:rPr>
          <w:rStyle w:val="normaltextrun"/>
          <w:rFonts w:ascii="Arial" w:hAnsi="Arial" w:cs="Arial"/>
        </w:rPr>
      </w:pPr>
    </w:p>
    <w:p w14:paraId="5E3B95C1" w14:textId="627E320B" w:rsidR="0062747B" w:rsidRPr="00E71418" w:rsidRDefault="0062747B" w:rsidP="0062747B">
      <w:pPr>
        <w:spacing w:after="0" w:line="240" w:lineRule="auto"/>
        <w:ind w:left="1701" w:right="1416"/>
        <w:jc w:val="center"/>
        <w:rPr>
          <w:rFonts w:ascii="Arial" w:hAnsi="Arial" w:cs="Arial"/>
          <w:b/>
          <w:bCs/>
        </w:rPr>
      </w:pPr>
      <w:r w:rsidRPr="00E71418">
        <w:rPr>
          <w:rFonts w:ascii="Arial" w:hAnsi="Arial" w:cs="Arial"/>
          <w:b/>
          <w:bCs/>
          <w:color w:val="FF0000"/>
        </w:rPr>
        <w:t>Tabla N°</w:t>
      </w:r>
      <w:r w:rsidR="00E55A81" w:rsidRPr="00E71418">
        <w:rPr>
          <w:rFonts w:ascii="Arial" w:hAnsi="Arial" w:cs="Arial"/>
          <w:b/>
          <w:bCs/>
          <w:color w:val="FF0000"/>
        </w:rPr>
        <w:t>11</w:t>
      </w:r>
      <w:r w:rsidRPr="00E71418">
        <w:rPr>
          <w:rFonts w:ascii="Arial" w:hAnsi="Arial" w:cs="Arial"/>
          <w:b/>
          <w:bCs/>
          <w:color w:val="FF0000"/>
        </w:rPr>
        <w:t xml:space="preserve">: </w:t>
      </w:r>
      <w:r w:rsidRPr="00E71418">
        <w:rPr>
          <w:rFonts w:ascii="Arial" w:hAnsi="Arial" w:cs="Arial"/>
          <w:b/>
          <w:bCs/>
        </w:rPr>
        <w:t xml:space="preserve">Brecha de profesionales en los Centros Juveniles de medio abierto </w:t>
      </w:r>
    </w:p>
    <w:tbl>
      <w:tblPr>
        <w:tblW w:w="3786" w:type="pct"/>
        <w:tblInd w:w="1124" w:type="dxa"/>
        <w:tblCellMar>
          <w:left w:w="70" w:type="dxa"/>
          <w:right w:w="70" w:type="dxa"/>
        </w:tblCellMar>
        <w:tblLook w:val="04A0" w:firstRow="1" w:lastRow="0" w:firstColumn="1" w:lastColumn="0" w:noHBand="0" w:noVBand="1"/>
      </w:tblPr>
      <w:tblGrid>
        <w:gridCol w:w="3353"/>
        <w:gridCol w:w="3075"/>
      </w:tblGrid>
      <w:tr w:rsidR="0062747B" w:rsidRPr="00E71418" w14:paraId="04F0DA3D" w14:textId="77777777" w:rsidTr="009277F6">
        <w:trPr>
          <w:trHeight w:val="3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hideMark/>
          </w:tcPr>
          <w:p w14:paraId="2EECE71B"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Centros Juveniles</w:t>
            </w:r>
          </w:p>
        </w:tc>
        <w:tc>
          <w:tcPr>
            <w:tcW w:w="2392" w:type="pct"/>
            <w:tcBorders>
              <w:top w:val="single" w:sz="4" w:space="0" w:color="auto"/>
              <w:left w:val="nil"/>
              <w:bottom w:val="single" w:sz="4" w:space="0" w:color="auto"/>
              <w:right w:val="single" w:sz="4" w:space="0" w:color="auto"/>
            </w:tcBorders>
            <w:shd w:val="clear" w:color="auto" w:fill="auto"/>
            <w:vAlign w:val="center"/>
            <w:hideMark/>
          </w:tcPr>
          <w:p w14:paraId="516AB00E"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Profesionales de los Equipos Técnicos Especializados</w:t>
            </w:r>
          </w:p>
        </w:tc>
      </w:tr>
      <w:tr w:rsidR="0062747B" w:rsidRPr="00E71418" w14:paraId="46ED7AB5" w14:textId="77777777" w:rsidTr="009277F6">
        <w:trPr>
          <w:trHeight w:hRule="exact" w:val="284"/>
        </w:trPr>
        <w:tc>
          <w:tcPr>
            <w:tcW w:w="2608" w:type="pct"/>
            <w:tcBorders>
              <w:top w:val="single" w:sz="4" w:space="0" w:color="auto"/>
              <w:left w:val="single" w:sz="8" w:space="0" w:color="000000"/>
              <w:bottom w:val="single" w:sz="8" w:space="0" w:color="000000"/>
              <w:right w:val="single" w:sz="8" w:space="0" w:color="000000"/>
            </w:tcBorders>
            <w:shd w:val="clear" w:color="auto" w:fill="auto"/>
            <w:vAlign w:val="center"/>
          </w:tcPr>
          <w:p w14:paraId="26F0FEC6"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Ayacucho</w:t>
            </w:r>
          </w:p>
        </w:tc>
        <w:tc>
          <w:tcPr>
            <w:tcW w:w="2392" w:type="pct"/>
            <w:tcBorders>
              <w:top w:val="single" w:sz="4" w:space="0" w:color="auto"/>
              <w:left w:val="nil"/>
              <w:bottom w:val="single" w:sz="8" w:space="0" w:color="000000"/>
              <w:right w:val="single" w:sz="8" w:space="0" w:color="000000"/>
            </w:tcBorders>
            <w:shd w:val="clear" w:color="auto" w:fill="auto"/>
            <w:vAlign w:val="center"/>
          </w:tcPr>
          <w:p w14:paraId="066AB6A5"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3</w:t>
            </w:r>
          </w:p>
        </w:tc>
      </w:tr>
      <w:tr w:rsidR="0062747B" w:rsidRPr="00E71418" w14:paraId="5B73AF79" w14:textId="77777777" w:rsidTr="009277F6">
        <w:trPr>
          <w:trHeight w:hRule="exact" w:val="271"/>
        </w:trPr>
        <w:tc>
          <w:tcPr>
            <w:tcW w:w="2608" w:type="pct"/>
            <w:tcBorders>
              <w:top w:val="nil"/>
              <w:left w:val="single" w:sz="8" w:space="0" w:color="000000"/>
              <w:bottom w:val="single" w:sz="8" w:space="0" w:color="000000"/>
              <w:right w:val="single" w:sz="8" w:space="0" w:color="000000"/>
            </w:tcBorders>
            <w:shd w:val="clear" w:color="auto" w:fill="auto"/>
            <w:vAlign w:val="center"/>
          </w:tcPr>
          <w:p w14:paraId="1F895663"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Callao</w:t>
            </w:r>
          </w:p>
        </w:tc>
        <w:tc>
          <w:tcPr>
            <w:tcW w:w="2392" w:type="pct"/>
            <w:tcBorders>
              <w:top w:val="nil"/>
              <w:left w:val="nil"/>
              <w:bottom w:val="single" w:sz="8" w:space="0" w:color="000000"/>
              <w:right w:val="single" w:sz="8" w:space="0" w:color="000000"/>
            </w:tcBorders>
            <w:shd w:val="clear" w:color="auto" w:fill="auto"/>
            <w:vAlign w:val="center"/>
          </w:tcPr>
          <w:p w14:paraId="72C3C544"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w:t>
            </w:r>
          </w:p>
        </w:tc>
      </w:tr>
      <w:tr w:rsidR="0062747B" w:rsidRPr="00E71418" w14:paraId="04169D26" w14:textId="77777777" w:rsidTr="009277F6">
        <w:trPr>
          <w:trHeight w:hRule="exact" w:val="288"/>
        </w:trPr>
        <w:tc>
          <w:tcPr>
            <w:tcW w:w="2608" w:type="pct"/>
            <w:tcBorders>
              <w:top w:val="nil"/>
              <w:left w:val="single" w:sz="8" w:space="0" w:color="000000"/>
              <w:bottom w:val="single" w:sz="8" w:space="0" w:color="000000"/>
              <w:right w:val="single" w:sz="8" w:space="0" w:color="000000"/>
            </w:tcBorders>
            <w:shd w:val="clear" w:color="auto" w:fill="auto"/>
            <w:vAlign w:val="center"/>
          </w:tcPr>
          <w:p w14:paraId="001F92D9"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Cañete</w:t>
            </w:r>
          </w:p>
        </w:tc>
        <w:tc>
          <w:tcPr>
            <w:tcW w:w="2392" w:type="pct"/>
            <w:tcBorders>
              <w:top w:val="nil"/>
              <w:left w:val="nil"/>
              <w:bottom w:val="single" w:sz="8" w:space="0" w:color="000000"/>
              <w:right w:val="single" w:sz="8" w:space="0" w:color="000000"/>
            </w:tcBorders>
            <w:shd w:val="clear" w:color="auto" w:fill="auto"/>
            <w:vAlign w:val="center"/>
          </w:tcPr>
          <w:p w14:paraId="565132C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w:t>
            </w:r>
          </w:p>
        </w:tc>
      </w:tr>
      <w:tr w:rsidR="0062747B" w:rsidRPr="00E71418" w14:paraId="7C7A7FE4" w14:textId="77777777" w:rsidTr="009277F6">
        <w:trPr>
          <w:trHeight w:hRule="exact" w:val="311"/>
        </w:trPr>
        <w:tc>
          <w:tcPr>
            <w:tcW w:w="2608" w:type="pct"/>
            <w:tcBorders>
              <w:top w:val="nil"/>
              <w:left w:val="single" w:sz="8" w:space="0" w:color="000000"/>
              <w:bottom w:val="single" w:sz="8" w:space="0" w:color="000000"/>
              <w:right w:val="single" w:sz="8" w:space="0" w:color="000000"/>
            </w:tcBorders>
            <w:shd w:val="clear" w:color="auto" w:fill="auto"/>
            <w:vAlign w:val="center"/>
          </w:tcPr>
          <w:p w14:paraId="72975EEB"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Cerro Colorado - Arequipa</w:t>
            </w:r>
          </w:p>
        </w:tc>
        <w:tc>
          <w:tcPr>
            <w:tcW w:w="2392" w:type="pct"/>
            <w:tcBorders>
              <w:top w:val="nil"/>
              <w:left w:val="nil"/>
              <w:bottom w:val="single" w:sz="8" w:space="0" w:color="000000"/>
              <w:right w:val="single" w:sz="8" w:space="0" w:color="000000"/>
            </w:tcBorders>
            <w:shd w:val="clear" w:color="auto" w:fill="auto"/>
            <w:vAlign w:val="center"/>
          </w:tcPr>
          <w:p w14:paraId="34214C57"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w:t>
            </w:r>
          </w:p>
        </w:tc>
      </w:tr>
      <w:tr w:rsidR="0062747B" w:rsidRPr="00E71418" w14:paraId="6EE2AA0B" w14:textId="77777777" w:rsidTr="009277F6">
        <w:trPr>
          <w:trHeight w:hRule="exact" w:val="269"/>
        </w:trPr>
        <w:tc>
          <w:tcPr>
            <w:tcW w:w="2608" w:type="pct"/>
            <w:tcBorders>
              <w:top w:val="nil"/>
              <w:left w:val="single" w:sz="8" w:space="0" w:color="000000"/>
              <w:bottom w:val="single" w:sz="8" w:space="0" w:color="000000"/>
              <w:right w:val="single" w:sz="8" w:space="0" w:color="000000"/>
            </w:tcBorders>
            <w:shd w:val="clear" w:color="auto" w:fill="auto"/>
            <w:vAlign w:val="center"/>
          </w:tcPr>
          <w:p w14:paraId="02894950"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Chiclayo</w:t>
            </w:r>
          </w:p>
        </w:tc>
        <w:tc>
          <w:tcPr>
            <w:tcW w:w="2392" w:type="pct"/>
            <w:tcBorders>
              <w:top w:val="nil"/>
              <w:left w:val="nil"/>
              <w:bottom w:val="single" w:sz="8" w:space="0" w:color="000000"/>
              <w:right w:val="single" w:sz="8" w:space="0" w:color="000000"/>
            </w:tcBorders>
            <w:shd w:val="clear" w:color="auto" w:fill="auto"/>
            <w:vAlign w:val="center"/>
          </w:tcPr>
          <w:p w14:paraId="67CE42B9"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0A7D97BE" w14:textId="77777777" w:rsidTr="009277F6">
        <w:trPr>
          <w:trHeight w:hRule="exact" w:val="288"/>
        </w:trPr>
        <w:tc>
          <w:tcPr>
            <w:tcW w:w="2608" w:type="pct"/>
            <w:tcBorders>
              <w:top w:val="nil"/>
              <w:left w:val="single" w:sz="8" w:space="0" w:color="000000"/>
              <w:bottom w:val="single" w:sz="8" w:space="0" w:color="000000"/>
              <w:right w:val="single" w:sz="8" w:space="0" w:color="000000"/>
            </w:tcBorders>
            <w:shd w:val="clear" w:color="auto" w:fill="auto"/>
            <w:vAlign w:val="center"/>
          </w:tcPr>
          <w:p w14:paraId="08A25BFD"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Chimbote</w:t>
            </w:r>
          </w:p>
        </w:tc>
        <w:tc>
          <w:tcPr>
            <w:tcW w:w="2392" w:type="pct"/>
            <w:tcBorders>
              <w:top w:val="nil"/>
              <w:left w:val="nil"/>
              <w:bottom w:val="single" w:sz="8" w:space="0" w:color="000000"/>
              <w:right w:val="single" w:sz="8" w:space="0" w:color="000000"/>
            </w:tcBorders>
            <w:shd w:val="clear" w:color="auto" w:fill="auto"/>
            <w:vAlign w:val="center"/>
          </w:tcPr>
          <w:p w14:paraId="57AFB347"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w:t>
            </w:r>
          </w:p>
        </w:tc>
      </w:tr>
      <w:tr w:rsidR="0062747B" w:rsidRPr="00E71418" w14:paraId="4CC94678" w14:textId="77777777" w:rsidTr="009277F6">
        <w:trPr>
          <w:trHeight w:hRule="exact" w:val="278"/>
        </w:trPr>
        <w:tc>
          <w:tcPr>
            <w:tcW w:w="2608" w:type="pct"/>
            <w:tcBorders>
              <w:top w:val="nil"/>
              <w:left w:val="single" w:sz="8" w:space="0" w:color="000000"/>
              <w:bottom w:val="single" w:sz="8" w:space="0" w:color="000000"/>
              <w:right w:val="single" w:sz="8" w:space="0" w:color="000000"/>
            </w:tcBorders>
            <w:shd w:val="clear" w:color="auto" w:fill="auto"/>
            <w:vAlign w:val="center"/>
          </w:tcPr>
          <w:p w14:paraId="0F330B8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Cusco</w:t>
            </w:r>
          </w:p>
        </w:tc>
        <w:tc>
          <w:tcPr>
            <w:tcW w:w="2392" w:type="pct"/>
            <w:tcBorders>
              <w:top w:val="nil"/>
              <w:left w:val="nil"/>
              <w:bottom w:val="single" w:sz="8" w:space="0" w:color="000000"/>
              <w:right w:val="single" w:sz="8" w:space="0" w:color="000000"/>
            </w:tcBorders>
            <w:shd w:val="clear" w:color="auto" w:fill="auto"/>
            <w:vAlign w:val="center"/>
          </w:tcPr>
          <w:p w14:paraId="344EC430"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4</w:t>
            </w:r>
          </w:p>
        </w:tc>
      </w:tr>
      <w:tr w:rsidR="0062747B" w:rsidRPr="00E71418" w14:paraId="47AE0374" w14:textId="77777777" w:rsidTr="009277F6">
        <w:trPr>
          <w:trHeight w:val="288"/>
        </w:trPr>
        <w:tc>
          <w:tcPr>
            <w:tcW w:w="2608" w:type="pct"/>
            <w:tcBorders>
              <w:top w:val="nil"/>
              <w:left w:val="single" w:sz="8" w:space="0" w:color="000000"/>
              <w:bottom w:val="single" w:sz="4" w:space="0" w:color="auto"/>
              <w:right w:val="single" w:sz="8" w:space="0" w:color="000000"/>
            </w:tcBorders>
            <w:shd w:val="clear" w:color="auto" w:fill="auto"/>
            <w:vAlign w:val="center"/>
          </w:tcPr>
          <w:p w14:paraId="60A14C0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Huancavelica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26EF5C20"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4A8EF528"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79C74C15"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Huancayo</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6DBEC4C0"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3</w:t>
            </w:r>
          </w:p>
        </w:tc>
      </w:tr>
      <w:tr w:rsidR="0062747B" w:rsidRPr="00E71418" w14:paraId="0D8D1A48"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695FDFA9"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Huánuco</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1E145853"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6DD9EA2B"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7936037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Huaraz</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2830A941"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3</w:t>
            </w:r>
          </w:p>
        </w:tc>
      </w:tr>
      <w:tr w:rsidR="0062747B" w:rsidRPr="00E71418" w14:paraId="278F1822"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5BF95F5E"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Huaura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08CC7AC9"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58F9789F"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379DA326"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Iquitos</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3588B7A1"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4</w:t>
            </w:r>
          </w:p>
        </w:tc>
      </w:tr>
      <w:tr w:rsidR="0062747B" w:rsidRPr="00E71418" w14:paraId="2C0FEF3D"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7595637F"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La Tinguiña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7F16E303"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3</w:t>
            </w:r>
          </w:p>
        </w:tc>
      </w:tr>
      <w:tr w:rsidR="0062747B" w:rsidRPr="00E71418" w14:paraId="094B7E58"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7A59C874"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Lima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616C0D6A"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w:t>
            </w:r>
          </w:p>
        </w:tc>
      </w:tr>
      <w:tr w:rsidR="0062747B" w:rsidRPr="00E71418" w14:paraId="6874A6AB"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303A997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Lima Este</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531F07A2"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4</w:t>
            </w:r>
          </w:p>
        </w:tc>
      </w:tr>
      <w:tr w:rsidR="0062747B" w:rsidRPr="00E71418" w14:paraId="7880E078"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5E2ADFA3"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Lima Norte</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2DD2512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333E5230"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0330537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Madre de Dios</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6FFF6122"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3</w:t>
            </w:r>
          </w:p>
        </w:tc>
      </w:tr>
      <w:tr w:rsidR="0062747B" w:rsidRPr="00E71418" w14:paraId="4D932493"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78E3B727"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Paucarpata - Arequipa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52F64A74"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1</w:t>
            </w:r>
          </w:p>
        </w:tc>
      </w:tr>
      <w:tr w:rsidR="0062747B" w:rsidRPr="00E71418" w14:paraId="65957B58"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20EEEC7A"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Pucallpa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08F2CC55"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4</w:t>
            </w:r>
          </w:p>
        </w:tc>
      </w:tr>
      <w:tr w:rsidR="0062747B" w:rsidRPr="00E71418" w14:paraId="2E15F35A"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32A9CE17"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Puno</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37540A25"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65584A12"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1B25893B"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Sullana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0A0E657E"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56BC9531"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071E7054"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Trujillo</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35C80D8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3</w:t>
            </w:r>
          </w:p>
        </w:tc>
      </w:tr>
      <w:tr w:rsidR="0062747B" w:rsidRPr="00E71418" w14:paraId="4EE82C5F"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1BB450C5"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Tumbes</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6F8B527B"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2</w:t>
            </w:r>
          </w:p>
        </w:tc>
      </w:tr>
      <w:tr w:rsidR="0062747B" w:rsidRPr="00E71418" w14:paraId="2D785E2C" w14:textId="77777777" w:rsidTr="009277F6">
        <w:trPr>
          <w:trHeight w:val="288"/>
        </w:trPr>
        <w:tc>
          <w:tcPr>
            <w:tcW w:w="2608" w:type="pct"/>
            <w:tcBorders>
              <w:top w:val="single" w:sz="4" w:space="0" w:color="auto"/>
              <w:left w:val="single" w:sz="8" w:space="0" w:color="000000"/>
              <w:bottom w:val="single" w:sz="4" w:space="0" w:color="auto"/>
              <w:right w:val="single" w:sz="8" w:space="0" w:color="000000"/>
            </w:tcBorders>
            <w:shd w:val="clear" w:color="auto" w:fill="auto"/>
            <w:vAlign w:val="center"/>
          </w:tcPr>
          <w:p w14:paraId="3BFB23BC"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SOA Ventanilla</w:t>
            </w:r>
          </w:p>
        </w:tc>
        <w:tc>
          <w:tcPr>
            <w:tcW w:w="2392" w:type="pct"/>
            <w:tcBorders>
              <w:top w:val="nil"/>
              <w:left w:val="single" w:sz="8" w:space="0" w:color="000000"/>
              <w:bottom w:val="single" w:sz="8" w:space="0" w:color="000000"/>
              <w:right w:val="single" w:sz="8" w:space="0" w:color="000000"/>
            </w:tcBorders>
            <w:shd w:val="clear" w:color="auto" w:fill="auto"/>
            <w:vAlign w:val="center"/>
          </w:tcPr>
          <w:p w14:paraId="2C96BA5D"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0</w:t>
            </w:r>
          </w:p>
        </w:tc>
      </w:tr>
      <w:tr w:rsidR="0062747B" w:rsidRPr="00E71418" w14:paraId="361EACB2" w14:textId="77777777" w:rsidTr="009277F6">
        <w:trPr>
          <w:trHeight w:hRule="exact" w:val="296"/>
        </w:trPr>
        <w:tc>
          <w:tcPr>
            <w:tcW w:w="2608" w:type="pct"/>
            <w:tcBorders>
              <w:top w:val="single" w:sz="4" w:space="0" w:color="auto"/>
              <w:left w:val="single" w:sz="8" w:space="0" w:color="000000"/>
              <w:bottom w:val="single" w:sz="8" w:space="0" w:color="000000"/>
              <w:right w:val="single" w:sz="8" w:space="0" w:color="000000"/>
            </w:tcBorders>
            <w:shd w:val="clear" w:color="auto" w:fill="auto"/>
            <w:vAlign w:val="center"/>
            <w:hideMark/>
          </w:tcPr>
          <w:p w14:paraId="7DC19665"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Total</w:t>
            </w:r>
          </w:p>
        </w:tc>
        <w:tc>
          <w:tcPr>
            <w:tcW w:w="2392" w:type="pct"/>
            <w:tcBorders>
              <w:top w:val="nil"/>
              <w:left w:val="nil"/>
              <w:bottom w:val="single" w:sz="8" w:space="0" w:color="000000"/>
              <w:right w:val="single" w:sz="8" w:space="0" w:color="000000"/>
            </w:tcBorders>
            <w:shd w:val="clear" w:color="auto" w:fill="auto"/>
            <w:vAlign w:val="center"/>
            <w:hideMark/>
          </w:tcPr>
          <w:p w14:paraId="06B3ADC9" w14:textId="77777777" w:rsidR="0062747B" w:rsidRPr="00E71418" w:rsidRDefault="0062747B" w:rsidP="0062747B">
            <w:pPr>
              <w:spacing w:after="0" w:line="240" w:lineRule="auto"/>
              <w:jc w:val="center"/>
              <w:rPr>
                <w:rFonts w:ascii="Arial" w:eastAsia="Times New Roman" w:hAnsi="Arial" w:cs="Arial"/>
                <w:color w:val="000000"/>
                <w:sz w:val="18"/>
                <w:szCs w:val="18"/>
                <w:lang w:eastAsia="es-PE"/>
              </w:rPr>
            </w:pPr>
            <w:r w:rsidRPr="00E71418">
              <w:rPr>
                <w:rFonts w:ascii="Arial" w:eastAsia="Times New Roman" w:hAnsi="Arial" w:cs="Arial"/>
                <w:color w:val="000000"/>
                <w:sz w:val="18"/>
                <w:szCs w:val="18"/>
                <w:lang w:eastAsia="es-PE"/>
              </w:rPr>
              <w:t>56</w:t>
            </w:r>
          </w:p>
        </w:tc>
      </w:tr>
    </w:tbl>
    <w:p w14:paraId="51D3F6BD" w14:textId="77777777" w:rsidR="0062747B" w:rsidRPr="00E71418" w:rsidRDefault="0062747B" w:rsidP="0062747B">
      <w:pPr>
        <w:spacing w:after="0" w:line="240" w:lineRule="auto"/>
        <w:ind w:left="2268"/>
        <w:jc w:val="both"/>
        <w:rPr>
          <w:rStyle w:val="normaltextrun"/>
          <w:rFonts w:ascii="Arial" w:hAnsi="Arial" w:cs="Arial"/>
          <w:sz w:val="18"/>
          <w:szCs w:val="18"/>
        </w:rPr>
      </w:pPr>
      <w:r w:rsidRPr="00E71418">
        <w:rPr>
          <w:rStyle w:val="normaltextrun"/>
          <w:rFonts w:ascii="Arial" w:hAnsi="Arial" w:cs="Arial"/>
          <w:sz w:val="18"/>
          <w:szCs w:val="18"/>
        </w:rPr>
        <w:t xml:space="preserve">Fuente: UGMSI – PRONACEJ - MINJUSDH (2021) </w:t>
      </w:r>
    </w:p>
    <w:p w14:paraId="75407005" w14:textId="77777777" w:rsidR="0013309E" w:rsidRPr="00E71418" w:rsidRDefault="0013309E" w:rsidP="0062747B">
      <w:pPr>
        <w:spacing w:after="0" w:line="240" w:lineRule="auto"/>
        <w:ind w:left="1276"/>
        <w:jc w:val="both"/>
        <w:rPr>
          <w:rStyle w:val="normaltextrun"/>
          <w:rFonts w:ascii="Arial" w:hAnsi="Arial" w:cs="Arial"/>
        </w:rPr>
      </w:pPr>
    </w:p>
    <w:p w14:paraId="5D33D053" w14:textId="7ADC6CA2"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Al respecto, según el documento normativo Sistema de Reinserción Social del Adolescente en Conflicto con la Ley Penal – SRSALP (Resolución Administrativa 129-2011-CE-PJ), en medio abierto un equipo de profesionales sólo podría brindar atención a entre 25 y 40 adolescentes; por otro lado, el CRPA en el Artículo 25 de su Reglamento indica que los equipos técnicos interdisciplinarios de los Centros Juveniles deben estar compuestos por un psicólogo(a), un trabajador(a) social, un educador(a) social y, adicionalmente, un apoyo administrativo para el mejor cumplimiento de sus funciones.</w:t>
      </w:r>
    </w:p>
    <w:p w14:paraId="27CBE04A" w14:textId="77777777" w:rsidR="0062747B" w:rsidRPr="00E71418" w:rsidRDefault="0062747B" w:rsidP="0062747B">
      <w:pPr>
        <w:spacing w:after="0" w:line="240" w:lineRule="auto"/>
        <w:ind w:left="1276"/>
        <w:jc w:val="both"/>
        <w:rPr>
          <w:rStyle w:val="normaltextrun"/>
          <w:rFonts w:ascii="Arial" w:hAnsi="Arial" w:cs="Arial"/>
        </w:rPr>
      </w:pPr>
    </w:p>
    <w:p w14:paraId="53682C15"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Teniendo en consideración lo descrito en el párrafo anterior, y la población de adolescentes en medio abierto, a noviembre de 2021, la brecha de personal para los Centros Juveniles de Medio Abierto a nivel nacional asciende a 56 profesionales para los equipos técnicos interdisciplinarios, y 94 para los Centros Juveniles de Medio Cerrado.</w:t>
      </w:r>
    </w:p>
    <w:p w14:paraId="5E6FFA1E" w14:textId="77777777" w:rsidR="0062747B" w:rsidRPr="00E71418" w:rsidRDefault="0062747B" w:rsidP="0062747B">
      <w:pPr>
        <w:spacing w:after="0" w:line="240" w:lineRule="auto"/>
        <w:rPr>
          <w:rFonts w:ascii="Arial" w:hAnsi="Arial" w:cs="Arial"/>
          <w:b/>
          <w:bCs/>
        </w:rPr>
      </w:pPr>
    </w:p>
    <w:p w14:paraId="08DB3E99"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Respecto a la Línea de Acción Justicia Juvenil Restaurativa aún queda pendiente incrementar los recursos a efecto de que los profesionales de los Equipos Técnicos Interdisciplinarios pueden realizar su trabajo de manera eficiente. En este sentido, es necesario evaluar la ampliación del número de profesionales para la atención de los y las adolescentes en conflicto con la ley penal en los Distritos Fiscales de Lambayeque – Chiclayo, Ica y Callao, toda vez que en el año 2019 atendieron a 229, 268 y 193, respectivamente.</w:t>
      </w:r>
    </w:p>
    <w:p w14:paraId="5DFD240F" w14:textId="77777777" w:rsidR="0062747B" w:rsidRPr="00E71418" w:rsidRDefault="0062747B" w:rsidP="0062747B">
      <w:pPr>
        <w:spacing w:after="0" w:line="240" w:lineRule="auto"/>
        <w:ind w:left="1276"/>
        <w:jc w:val="both"/>
        <w:rPr>
          <w:rStyle w:val="normaltextrun"/>
          <w:rFonts w:ascii="Arial" w:hAnsi="Arial" w:cs="Arial"/>
        </w:rPr>
      </w:pPr>
    </w:p>
    <w:p w14:paraId="535D414B"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De igual modo, es importante mejorar las condiciones de capacitación de los profesionales que integran los Equipos Técnicos Interdisciplinarios y Fiscales de Familia a efecto de mejorar sus competencias en la atención de los y las adolescentes en conflicto con la ley penal.</w:t>
      </w:r>
    </w:p>
    <w:p w14:paraId="3B9EBF06" w14:textId="77777777" w:rsidR="0062747B" w:rsidRPr="00E71418" w:rsidRDefault="0062747B" w:rsidP="0062747B">
      <w:pPr>
        <w:spacing w:after="0" w:line="240" w:lineRule="auto"/>
        <w:ind w:left="1276"/>
        <w:jc w:val="both"/>
        <w:rPr>
          <w:rStyle w:val="normaltextrun"/>
          <w:rFonts w:ascii="Arial" w:hAnsi="Arial" w:cs="Arial"/>
        </w:rPr>
      </w:pPr>
    </w:p>
    <w:p w14:paraId="54132EC8"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t>Instrumentos de evaluación basadas en gestión del riesgo no validados</w:t>
      </w:r>
    </w:p>
    <w:p w14:paraId="7EF6942E" w14:textId="77777777" w:rsidR="0062747B" w:rsidRPr="00E71418" w:rsidRDefault="0062747B" w:rsidP="0062747B">
      <w:pPr>
        <w:spacing w:after="0" w:line="240" w:lineRule="auto"/>
        <w:jc w:val="both"/>
        <w:rPr>
          <w:rFonts w:ascii="Arial" w:hAnsi="Arial" w:cs="Arial"/>
        </w:rPr>
      </w:pPr>
    </w:p>
    <w:p w14:paraId="549FADA2"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 xml:space="preserve">En los centros juveniles y la Línea de Acción Justicia Juvenil Restaurativa los procesos de intervención no se ajustan de forma completa a modelos basados gestión de riesgo y criminología del desarrollo, de este modo, el instrumento SAVRY, aplicado sin una adaptación peruana y los permisos correspondientes, es utilizado por los Equipos Interdisciplinarios de los Centros Juveniles con el objetivo de contribuir con la elaboración del informe de evaluación en el proceso de determinación de la medida socioeducativa, sin embargo, es necesario ampliar el número de instrumentos para obtener un perfil más completo de los ACLP y con ello elaborar programas de intervención más efectivos. </w:t>
      </w:r>
    </w:p>
    <w:p w14:paraId="0CD502AF" w14:textId="77777777" w:rsidR="0062747B" w:rsidRPr="00E71418" w:rsidRDefault="0062747B" w:rsidP="0062747B">
      <w:pPr>
        <w:spacing w:after="0" w:line="240" w:lineRule="auto"/>
        <w:ind w:left="1276"/>
        <w:jc w:val="both"/>
        <w:rPr>
          <w:rStyle w:val="normaltextrun"/>
          <w:rFonts w:ascii="Arial" w:hAnsi="Arial" w:cs="Arial"/>
        </w:rPr>
      </w:pPr>
    </w:p>
    <w:p w14:paraId="62D4BD74"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En los centros juveniles de medio cerrado, el Equipo Interdisciplinario viene aplicando los siguientes instrumentos: 1. SAVRY (Instrumento de valoración clínica estructurada del riesgo de violencia en jóvenes); y 2.HCR-20 (Guía de valoración del riesgo de comportamientos violentos). Cabe señalar, que se necesita seguir capacitando al personal existente; así como, adaptar y validar nuevos instrumentos para futuras evaluaciones a los ACLP.</w:t>
      </w:r>
    </w:p>
    <w:p w14:paraId="1674E8BB" w14:textId="77777777" w:rsidR="0062747B" w:rsidRPr="00E71418" w:rsidRDefault="0062747B" w:rsidP="0062747B">
      <w:pPr>
        <w:spacing w:after="0" w:line="240" w:lineRule="auto"/>
        <w:ind w:left="1276"/>
        <w:jc w:val="both"/>
        <w:rPr>
          <w:rStyle w:val="normaltextrun"/>
          <w:rFonts w:ascii="Arial" w:hAnsi="Arial" w:cs="Arial"/>
        </w:rPr>
      </w:pPr>
    </w:p>
    <w:p w14:paraId="1E10FC64" w14:textId="01F38369"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lastRenderedPageBreak/>
        <w:t xml:space="preserve">De igual modo, en relación con los centros juveniles de medio abierto, actualmente, la valoración del nivel de riesgo de los </w:t>
      </w:r>
      <w:r w:rsidR="008D0D17" w:rsidRPr="00E71418">
        <w:rPr>
          <w:rStyle w:val="normaltextrun"/>
          <w:rFonts w:ascii="Arial" w:hAnsi="Arial" w:cs="Arial"/>
        </w:rPr>
        <w:t xml:space="preserve">y las </w:t>
      </w:r>
      <w:r w:rsidRPr="00E71418">
        <w:rPr>
          <w:rStyle w:val="normaltextrun"/>
          <w:rFonts w:ascii="Arial" w:hAnsi="Arial" w:cs="Arial"/>
        </w:rPr>
        <w:t xml:space="preserve">adolescentes en conflicto con la Ley Penal que cumplen medidas socioeducativas no privativas de libertad se realiza mediante los siguientes instrumentos: 1. </w:t>
      </w:r>
      <w:r w:rsidRPr="00E71418">
        <w:rPr>
          <w:rStyle w:val="normaltextrun"/>
          <w:rFonts w:ascii="Arial" w:hAnsi="Arial" w:cs="Arial"/>
          <w:lang w:val="fr-FR"/>
        </w:rPr>
        <w:t xml:space="preserve">SAVRY (Structured Assessment of Violence Risk in Youth) y 2. HCR-20 (Historical Clinical Risk Management-20). </w:t>
      </w:r>
      <w:r w:rsidRPr="00E71418">
        <w:rPr>
          <w:rStyle w:val="normaltextrun"/>
          <w:rFonts w:ascii="Arial" w:hAnsi="Arial" w:cs="Arial"/>
        </w:rPr>
        <w:t>[RDE N°027-2019-JUS/PRONACEJ].</w:t>
      </w:r>
    </w:p>
    <w:p w14:paraId="0CAF537C" w14:textId="77777777" w:rsidR="0062747B" w:rsidRPr="00E71418" w:rsidRDefault="0062747B" w:rsidP="0062747B">
      <w:pPr>
        <w:spacing w:after="0" w:line="240" w:lineRule="auto"/>
        <w:ind w:left="1276"/>
        <w:jc w:val="both"/>
        <w:rPr>
          <w:rStyle w:val="normaltextrun"/>
          <w:rFonts w:ascii="Arial" w:hAnsi="Arial" w:cs="Arial"/>
        </w:rPr>
      </w:pPr>
    </w:p>
    <w:p w14:paraId="3D2276A4"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De igual modo, respecto a la mencionada Línea de Acción está pendiente contar con Instrumentos Técnicos que midan el nivel de riesgo de los y las adolescentes en conflicto con la ley penal.</w:t>
      </w:r>
    </w:p>
    <w:p w14:paraId="6E2E4D10" w14:textId="77777777" w:rsidR="0062747B" w:rsidRPr="00E71418" w:rsidRDefault="0062747B" w:rsidP="0062747B">
      <w:pPr>
        <w:spacing w:after="0" w:line="240" w:lineRule="auto"/>
        <w:ind w:left="1276"/>
        <w:jc w:val="both"/>
        <w:rPr>
          <w:rStyle w:val="normaltextrun"/>
          <w:rFonts w:ascii="Arial" w:hAnsi="Arial" w:cs="Arial"/>
        </w:rPr>
      </w:pPr>
    </w:p>
    <w:p w14:paraId="014F56B4"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t>Centros Juveniles al límite de su capacidad</w:t>
      </w:r>
    </w:p>
    <w:p w14:paraId="5BBDDC7B" w14:textId="77777777" w:rsidR="0062747B" w:rsidRPr="00E71418" w:rsidRDefault="0062747B" w:rsidP="0062747B">
      <w:pPr>
        <w:spacing w:after="0" w:line="240" w:lineRule="auto"/>
        <w:jc w:val="both"/>
        <w:rPr>
          <w:rFonts w:ascii="Arial" w:hAnsi="Arial" w:cs="Arial"/>
        </w:rPr>
      </w:pPr>
    </w:p>
    <w:p w14:paraId="1DC03128" w14:textId="3498442B"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Actualmente, se cuenta con una población total de 1644 adolescentes en los Centros Juvenil de Medio Cerrado a nivel nacional. Respecto a la sobrepoblación, los Centros Juveniles que la presentan son las Arequipa, Chiclayo, Cusco, Huancayo, Pucallpa y Trujillo. En la siguiente Tabla N°1</w:t>
      </w:r>
      <w:r w:rsidR="00E55A81" w:rsidRPr="00E71418">
        <w:rPr>
          <w:rStyle w:val="normaltextrun"/>
          <w:rFonts w:ascii="Arial" w:hAnsi="Arial" w:cs="Arial"/>
        </w:rPr>
        <w:t>2</w:t>
      </w:r>
      <w:r w:rsidRPr="00E71418">
        <w:rPr>
          <w:rStyle w:val="normaltextrun"/>
          <w:rFonts w:ascii="Arial" w:hAnsi="Arial" w:cs="Arial"/>
        </w:rPr>
        <w:t xml:space="preserve"> se observan los niveles de sobrepoblación al 2021.</w:t>
      </w:r>
    </w:p>
    <w:p w14:paraId="712A7BA2" w14:textId="77777777" w:rsidR="0062747B" w:rsidRPr="00E71418" w:rsidRDefault="0062747B" w:rsidP="0062747B">
      <w:pPr>
        <w:spacing w:after="0" w:line="240" w:lineRule="auto"/>
        <w:ind w:left="1276"/>
        <w:jc w:val="both"/>
        <w:rPr>
          <w:rStyle w:val="normaltextrun"/>
          <w:rFonts w:ascii="Arial" w:hAnsi="Arial" w:cs="Arial"/>
        </w:rPr>
      </w:pPr>
    </w:p>
    <w:p w14:paraId="05D5E739" w14:textId="3F6055B5" w:rsidR="0062747B" w:rsidRPr="00E71418" w:rsidRDefault="0062747B" w:rsidP="0062747B">
      <w:pPr>
        <w:spacing w:after="0" w:line="240" w:lineRule="auto"/>
        <w:ind w:left="1276"/>
        <w:jc w:val="center"/>
        <w:rPr>
          <w:rFonts w:ascii="Arial" w:hAnsi="Arial" w:cs="Arial"/>
          <w:b/>
          <w:bCs/>
        </w:rPr>
      </w:pPr>
      <w:r w:rsidRPr="00E71418">
        <w:rPr>
          <w:rFonts w:ascii="Arial" w:hAnsi="Arial" w:cs="Arial"/>
          <w:b/>
          <w:bCs/>
          <w:color w:val="FF0000"/>
        </w:rPr>
        <w:t>Tabla N°1</w:t>
      </w:r>
      <w:r w:rsidR="00E55A81" w:rsidRPr="00E71418">
        <w:rPr>
          <w:rFonts w:ascii="Arial" w:hAnsi="Arial" w:cs="Arial"/>
          <w:b/>
          <w:bCs/>
          <w:color w:val="FF0000"/>
        </w:rPr>
        <w:t>2</w:t>
      </w:r>
      <w:r w:rsidRPr="00E71418">
        <w:rPr>
          <w:rFonts w:ascii="Arial" w:hAnsi="Arial" w:cs="Arial"/>
          <w:b/>
          <w:bCs/>
        </w:rPr>
        <w:t xml:space="preserve">: </w:t>
      </w:r>
      <w:bookmarkStart w:id="37" w:name="_Hlk86228117"/>
      <w:r w:rsidRPr="00E71418">
        <w:rPr>
          <w:rFonts w:ascii="Arial" w:hAnsi="Arial" w:cs="Arial"/>
          <w:b/>
          <w:bCs/>
        </w:rPr>
        <w:t xml:space="preserve">Capacidad de Albergue vs población interna de Centros Juveniles </w:t>
      </w:r>
      <w:bookmarkEnd w:id="37"/>
      <w:r w:rsidRPr="00E71418">
        <w:rPr>
          <w:rFonts w:ascii="Arial" w:hAnsi="Arial" w:cs="Arial"/>
          <w:b/>
          <w:bCs/>
        </w:rPr>
        <w:t>de medio cerrado.</w:t>
      </w:r>
    </w:p>
    <w:p w14:paraId="7A142270" w14:textId="77777777" w:rsidR="0062747B" w:rsidRPr="00E71418" w:rsidRDefault="0062747B" w:rsidP="0062747B">
      <w:pPr>
        <w:spacing w:after="0" w:line="240" w:lineRule="auto"/>
        <w:ind w:left="1276"/>
        <w:rPr>
          <w:rFonts w:ascii="Arial" w:hAnsi="Arial" w:cs="Arial"/>
          <w:b/>
          <w:bCs/>
        </w:rPr>
      </w:pPr>
    </w:p>
    <w:tbl>
      <w:tblPr>
        <w:tblStyle w:val="Tablaconcuadrcula"/>
        <w:tblW w:w="4089" w:type="pct"/>
        <w:tblInd w:w="1413" w:type="dxa"/>
        <w:tblLayout w:type="fixed"/>
        <w:tblLook w:val="04A0" w:firstRow="1" w:lastRow="0" w:firstColumn="1" w:lastColumn="0" w:noHBand="0" w:noVBand="1"/>
      </w:tblPr>
      <w:tblGrid>
        <w:gridCol w:w="2595"/>
        <w:gridCol w:w="1063"/>
        <w:gridCol w:w="1267"/>
        <w:gridCol w:w="2021"/>
      </w:tblGrid>
      <w:tr w:rsidR="0062747B" w:rsidRPr="00E71418" w14:paraId="178C5DC7" w14:textId="77777777" w:rsidTr="00E55A81">
        <w:trPr>
          <w:trHeight w:val="901"/>
        </w:trPr>
        <w:tc>
          <w:tcPr>
            <w:tcW w:w="1868" w:type="pct"/>
            <w:hideMark/>
          </w:tcPr>
          <w:p w14:paraId="717A0D62" w14:textId="77777777" w:rsidR="0062747B" w:rsidRPr="00E71418" w:rsidRDefault="0062747B" w:rsidP="0062747B">
            <w:pPr>
              <w:jc w:val="center"/>
              <w:rPr>
                <w:rFonts w:ascii="Arial" w:eastAsia="Times New Roman" w:hAnsi="Arial" w:cs="Arial"/>
                <w:b/>
                <w:bCs/>
                <w:color w:val="000000" w:themeColor="text1"/>
                <w:sz w:val="18"/>
                <w:szCs w:val="18"/>
                <w:lang w:eastAsia="es-PE"/>
              </w:rPr>
            </w:pPr>
            <w:r w:rsidRPr="00E71418">
              <w:rPr>
                <w:rFonts w:ascii="Arial" w:eastAsia="Times New Roman" w:hAnsi="Arial" w:cs="Arial"/>
                <w:b/>
                <w:bCs/>
                <w:color w:val="000000" w:themeColor="text1"/>
                <w:sz w:val="18"/>
                <w:szCs w:val="18"/>
                <w:lang w:eastAsia="es-PE"/>
              </w:rPr>
              <w:t>Centro Juvenil</w:t>
            </w:r>
          </w:p>
        </w:tc>
        <w:tc>
          <w:tcPr>
            <w:tcW w:w="765" w:type="pct"/>
            <w:hideMark/>
          </w:tcPr>
          <w:p w14:paraId="72605B9D" w14:textId="77777777" w:rsidR="0062747B" w:rsidRPr="00E71418" w:rsidRDefault="0062747B" w:rsidP="0062747B">
            <w:pPr>
              <w:jc w:val="center"/>
              <w:rPr>
                <w:rFonts w:ascii="Arial" w:eastAsia="Times New Roman" w:hAnsi="Arial" w:cs="Arial"/>
                <w:b/>
                <w:bCs/>
                <w:color w:val="000000" w:themeColor="text1"/>
                <w:sz w:val="18"/>
                <w:szCs w:val="18"/>
                <w:lang w:eastAsia="es-PE"/>
              </w:rPr>
            </w:pPr>
            <w:r w:rsidRPr="00E71418">
              <w:rPr>
                <w:rFonts w:ascii="Arial" w:eastAsia="Times New Roman" w:hAnsi="Arial" w:cs="Arial"/>
                <w:b/>
                <w:bCs/>
                <w:color w:val="000000" w:themeColor="text1"/>
                <w:sz w:val="18"/>
                <w:szCs w:val="18"/>
                <w:lang w:eastAsia="es-PE"/>
              </w:rPr>
              <w:t>ACLP</w:t>
            </w:r>
          </w:p>
        </w:tc>
        <w:tc>
          <w:tcPr>
            <w:tcW w:w="912" w:type="pct"/>
            <w:noWrap/>
            <w:hideMark/>
          </w:tcPr>
          <w:p w14:paraId="75A78F57" w14:textId="77777777" w:rsidR="0062747B" w:rsidRPr="00E71418" w:rsidRDefault="0062747B" w:rsidP="0062747B">
            <w:pPr>
              <w:jc w:val="center"/>
              <w:rPr>
                <w:rFonts w:ascii="Arial" w:eastAsia="Times New Roman" w:hAnsi="Arial" w:cs="Arial"/>
                <w:b/>
                <w:bCs/>
                <w:color w:val="000000" w:themeColor="text1"/>
                <w:sz w:val="18"/>
                <w:szCs w:val="18"/>
                <w:lang w:eastAsia="es-PE"/>
              </w:rPr>
            </w:pPr>
            <w:r w:rsidRPr="00E71418">
              <w:rPr>
                <w:rFonts w:ascii="Arial" w:eastAsia="Times New Roman" w:hAnsi="Arial" w:cs="Arial"/>
                <w:b/>
                <w:bCs/>
                <w:color w:val="000000" w:themeColor="text1"/>
                <w:sz w:val="18"/>
                <w:szCs w:val="18"/>
                <w:lang w:eastAsia="es-PE"/>
              </w:rPr>
              <w:t>CAPACIDAD TOTAL</w:t>
            </w:r>
          </w:p>
        </w:tc>
        <w:tc>
          <w:tcPr>
            <w:tcW w:w="1455" w:type="pct"/>
            <w:noWrap/>
            <w:hideMark/>
          </w:tcPr>
          <w:p w14:paraId="3832FFCE" w14:textId="77777777" w:rsidR="0062747B" w:rsidRPr="00E71418" w:rsidRDefault="0062747B" w:rsidP="0062747B">
            <w:pPr>
              <w:jc w:val="center"/>
              <w:rPr>
                <w:rFonts w:ascii="Arial" w:eastAsia="Times New Roman" w:hAnsi="Arial" w:cs="Arial"/>
                <w:b/>
                <w:bCs/>
                <w:color w:val="000000" w:themeColor="text1"/>
                <w:sz w:val="18"/>
                <w:szCs w:val="18"/>
                <w:lang w:eastAsia="es-PE"/>
              </w:rPr>
            </w:pPr>
            <w:r w:rsidRPr="00E71418">
              <w:rPr>
                <w:rFonts w:ascii="Arial" w:eastAsia="Times New Roman" w:hAnsi="Arial" w:cs="Arial"/>
                <w:b/>
                <w:bCs/>
                <w:color w:val="000000" w:themeColor="text1"/>
                <w:sz w:val="18"/>
                <w:szCs w:val="18"/>
                <w:lang w:eastAsia="es-PE"/>
              </w:rPr>
              <w:t>SOBREPOBLACIÓN</w:t>
            </w:r>
          </w:p>
        </w:tc>
      </w:tr>
      <w:tr w:rsidR="0062747B" w:rsidRPr="00E71418" w14:paraId="53AB9B6F" w14:textId="77777777" w:rsidTr="00E55A81">
        <w:trPr>
          <w:trHeight w:val="513"/>
        </w:trPr>
        <w:tc>
          <w:tcPr>
            <w:tcW w:w="1868" w:type="pct"/>
            <w:noWrap/>
            <w:hideMark/>
          </w:tcPr>
          <w:p w14:paraId="7EF649E5"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LIMA</w:t>
            </w:r>
          </w:p>
        </w:tc>
        <w:tc>
          <w:tcPr>
            <w:tcW w:w="765" w:type="pct"/>
            <w:noWrap/>
            <w:hideMark/>
          </w:tcPr>
          <w:p w14:paraId="497DD5A5"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531</w:t>
            </w:r>
          </w:p>
        </w:tc>
        <w:tc>
          <w:tcPr>
            <w:tcW w:w="912" w:type="pct"/>
            <w:noWrap/>
            <w:hideMark/>
          </w:tcPr>
          <w:p w14:paraId="7B79F3BA"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560</w:t>
            </w:r>
          </w:p>
        </w:tc>
        <w:tc>
          <w:tcPr>
            <w:tcW w:w="1455" w:type="pct"/>
            <w:noWrap/>
            <w:hideMark/>
          </w:tcPr>
          <w:p w14:paraId="10883024"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-5.2%</w:t>
            </w:r>
          </w:p>
        </w:tc>
      </w:tr>
      <w:tr w:rsidR="0062747B" w:rsidRPr="00E71418" w14:paraId="5CE5EEC7" w14:textId="77777777" w:rsidTr="00E55A81">
        <w:trPr>
          <w:trHeight w:val="289"/>
        </w:trPr>
        <w:tc>
          <w:tcPr>
            <w:tcW w:w="1868" w:type="pct"/>
            <w:noWrap/>
            <w:hideMark/>
          </w:tcPr>
          <w:p w14:paraId="7976E0AA"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ANEXO ANCON</w:t>
            </w:r>
          </w:p>
        </w:tc>
        <w:tc>
          <w:tcPr>
            <w:tcW w:w="765" w:type="pct"/>
            <w:noWrap/>
            <w:hideMark/>
          </w:tcPr>
          <w:p w14:paraId="6095D6D0"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65</w:t>
            </w:r>
          </w:p>
        </w:tc>
        <w:tc>
          <w:tcPr>
            <w:tcW w:w="912" w:type="pct"/>
            <w:noWrap/>
            <w:hideMark/>
          </w:tcPr>
          <w:p w14:paraId="6F5EC98B"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192</w:t>
            </w:r>
          </w:p>
        </w:tc>
        <w:tc>
          <w:tcPr>
            <w:tcW w:w="1455" w:type="pct"/>
            <w:noWrap/>
            <w:hideMark/>
          </w:tcPr>
          <w:p w14:paraId="2266CD7D"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-66.1%</w:t>
            </w:r>
          </w:p>
        </w:tc>
      </w:tr>
      <w:tr w:rsidR="0062747B" w:rsidRPr="00E71418" w14:paraId="66CECB70" w14:textId="77777777" w:rsidTr="00E55A81">
        <w:trPr>
          <w:trHeight w:val="302"/>
        </w:trPr>
        <w:tc>
          <w:tcPr>
            <w:tcW w:w="1868" w:type="pct"/>
            <w:noWrap/>
            <w:hideMark/>
          </w:tcPr>
          <w:p w14:paraId="7C06353C"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SANTA MARGARITA</w:t>
            </w:r>
          </w:p>
        </w:tc>
        <w:tc>
          <w:tcPr>
            <w:tcW w:w="765" w:type="pct"/>
            <w:noWrap/>
            <w:hideMark/>
          </w:tcPr>
          <w:p w14:paraId="1535430C"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67</w:t>
            </w:r>
          </w:p>
        </w:tc>
        <w:tc>
          <w:tcPr>
            <w:tcW w:w="912" w:type="pct"/>
            <w:noWrap/>
            <w:hideMark/>
          </w:tcPr>
          <w:p w14:paraId="3759EDC4"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88</w:t>
            </w:r>
          </w:p>
        </w:tc>
        <w:tc>
          <w:tcPr>
            <w:tcW w:w="1455" w:type="pct"/>
            <w:noWrap/>
            <w:hideMark/>
          </w:tcPr>
          <w:p w14:paraId="100339D8"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-23.9%</w:t>
            </w:r>
          </w:p>
        </w:tc>
      </w:tr>
      <w:tr w:rsidR="0062747B" w:rsidRPr="00E71418" w14:paraId="07578982" w14:textId="77777777" w:rsidTr="00E55A81">
        <w:trPr>
          <w:trHeight w:val="548"/>
        </w:trPr>
        <w:tc>
          <w:tcPr>
            <w:tcW w:w="1868" w:type="pct"/>
            <w:noWrap/>
            <w:hideMark/>
          </w:tcPr>
          <w:p w14:paraId="265F7BD4"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ALFONSO UGARTE - AREQUIPA</w:t>
            </w:r>
          </w:p>
        </w:tc>
        <w:tc>
          <w:tcPr>
            <w:tcW w:w="765" w:type="pct"/>
            <w:noWrap/>
            <w:hideMark/>
          </w:tcPr>
          <w:p w14:paraId="381E3C52"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111</w:t>
            </w:r>
          </w:p>
        </w:tc>
        <w:tc>
          <w:tcPr>
            <w:tcW w:w="912" w:type="pct"/>
            <w:noWrap/>
            <w:hideMark/>
          </w:tcPr>
          <w:p w14:paraId="7AFCFA7D"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92</w:t>
            </w:r>
          </w:p>
        </w:tc>
        <w:tc>
          <w:tcPr>
            <w:tcW w:w="1455" w:type="pct"/>
            <w:noWrap/>
            <w:hideMark/>
          </w:tcPr>
          <w:p w14:paraId="56229268"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20.7%</w:t>
            </w:r>
          </w:p>
        </w:tc>
      </w:tr>
      <w:tr w:rsidR="0062747B" w:rsidRPr="00E71418" w14:paraId="6469B95E" w14:textId="77777777" w:rsidTr="00E55A81">
        <w:trPr>
          <w:trHeight w:val="544"/>
        </w:trPr>
        <w:tc>
          <w:tcPr>
            <w:tcW w:w="1868" w:type="pct"/>
            <w:noWrap/>
            <w:hideMark/>
          </w:tcPr>
          <w:p w14:paraId="4442FF04"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JOSE QUIÑONES - CHICLAYO</w:t>
            </w:r>
          </w:p>
        </w:tc>
        <w:tc>
          <w:tcPr>
            <w:tcW w:w="765" w:type="pct"/>
            <w:noWrap/>
            <w:hideMark/>
          </w:tcPr>
          <w:p w14:paraId="593E1E88"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155</w:t>
            </w:r>
          </w:p>
        </w:tc>
        <w:tc>
          <w:tcPr>
            <w:tcW w:w="912" w:type="pct"/>
            <w:noWrap/>
            <w:hideMark/>
          </w:tcPr>
          <w:p w14:paraId="3F263EB1"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126</w:t>
            </w:r>
          </w:p>
        </w:tc>
        <w:tc>
          <w:tcPr>
            <w:tcW w:w="1455" w:type="pct"/>
            <w:noWrap/>
            <w:hideMark/>
          </w:tcPr>
          <w:p w14:paraId="393FECBC"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23.0%</w:t>
            </w:r>
          </w:p>
        </w:tc>
      </w:tr>
      <w:tr w:rsidR="0062747B" w:rsidRPr="00E71418" w14:paraId="3DE3CF5B" w14:textId="77777777" w:rsidTr="00E55A81">
        <w:trPr>
          <w:trHeight w:val="282"/>
        </w:trPr>
        <w:tc>
          <w:tcPr>
            <w:tcW w:w="1868" w:type="pct"/>
            <w:noWrap/>
            <w:hideMark/>
          </w:tcPr>
          <w:p w14:paraId="46F93985"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MARCAVALLE - CUSCO</w:t>
            </w:r>
          </w:p>
        </w:tc>
        <w:tc>
          <w:tcPr>
            <w:tcW w:w="765" w:type="pct"/>
            <w:noWrap/>
            <w:hideMark/>
          </w:tcPr>
          <w:p w14:paraId="62206C25"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118</w:t>
            </w:r>
          </w:p>
        </w:tc>
        <w:tc>
          <w:tcPr>
            <w:tcW w:w="912" w:type="pct"/>
            <w:noWrap/>
            <w:hideMark/>
          </w:tcPr>
          <w:p w14:paraId="10E1B690"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96</w:t>
            </w:r>
          </w:p>
        </w:tc>
        <w:tc>
          <w:tcPr>
            <w:tcW w:w="1455" w:type="pct"/>
            <w:noWrap/>
            <w:hideMark/>
          </w:tcPr>
          <w:p w14:paraId="3E25741A"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22.9%</w:t>
            </w:r>
          </w:p>
        </w:tc>
      </w:tr>
      <w:tr w:rsidR="0062747B" w:rsidRPr="00E71418" w14:paraId="4E9B7679" w14:textId="77777777" w:rsidTr="00E55A81">
        <w:trPr>
          <w:trHeight w:val="501"/>
        </w:trPr>
        <w:tc>
          <w:tcPr>
            <w:tcW w:w="1868" w:type="pct"/>
            <w:noWrap/>
            <w:hideMark/>
          </w:tcPr>
          <w:p w14:paraId="67969B97"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EL TAMBO - HUANCAYO</w:t>
            </w:r>
          </w:p>
        </w:tc>
        <w:tc>
          <w:tcPr>
            <w:tcW w:w="765" w:type="pct"/>
            <w:noWrap/>
            <w:hideMark/>
          </w:tcPr>
          <w:p w14:paraId="17DBDF47"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147</w:t>
            </w:r>
          </w:p>
        </w:tc>
        <w:tc>
          <w:tcPr>
            <w:tcW w:w="912" w:type="pct"/>
            <w:noWrap/>
            <w:hideMark/>
          </w:tcPr>
          <w:p w14:paraId="69115E16"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110</w:t>
            </w:r>
          </w:p>
        </w:tc>
        <w:tc>
          <w:tcPr>
            <w:tcW w:w="1455" w:type="pct"/>
            <w:noWrap/>
            <w:hideMark/>
          </w:tcPr>
          <w:p w14:paraId="5A537424"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33.6%</w:t>
            </w:r>
          </w:p>
        </w:tc>
      </w:tr>
      <w:tr w:rsidR="0062747B" w:rsidRPr="00E71418" w14:paraId="76D75324" w14:textId="77777777" w:rsidTr="00E55A81">
        <w:trPr>
          <w:trHeight w:val="263"/>
        </w:trPr>
        <w:tc>
          <w:tcPr>
            <w:tcW w:w="1868" w:type="pct"/>
            <w:noWrap/>
            <w:hideMark/>
          </w:tcPr>
          <w:p w14:paraId="3D1CE14A"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MIGUEL GRAU - PIURA</w:t>
            </w:r>
          </w:p>
        </w:tc>
        <w:tc>
          <w:tcPr>
            <w:tcW w:w="765" w:type="pct"/>
            <w:noWrap/>
            <w:hideMark/>
          </w:tcPr>
          <w:p w14:paraId="17FBABDA"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137</w:t>
            </w:r>
          </w:p>
        </w:tc>
        <w:tc>
          <w:tcPr>
            <w:tcW w:w="912" w:type="pct"/>
            <w:noWrap/>
            <w:hideMark/>
          </w:tcPr>
          <w:p w14:paraId="2CFC871D"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185</w:t>
            </w:r>
          </w:p>
        </w:tc>
        <w:tc>
          <w:tcPr>
            <w:tcW w:w="1455" w:type="pct"/>
            <w:noWrap/>
            <w:hideMark/>
          </w:tcPr>
          <w:p w14:paraId="6ED830DC"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-25.9%</w:t>
            </w:r>
          </w:p>
        </w:tc>
      </w:tr>
      <w:tr w:rsidR="0062747B" w:rsidRPr="00E71418" w14:paraId="5312D466" w14:textId="77777777" w:rsidTr="00E55A81">
        <w:trPr>
          <w:trHeight w:val="351"/>
        </w:trPr>
        <w:tc>
          <w:tcPr>
            <w:tcW w:w="1868" w:type="pct"/>
            <w:noWrap/>
            <w:hideMark/>
          </w:tcPr>
          <w:p w14:paraId="3D9D8995"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PUCALLPA</w:t>
            </w:r>
          </w:p>
        </w:tc>
        <w:tc>
          <w:tcPr>
            <w:tcW w:w="765" w:type="pct"/>
            <w:noWrap/>
            <w:hideMark/>
          </w:tcPr>
          <w:p w14:paraId="5FB3FC8F"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150</w:t>
            </w:r>
          </w:p>
        </w:tc>
        <w:tc>
          <w:tcPr>
            <w:tcW w:w="912" w:type="pct"/>
            <w:noWrap/>
            <w:hideMark/>
          </w:tcPr>
          <w:p w14:paraId="16ECD537"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110</w:t>
            </w:r>
          </w:p>
        </w:tc>
        <w:tc>
          <w:tcPr>
            <w:tcW w:w="1455" w:type="pct"/>
            <w:noWrap/>
            <w:hideMark/>
          </w:tcPr>
          <w:p w14:paraId="16BC5B9A"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36.4%</w:t>
            </w:r>
          </w:p>
        </w:tc>
      </w:tr>
      <w:tr w:rsidR="0062747B" w:rsidRPr="00E71418" w14:paraId="21E59863" w14:textId="77777777" w:rsidTr="00E55A81">
        <w:trPr>
          <w:trHeight w:val="298"/>
        </w:trPr>
        <w:tc>
          <w:tcPr>
            <w:tcW w:w="1868" w:type="pct"/>
            <w:noWrap/>
            <w:hideMark/>
          </w:tcPr>
          <w:p w14:paraId="146B2267"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TRUJILLO</w:t>
            </w:r>
          </w:p>
        </w:tc>
        <w:tc>
          <w:tcPr>
            <w:tcW w:w="765" w:type="pct"/>
            <w:noWrap/>
            <w:hideMark/>
          </w:tcPr>
          <w:p w14:paraId="6D13789F"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163</w:t>
            </w:r>
          </w:p>
        </w:tc>
        <w:tc>
          <w:tcPr>
            <w:tcW w:w="912" w:type="pct"/>
            <w:noWrap/>
            <w:hideMark/>
          </w:tcPr>
          <w:p w14:paraId="1F07563D"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106</w:t>
            </w:r>
          </w:p>
        </w:tc>
        <w:tc>
          <w:tcPr>
            <w:tcW w:w="1455" w:type="pct"/>
            <w:noWrap/>
            <w:hideMark/>
          </w:tcPr>
          <w:p w14:paraId="778419FB"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53.8%</w:t>
            </w:r>
          </w:p>
        </w:tc>
      </w:tr>
      <w:tr w:rsidR="0062747B" w:rsidRPr="00E71418" w14:paraId="2FBBFE89" w14:textId="77777777" w:rsidTr="00E55A81">
        <w:trPr>
          <w:trHeight w:val="242"/>
        </w:trPr>
        <w:tc>
          <w:tcPr>
            <w:tcW w:w="1868" w:type="pct"/>
            <w:noWrap/>
            <w:hideMark/>
          </w:tcPr>
          <w:p w14:paraId="0013DE84" w14:textId="77777777" w:rsidR="0062747B" w:rsidRPr="00E71418" w:rsidRDefault="0062747B" w:rsidP="0062747B">
            <w:pP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TOTAL GENERAL</w:t>
            </w:r>
          </w:p>
        </w:tc>
        <w:tc>
          <w:tcPr>
            <w:tcW w:w="765" w:type="pct"/>
            <w:noWrap/>
            <w:hideMark/>
          </w:tcPr>
          <w:p w14:paraId="154C2B8C"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1644</w:t>
            </w:r>
          </w:p>
        </w:tc>
        <w:tc>
          <w:tcPr>
            <w:tcW w:w="912" w:type="pct"/>
            <w:noWrap/>
            <w:hideMark/>
          </w:tcPr>
          <w:p w14:paraId="262F592D"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1559</w:t>
            </w:r>
          </w:p>
        </w:tc>
        <w:tc>
          <w:tcPr>
            <w:tcW w:w="1455" w:type="pct"/>
            <w:noWrap/>
            <w:hideMark/>
          </w:tcPr>
          <w:p w14:paraId="017CE724" w14:textId="77777777" w:rsidR="0062747B" w:rsidRPr="00E71418" w:rsidRDefault="0062747B" w:rsidP="0062747B">
            <w:pPr>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5.5%</w:t>
            </w:r>
          </w:p>
        </w:tc>
      </w:tr>
    </w:tbl>
    <w:p w14:paraId="5A2098EC" w14:textId="77777777" w:rsidR="0062747B" w:rsidRPr="00E71418" w:rsidRDefault="0062747B" w:rsidP="0062747B">
      <w:pPr>
        <w:spacing w:before="8"/>
        <w:ind w:left="851"/>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 xml:space="preserve">              Fuente: UAPISE – PRONACEJ (2021)</w:t>
      </w:r>
    </w:p>
    <w:p w14:paraId="3404FF8E" w14:textId="36BADDFC" w:rsidR="0013309E" w:rsidRPr="00E71418" w:rsidRDefault="0062747B" w:rsidP="00E71418">
      <w:pPr>
        <w:spacing w:after="0" w:line="240" w:lineRule="auto"/>
        <w:ind w:left="1276"/>
        <w:jc w:val="both"/>
        <w:rPr>
          <w:rFonts w:ascii="Arial" w:hAnsi="Arial" w:cs="Arial"/>
        </w:rPr>
      </w:pPr>
      <w:r w:rsidRPr="00E71418">
        <w:rPr>
          <w:rFonts w:ascii="Arial" w:hAnsi="Arial" w:cs="Arial"/>
        </w:rPr>
        <w:t>En relación con los Centros Juveniles de Medio Abierto, a nivel nacional tenían una población de 1613 adolescentes; al respecto, considerando lo contemplado por el documento normativo Sistema de Reinserción Social del Adolescente en Conflicto con la Ley Penal – SRSALP y según lo establecido en el Artículo 25 del Reglamento del CRPA, 927 adolescentes de los 1613 no podrían ser atendidos adecuadamente si no se cuenta con el personal mínimo necesario.</w:t>
      </w:r>
      <w:r w:rsidRPr="00E71418">
        <w:rPr>
          <w:rStyle w:val="normaltextrun"/>
          <w:rFonts w:ascii="Arial" w:hAnsi="Arial" w:cs="Arial"/>
        </w:rPr>
        <w:t xml:space="preserve"> En la siguiente Tabla N°1</w:t>
      </w:r>
      <w:r w:rsidR="00E55A81" w:rsidRPr="00E71418">
        <w:rPr>
          <w:rStyle w:val="normaltextrun"/>
          <w:rFonts w:ascii="Arial" w:hAnsi="Arial" w:cs="Arial"/>
        </w:rPr>
        <w:t>3</w:t>
      </w:r>
      <w:r w:rsidRPr="00E71418">
        <w:rPr>
          <w:rStyle w:val="normaltextrun"/>
          <w:rFonts w:ascii="Arial" w:hAnsi="Arial" w:cs="Arial"/>
        </w:rPr>
        <w:t xml:space="preserve"> se observan los niveles de sobrepoblación al 2020.</w:t>
      </w:r>
    </w:p>
    <w:p w14:paraId="2DC079C2" w14:textId="77777777" w:rsidR="0013309E" w:rsidRPr="00E71418" w:rsidRDefault="0013309E" w:rsidP="0062747B">
      <w:pPr>
        <w:spacing w:after="0" w:line="240" w:lineRule="auto"/>
        <w:ind w:left="1276"/>
        <w:jc w:val="both"/>
        <w:rPr>
          <w:rFonts w:ascii="Arial" w:hAnsi="Arial" w:cs="Arial"/>
        </w:rPr>
      </w:pPr>
    </w:p>
    <w:p w14:paraId="2A200830" w14:textId="39E2D826" w:rsidR="0062747B" w:rsidRDefault="0062747B" w:rsidP="0062747B">
      <w:pPr>
        <w:spacing w:after="0" w:line="240" w:lineRule="auto"/>
        <w:ind w:left="1276"/>
        <w:jc w:val="center"/>
        <w:rPr>
          <w:rFonts w:ascii="Arial" w:hAnsi="Arial" w:cs="Arial"/>
          <w:b/>
          <w:bCs/>
        </w:rPr>
      </w:pPr>
      <w:r w:rsidRPr="00E71418">
        <w:rPr>
          <w:rFonts w:ascii="Arial" w:hAnsi="Arial" w:cs="Arial"/>
          <w:b/>
          <w:bCs/>
          <w:color w:val="FF0000"/>
        </w:rPr>
        <w:t>Tabla N°1</w:t>
      </w:r>
      <w:r w:rsidR="00E55A81" w:rsidRPr="00E71418">
        <w:rPr>
          <w:rFonts w:ascii="Arial" w:hAnsi="Arial" w:cs="Arial"/>
          <w:b/>
          <w:bCs/>
          <w:color w:val="FF0000"/>
        </w:rPr>
        <w:t>3</w:t>
      </w:r>
      <w:r w:rsidRPr="00E71418">
        <w:rPr>
          <w:rFonts w:ascii="Arial" w:hAnsi="Arial" w:cs="Arial"/>
          <w:b/>
          <w:bCs/>
        </w:rPr>
        <w:t>: Capacidad de Albergue vs población interna de Centros Juveniles de medio abierto.</w:t>
      </w:r>
    </w:p>
    <w:p w14:paraId="4E8B0E35" w14:textId="77777777" w:rsidR="00E71418" w:rsidRPr="00E71418" w:rsidRDefault="00E71418" w:rsidP="0062747B">
      <w:pPr>
        <w:spacing w:after="0" w:line="240" w:lineRule="auto"/>
        <w:ind w:left="1276"/>
        <w:jc w:val="center"/>
        <w:rPr>
          <w:rStyle w:val="normaltextrun"/>
          <w:rFonts w:ascii="Arial" w:hAnsi="Arial" w:cs="Arial"/>
        </w:rPr>
      </w:pPr>
    </w:p>
    <w:tbl>
      <w:tblPr>
        <w:tblStyle w:val="Tablaconcuadrcula"/>
        <w:tblW w:w="0" w:type="auto"/>
        <w:jc w:val="right"/>
        <w:tblLayout w:type="fixed"/>
        <w:tblLook w:val="01E0" w:firstRow="1" w:lastRow="1" w:firstColumn="1" w:lastColumn="1" w:noHBand="0" w:noVBand="0"/>
      </w:tblPr>
      <w:tblGrid>
        <w:gridCol w:w="595"/>
        <w:gridCol w:w="2271"/>
        <w:gridCol w:w="1774"/>
        <w:gridCol w:w="1364"/>
        <w:gridCol w:w="1906"/>
      </w:tblGrid>
      <w:tr w:rsidR="0062747B" w:rsidRPr="00E71418" w14:paraId="7A2C322B" w14:textId="77777777" w:rsidTr="00C6564E">
        <w:trPr>
          <w:trHeight w:hRule="exact" w:val="485"/>
          <w:jc w:val="right"/>
        </w:trPr>
        <w:tc>
          <w:tcPr>
            <w:tcW w:w="595" w:type="dxa"/>
          </w:tcPr>
          <w:p w14:paraId="29E6E6EA" w14:textId="77777777" w:rsidR="0062747B" w:rsidRPr="00E71418" w:rsidRDefault="0062747B" w:rsidP="0062747B">
            <w:pPr>
              <w:spacing w:before="8"/>
              <w:jc w:val="center"/>
              <w:rPr>
                <w:rFonts w:ascii="Arial" w:eastAsia="Times New Roman" w:hAnsi="Arial" w:cs="Arial"/>
                <w:b/>
                <w:bCs/>
                <w:color w:val="000000" w:themeColor="text1"/>
                <w:sz w:val="18"/>
                <w:szCs w:val="18"/>
                <w:lang w:val="es-ES" w:eastAsia="es-ES" w:bidi="es-ES"/>
              </w:rPr>
            </w:pPr>
            <w:r w:rsidRPr="00E71418">
              <w:rPr>
                <w:rFonts w:ascii="Arial" w:eastAsia="Times New Roman" w:hAnsi="Arial" w:cs="Arial"/>
                <w:b/>
                <w:bCs/>
                <w:color w:val="000000" w:themeColor="text1"/>
                <w:sz w:val="18"/>
                <w:szCs w:val="18"/>
                <w:lang w:val="es-ES" w:eastAsia="es-ES" w:bidi="es-ES"/>
              </w:rPr>
              <w:t>N</w:t>
            </w:r>
          </w:p>
        </w:tc>
        <w:tc>
          <w:tcPr>
            <w:tcW w:w="2270" w:type="dxa"/>
          </w:tcPr>
          <w:p w14:paraId="1A3571CE" w14:textId="77777777" w:rsidR="0062747B" w:rsidRPr="00E71418" w:rsidRDefault="0062747B" w:rsidP="0062747B">
            <w:pPr>
              <w:spacing w:before="8"/>
              <w:jc w:val="center"/>
              <w:rPr>
                <w:rFonts w:ascii="Arial" w:eastAsia="Times New Roman" w:hAnsi="Arial" w:cs="Arial"/>
                <w:b/>
                <w:bCs/>
                <w:color w:val="000000" w:themeColor="text1"/>
                <w:sz w:val="18"/>
                <w:szCs w:val="18"/>
                <w:lang w:val="es-ES" w:eastAsia="es-ES" w:bidi="es-ES"/>
              </w:rPr>
            </w:pPr>
            <w:r w:rsidRPr="00E71418">
              <w:rPr>
                <w:rFonts w:ascii="Arial" w:eastAsia="Times New Roman" w:hAnsi="Arial" w:cs="Arial"/>
                <w:b/>
                <w:bCs/>
                <w:color w:val="000000" w:themeColor="text1"/>
                <w:sz w:val="18"/>
                <w:szCs w:val="18"/>
                <w:lang w:val="es-ES" w:eastAsia="es-ES" w:bidi="es-ES"/>
              </w:rPr>
              <w:t>CENTRO JUVENIL</w:t>
            </w:r>
          </w:p>
        </w:tc>
        <w:tc>
          <w:tcPr>
            <w:tcW w:w="1774" w:type="dxa"/>
          </w:tcPr>
          <w:p w14:paraId="0F5BBAAA" w14:textId="77777777" w:rsidR="0062747B" w:rsidRPr="00E71418" w:rsidRDefault="0062747B" w:rsidP="0062747B">
            <w:pPr>
              <w:spacing w:before="8"/>
              <w:jc w:val="center"/>
              <w:rPr>
                <w:rFonts w:ascii="Arial" w:eastAsia="Times New Roman" w:hAnsi="Arial" w:cs="Arial"/>
                <w:b/>
                <w:bCs/>
                <w:color w:val="000000" w:themeColor="text1"/>
                <w:sz w:val="18"/>
                <w:szCs w:val="18"/>
                <w:lang w:val="es-ES" w:eastAsia="es-ES" w:bidi="es-ES"/>
              </w:rPr>
            </w:pPr>
            <w:r w:rsidRPr="00E71418">
              <w:rPr>
                <w:rFonts w:ascii="Arial" w:eastAsia="Times New Roman" w:hAnsi="Arial" w:cs="Arial"/>
                <w:b/>
                <w:bCs/>
                <w:color w:val="000000" w:themeColor="text1"/>
                <w:sz w:val="18"/>
                <w:szCs w:val="18"/>
                <w:lang w:val="es-ES" w:eastAsia="es-ES" w:bidi="es-ES"/>
              </w:rPr>
              <w:t>PROFESIONALES ETI</w:t>
            </w:r>
          </w:p>
        </w:tc>
        <w:tc>
          <w:tcPr>
            <w:tcW w:w="1364" w:type="dxa"/>
          </w:tcPr>
          <w:p w14:paraId="4D14C288" w14:textId="77777777" w:rsidR="0062747B" w:rsidRPr="00E71418" w:rsidRDefault="0062747B" w:rsidP="0062747B">
            <w:pPr>
              <w:spacing w:before="8"/>
              <w:jc w:val="center"/>
              <w:rPr>
                <w:rFonts w:ascii="Arial" w:eastAsia="Times New Roman" w:hAnsi="Arial" w:cs="Arial"/>
                <w:b/>
                <w:bCs/>
                <w:color w:val="000000" w:themeColor="text1"/>
                <w:sz w:val="18"/>
                <w:szCs w:val="18"/>
                <w:lang w:val="es-ES" w:eastAsia="es-ES" w:bidi="es-ES"/>
              </w:rPr>
            </w:pPr>
            <w:r w:rsidRPr="00E71418">
              <w:rPr>
                <w:rFonts w:ascii="Arial" w:eastAsia="Times New Roman" w:hAnsi="Arial" w:cs="Arial"/>
                <w:b/>
                <w:bCs/>
                <w:color w:val="000000" w:themeColor="text1"/>
                <w:sz w:val="18"/>
                <w:szCs w:val="18"/>
                <w:lang w:val="es-ES" w:eastAsia="es-ES" w:bidi="es-ES"/>
              </w:rPr>
              <w:t>POBLACIÓN DE ACLP</w:t>
            </w:r>
          </w:p>
        </w:tc>
        <w:tc>
          <w:tcPr>
            <w:tcW w:w="1906" w:type="dxa"/>
          </w:tcPr>
          <w:p w14:paraId="3077ACC8" w14:textId="77777777" w:rsidR="0062747B" w:rsidRPr="00E71418" w:rsidRDefault="0062747B" w:rsidP="0062747B">
            <w:pPr>
              <w:spacing w:before="8"/>
              <w:jc w:val="center"/>
              <w:rPr>
                <w:rFonts w:ascii="Arial" w:eastAsia="Times New Roman" w:hAnsi="Arial" w:cs="Arial"/>
                <w:b/>
                <w:bCs/>
                <w:color w:val="000000" w:themeColor="text1"/>
                <w:sz w:val="18"/>
                <w:szCs w:val="18"/>
                <w:lang w:val="es-ES" w:eastAsia="es-ES" w:bidi="es-ES"/>
              </w:rPr>
            </w:pPr>
            <w:r w:rsidRPr="00E71418">
              <w:rPr>
                <w:rFonts w:ascii="Arial" w:eastAsia="Times New Roman" w:hAnsi="Arial" w:cs="Arial"/>
                <w:b/>
                <w:bCs/>
                <w:color w:val="000000" w:themeColor="text1"/>
                <w:sz w:val="18"/>
                <w:szCs w:val="18"/>
                <w:lang w:val="es-ES" w:eastAsia="es-ES" w:bidi="es-ES"/>
              </w:rPr>
              <w:t>SOBREPOBLACIÓN DE ACLP</w:t>
            </w:r>
          </w:p>
        </w:tc>
      </w:tr>
      <w:tr w:rsidR="0062747B" w:rsidRPr="00E71418" w14:paraId="59452843" w14:textId="77777777" w:rsidTr="00C6564E">
        <w:trPr>
          <w:trHeight w:hRule="exact" w:val="262"/>
          <w:jc w:val="right"/>
        </w:trPr>
        <w:tc>
          <w:tcPr>
            <w:tcW w:w="595" w:type="dxa"/>
          </w:tcPr>
          <w:p w14:paraId="0C8DA0B2"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w:t>
            </w:r>
          </w:p>
        </w:tc>
        <w:tc>
          <w:tcPr>
            <w:tcW w:w="2270" w:type="dxa"/>
          </w:tcPr>
          <w:p w14:paraId="305A96EB"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Ayacucho</w:t>
            </w:r>
          </w:p>
        </w:tc>
        <w:tc>
          <w:tcPr>
            <w:tcW w:w="1774" w:type="dxa"/>
          </w:tcPr>
          <w:p w14:paraId="1E5C8F70"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o</w:t>
            </w:r>
          </w:p>
        </w:tc>
        <w:tc>
          <w:tcPr>
            <w:tcW w:w="1364" w:type="dxa"/>
          </w:tcPr>
          <w:p w14:paraId="5FF77BE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17</w:t>
            </w:r>
          </w:p>
        </w:tc>
        <w:tc>
          <w:tcPr>
            <w:tcW w:w="1906" w:type="dxa"/>
          </w:tcPr>
          <w:p w14:paraId="345919F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17</w:t>
            </w:r>
          </w:p>
        </w:tc>
      </w:tr>
      <w:tr w:rsidR="0062747B" w:rsidRPr="00E71418" w14:paraId="77BDB777" w14:textId="77777777" w:rsidTr="00C6564E">
        <w:trPr>
          <w:trHeight w:hRule="exact" w:val="256"/>
          <w:jc w:val="right"/>
        </w:trPr>
        <w:tc>
          <w:tcPr>
            <w:tcW w:w="595" w:type="dxa"/>
          </w:tcPr>
          <w:p w14:paraId="4D2679E4"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2270" w:type="dxa"/>
          </w:tcPr>
          <w:p w14:paraId="581EFAB7"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Callao</w:t>
            </w:r>
          </w:p>
        </w:tc>
        <w:tc>
          <w:tcPr>
            <w:tcW w:w="1774" w:type="dxa"/>
          </w:tcPr>
          <w:p w14:paraId="378524FC"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4</w:t>
            </w:r>
          </w:p>
        </w:tc>
        <w:tc>
          <w:tcPr>
            <w:tcW w:w="1364" w:type="dxa"/>
          </w:tcPr>
          <w:p w14:paraId="09E89D9C"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51</w:t>
            </w:r>
          </w:p>
        </w:tc>
        <w:tc>
          <w:tcPr>
            <w:tcW w:w="1906" w:type="dxa"/>
          </w:tcPr>
          <w:p w14:paraId="3BF316C7"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w:t>
            </w:r>
          </w:p>
        </w:tc>
      </w:tr>
      <w:tr w:rsidR="0062747B" w:rsidRPr="00E71418" w14:paraId="07AEC0EF" w14:textId="77777777" w:rsidTr="00C6564E">
        <w:trPr>
          <w:trHeight w:hRule="exact" w:val="256"/>
          <w:jc w:val="right"/>
        </w:trPr>
        <w:tc>
          <w:tcPr>
            <w:tcW w:w="595" w:type="dxa"/>
          </w:tcPr>
          <w:p w14:paraId="44345501"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w:t>
            </w:r>
          </w:p>
        </w:tc>
        <w:tc>
          <w:tcPr>
            <w:tcW w:w="2270" w:type="dxa"/>
          </w:tcPr>
          <w:p w14:paraId="26ADDC1C"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Cañete</w:t>
            </w:r>
          </w:p>
        </w:tc>
        <w:tc>
          <w:tcPr>
            <w:tcW w:w="1774" w:type="dxa"/>
          </w:tcPr>
          <w:p w14:paraId="76E1E25B"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w:t>
            </w:r>
          </w:p>
        </w:tc>
        <w:tc>
          <w:tcPr>
            <w:tcW w:w="1364" w:type="dxa"/>
          </w:tcPr>
          <w:p w14:paraId="52B5A223"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34</w:t>
            </w:r>
          </w:p>
        </w:tc>
        <w:tc>
          <w:tcPr>
            <w:tcW w:w="1906" w:type="dxa"/>
          </w:tcPr>
          <w:p w14:paraId="1D19F3E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r>
      <w:tr w:rsidR="0062747B" w:rsidRPr="00E71418" w14:paraId="794B778F" w14:textId="77777777" w:rsidTr="00C6564E">
        <w:trPr>
          <w:trHeight w:hRule="exact" w:val="422"/>
          <w:jc w:val="right"/>
        </w:trPr>
        <w:tc>
          <w:tcPr>
            <w:tcW w:w="595" w:type="dxa"/>
          </w:tcPr>
          <w:p w14:paraId="562C4666"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4</w:t>
            </w:r>
          </w:p>
        </w:tc>
        <w:tc>
          <w:tcPr>
            <w:tcW w:w="2270" w:type="dxa"/>
          </w:tcPr>
          <w:p w14:paraId="7B958C05"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Cerro Colorado - AQP</w:t>
            </w:r>
          </w:p>
        </w:tc>
        <w:tc>
          <w:tcPr>
            <w:tcW w:w="1774" w:type="dxa"/>
          </w:tcPr>
          <w:p w14:paraId="33299B45"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5</w:t>
            </w:r>
          </w:p>
        </w:tc>
        <w:tc>
          <w:tcPr>
            <w:tcW w:w="1364" w:type="dxa"/>
          </w:tcPr>
          <w:p w14:paraId="5E367EDB"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45</w:t>
            </w:r>
          </w:p>
        </w:tc>
        <w:tc>
          <w:tcPr>
            <w:tcW w:w="1906" w:type="dxa"/>
          </w:tcPr>
          <w:p w14:paraId="6BAD7AC3"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o</w:t>
            </w:r>
          </w:p>
        </w:tc>
      </w:tr>
      <w:tr w:rsidR="0062747B" w:rsidRPr="00E71418" w14:paraId="33DA5E4F" w14:textId="77777777" w:rsidTr="00C6564E">
        <w:trPr>
          <w:trHeight w:hRule="exact" w:val="256"/>
          <w:jc w:val="right"/>
        </w:trPr>
        <w:tc>
          <w:tcPr>
            <w:tcW w:w="595" w:type="dxa"/>
          </w:tcPr>
          <w:p w14:paraId="5F36985E"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5</w:t>
            </w:r>
          </w:p>
        </w:tc>
        <w:tc>
          <w:tcPr>
            <w:tcW w:w="2270" w:type="dxa"/>
          </w:tcPr>
          <w:p w14:paraId="4C802BE2"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Chiclayo</w:t>
            </w:r>
          </w:p>
        </w:tc>
        <w:tc>
          <w:tcPr>
            <w:tcW w:w="1774" w:type="dxa"/>
          </w:tcPr>
          <w:p w14:paraId="6C205FDB"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310A3DD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73</w:t>
            </w:r>
          </w:p>
        </w:tc>
        <w:tc>
          <w:tcPr>
            <w:tcW w:w="1906" w:type="dxa"/>
          </w:tcPr>
          <w:p w14:paraId="70F2F62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53</w:t>
            </w:r>
          </w:p>
        </w:tc>
      </w:tr>
      <w:tr w:rsidR="0062747B" w:rsidRPr="00E71418" w14:paraId="3DDE99ED" w14:textId="77777777" w:rsidTr="00C6564E">
        <w:trPr>
          <w:trHeight w:hRule="exact" w:val="256"/>
          <w:jc w:val="right"/>
        </w:trPr>
        <w:tc>
          <w:tcPr>
            <w:tcW w:w="595" w:type="dxa"/>
          </w:tcPr>
          <w:p w14:paraId="5B60C740"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6</w:t>
            </w:r>
          </w:p>
        </w:tc>
        <w:tc>
          <w:tcPr>
            <w:tcW w:w="2270" w:type="dxa"/>
          </w:tcPr>
          <w:p w14:paraId="2AC8D830"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Chimbote</w:t>
            </w:r>
          </w:p>
        </w:tc>
        <w:tc>
          <w:tcPr>
            <w:tcW w:w="1774" w:type="dxa"/>
          </w:tcPr>
          <w:p w14:paraId="761A7F87"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w:t>
            </w:r>
          </w:p>
        </w:tc>
        <w:tc>
          <w:tcPr>
            <w:tcW w:w="1364" w:type="dxa"/>
          </w:tcPr>
          <w:p w14:paraId="719B52EE"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51</w:t>
            </w:r>
          </w:p>
        </w:tc>
        <w:tc>
          <w:tcPr>
            <w:tcW w:w="1906" w:type="dxa"/>
          </w:tcPr>
          <w:p w14:paraId="6EC95C1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19</w:t>
            </w:r>
          </w:p>
        </w:tc>
      </w:tr>
      <w:tr w:rsidR="0062747B" w:rsidRPr="00E71418" w14:paraId="41DCA9A2" w14:textId="77777777" w:rsidTr="00C6564E">
        <w:trPr>
          <w:trHeight w:hRule="exact" w:val="256"/>
          <w:jc w:val="right"/>
        </w:trPr>
        <w:tc>
          <w:tcPr>
            <w:tcW w:w="595" w:type="dxa"/>
          </w:tcPr>
          <w:p w14:paraId="1FC3DC29"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7</w:t>
            </w:r>
          </w:p>
        </w:tc>
        <w:tc>
          <w:tcPr>
            <w:tcW w:w="2270" w:type="dxa"/>
          </w:tcPr>
          <w:p w14:paraId="37E1DA2D"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Cusco</w:t>
            </w:r>
          </w:p>
        </w:tc>
        <w:tc>
          <w:tcPr>
            <w:tcW w:w="1774" w:type="dxa"/>
          </w:tcPr>
          <w:p w14:paraId="6E7BBC8C"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1BFD3CA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81</w:t>
            </w:r>
          </w:p>
        </w:tc>
        <w:tc>
          <w:tcPr>
            <w:tcW w:w="1906" w:type="dxa"/>
          </w:tcPr>
          <w:p w14:paraId="5D0C747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61</w:t>
            </w:r>
          </w:p>
        </w:tc>
      </w:tr>
      <w:tr w:rsidR="0062747B" w:rsidRPr="00E71418" w14:paraId="26692F97" w14:textId="77777777" w:rsidTr="00C6564E">
        <w:trPr>
          <w:trHeight w:hRule="exact" w:val="256"/>
          <w:jc w:val="right"/>
        </w:trPr>
        <w:tc>
          <w:tcPr>
            <w:tcW w:w="595" w:type="dxa"/>
          </w:tcPr>
          <w:p w14:paraId="496492BA"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8</w:t>
            </w:r>
          </w:p>
        </w:tc>
        <w:tc>
          <w:tcPr>
            <w:tcW w:w="2270" w:type="dxa"/>
          </w:tcPr>
          <w:p w14:paraId="325DD279"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Huancavelica</w:t>
            </w:r>
          </w:p>
        </w:tc>
        <w:tc>
          <w:tcPr>
            <w:tcW w:w="1774" w:type="dxa"/>
          </w:tcPr>
          <w:p w14:paraId="54602AD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w:t>
            </w:r>
          </w:p>
        </w:tc>
        <w:tc>
          <w:tcPr>
            <w:tcW w:w="1364" w:type="dxa"/>
          </w:tcPr>
          <w:p w14:paraId="0857A35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13</w:t>
            </w:r>
          </w:p>
        </w:tc>
        <w:tc>
          <w:tcPr>
            <w:tcW w:w="1906" w:type="dxa"/>
          </w:tcPr>
          <w:p w14:paraId="25220D69"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w:t>
            </w:r>
          </w:p>
        </w:tc>
      </w:tr>
      <w:tr w:rsidR="0062747B" w:rsidRPr="00E71418" w14:paraId="623DFE36" w14:textId="77777777" w:rsidTr="00C6564E">
        <w:trPr>
          <w:trHeight w:hRule="exact" w:val="256"/>
          <w:jc w:val="right"/>
        </w:trPr>
        <w:tc>
          <w:tcPr>
            <w:tcW w:w="595" w:type="dxa"/>
          </w:tcPr>
          <w:p w14:paraId="2C538168"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w:t>
            </w:r>
          </w:p>
        </w:tc>
        <w:tc>
          <w:tcPr>
            <w:tcW w:w="2270" w:type="dxa"/>
          </w:tcPr>
          <w:p w14:paraId="1A984C8C"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Huancayo</w:t>
            </w:r>
          </w:p>
        </w:tc>
        <w:tc>
          <w:tcPr>
            <w:tcW w:w="1774" w:type="dxa"/>
          </w:tcPr>
          <w:p w14:paraId="5FBD6190"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w:t>
            </w:r>
          </w:p>
        </w:tc>
        <w:tc>
          <w:tcPr>
            <w:tcW w:w="1364" w:type="dxa"/>
          </w:tcPr>
          <w:p w14:paraId="7F54AED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97</w:t>
            </w:r>
          </w:p>
        </w:tc>
        <w:tc>
          <w:tcPr>
            <w:tcW w:w="1906" w:type="dxa"/>
          </w:tcPr>
          <w:p w14:paraId="6EC3A280"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65</w:t>
            </w:r>
          </w:p>
        </w:tc>
      </w:tr>
      <w:tr w:rsidR="0062747B" w:rsidRPr="00E71418" w14:paraId="0E67395A" w14:textId="77777777" w:rsidTr="00C6564E">
        <w:trPr>
          <w:trHeight w:hRule="exact" w:val="256"/>
          <w:jc w:val="right"/>
        </w:trPr>
        <w:tc>
          <w:tcPr>
            <w:tcW w:w="595" w:type="dxa"/>
          </w:tcPr>
          <w:p w14:paraId="7F4E453D"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10</w:t>
            </w:r>
          </w:p>
        </w:tc>
        <w:tc>
          <w:tcPr>
            <w:tcW w:w="2270" w:type="dxa"/>
          </w:tcPr>
          <w:p w14:paraId="78C33D60"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Huánuco</w:t>
            </w:r>
          </w:p>
        </w:tc>
        <w:tc>
          <w:tcPr>
            <w:tcW w:w="1774" w:type="dxa"/>
          </w:tcPr>
          <w:p w14:paraId="751694C4"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7E561E0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96</w:t>
            </w:r>
          </w:p>
        </w:tc>
        <w:tc>
          <w:tcPr>
            <w:tcW w:w="1906" w:type="dxa"/>
          </w:tcPr>
          <w:p w14:paraId="48CA27D7"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76</w:t>
            </w:r>
          </w:p>
        </w:tc>
      </w:tr>
      <w:tr w:rsidR="0062747B" w:rsidRPr="00E71418" w14:paraId="6342949D" w14:textId="77777777" w:rsidTr="00C6564E">
        <w:trPr>
          <w:trHeight w:hRule="exact" w:val="270"/>
          <w:jc w:val="right"/>
        </w:trPr>
        <w:tc>
          <w:tcPr>
            <w:tcW w:w="595" w:type="dxa"/>
          </w:tcPr>
          <w:p w14:paraId="290FE7CC"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11</w:t>
            </w:r>
          </w:p>
        </w:tc>
        <w:tc>
          <w:tcPr>
            <w:tcW w:w="2270" w:type="dxa"/>
          </w:tcPr>
          <w:p w14:paraId="623C3621"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Huaraz</w:t>
            </w:r>
          </w:p>
        </w:tc>
        <w:tc>
          <w:tcPr>
            <w:tcW w:w="1774" w:type="dxa"/>
          </w:tcPr>
          <w:p w14:paraId="3AF5729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o</w:t>
            </w:r>
          </w:p>
        </w:tc>
        <w:tc>
          <w:tcPr>
            <w:tcW w:w="1364" w:type="dxa"/>
          </w:tcPr>
          <w:p w14:paraId="753A0C8E"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16</w:t>
            </w:r>
          </w:p>
        </w:tc>
        <w:tc>
          <w:tcPr>
            <w:tcW w:w="1906" w:type="dxa"/>
          </w:tcPr>
          <w:p w14:paraId="4F008D89"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16</w:t>
            </w:r>
          </w:p>
        </w:tc>
      </w:tr>
      <w:tr w:rsidR="0062747B" w:rsidRPr="00E71418" w14:paraId="2782D520" w14:textId="77777777" w:rsidTr="00C6564E">
        <w:trPr>
          <w:trHeight w:hRule="exact" w:val="256"/>
          <w:jc w:val="right"/>
        </w:trPr>
        <w:tc>
          <w:tcPr>
            <w:tcW w:w="595" w:type="dxa"/>
          </w:tcPr>
          <w:p w14:paraId="0C4C2EB1"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12</w:t>
            </w:r>
          </w:p>
        </w:tc>
        <w:tc>
          <w:tcPr>
            <w:tcW w:w="2270" w:type="dxa"/>
          </w:tcPr>
          <w:p w14:paraId="61A8061A"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Huaura</w:t>
            </w:r>
          </w:p>
        </w:tc>
        <w:tc>
          <w:tcPr>
            <w:tcW w:w="1774" w:type="dxa"/>
          </w:tcPr>
          <w:p w14:paraId="05FF106E"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2525FE8A"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42</w:t>
            </w:r>
          </w:p>
        </w:tc>
        <w:tc>
          <w:tcPr>
            <w:tcW w:w="1906" w:type="dxa"/>
          </w:tcPr>
          <w:p w14:paraId="3DA2BEE9"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22</w:t>
            </w:r>
          </w:p>
        </w:tc>
      </w:tr>
      <w:tr w:rsidR="0062747B" w:rsidRPr="00E71418" w14:paraId="140C244A" w14:textId="77777777" w:rsidTr="00C6564E">
        <w:trPr>
          <w:trHeight w:hRule="exact" w:val="270"/>
          <w:jc w:val="right"/>
        </w:trPr>
        <w:tc>
          <w:tcPr>
            <w:tcW w:w="595" w:type="dxa"/>
          </w:tcPr>
          <w:p w14:paraId="6136F65A"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13</w:t>
            </w:r>
          </w:p>
        </w:tc>
        <w:tc>
          <w:tcPr>
            <w:tcW w:w="2270" w:type="dxa"/>
          </w:tcPr>
          <w:p w14:paraId="1495D0B6"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Iquitos</w:t>
            </w:r>
          </w:p>
        </w:tc>
        <w:tc>
          <w:tcPr>
            <w:tcW w:w="1774" w:type="dxa"/>
          </w:tcPr>
          <w:p w14:paraId="52748CD0"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5C4AF854"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175</w:t>
            </w:r>
          </w:p>
        </w:tc>
        <w:tc>
          <w:tcPr>
            <w:tcW w:w="1906" w:type="dxa"/>
          </w:tcPr>
          <w:p w14:paraId="43259684"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143</w:t>
            </w:r>
          </w:p>
        </w:tc>
      </w:tr>
      <w:tr w:rsidR="0062747B" w:rsidRPr="00E71418" w14:paraId="1C2B1C57" w14:textId="77777777" w:rsidTr="00C6564E">
        <w:trPr>
          <w:trHeight w:hRule="exact" w:val="256"/>
          <w:jc w:val="right"/>
        </w:trPr>
        <w:tc>
          <w:tcPr>
            <w:tcW w:w="595" w:type="dxa"/>
          </w:tcPr>
          <w:p w14:paraId="30D8F8A9"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14</w:t>
            </w:r>
          </w:p>
        </w:tc>
        <w:tc>
          <w:tcPr>
            <w:tcW w:w="2270" w:type="dxa"/>
          </w:tcPr>
          <w:p w14:paraId="0EC833B4"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La Tinguiña</w:t>
            </w:r>
          </w:p>
        </w:tc>
        <w:tc>
          <w:tcPr>
            <w:tcW w:w="1774" w:type="dxa"/>
          </w:tcPr>
          <w:p w14:paraId="31743EBB"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w:t>
            </w:r>
          </w:p>
        </w:tc>
        <w:tc>
          <w:tcPr>
            <w:tcW w:w="1364" w:type="dxa"/>
          </w:tcPr>
          <w:p w14:paraId="53976A91"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70</w:t>
            </w:r>
          </w:p>
        </w:tc>
        <w:tc>
          <w:tcPr>
            <w:tcW w:w="1906" w:type="dxa"/>
          </w:tcPr>
          <w:p w14:paraId="72E0265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60</w:t>
            </w:r>
          </w:p>
        </w:tc>
      </w:tr>
      <w:tr w:rsidR="0062747B" w:rsidRPr="00E71418" w14:paraId="79968BE9" w14:textId="77777777" w:rsidTr="00C6564E">
        <w:trPr>
          <w:trHeight w:hRule="exact" w:val="256"/>
          <w:jc w:val="right"/>
        </w:trPr>
        <w:tc>
          <w:tcPr>
            <w:tcW w:w="595" w:type="dxa"/>
          </w:tcPr>
          <w:p w14:paraId="3CEAF585"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15</w:t>
            </w:r>
          </w:p>
        </w:tc>
        <w:tc>
          <w:tcPr>
            <w:tcW w:w="2270" w:type="dxa"/>
          </w:tcPr>
          <w:p w14:paraId="1CD9C6D6"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Lima</w:t>
            </w:r>
          </w:p>
        </w:tc>
        <w:tc>
          <w:tcPr>
            <w:tcW w:w="1774" w:type="dxa"/>
          </w:tcPr>
          <w:p w14:paraId="69ADB93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11</w:t>
            </w:r>
          </w:p>
        </w:tc>
        <w:tc>
          <w:tcPr>
            <w:tcW w:w="1364" w:type="dxa"/>
          </w:tcPr>
          <w:p w14:paraId="48A732AB"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106</w:t>
            </w:r>
          </w:p>
        </w:tc>
        <w:tc>
          <w:tcPr>
            <w:tcW w:w="1906" w:type="dxa"/>
          </w:tcPr>
          <w:p w14:paraId="514FB31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o</w:t>
            </w:r>
          </w:p>
        </w:tc>
      </w:tr>
      <w:tr w:rsidR="0062747B" w:rsidRPr="00E71418" w14:paraId="179DA835" w14:textId="77777777" w:rsidTr="00C6564E">
        <w:trPr>
          <w:trHeight w:hRule="exact" w:val="256"/>
          <w:jc w:val="right"/>
        </w:trPr>
        <w:tc>
          <w:tcPr>
            <w:tcW w:w="595" w:type="dxa"/>
          </w:tcPr>
          <w:p w14:paraId="1F8274F0"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16</w:t>
            </w:r>
          </w:p>
        </w:tc>
        <w:tc>
          <w:tcPr>
            <w:tcW w:w="2270" w:type="dxa"/>
          </w:tcPr>
          <w:p w14:paraId="6ACCE870"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Lima Este</w:t>
            </w:r>
          </w:p>
        </w:tc>
        <w:tc>
          <w:tcPr>
            <w:tcW w:w="1774" w:type="dxa"/>
          </w:tcPr>
          <w:p w14:paraId="51FDF4F1"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4</w:t>
            </w:r>
          </w:p>
        </w:tc>
        <w:tc>
          <w:tcPr>
            <w:tcW w:w="1364" w:type="dxa"/>
          </w:tcPr>
          <w:p w14:paraId="16AA9CE4"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136</w:t>
            </w:r>
          </w:p>
        </w:tc>
        <w:tc>
          <w:tcPr>
            <w:tcW w:w="1906" w:type="dxa"/>
          </w:tcPr>
          <w:p w14:paraId="2A519A6A"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94</w:t>
            </w:r>
          </w:p>
        </w:tc>
      </w:tr>
      <w:tr w:rsidR="0062747B" w:rsidRPr="00E71418" w14:paraId="2B78D246" w14:textId="77777777" w:rsidTr="00C6564E">
        <w:trPr>
          <w:trHeight w:hRule="exact" w:val="256"/>
          <w:jc w:val="right"/>
        </w:trPr>
        <w:tc>
          <w:tcPr>
            <w:tcW w:w="595" w:type="dxa"/>
          </w:tcPr>
          <w:p w14:paraId="164AA89D"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17</w:t>
            </w:r>
          </w:p>
        </w:tc>
        <w:tc>
          <w:tcPr>
            <w:tcW w:w="2270" w:type="dxa"/>
          </w:tcPr>
          <w:p w14:paraId="49333AB8"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Lima Norte</w:t>
            </w:r>
          </w:p>
        </w:tc>
        <w:tc>
          <w:tcPr>
            <w:tcW w:w="1774" w:type="dxa"/>
          </w:tcPr>
          <w:p w14:paraId="4D607AB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7</w:t>
            </w:r>
          </w:p>
        </w:tc>
        <w:tc>
          <w:tcPr>
            <w:tcW w:w="1364" w:type="dxa"/>
          </w:tcPr>
          <w:p w14:paraId="0950781B"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96</w:t>
            </w:r>
          </w:p>
        </w:tc>
        <w:tc>
          <w:tcPr>
            <w:tcW w:w="1906" w:type="dxa"/>
          </w:tcPr>
          <w:p w14:paraId="6F1C4B1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22</w:t>
            </w:r>
          </w:p>
        </w:tc>
      </w:tr>
      <w:tr w:rsidR="0062747B" w:rsidRPr="00E71418" w14:paraId="091E05D7" w14:textId="77777777" w:rsidTr="00C6564E">
        <w:trPr>
          <w:trHeight w:hRule="exact" w:val="256"/>
          <w:jc w:val="right"/>
        </w:trPr>
        <w:tc>
          <w:tcPr>
            <w:tcW w:w="595" w:type="dxa"/>
          </w:tcPr>
          <w:p w14:paraId="55278E16"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18</w:t>
            </w:r>
          </w:p>
        </w:tc>
        <w:tc>
          <w:tcPr>
            <w:tcW w:w="2270" w:type="dxa"/>
          </w:tcPr>
          <w:p w14:paraId="6982C6D8"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Madre de Dios</w:t>
            </w:r>
          </w:p>
        </w:tc>
        <w:tc>
          <w:tcPr>
            <w:tcW w:w="1774" w:type="dxa"/>
          </w:tcPr>
          <w:p w14:paraId="5913390A"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o</w:t>
            </w:r>
          </w:p>
        </w:tc>
        <w:tc>
          <w:tcPr>
            <w:tcW w:w="1364" w:type="dxa"/>
          </w:tcPr>
          <w:p w14:paraId="5180160A"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17</w:t>
            </w:r>
          </w:p>
        </w:tc>
        <w:tc>
          <w:tcPr>
            <w:tcW w:w="1906" w:type="dxa"/>
          </w:tcPr>
          <w:p w14:paraId="39DA5C91"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17</w:t>
            </w:r>
          </w:p>
        </w:tc>
      </w:tr>
      <w:tr w:rsidR="0062747B" w:rsidRPr="00E71418" w14:paraId="07875FD9" w14:textId="77777777" w:rsidTr="00C6564E">
        <w:trPr>
          <w:trHeight w:hRule="exact" w:val="256"/>
          <w:jc w:val="right"/>
        </w:trPr>
        <w:tc>
          <w:tcPr>
            <w:tcW w:w="595" w:type="dxa"/>
          </w:tcPr>
          <w:p w14:paraId="5FD2B071"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19</w:t>
            </w:r>
          </w:p>
        </w:tc>
        <w:tc>
          <w:tcPr>
            <w:tcW w:w="2270" w:type="dxa"/>
          </w:tcPr>
          <w:p w14:paraId="30C7C6C1"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Paucarpata - AQP</w:t>
            </w:r>
          </w:p>
        </w:tc>
        <w:tc>
          <w:tcPr>
            <w:tcW w:w="1774" w:type="dxa"/>
          </w:tcPr>
          <w:p w14:paraId="7B209C9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2D2391AA"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22</w:t>
            </w:r>
          </w:p>
        </w:tc>
        <w:tc>
          <w:tcPr>
            <w:tcW w:w="1906" w:type="dxa"/>
          </w:tcPr>
          <w:p w14:paraId="4897EDB7"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r>
      <w:tr w:rsidR="0062747B" w:rsidRPr="00E71418" w14:paraId="0EEFA23B" w14:textId="77777777" w:rsidTr="00C6564E">
        <w:trPr>
          <w:trHeight w:hRule="exact" w:val="256"/>
          <w:jc w:val="right"/>
        </w:trPr>
        <w:tc>
          <w:tcPr>
            <w:tcW w:w="595" w:type="dxa"/>
          </w:tcPr>
          <w:p w14:paraId="6F74BD8E"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20</w:t>
            </w:r>
          </w:p>
        </w:tc>
        <w:tc>
          <w:tcPr>
            <w:tcW w:w="2270" w:type="dxa"/>
          </w:tcPr>
          <w:p w14:paraId="6C98D37D"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Pucallpa</w:t>
            </w:r>
          </w:p>
        </w:tc>
        <w:tc>
          <w:tcPr>
            <w:tcW w:w="1774" w:type="dxa"/>
          </w:tcPr>
          <w:p w14:paraId="3DF6599F"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w:t>
            </w:r>
          </w:p>
        </w:tc>
        <w:tc>
          <w:tcPr>
            <w:tcW w:w="1364" w:type="dxa"/>
          </w:tcPr>
          <w:p w14:paraId="2ED9024D"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124</w:t>
            </w:r>
          </w:p>
        </w:tc>
        <w:tc>
          <w:tcPr>
            <w:tcW w:w="1906" w:type="dxa"/>
          </w:tcPr>
          <w:p w14:paraId="563A202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92</w:t>
            </w:r>
          </w:p>
        </w:tc>
      </w:tr>
      <w:tr w:rsidR="0062747B" w:rsidRPr="00E71418" w14:paraId="2ACDC016" w14:textId="77777777" w:rsidTr="00C6564E">
        <w:trPr>
          <w:trHeight w:hRule="exact" w:val="256"/>
          <w:jc w:val="right"/>
        </w:trPr>
        <w:tc>
          <w:tcPr>
            <w:tcW w:w="595" w:type="dxa"/>
          </w:tcPr>
          <w:p w14:paraId="1A2F57CD"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21</w:t>
            </w:r>
          </w:p>
        </w:tc>
        <w:tc>
          <w:tcPr>
            <w:tcW w:w="2270" w:type="dxa"/>
          </w:tcPr>
          <w:p w14:paraId="254806F3"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Puno</w:t>
            </w:r>
          </w:p>
        </w:tc>
        <w:tc>
          <w:tcPr>
            <w:tcW w:w="1774" w:type="dxa"/>
          </w:tcPr>
          <w:p w14:paraId="573F69F3"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36D068AB"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47</w:t>
            </w:r>
          </w:p>
        </w:tc>
        <w:tc>
          <w:tcPr>
            <w:tcW w:w="1906" w:type="dxa"/>
          </w:tcPr>
          <w:p w14:paraId="744C365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27</w:t>
            </w:r>
          </w:p>
        </w:tc>
      </w:tr>
      <w:tr w:rsidR="0062747B" w:rsidRPr="00E71418" w14:paraId="2375106A" w14:textId="77777777" w:rsidTr="00C6564E">
        <w:trPr>
          <w:trHeight w:hRule="exact" w:val="256"/>
          <w:jc w:val="right"/>
        </w:trPr>
        <w:tc>
          <w:tcPr>
            <w:tcW w:w="595" w:type="dxa"/>
          </w:tcPr>
          <w:p w14:paraId="324ED80C"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22</w:t>
            </w:r>
          </w:p>
        </w:tc>
        <w:tc>
          <w:tcPr>
            <w:tcW w:w="2270" w:type="dxa"/>
          </w:tcPr>
          <w:p w14:paraId="15C305D9"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Sullana</w:t>
            </w:r>
          </w:p>
        </w:tc>
        <w:tc>
          <w:tcPr>
            <w:tcW w:w="1774" w:type="dxa"/>
          </w:tcPr>
          <w:p w14:paraId="75C4263A"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w:t>
            </w:r>
          </w:p>
        </w:tc>
        <w:tc>
          <w:tcPr>
            <w:tcW w:w="1364" w:type="dxa"/>
          </w:tcPr>
          <w:p w14:paraId="00FB7B75"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27</w:t>
            </w:r>
          </w:p>
        </w:tc>
        <w:tc>
          <w:tcPr>
            <w:tcW w:w="1906" w:type="dxa"/>
          </w:tcPr>
          <w:p w14:paraId="4ABBD8B2"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7</w:t>
            </w:r>
          </w:p>
        </w:tc>
      </w:tr>
      <w:tr w:rsidR="0062747B" w:rsidRPr="00E71418" w14:paraId="638B1498" w14:textId="77777777" w:rsidTr="00C6564E">
        <w:trPr>
          <w:trHeight w:hRule="exact" w:val="256"/>
          <w:jc w:val="right"/>
        </w:trPr>
        <w:tc>
          <w:tcPr>
            <w:tcW w:w="595" w:type="dxa"/>
          </w:tcPr>
          <w:p w14:paraId="5D037917"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23</w:t>
            </w:r>
          </w:p>
        </w:tc>
        <w:tc>
          <w:tcPr>
            <w:tcW w:w="2270" w:type="dxa"/>
          </w:tcPr>
          <w:p w14:paraId="6949453D"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Trujillo</w:t>
            </w:r>
          </w:p>
        </w:tc>
        <w:tc>
          <w:tcPr>
            <w:tcW w:w="1774" w:type="dxa"/>
          </w:tcPr>
          <w:p w14:paraId="3AF225DA"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w:t>
            </w:r>
          </w:p>
        </w:tc>
        <w:tc>
          <w:tcPr>
            <w:tcW w:w="1364" w:type="dxa"/>
          </w:tcPr>
          <w:p w14:paraId="76A2FD39"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74</w:t>
            </w:r>
          </w:p>
        </w:tc>
        <w:tc>
          <w:tcPr>
            <w:tcW w:w="1906" w:type="dxa"/>
          </w:tcPr>
          <w:p w14:paraId="65D97C86"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64</w:t>
            </w:r>
          </w:p>
        </w:tc>
      </w:tr>
      <w:tr w:rsidR="0062747B" w:rsidRPr="00E71418" w14:paraId="46B23D48" w14:textId="77777777" w:rsidTr="00C6564E">
        <w:trPr>
          <w:trHeight w:hRule="exact" w:val="256"/>
          <w:jc w:val="right"/>
        </w:trPr>
        <w:tc>
          <w:tcPr>
            <w:tcW w:w="595" w:type="dxa"/>
          </w:tcPr>
          <w:p w14:paraId="69A1E4FB"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24</w:t>
            </w:r>
          </w:p>
        </w:tc>
        <w:tc>
          <w:tcPr>
            <w:tcW w:w="2270" w:type="dxa"/>
          </w:tcPr>
          <w:p w14:paraId="02DA6241"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Tumbes</w:t>
            </w:r>
          </w:p>
        </w:tc>
        <w:tc>
          <w:tcPr>
            <w:tcW w:w="1774" w:type="dxa"/>
          </w:tcPr>
          <w:p w14:paraId="0EF80EC4"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w:t>
            </w:r>
          </w:p>
        </w:tc>
        <w:tc>
          <w:tcPr>
            <w:tcW w:w="1364" w:type="dxa"/>
          </w:tcPr>
          <w:p w14:paraId="5D5B1CB1"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66</w:t>
            </w:r>
          </w:p>
        </w:tc>
        <w:tc>
          <w:tcPr>
            <w:tcW w:w="1906" w:type="dxa"/>
          </w:tcPr>
          <w:p w14:paraId="0B689895"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56</w:t>
            </w:r>
          </w:p>
        </w:tc>
      </w:tr>
      <w:tr w:rsidR="0062747B" w:rsidRPr="00E71418" w14:paraId="0EECE999" w14:textId="77777777" w:rsidTr="00C6564E">
        <w:trPr>
          <w:trHeight w:hRule="exact" w:val="262"/>
          <w:jc w:val="right"/>
        </w:trPr>
        <w:tc>
          <w:tcPr>
            <w:tcW w:w="595" w:type="dxa"/>
          </w:tcPr>
          <w:p w14:paraId="3EE5D2FD"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25</w:t>
            </w:r>
          </w:p>
        </w:tc>
        <w:tc>
          <w:tcPr>
            <w:tcW w:w="2270" w:type="dxa"/>
          </w:tcPr>
          <w:p w14:paraId="11DC19F7"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SOA Ventanilla</w:t>
            </w:r>
          </w:p>
        </w:tc>
        <w:tc>
          <w:tcPr>
            <w:tcW w:w="1774" w:type="dxa"/>
          </w:tcPr>
          <w:p w14:paraId="43DCDB5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5</w:t>
            </w:r>
          </w:p>
        </w:tc>
        <w:tc>
          <w:tcPr>
            <w:tcW w:w="1364" w:type="dxa"/>
          </w:tcPr>
          <w:p w14:paraId="0AD784CE"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37</w:t>
            </w:r>
          </w:p>
        </w:tc>
        <w:tc>
          <w:tcPr>
            <w:tcW w:w="1906" w:type="dxa"/>
          </w:tcPr>
          <w:p w14:paraId="090E916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o</w:t>
            </w:r>
          </w:p>
        </w:tc>
      </w:tr>
      <w:tr w:rsidR="0062747B" w:rsidRPr="00E71418" w14:paraId="0AEE3CEC" w14:textId="77777777" w:rsidTr="00C6564E">
        <w:trPr>
          <w:trHeight w:hRule="exact" w:val="270"/>
          <w:jc w:val="right"/>
        </w:trPr>
        <w:tc>
          <w:tcPr>
            <w:tcW w:w="2866" w:type="dxa"/>
            <w:gridSpan w:val="2"/>
          </w:tcPr>
          <w:p w14:paraId="31CA4981" w14:textId="77777777" w:rsidR="0062747B" w:rsidRPr="00E71418" w:rsidRDefault="0062747B" w:rsidP="0062747B">
            <w:pPr>
              <w:spacing w:before="8"/>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TOTAL</w:t>
            </w:r>
          </w:p>
        </w:tc>
        <w:tc>
          <w:tcPr>
            <w:tcW w:w="1774" w:type="dxa"/>
          </w:tcPr>
          <w:p w14:paraId="3872B92C"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68</w:t>
            </w:r>
          </w:p>
        </w:tc>
        <w:tc>
          <w:tcPr>
            <w:tcW w:w="1364" w:type="dxa"/>
          </w:tcPr>
          <w:p w14:paraId="2436A8A0"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1613</w:t>
            </w:r>
          </w:p>
        </w:tc>
        <w:tc>
          <w:tcPr>
            <w:tcW w:w="1906" w:type="dxa"/>
          </w:tcPr>
          <w:p w14:paraId="5FEFBB38" w14:textId="77777777" w:rsidR="0062747B" w:rsidRPr="00E71418" w:rsidRDefault="0062747B" w:rsidP="0062747B">
            <w:pPr>
              <w:spacing w:before="8"/>
              <w:jc w:val="center"/>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927</w:t>
            </w:r>
          </w:p>
        </w:tc>
      </w:tr>
    </w:tbl>
    <w:p w14:paraId="70A3DA96" w14:textId="3C3321A7" w:rsidR="0062747B" w:rsidRPr="00E71418" w:rsidRDefault="0062747B" w:rsidP="00E71418">
      <w:pPr>
        <w:tabs>
          <w:tab w:val="left" w:pos="567"/>
        </w:tabs>
        <w:spacing w:before="8"/>
        <w:jc w:val="both"/>
        <w:rPr>
          <w:rFonts w:ascii="Arial" w:eastAsia="Times New Roman" w:hAnsi="Arial" w:cs="Arial"/>
          <w:color w:val="000000" w:themeColor="text1"/>
          <w:sz w:val="18"/>
          <w:szCs w:val="18"/>
          <w:lang w:val="es-ES" w:eastAsia="es-ES" w:bidi="es-ES"/>
        </w:rPr>
      </w:pPr>
      <w:r w:rsidRPr="00E71418">
        <w:rPr>
          <w:rFonts w:ascii="Arial" w:eastAsia="Times New Roman" w:hAnsi="Arial" w:cs="Arial"/>
          <w:color w:val="000000" w:themeColor="text1"/>
          <w:sz w:val="18"/>
          <w:szCs w:val="18"/>
          <w:lang w:val="es-ES" w:eastAsia="es-ES" w:bidi="es-ES"/>
        </w:rPr>
        <w:t xml:space="preserve">            Fuente: PRONACEJ (202</w:t>
      </w:r>
      <w:r w:rsidR="0013309E" w:rsidRPr="00E71418">
        <w:rPr>
          <w:rFonts w:ascii="Arial" w:eastAsia="Times New Roman" w:hAnsi="Arial" w:cs="Arial"/>
          <w:color w:val="000000" w:themeColor="text1"/>
          <w:sz w:val="18"/>
          <w:szCs w:val="18"/>
          <w:lang w:val="es-ES" w:eastAsia="es-ES" w:bidi="es-ES"/>
        </w:rPr>
        <w:t>1</w:t>
      </w:r>
      <w:r w:rsidRPr="00E71418">
        <w:rPr>
          <w:rFonts w:ascii="Arial" w:eastAsia="Times New Roman" w:hAnsi="Arial" w:cs="Arial"/>
          <w:color w:val="000000" w:themeColor="text1"/>
          <w:sz w:val="18"/>
          <w:szCs w:val="18"/>
          <w:lang w:val="es-ES" w:eastAsia="es-ES" w:bidi="es-ES"/>
        </w:rPr>
        <w:t>)</w:t>
      </w:r>
    </w:p>
    <w:p w14:paraId="590596D0"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t>Deficiente infraestructura de los Programas de Reinserción Social</w:t>
      </w:r>
    </w:p>
    <w:p w14:paraId="4677A02D" w14:textId="77777777" w:rsidR="0062747B" w:rsidRPr="00E71418" w:rsidRDefault="0062747B" w:rsidP="0062747B">
      <w:pPr>
        <w:spacing w:after="0" w:line="240" w:lineRule="auto"/>
        <w:jc w:val="both"/>
        <w:rPr>
          <w:rFonts w:ascii="Arial" w:hAnsi="Arial" w:cs="Arial"/>
        </w:rPr>
      </w:pPr>
    </w:p>
    <w:p w14:paraId="7648A66D" w14:textId="77777777" w:rsidR="0062747B" w:rsidRPr="00E71418" w:rsidRDefault="0062747B" w:rsidP="0062747B">
      <w:pPr>
        <w:spacing w:after="0" w:line="240" w:lineRule="auto"/>
        <w:ind w:left="1276"/>
        <w:jc w:val="both"/>
        <w:rPr>
          <w:rFonts w:ascii="Arial" w:hAnsi="Arial" w:cs="Arial"/>
        </w:rPr>
      </w:pPr>
      <w:r w:rsidRPr="00E71418">
        <w:rPr>
          <w:rFonts w:ascii="Arial" w:hAnsi="Arial" w:cs="Arial"/>
        </w:rPr>
        <w:t xml:space="preserve">Actualmente, los 25 Centros Juveniles de Medio Abierto cuentan con locales para su funcionamiento, sin embargo, 17 funcionan en las instalaciones de otras instituciones y sólo 8 funcionan en locales independientes. Asimismo, de los 25 locales, sólo 14 tienen acceso independiente mientras 11 dependen de otra institución para tener acceso a sus instalaciones. Por otro lado, respecto a los ambientes independientes, 18 cuentan con ambientes independientes y 7 cuentan con un solo ambiente. </w:t>
      </w:r>
    </w:p>
    <w:p w14:paraId="5C2599C2" w14:textId="77777777" w:rsidR="0062747B" w:rsidRPr="00E71418" w:rsidRDefault="0062747B" w:rsidP="0062747B">
      <w:pPr>
        <w:spacing w:after="0" w:line="240" w:lineRule="auto"/>
        <w:ind w:left="1276"/>
        <w:jc w:val="both"/>
        <w:rPr>
          <w:rFonts w:ascii="Arial" w:hAnsi="Arial" w:cs="Arial"/>
        </w:rPr>
      </w:pPr>
    </w:p>
    <w:p w14:paraId="2988928D" w14:textId="77777777" w:rsidR="0062747B" w:rsidRPr="00E71418" w:rsidRDefault="0062747B" w:rsidP="0062747B">
      <w:pPr>
        <w:spacing w:after="0" w:line="240" w:lineRule="auto"/>
        <w:ind w:left="1276"/>
        <w:jc w:val="both"/>
        <w:rPr>
          <w:rFonts w:ascii="Arial" w:hAnsi="Arial" w:cs="Arial"/>
        </w:rPr>
      </w:pPr>
      <w:r w:rsidRPr="00E71418">
        <w:rPr>
          <w:rFonts w:ascii="Arial" w:hAnsi="Arial" w:cs="Arial"/>
        </w:rPr>
        <w:t xml:space="preserve">Cabe resaltar que algunos de los Centros Juveniles de Medio Abierto no disponen de servicios higiénicos independientes y equipados, y en 5 el servicio de agua potable no es permanente. Por otro lado, 20 carecen del servicio de internet, y 3 cuentan con un servicio de internet limitado y/o restringido, ya que el servicio de internet es proporcionado por las instituciones en donde se encuentran ubicados, y sólo 1 cuenta con el servicio de internet subvencionado por el PRONACEJ.  </w:t>
      </w:r>
    </w:p>
    <w:p w14:paraId="776AF45A" w14:textId="77777777" w:rsidR="0062747B" w:rsidRPr="00E71418" w:rsidRDefault="0062747B" w:rsidP="0062747B">
      <w:pPr>
        <w:spacing w:after="0" w:line="240" w:lineRule="auto"/>
        <w:ind w:left="1276"/>
        <w:jc w:val="both"/>
        <w:rPr>
          <w:rFonts w:ascii="Arial" w:hAnsi="Arial" w:cs="Arial"/>
        </w:rPr>
      </w:pPr>
    </w:p>
    <w:p w14:paraId="5D2D0553" w14:textId="77777777" w:rsidR="0062747B" w:rsidRPr="00E71418" w:rsidRDefault="0062747B" w:rsidP="0062747B">
      <w:pPr>
        <w:spacing w:after="0" w:line="240" w:lineRule="auto"/>
        <w:ind w:left="1276"/>
        <w:jc w:val="both"/>
        <w:rPr>
          <w:rFonts w:ascii="Arial" w:hAnsi="Arial" w:cs="Arial"/>
        </w:rPr>
      </w:pPr>
      <w:r w:rsidRPr="00E71418">
        <w:rPr>
          <w:rFonts w:ascii="Arial" w:hAnsi="Arial" w:cs="Arial"/>
        </w:rPr>
        <w:lastRenderedPageBreak/>
        <w:t>Actualmente, más del 50% de Centros juveniles de medio cerrado requieren mejoras físicas en la infraestructura a nivel de seguridad, vigilancia y otros ambientes para la reinserción social; a pesar de ello, se sigue gestionando el mantenimiento respectivo a fin de contribuir con el proceso de reinserción de los ACLP (Pronacej, 2020).</w:t>
      </w:r>
    </w:p>
    <w:p w14:paraId="233218E5" w14:textId="77777777" w:rsidR="0062747B" w:rsidRPr="00E71418" w:rsidRDefault="0062747B" w:rsidP="0062747B">
      <w:pPr>
        <w:spacing w:after="0" w:line="240" w:lineRule="auto"/>
        <w:ind w:left="1276"/>
        <w:jc w:val="center"/>
        <w:rPr>
          <w:rFonts w:ascii="Arial" w:hAnsi="Arial" w:cs="Arial"/>
          <w:b/>
          <w:bCs/>
        </w:rPr>
      </w:pPr>
    </w:p>
    <w:p w14:paraId="53F1D791" w14:textId="77777777" w:rsidR="0062747B" w:rsidRPr="00E71418" w:rsidRDefault="0062747B" w:rsidP="0062747B">
      <w:pPr>
        <w:spacing w:after="0" w:line="240" w:lineRule="auto"/>
        <w:ind w:left="1276"/>
        <w:jc w:val="both"/>
        <w:rPr>
          <w:rFonts w:ascii="Arial" w:hAnsi="Arial" w:cs="Arial"/>
        </w:rPr>
      </w:pPr>
      <w:r w:rsidRPr="00E71418">
        <w:rPr>
          <w:rFonts w:ascii="Arial" w:hAnsi="Arial" w:cs="Arial"/>
        </w:rPr>
        <w:t>Respecto a la Línea de Acción Justicia Juvenil Restaurativa, aún queda pendiente la mejora de los ambientes donde trabajan los Equipos Técnicos Interdisciplinarios para la atención de los y las adolescentes en conflicto con la ley penal, particularmente en Distritos Fiscales como Lambayeque - Chiclayo, Ica, El Santa - Chimbote, Callao, Lima, Lima Este y Lima Norte</w:t>
      </w:r>
      <w:r w:rsidRPr="00E71418">
        <w:rPr>
          <w:rFonts w:ascii="Arial" w:hAnsi="Arial" w:cs="Arial"/>
          <w:lang w:val="es-ES"/>
        </w:rPr>
        <w:t>.</w:t>
      </w:r>
    </w:p>
    <w:p w14:paraId="7FE7AF5D" w14:textId="77777777" w:rsidR="0062747B" w:rsidRPr="00E71418" w:rsidRDefault="0062747B" w:rsidP="0062747B">
      <w:pPr>
        <w:spacing w:after="0" w:line="240" w:lineRule="auto"/>
        <w:jc w:val="both"/>
        <w:rPr>
          <w:rFonts w:ascii="Arial" w:hAnsi="Arial" w:cs="Arial"/>
        </w:rPr>
      </w:pPr>
    </w:p>
    <w:p w14:paraId="763F6CE1"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t>Inefectivos controles de seguridad en los Centros Juveniles de medio cerrado</w:t>
      </w:r>
    </w:p>
    <w:p w14:paraId="7A40FBBB" w14:textId="77777777" w:rsidR="0062747B" w:rsidRPr="00E71418" w:rsidRDefault="0062747B" w:rsidP="0062747B">
      <w:pPr>
        <w:spacing w:after="0" w:line="240" w:lineRule="auto"/>
        <w:jc w:val="both"/>
        <w:rPr>
          <w:rFonts w:ascii="Arial" w:hAnsi="Arial" w:cs="Arial"/>
        </w:rPr>
      </w:pPr>
    </w:p>
    <w:p w14:paraId="4959E6AC" w14:textId="5DF16639" w:rsidR="0062747B" w:rsidRPr="00E71418" w:rsidRDefault="0062747B" w:rsidP="0062747B">
      <w:pPr>
        <w:spacing w:after="0" w:line="240" w:lineRule="auto"/>
        <w:ind w:left="1276"/>
        <w:jc w:val="both"/>
        <w:rPr>
          <w:rFonts w:ascii="Arial" w:hAnsi="Arial" w:cs="Arial"/>
        </w:rPr>
      </w:pPr>
      <w:r w:rsidRPr="00E71418">
        <w:rPr>
          <w:rFonts w:ascii="Arial" w:hAnsi="Arial" w:cs="Arial"/>
        </w:rPr>
        <w:t xml:space="preserve">Actualmente en los Centros Juveniles de Medio Cerrado, se vienen realizando </w:t>
      </w:r>
      <w:r w:rsidR="0013309E" w:rsidRPr="00E71418">
        <w:rPr>
          <w:rFonts w:ascii="Arial" w:hAnsi="Arial" w:cs="Arial"/>
        </w:rPr>
        <w:t>o</w:t>
      </w:r>
      <w:r w:rsidRPr="00E71418">
        <w:rPr>
          <w:rFonts w:ascii="Arial" w:hAnsi="Arial" w:cs="Arial"/>
        </w:rPr>
        <w:t xml:space="preserve">perativos de </w:t>
      </w:r>
      <w:r w:rsidR="0013309E" w:rsidRPr="00E71418">
        <w:rPr>
          <w:rFonts w:ascii="Arial" w:hAnsi="Arial" w:cs="Arial"/>
        </w:rPr>
        <w:t>c</w:t>
      </w:r>
      <w:r w:rsidRPr="00E71418">
        <w:rPr>
          <w:rFonts w:ascii="Arial" w:hAnsi="Arial" w:cs="Arial"/>
        </w:rPr>
        <w:t>ontrol, para poder registrar debidamente las instalaciones con la finalidad de garantizar y salvaguardar la integridad de los ACLP. Realizándose visita inopinada a los Programas, rondas nocturnas, monitoreo por las cámaras de videovigilancia, revisiones corporales, y revisión de bolsas destinadas para los</w:t>
      </w:r>
      <w:r w:rsidR="008D0D17" w:rsidRPr="00E71418">
        <w:rPr>
          <w:rFonts w:ascii="Arial" w:hAnsi="Arial" w:cs="Arial"/>
        </w:rPr>
        <w:t xml:space="preserve"> y</w:t>
      </w:r>
      <w:r w:rsidR="002F5CBF" w:rsidRPr="00E71418">
        <w:rPr>
          <w:rFonts w:ascii="Arial" w:hAnsi="Arial" w:cs="Arial"/>
        </w:rPr>
        <w:t xml:space="preserve"> </w:t>
      </w:r>
      <w:r w:rsidR="008D0D17" w:rsidRPr="00E71418">
        <w:rPr>
          <w:rFonts w:ascii="Arial" w:hAnsi="Arial" w:cs="Arial"/>
        </w:rPr>
        <w:t>las</w:t>
      </w:r>
      <w:r w:rsidRPr="00E71418">
        <w:rPr>
          <w:rFonts w:ascii="Arial" w:hAnsi="Arial" w:cs="Arial"/>
        </w:rPr>
        <w:t xml:space="preserve"> adolescentes y otros. </w:t>
      </w:r>
    </w:p>
    <w:p w14:paraId="18F32629" w14:textId="77777777" w:rsidR="0062747B" w:rsidRPr="00E71418" w:rsidRDefault="0062747B" w:rsidP="0062747B">
      <w:pPr>
        <w:spacing w:after="0" w:line="240" w:lineRule="auto"/>
        <w:ind w:left="1276"/>
        <w:jc w:val="both"/>
        <w:rPr>
          <w:rFonts w:ascii="Arial" w:hAnsi="Arial" w:cs="Arial"/>
        </w:rPr>
      </w:pPr>
    </w:p>
    <w:p w14:paraId="430BA5EC" w14:textId="77777777" w:rsidR="0062747B" w:rsidRPr="00E71418" w:rsidRDefault="0062747B" w:rsidP="0062747B">
      <w:pPr>
        <w:spacing w:after="0" w:line="240" w:lineRule="auto"/>
        <w:ind w:left="1276"/>
        <w:jc w:val="both"/>
        <w:rPr>
          <w:rFonts w:ascii="Arial" w:hAnsi="Arial" w:cs="Arial"/>
        </w:rPr>
      </w:pPr>
      <w:r w:rsidRPr="00E71418">
        <w:rPr>
          <w:rFonts w:ascii="Arial" w:hAnsi="Arial" w:cs="Arial"/>
        </w:rPr>
        <w:t>No obstante, aún existen dificultades en cuanto a la realización de un formato estandarizado para reportar la información de los operativos de control, el número ideal de agentes de seguridad para la custodia de los centros juveniles, el Mantenimiento oportuno de las cámaras de seguridad, y el mantenimiento oportuno del cerco perimétrico de seguridad en algunos centros juveniles.</w:t>
      </w:r>
    </w:p>
    <w:p w14:paraId="30E91CF6" w14:textId="77777777" w:rsidR="0062747B" w:rsidRPr="00E71418" w:rsidRDefault="0062747B" w:rsidP="0062747B">
      <w:pPr>
        <w:spacing w:after="0" w:line="240" w:lineRule="auto"/>
        <w:ind w:left="1276"/>
        <w:jc w:val="both"/>
        <w:rPr>
          <w:rFonts w:ascii="Arial" w:hAnsi="Arial" w:cs="Arial"/>
        </w:rPr>
      </w:pPr>
    </w:p>
    <w:p w14:paraId="7A08D51E"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t>Escasas actividades de seguimiento post-egreso</w:t>
      </w:r>
    </w:p>
    <w:p w14:paraId="3FE4D23D" w14:textId="77777777" w:rsidR="0062747B" w:rsidRPr="00E71418" w:rsidRDefault="0062747B" w:rsidP="0062747B">
      <w:pPr>
        <w:spacing w:after="0" w:line="240" w:lineRule="auto"/>
        <w:ind w:left="1276"/>
        <w:jc w:val="both"/>
        <w:rPr>
          <w:rFonts w:ascii="Arial" w:hAnsi="Arial" w:cs="Arial"/>
        </w:rPr>
      </w:pPr>
    </w:p>
    <w:p w14:paraId="48624F31"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 xml:space="preserve">Dentro de los programas de los Centros Juveniles, aún no se cuenta implementado un </w:t>
      </w:r>
      <w:bookmarkStart w:id="38" w:name="_Hlk86228342"/>
      <w:r w:rsidRPr="00E71418">
        <w:rPr>
          <w:rStyle w:val="normaltextrun"/>
          <w:rFonts w:ascii="Arial" w:hAnsi="Arial" w:cs="Arial"/>
        </w:rPr>
        <w:t xml:space="preserve">proceso de acompañamiento post internación </w:t>
      </w:r>
      <w:bookmarkEnd w:id="38"/>
      <w:r w:rsidRPr="00E71418">
        <w:rPr>
          <w:rStyle w:val="normaltextrun"/>
          <w:rFonts w:ascii="Arial" w:hAnsi="Arial" w:cs="Arial"/>
        </w:rPr>
        <w:t xml:space="preserve">que garantiza la efectiva inclusión del ACLP a la comunidad, escuela y trabajo, conforme dispone la aprobación del Decreto Legislativo N°1348 Código de Responsabilidad Penal de Adolescentes. Debe realizarse bajo el consentimiento de la o el adolescente, busca brindarles atención y seguimiento una vez culminada la medida socioeducativa impuesta. </w:t>
      </w:r>
    </w:p>
    <w:p w14:paraId="7E84ED41" w14:textId="77777777" w:rsidR="0062747B" w:rsidRPr="00E71418" w:rsidRDefault="0062747B" w:rsidP="0062747B">
      <w:pPr>
        <w:spacing w:after="0" w:line="240" w:lineRule="auto"/>
        <w:ind w:left="1276"/>
        <w:jc w:val="both"/>
        <w:rPr>
          <w:rStyle w:val="normaltextrun"/>
          <w:rFonts w:ascii="Arial" w:hAnsi="Arial" w:cs="Arial"/>
        </w:rPr>
      </w:pPr>
    </w:p>
    <w:p w14:paraId="4C8ECA61"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 xml:space="preserve">Este programa, llevado a cabo por la Unidad de Asistencia Post Internación, Seguimiento y Evaluación de Resultados de Reinserción Social e Intervención – UAPISE, se ha ido desarrollando de manera paulatina debido a los limitados recursos logístico y humanos en la Unidad. A la fecha, el programa de egresados cuenta con una población de 209 usuarios, a 20 de los cuales se ha logrado establecer su continuidad educativa a través del convenio establecido entre el PRONACEJ y CEBA Cristo Joven. </w:t>
      </w:r>
    </w:p>
    <w:p w14:paraId="1CF6B725" w14:textId="77777777" w:rsidR="0062747B" w:rsidRPr="00E71418" w:rsidRDefault="0062747B" w:rsidP="0062747B">
      <w:pPr>
        <w:spacing w:after="0" w:line="240" w:lineRule="auto"/>
        <w:ind w:left="1276"/>
        <w:jc w:val="both"/>
        <w:rPr>
          <w:rStyle w:val="normaltextrun"/>
          <w:rFonts w:ascii="Arial" w:hAnsi="Arial" w:cs="Arial"/>
        </w:rPr>
      </w:pPr>
    </w:p>
    <w:p w14:paraId="3FDCB9FE"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 xml:space="preserve">No obstante, la ausencia de Equipos Técnicos Interdisciplinarios (psicólogos, trabajadores sociales y educadores) en la Unidad sesga la posibilidad de brindar un tratamiento especializado y orientado a las necesidades específicas que cada adolescente presente de acuerdo con </w:t>
      </w:r>
      <w:r w:rsidRPr="00E71418">
        <w:rPr>
          <w:rStyle w:val="normaltextrun"/>
          <w:rFonts w:ascii="Arial" w:hAnsi="Arial" w:cs="Arial"/>
        </w:rPr>
        <w:lastRenderedPageBreak/>
        <w:t>la evaluación de sus factores de riesgo y protectores. La asistencia post internación es aún un reto que PRONACEJ, en la medida de sus capacidades, está afrontando en con el objetivo de realizar la reinserción social.</w:t>
      </w:r>
    </w:p>
    <w:p w14:paraId="11D81DEB" w14:textId="77777777" w:rsidR="0062747B" w:rsidRPr="00E71418" w:rsidRDefault="0062747B" w:rsidP="0062747B">
      <w:pPr>
        <w:spacing w:after="0" w:line="240" w:lineRule="auto"/>
        <w:ind w:left="1276"/>
        <w:jc w:val="both"/>
        <w:rPr>
          <w:rStyle w:val="normaltextrun"/>
          <w:rFonts w:ascii="Arial" w:hAnsi="Arial" w:cs="Arial"/>
        </w:rPr>
      </w:pPr>
    </w:p>
    <w:p w14:paraId="2B006F47"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En relación a los centros juveniles de medio cerrado, no se cuenta con un plan de tratamiento diferenciado para la preparación del egreso en la cual se evalúe el avance realizado en el tratamiento de la/el adolescente en el transcurso del cumplimiento de su medida y las acciones pendientes a realizar post-egreso. Asimismo, las limitadas actividades extramuros, como las visitas domiciliarias, dificultan identificar a las redes de soporte familiar como factores de riesgo o factores protectores. De acuerdo al CRPA, el seguimiento post internación requiere del consentimiento de la/el adolescente. Se ha identificado una mayor resistencia por parte de adolescentes egresados del centro juvenil en acogerse a esta asistencia (Pronacej, 2020).</w:t>
      </w:r>
    </w:p>
    <w:p w14:paraId="4AB9C564" w14:textId="77777777" w:rsidR="0062747B" w:rsidRPr="00E71418" w:rsidRDefault="0062747B" w:rsidP="0062747B">
      <w:pPr>
        <w:spacing w:after="0" w:line="240" w:lineRule="auto"/>
        <w:ind w:left="1276"/>
        <w:jc w:val="both"/>
        <w:rPr>
          <w:rStyle w:val="normaltextrun"/>
          <w:rFonts w:ascii="Arial" w:hAnsi="Arial" w:cs="Arial"/>
        </w:rPr>
      </w:pPr>
    </w:p>
    <w:p w14:paraId="53D67BEC" w14:textId="3D52BC68"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No se cuentan con los recursos necesarios para cubrir las necesidades básicas de adolescentes egresados. Se requiere contar con actores identificados y comprometidos (ya sea del Estado, sociedad civil o empresa privada) para la reinserción social de las</w:t>
      </w:r>
      <w:r w:rsidR="008D0D17" w:rsidRPr="00E71418">
        <w:rPr>
          <w:rStyle w:val="normaltextrun"/>
          <w:rFonts w:ascii="Arial" w:hAnsi="Arial" w:cs="Arial"/>
        </w:rPr>
        <w:t xml:space="preserve"> y </w:t>
      </w:r>
      <w:r w:rsidRPr="00E71418">
        <w:rPr>
          <w:rStyle w:val="normaltextrun"/>
          <w:rFonts w:ascii="Arial" w:hAnsi="Arial" w:cs="Arial"/>
        </w:rPr>
        <w:t>los adolescentes que contribuyan a su inserción educativa y laboral, así como con el Programa de Residentado Juvenil para cubrir la necesidad de una vivienda en el caso de egresados/as sin redes de soporte familiar. La Unidad encargada del seguimiento post internación no se encuentra adecuadamente implementada, requiriendo de recursos humanos y recursos materiales para su efectiva intervención, la misma que debe partir del plan de tratamiento individual propuesto por el ETI.</w:t>
      </w:r>
    </w:p>
    <w:p w14:paraId="665CEA78" w14:textId="77777777" w:rsidR="0062747B" w:rsidRPr="00E71418" w:rsidRDefault="0062747B" w:rsidP="0062747B">
      <w:pPr>
        <w:spacing w:after="0" w:line="240" w:lineRule="auto"/>
        <w:ind w:left="1276"/>
        <w:jc w:val="both"/>
        <w:rPr>
          <w:rStyle w:val="normaltextrun"/>
          <w:rFonts w:ascii="Arial" w:hAnsi="Arial" w:cs="Arial"/>
        </w:rPr>
      </w:pPr>
    </w:p>
    <w:p w14:paraId="159BE05A" w14:textId="7777777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 xml:space="preserve">En relación a los centros juveniles de medio abierto, respecto a la etapa posterior al egreso, el CRPA en su Artículo 181 refiere que se debe incluir como parte del tratamiento del adolescente, el seguimiento y asistencia que se le debe brindar al menos durante los seis meses posteriores a haber cumplido la medida socioeducativa. Asimismo, el seguimiento y asistencia incluye la atención por los profesionales del Centro Juvenil o el Servicio de Orientación al Adolescente en las necesidades sociales, psicológicas, legales, medicas, educativas y laborales del adolescente. </w:t>
      </w:r>
    </w:p>
    <w:p w14:paraId="17FA9F9C" w14:textId="77777777" w:rsidR="0062747B" w:rsidRPr="00E71418" w:rsidRDefault="0062747B" w:rsidP="0062747B">
      <w:pPr>
        <w:spacing w:after="0" w:line="240" w:lineRule="auto"/>
        <w:ind w:left="1276"/>
        <w:jc w:val="both"/>
        <w:rPr>
          <w:rStyle w:val="normaltextrun"/>
          <w:rFonts w:ascii="Arial" w:hAnsi="Arial" w:cs="Arial"/>
        </w:rPr>
      </w:pPr>
    </w:p>
    <w:p w14:paraId="04C9DF05" w14:textId="10EB8714"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En ese sentido, existen algunas experiencias de seguimiento post egreso que se han implementado en los Centros Juveniles de Medio Abierto de Ventanilla, Callao, Huaura, Cañete, entre otros; que</w:t>
      </w:r>
      <w:r w:rsidR="002F5CBF" w:rsidRPr="00E71418">
        <w:rPr>
          <w:rStyle w:val="normaltextrun"/>
          <w:rFonts w:ascii="Arial" w:hAnsi="Arial" w:cs="Arial"/>
        </w:rPr>
        <w:t>,</w:t>
      </w:r>
      <w:r w:rsidRPr="00E71418">
        <w:rPr>
          <w:rStyle w:val="normaltextrun"/>
          <w:rFonts w:ascii="Arial" w:hAnsi="Arial" w:cs="Arial"/>
        </w:rPr>
        <w:t xml:space="preserve"> si bien sólo se han realizado en la práctica, presentan una propuesta de intervención que da luces sobre la metodología que debe aplicarse para el tratamiento de los(as) adolescentes en la etapa posterior al cumplimiento de la medida socioeducativa no privativa de libertad.</w:t>
      </w:r>
    </w:p>
    <w:p w14:paraId="4F7D70E6" w14:textId="77777777" w:rsidR="0062747B" w:rsidRPr="00E71418" w:rsidRDefault="0062747B" w:rsidP="0062747B">
      <w:pPr>
        <w:spacing w:after="0" w:line="240" w:lineRule="auto"/>
        <w:ind w:left="1276"/>
        <w:jc w:val="both"/>
        <w:rPr>
          <w:rStyle w:val="normaltextrun"/>
          <w:rFonts w:ascii="Arial" w:hAnsi="Arial" w:cs="Arial"/>
        </w:rPr>
      </w:pPr>
    </w:p>
    <w:p w14:paraId="1A60F63B" w14:textId="3D208827" w:rsidR="0062747B" w:rsidRPr="00E71418" w:rsidRDefault="0062747B" w:rsidP="0062747B">
      <w:pPr>
        <w:spacing w:after="0" w:line="240" w:lineRule="auto"/>
        <w:ind w:left="1276"/>
        <w:jc w:val="both"/>
        <w:rPr>
          <w:rStyle w:val="normaltextrun"/>
          <w:rFonts w:ascii="Arial" w:hAnsi="Arial" w:cs="Arial"/>
        </w:rPr>
      </w:pPr>
      <w:r w:rsidRPr="00E71418">
        <w:rPr>
          <w:rStyle w:val="normaltextrun"/>
          <w:rFonts w:ascii="Arial" w:hAnsi="Arial" w:cs="Arial"/>
        </w:rPr>
        <w:t>Cabe mencionar, que esta práctica no se ha podido fortalecer en los Centros Juveniles de Medio Abierto que ya lo vienen desarrollando y tampoco se ha podido implementar en otro por falta de recursos humanos. El personal con el que se cuenta apenas se da abasto para brindar tratamiento a los</w:t>
      </w:r>
      <w:r w:rsidR="008D0D17" w:rsidRPr="00E71418">
        <w:rPr>
          <w:rStyle w:val="normaltextrun"/>
          <w:rFonts w:ascii="Arial" w:hAnsi="Arial" w:cs="Arial"/>
        </w:rPr>
        <w:t xml:space="preserve"> y las</w:t>
      </w:r>
      <w:r w:rsidRPr="00E71418">
        <w:rPr>
          <w:rStyle w:val="normaltextrun"/>
          <w:rFonts w:ascii="Arial" w:hAnsi="Arial" w:cs="Arial"/>
        </w:rPr>
        <w:t xml:space="preserve"> adolescentes durante el cumplimiento de la medida socioeducativa, realizar el seguimiento post egreso les resulta imposible.</w:t>
      </w:r>
    </w:p>
    <w:p w14:paraId="14D304A3" w14:textId="77777777" w:rsidR="0062747B" w:rsidRPr="00E71418" w:rsidRDefault="0062747B" w:rsidP="0062747B">
      <w:pPr>
        <w:spacing w:after="0" w:line="240" w:lineRule="auto"/>
        <w:jc w:val="both"/>
        <w:rPr>
          <w:rFonts w:ascii="Arial" w:hAnsi="Arial" w:cs="Arial"/>
        </w:rPr>
      </w:pPr>
    </w:p>
    <w:p w14:paraId="7E659476"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lastRenderedPageBreak/>
        <w:t>Ingreso de adolescentes con perfil de alto riesgo a medio abierto</w:t>
      </w:r>
    </w:p>
    <w:p w14:paraId="19FD7C5D" w14:textId="77777777" w:rsidR="0062747B" w:rsidRPr="00E71418" w:rsidRDefault="0062747B" w:rsidP="0062747B">
      <w:pPr>
        <w:spacing w:after="0" w:line="240" w:lineRule="auto"/>
        <w:ind w:left="708"/>
        <w:jc w:val="both"/>
        <w:rPr>
          <w:rFonts w:ascii="Arial" w:hAnsi="Arial" w:cs="Arial"/>
        </w:rPr>
      </w:pPr>
    </w:p>
    <w:p w14:paraId="2C98BB40" w14:textId="77777777" w:rsidR="0062747B" w:rsidRPr="00E71418" w:rsidRDefault="0062747B" w:rsidP="0062747B">
      <w:pPr>
        <w:pStyle w:val="Prrafodelista"/>
        <w:ind w:left="1276"/>
        <w:jc w:val="both"/>
        <w:rPr>
          <w:rFonts w:ascii="Arial" w:hAnsi="Arial" w:cs="Arial"/>
        </w:rPr>
      </w:pPr>
      <w:r w:rsidRPr="00E71418">
        <w:rPr>
          <w:rFonts w:ascii="Arial" w:hAnsi="Arial" w:cs="Arial"/>
        </w:rPr>
        <w:t>Actualmente, la población de los Centros Juveniles de Medio Abierto ascendía a 1688, los cuales presentaron los niveles (SAVRY) de riesgo como se detalla a continuación al ingresar al centro juvenil. Por tanto, se muestra un conjunto importante de adolescentes con niveles de riesgo moderado o alto a pesar de encontrarse en una medida no privativa de libertad, tal como se observa en la siguiente tabla.</w:t>
      </w:r>
    </w:p>
    <w:p w14:paraId="7A545A51" w14:textId="53376559" w:rsidR="0062747B" w:rsidRPr="00E71418" w:rsidRDefault="0062747B" w:rsidP="0062747B">
      <w:pPr>
        <w:spacing w:after="0" w:line="240" w:lineRule="auto"/>
        <w:ind w:left="1985" w:right="662"/>
        <w:jc w:val="center"/>
        <w:rPr>
          <w:rStyle w:val="normaltextrun"/>
          <w:rFonts w:ascii="Arial" w:hAnsi="Arial" w:cs="Arial"/>
        </w:rPr>
      </w:pPr>
      <w:r w:rsidRPr="00E71418">
        <w:rPr>
          <w:rFonts w:ascii="Arial" w:hAnsi="Arial" w:cs="Arial"/>
          <w:b/>
          <w:bCs/>
          <w:color w:val="FF0000"/>
        </w:rPr>
        <w:t>Tabla N°1</w:t>
      </w:r>
      <w:r w:rsidR="00E55A81" w:rsidRPr="00E71418">
        <w:rPr>
          <w:rFonts w:ascii="Arial" w:hAnsi="Arial" w:cs="Arial"/>
          <w:b/>
          <w:bCs/>
          <w:color w:val="FF0000"/>
        </w:rPr>
        <w:t>4</w:t>
      </w:r>
      <w:r w:rsidRPr="00E71418">
        <w:rPr>
          <w:rFonts w:ascii="Arial" w:hAnsi="Arial" w:cs="Arial"/>
          <w:b/>
          <w:bCs/>
        </w:rPr>
        <w:t xml:space="preserve">: </w:t>
      </w:r>
      <w:bookmarkStart w:id="39" w:name="_Hlk86228402"/>
      <w:r w:rsidRPr="00E71418">
        <w:rPr>
          <w:rFonts w:ascii="Arial" w:hAnsi="Arial" w:cs="Arial"/>
          <w:b/>
          <w:bCs/>
        </w:rPr>
        <w:t>Niveles de riesgo al ingresar al centro juvenil de medio abierto</w:t>
      </w:r>
      <w:bookmarkEnd w:id="39"/>
    </w:p>
    <w:tbl>
      <w:tblPr>
        <w:tblStyle w:val="Tablaconcuadrcula"/>
        <w:tblpPr w:leftFromText="141" w:rightFromText="141" w:vertAnchor="text" w:horzAnchor="page" w:tblpX="3661" w:tblpY="126"/>
        <w:tblW w:w="0" w:type="auto"/>
        <w:tblLook w:val="04A0" w:firstRow="1" w:lastRow="0" w:firstColumn="1" w:lastColumn="0" w:noHBand="0" w:noVBand="1"/>
      </w:tblPr>
      <w:tblGrid>
        <w:gridCol w:w="2028"/>
        <w:gridCol w:w="2000"/>
        <w:gridCol w:w="2030"/>
      </w:tblGrid>
      <w:tr w:rsidR="0062747B" w:rsidRPr="00E71418" w14:paraId="1825A4F5" w14:textId="77777777" w:rsidTr="00C6564E">
        <w:trPr>
          <w:trHeight w:val="261"/>
        </w:trPr>
        <w:tc>
          <w:tcPr>
            <w:tcW w:w="2028" w:type="dxa"/>
          </w:tcPr>
          <w:p w14:paraId="1119CDFD"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Nivel de riesgo</w:t>
            </w:r>
          </w:p>
        </w:tc>
        <w:tc>
          <w:tcPr>
            <w:tcW w:w="2000" w:type="dxa"/>
          </w:tcPr>
          <w:p w14:paraId="2600206E"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Cantidad</w:t>
            </w:r>
          </w:p>
        </w:tc>
        <w:tc>
          <w:tcPr>
            <w:tcW w:w="2030" w:type="dxa"/>
          </w:tcPr>
          <w:p w14:paraId="6DE8D44E"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Estructura (%)</w:t>
            </w:r>
          </w:p>
        </w:tc>
      </w:tr>
      <w:tr w:rsidR="0062747B" w:rsidRPr="00E71418" w14:paraId="69A34CA1" w14:textId="77777777" w:rsidTr="00C6564E">
        <w:trPr>
          <w:trHeight w:val="280"/>
        </w:trPr>
        <w:tc>
          <w:tcPr>
            <w:tcW w:w="2028" w:type="dxa"/>
          </w:tcPr>
          <w:p w14:paraId="7735FEC7"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Alto</w:t>
            </w:r>
          </w:p>
        </w:tc>
        <w:tc>
          <w:tcPr>
            <w:tcW w:w="2000" w:type="dxa"/>
          </w:tcPr>
          <w:p w14:paraId="6D7C05D6"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259</w:t>
            </w:r>
          </w:p>
        </w:tc>
        <w:tc>
          <w:tcPr>
            <w:tcW w:w="2030" w:type="dxa"/>
          </w:tcPr>
          <w:p w14:paraId="49F8D229"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15</w:t>
            </w:r>
          </w:p>
        </w:tc>
      </w:tr>
      <w:tr w:rsidR="0062747B" w:rsidRPr="00E71418" w14:paraId="7F12135E" w14:textId="77777777" w:rsidTr="00C6564E">
        <w:trPr>
          <w:trHeight w:val="261"/>
        </w:trPr>
        <w:tc>
          <w:tcPr>
            <w:tcW w:w="2028" w:type="dxa"/>
          </w:tcPr>
          <w:p w14:paraId="38BF9F3F"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Bajo</w:t>
            </w:r>
          </w:p>
        </w:tc>
        <w:tc>
          <w:tcPr>
            <w:tcW w:w="2000" w:type="dxa"/>
          </w:tcPr>
          <w:p w14:paraId="2A4CF6CD"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776</w:t>
            </w:r>
          </w:p>
        </w:tc>
        <w:tc>
          <w:tcPr>
            <w:tcW w:w="2030" w:type="dxa"/>
          </w:tcPr>
          <w:p w14:paraId="65A4D1D0"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46</w:t>
            </w:r>
          </w:p>
        </w:tc>
      </w:tr>
      <w:tr w:rsidR="0062747B" w:rsidRPr="00E71418" w14:paraId="7FE483CB" w14:textId="77777777" w:rsidTr="00C6564E">
        <w:trPr>
          <w:trHeight w:val="261"/>
        </w:trPr>
        <w:tc>
          <w:tcPr>
            <w:tcW w:w="2028" w:type="dxa"/>
          </w:tcPr>
          <w:p w14:paraId="737DF22F"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Moderado</w:t>
            </w:r>
          </w:p>
        </w:tc>
        <w:tc>
          <w:tcPr>
            <w:tcW w:w="2000" w:type="dxa"/>
          </w:tcPr>
          <w:p w14:paraId="41C0EAC9"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653</w:t>
            </w:r>
          </w:p>
        </w:tc>
        <w:tc>
          <w:tcPr>
            <w:tcW w:w="2030" w:type="dxa"/>
          </w:tcPr>
          <w:p w14:paraId="20FC08A6"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39</w:t>
            </w:r>
          </w:p>
        </w:tc>
      </w:tr>
      <w:tr w:rsidR="0062747B" w:rsidRPr="00E71418" w14:paraId="482E2339" w14:textId="77777777" w:rsidTr="00C6564E">
        <w:trPr>
          <w:trHeight w:val="261"/>
        </w:trPr>
        <w:tc>
          <w:tcPr>
            <w:tcW w:w="2028" w:type="dxa"/>
          </w:tcPr>
          <w:p w14:paraId="7CA10B7D"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Total</w:t>
            </w:r>
          </w:p>
        </w:tc>
        <w:tc>
          <w:tcPr>
            <w:tcW w:w="2000" w:type="dxa"/>
          </w:tcPr>
          <w:p w14:paraId="4942A748"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1688</w:t>
            </w:r>
          </w:p>
        </w:tc>
        <w:tc>
          <w:tcPr>
            <w:tcW w:w="2030" w:type="dxa"/>
          </w:tcPr>
          <w:p w14:paraId="1D184C27" w14:textId="77777777" w:rsidR="0062747B" w:rsidRPr="00E71418" w:rsidRDefault="0062747B" w:rsidP="0062747B">
            <w:pPr>
              <w:pStyle w:val="Prrafodelista"/>
              <w:ind w:left="0"/>
              <w:jc w:val="both"/>
              <w:rPr>
                <w:rFonts w:ascii="Arial" w:hAnsi="Arial" w:cs="Arial"/>
                <w:sz w:val="20"/>
                <w:szCs w:val="20"/>
              </w:rPr>
            </w:pPr>
            <w:r w:rsidRPr="00E71418">
              <w:rPr>
                <w:rFonts w:ascii="Arial" w:hAnsi="Arial" w:cs="Arial"/>
                <w:sz w:val="20"/>
                <w:szCs w:val="20"/>
              </w:rPr>
              <w:t>100</w:t>
            </w:r>
          </w:p>
        </w:tc>
      </w:tr>
    </w:tbl>
    <w:p w14:paraId="2D0A1E3F" w14:textId="77777777" w:rsidR="0062747B" w:rsidRPr="00E71418" w:rsidRDefault="0062747B" w:rsidP="0062747B">
      <w:pPr>
        <w:pStyle w:val="Prrafodelista"/>
        <w:ind w:left="1276"/>
        <w:jc w:val="both"/>
        <w:rPr>
          <w:rFonts w:ascii="Arial" w:hAnsi="Arial" w:cs="Arial"/>
        </w:rPr>
      </w:pPr>
    </w:p>
    <w:p w14:paraId="783716DF" w14:textId="77777777" w:rsidR="0062747B" w:rsidRPr="00E71418" w:rsidRDefault="0062747B" w:rsidP="0062747B">
      <w:pPr>
        <w:pStyle w:val="Prrafodelista"/>
        <w:ind w:left="1276"/>
        <w:jc w:val="both"/>
        <w:rPr>
          <w:rFonts w:ascii="Arial" w:hAnsi="Arial" w:cs="Arial"/>
        </w:rPr>
      </w:pPr>
    </w:p>
    <w:p w14:paraId="74756DDB" w14:textId="77777777" w:rsidR="0062747B" w:rsidRPr="00E71418" w:rsidRDefault="0062747B" w:rsidP="0062747B">
      <w:pPr>
        <w:pStyle w:val="Prrafodelista"/>
        <w:ind w:left="1276"/>
        <w:jc w:val="both"/>
        <w:rPr>
          <w:rFonts w:ascii="Arial" w:hAnsi="Arial" w:cs="Arial"/>
        </w:rPr>
      </w:pPr>
    </w:p>
    <w:p w14:paraId="58046CB5" w14:textId="77777777" w:rsidR="0062747B" w:rsidRPr="00E71418" w:rsidRDefault="0062747B" w:rsidP="0062747B">
      <w:pPr>
        <w:pStyle w:val="Prrafodelista"/>
        <w:ind w:left="1276"/>
        <w:jc w:val="both"/>
        <w:rPr>
          <w:rFonts w:ascii="Arial" w:hAnsi="Arial" w:cs="Arial"/>
        </w:rPr>
      </w:pPr>
    </w:p>
    <w:p w14:paraId="3CCB493A" w14:textId="6F3BF78D" w:rsidR="0062747B" w:rsidRPr="00E71418" w:rsidRDefault="0062747B" w:rsidP="0062747B">
      <w:pPr>
        <w:spacing w:after="0" w:line="240" w:lineRule="auto"/>
        <w:ind w:left="2124"/>
        <w:rPr>
          <w:rFonts w:ascii="Arial" w:hAnsi="Arial" w:cs="Arial"/>
          <w:sz w:val="18"/>
          <w:szCs w:val="18"/>
        </w:rPr>
      </w:pPr>
      <w:r w:rsidRPr="00E71418">
        <w:rPr>
          <w:rFonts w:ascii="Arial" w:hAnsi="Arial" w:cs="Arial"/>
          <w:sz w:val="18"/>
          <w:szCs w:val="18"/>
        </w:rPr>
        <w:t>Fuente: PRONACEJ (2020)</w:t>
      </w:r>
    </w:p>
    <w:p w14:paraId="5DC4F801" w14:textId="77777777" w:rsidR="0062747B" w:rsidRPr="00E71418" w:rsidRDefault="0062747B" w:rsidP="0062747B">
      <w:pPr>
        <w:pStyle w:val="Prrafodelista"/>
        <w:ind w:left="1276"/>
        <w:jc w:val="both"/>
        <w:rPr>
          <w:rFonts w:ascii="Arial" w:hAnsi="Arial" w:cs="Arial"/>
        </w:rPr>
      </w:pPr>
    </w:p>
    <w:p w14:paraId="686B3892"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t>Ingreso de adolescentes con perfil de bajo riesgo en medio cerrado</w:t>
      </w:r>
    </w:p>
    <w:p w14:paraId="74661CB1" w14:textId="77777777" w:rsidR="0062747B" w:rsidRPr="00E71418" w:rsidRDefault="0062747B" w:rsidP="0062747B">
      <w:pPr>
        <w:pStyle w:val="Prrafodelista"/>
        <w:spacing w:after="0" w:line="240" w:lineRule="auto"/>
        <w:ind w:left="1276"/>
        <w:jc w:val="both"/>
        <w:rPr>
          <w:rFonts w:ascii="Arial" w:hAnsi="Arial" w:cs="Arial"/>
        </w:rPr>
      </w:pPr>
    </w:p>
    <w:p w14:paraId="0C67A279" w14:textId="73589B95" w:rsidR="0062747B" w:rsidRPr="00E71418" w:rsidRDefault="0062747B" w:rsidP="0062747B">
      <w:pPr>
        <w:pStyle w:val="Prrafodelista"/>
        <w:spacing w:after="0" w:line="240" w:lineRule="auto"/>
        <w:ind w:left="1276"/>
        <w:jc w:val="both"/>
        <w:rPr>
          <w:rFonts w:ascii="Arial" w:hAnsi="Arial" w:cs="Arial"/>
        </w:rPr>
      </w:pPr>
      <w:r w:rsidRPr="00E71418">
        <w:rPr>
          <w:rFonts w:ascii="Arial" w:hAnsi="Arial" w:cs="Arial"/>
        </w:rPr>
        <w:t>En relación con los niveles riesgo de los</w:t>
      </w:r>
      <w:r w:rsidR="008D0D17" w:rsidRPr="00E71418">
        <w:rPr>
          <w:rFonts w:ascii="Arial" w:hAnsi="Arial" w:cs="Arial"/>
        </w:rPr>
        <w:t xml:space="preserve"> y las</w:t>
      </w:r>
      <w:r w:rsidRPr="00E71418">
        <w:rPr>
          <w:rFonts w:ascii="Arial" w:hAnsi="Arial" w:cs="Arial"/>
        </w:rPr>
        <w:t xml:space="preserve"> adolescentes en los Centros Juveniles a nivel Nacional, se cuenta con el reporte realizado en agosto de 2019, debido al estado de emergencia sanitaria del 2020, por tanto, el 15% de los</w:t>
      </w:r>
      <w:r w:rsidR="008D0D17" w:rsidRPr="00E71418">
        <w:rPr>
          <w:rFonts w:ascii="Arial" w:hAnsi="Arial" w:cs="Arial"/>
        </w:rPr>
        <w:t xml:space="preserve"> y las</w:t>
      </w:r>
      <w:r w:rsidRPr="00E71418">
        <w:rPr>
          <w:rFonts w:ascii="Arial" w:hAnsi="Arial" w:cs="Arial"/>
        </w:rPr>
        <w:t xml:space="preserve"> adolescentes presentaban niveles de riego alto, el 41% niveles de riesgo bajo, el 24% niveles de riesgo moderado y el 20% restante sin evaluación, como se puede apreciar en </w:t>
      </w:r>
      <w:r w:rsidR="002F5CBF" w:rsidRPr="00E71418">
        <w:rPr>
          <w:rFonts w:ascii="Arial" w:hAnsi="Arial" w:cs="Arial"/>
        </w:rPr>
        <w:t xml:space="preserve">la siguiente Tabla </w:t>
      </w:r>
      <w:r w:rsidR="003F53EB">
        <w:rPr>
          <w:rFonts w:ascii="Arial" w:hAnsi="Arial" w:cs="Arial"/>
        </w:rPr>
        <w:t>N°</w:t>
      </w:r>
      <w:r w:rsidR="002F5CBF" w:rsidRPr="00E71418">
        <w:rPr>
          <w:rFonts w:ascii="Arial" w:hAnsi="Arial" w:cs="Arial"/>
        </w:rPr>
        <w:t>1</w:t>
      </w:r>
      <w:r w:rsidR="00E55A81" w:rsidRPr="00E71418">
        <w:rPr>
          <w:rFonts w:ascii="Arial" w:hAnsi="Arial" w:cs="Arial"/>
        </w:rPr>
        <w:t>5</w:t>
      </w:r>
      <w:r w:rsidRPr="00E71418">
        <w:rPr>
          <w:rFonts w:ascii="Arial" w:hAnsi="Arial" w:cs="Arial"/>
        </w:rPr>
        <w:t>. De este modo, existe un porcentaje importante de casos con niveles bajos de riesgo en general, en un centro privativo de libertad, tal como se muestra en la siguiente tabla.</w:t>
      </w:r>
    </w:p>
    <w:p w14:paraId="0658F682" w14:textId="77777777" w:rsidR="007803BF" w:rsidRPr="00E71418" w:rsidRDefault="007803BF" w:rsidP="0062747B">
      <w:pPr>
        <w:pStyle w:val="Prrafodelista"/>
        <w:spacing w:after="0" w:line="240" w:lineRule="auto"/>
        <w:ind w:left="1276"/>
        <w:jc w:val="both"/>
        <w:rPr>
          <w:rFonts w:ascii="Arial" w:hAnsi="Arial" w:cs="Arial"/>
        </w:rPr>
      </w:pPr>
    </w:p>
    <w:p w14:paraId="266E4C6E" w14:textId="3B5212CA" w:rsidR="0062747B" w:rsidRPr="00E71418" w:rsidRDefault="0062747B" w:rsidP="0062747B">
      <w:pPr>
        <w:spacing w:after="0" w:line="240" w:lineRule="auto"/>
        <w:ind w:left="1985" w:right="662"/>
        <w:jc w:val="center"/>
        <w:rPr>
          <w:rStyle w:val="normaltextrun"/>
          <w:rFonts w:ascii="Arial" w:hAnsi="Arial" w:cs="Arial"/>
        </w:rPr>
      </w:pPr>
      <w:r w:rsidRPr="00E71418">
        <w:rPr>
          <w:rFonts w:ascii="Arial" w:hAnsi="Arial" w:cs="Arial"/>
          <w:b/>
          <w:bCs/>
          <w:color w:val="FF0000"/>
        </w:rPr>
        <w:t>Tabla N°1</w:t>
      </w:r>
      <w:r w:rsidR="00E55A81" w:rsidRPr="00E71418">
        <w:rPr>
          <w:rFonts w:ascii="Arial" w:hAnsi="Arial" w:cs="Arial"/>
          <w:b/>
          <w:bCs/>
          <w:color w:val="FF0000"/>
        </w:rPr>
        <w:t>5</w:t>
      </w:r>
      <w:r w:rsidRPr="00E71418">
        <w:rPr>
          <w:rFonts w:ascii="Arial" w:hAnsi="Arial" w:cs="Arial"/>
          <w:b/>
          <w:bCs/>
          <w:color w:val="FF0000"/>
        </w:rPr>
        <w:t xml:space="preserve">: </w:t>
      </w:r>
      <w:r w:rsidRPr="00E71418">
        <w:rPr>
          <w:rFonts w:ascii="Arial" w:hAnsi="Arial" w:cs="Arial"/>
          <w:b/>
          <w:bCs/>
        </w:rPr>
        <w:t>Niveles de riesgo al ingresar al centro juveniles de medio cerrado</w:t>
      </w:r>
    </w:p>
    <w:p w14:paraId="7076DE9E" w14:textId="77777777" w:rsidR="0062747B" w:rsidRPr="00E71418" w:rsidRDefault="0062747B" w:rsidP="0062747B">
      <w:pPr>
        <w:pStyle w:val="Prrafodelista"/>
        <w:spacing w:after="0" w:line="240" w:lineRule="auto"/>
        <w:ind w:left="1276"/>
        <w:jc w:val="both"/>
        <w:rPr>
          <w:rFonts w:ascii="Arial" w:hAnsi="Arial" w:cs="Arial"/>
        </w:rPr>
      </w:pPr>
    </w:p>
    <w:tbl>
      <w:tblPr>
        <w:tblW w:w="0" w:type="auto"/>
        <w:tblInd w:w="1256" w:type="dxa"/>
        <w:tblLayout w:type="fixed"/>
        <w:tblCellMar>
          <w:left w:w="0" w:type="dxa"/>
          <w:right w:w="0" w:type="dxa"/>
        </w:tblCellMar>
        <w:tblLook w:val="04A0" w:firstRow="1" w:lastRow="0" w:firstColumn="1" w:lastColumn="0" w:noHBand="0" w:noVBand="1"/>
      </w:tblPr>
      <w:tblGrid>
        <w:gridCol w:w="2849"/>
        <w:gridCol w:w="851"/>
        <w:gridCol w:w="708"/>
        <w:gridCol w:w="851"/>
        <w:gridCol w:w="1559"/>
        <w:gridCol w:w="748"/>
      </w:tblGrid>
      <w:tr w:rsidR="0062747B" w:rsidRPr="00E71418" w14:paraId="5BB81425" w14:textId="77777777" w:rsidTr="0062747B">
        <w:trPr>
          <w:trHeight w:hRule="exact" w:val="293"/>
        </w:trPr>
        <w:tc>
          <w:tcPr>
            <w:tcW w:w="2849" w:type="dxa"/>
            <w:vMerge w:val="restart"/>
            <w:tcBorders>
              <w:top w:val="single" w:sz="5" w:space="0" w:color="000000"/>
              <w:left w:val="single" w:sz="5" w:space="0" w:color="000000"/>
              <w:bottom w:val="single" w:sz="5" w:space="0" w:color="000000"/>
              <w:right w:val="single" w:sz="5" w:space="0" w:color="000000"/>
            </w:tcBorders>
            <w:vAlign w:val="center"/>
          </w:tcPr>
          <w:p w14:paraId="1B473841" w14:textId="77777777" w:rsidR="0062747B" w:rsidRPr="00E71418" w:rsidRDefault="0062747B" w:rsidP="0062747B">
            <w:pPr>
              <w:pStyle w:val="Prrafodelista"/>
              <w:spacing w:after="0" w:line="240" w:lineRule="auto"/>
              <w:ind w:left="0"/>
              <w:jc w:val="center"/>
              <w:rPr>
                <w:rFonts w:ascii="Arial" w:hAnsi="Arial" w:cs="Arial"/>
              </w:rPr>
            </w:pPr>
            <w:r w:rsidRPr="00E71418">
              <w:rPr>
                <w:rFonts w:ascii="Arial" w:hAnsi="Arial" w:cs="Arial"/>
              </w:rPr>
              <w:t>Centros juveniles</w:t>
            </w:r>
          </w:p>
        </w:tc>
        <w:tc>
          <w:tcPr>
            <w:tcW w:w="2410" w:type="dxa"/>
            <w:gridSpan w:val="3"/>
            <w:tcBorders>
              <w:top w:val="single" w:sz="5" w:space="0" w:color="000000"/>
              <w:left w:val="single" w:sz="5" w:space="0" w:color="000000"/>
              <w:bottom w:val="single" w:sz="5" w:space="0" w:color="000000"/>
              <w:right w:val="single" w:sz="5" w:space="0" w:color="000000"/>
            </w:tcBorders>
            <w:vAlign w:val="center"/>
          </w:tcPr>
          <w:p w14:paraId="1645DBF9" w14:textId="77777777" w:rsidR="0062747B" w:rsidRPr="00E71418" w:rsidRDefault="0062747B" w:rsidP="0062747B">
            <w:pPr>
              <w:pStyle w:val="Prrafodelista"/>
              <w:spacing w:after="0" w:line="240" w:lineRule="auto"/>
              <w:ind w:left="0"/>
              <w:jc w:val="center"/>
              <w:rPr>
                <w:rFonts w:ascii="Arial" w:hAnsi="Arial" w:cs="Arial"/>
              </w:rPr>
            </w:pPr>
            <w:r w:rsidRPr="00E71418">
              <w:rPr>
                <w:rFonts w:ascii="Arial" w:hAnsi="Arial" w:cs="Arial"/>
              </w:rPr>
              <w:t>Nivel de riesgo</w:t>
            </w:r>
          </w:p>
        </w:tc>
        <w:tc>
          <w:tcPr>
            <w:tcW w:w="1559" w:type="dxa"/>
            <w:vMerge w:val="restart"/>
            <w:tcBorders>
              <w:top w:val="single" w:sz="5" w:space="0" w:color="000000"/>
              <w:left w:val="single" w:sz="5" w:space="0" w:color="000000"/>
              <w:bottom w:val="single" w:sz="5" w:space="0" w:color="000000"/>
              <w:right w:val="single" w:sz="5" w:space="0" w:color="000000"/>
            </w:tcBorders>
            <w:vAlign w:val="center"/>
          </w:tcPr>
          <w:p w14:paraId="1114A871" w14:textId="77777777" w:rsidR="0062747B" w:rsidRPr="00E71418" w:rsidRDefault="0062747B" w:rsidP="0062747B">
            <w:pPr>
              <w:pStyle w:val="Prrafodelista"/>
              <w:spacing w:after="0" w:line="240" w:lineRule="auto"/>
              <w:ind w:left="0"/>
              <w:jc w:val="center"/>
              <w:rPr>
                <w:rFonts w:ascii="Arial" w:hAnsi="Arial" w:cs="Arial"/>
              </w:rPr>
            </w:pPr>
            <w:r w:rsidRPr="00E71418">
              <w:rPr>
                <w:rFonts w:ascii="Arial" w:hAnsi="Arial" w:cs="Arial"/>
              </w:rPr>
              <w:t>Sin evaluación</w:t>
            </w:r>
          </w:p>
        </w:tc>
        <w:tc>
          <w:tcPr>
            <w:tcW w:w="748" w:type="dxa"/>
            <w:vMerge w:val="restart"/>
            <w:tcBorders>
              <w:top w:val="single" w:sz="5" w:space="0" w:color="000000"/>
              <w:left w:val="single" w:sz="5" w:space="0" w:color="000000"/>
              <w:bottom w:val="single" w:sz="5" w:space="0" w:color="000000"/>
              <w:right w:val="single" w:sz="5" w:space="0" w:color="000000"/>
            </w:tcBorders>
            <w:vAlign w:val="center"/>
          </w:tcPr>
          <w:p w14:paraId="608EA761" w14:textId="77777777" w:rsidR="0062747B" w:rsidRPr="00E71418" w:rsidRDefault="0062747B" w:rsidP="0062747B">
            <w:pPr>
              <w:pStyle w:val="Prrafodelista"/>
              <w:spacing w:after="0" w:line="240" w:lineRule="auto"/>
              <w:ind w:left="0"/>
              <w:jc w:val="center"/>
              <w:rPr>
                <w:rFonts w:ascii="Arial" w:hAnsi="Arial" w:cs="Arial"/>
              </w:rPr>
            </w:pPr>
            <w:r w:rsidRPr="00E71418">
              <w:rPr>
                <w:rFonts w:ascii="Arial" w:hAnsi="Arial" w:cs="Arial"/>
              </w:rPr>
              <w:t>Total</w:t>
            </w:r>
          </w:p>
        </w:tc>
      </w:tr>
      <w:tr w:rsidR="0062747B" w:rsidRPr="00E71418" w14:paraId="2C0F041C" w14:textId="77777777" w:rsidTr="0062747B">
        <w:trPr>
          <w:trHeight w:hRule="exact" w:val="350"/>
        </w:trPr>
        <w:tc>
          <w:tcPr>
            <w:tcW w:w="2849" w:type="dxa"/>
            <w:vMerge/>
            <w:tcBorders>
              <w:left w:val="single" w:sz="5" w:space="0" w:color="000000"/>
              <w:bottom w:val="single" w:sz="5" w:space="0" w:color="000000"/>
              <w:right w:val="single" w:sz="5" w:space="0" w:color="000000"/>
            </w:tcBorders>
          </w:tcPr>
          <w:p w14:paraId="3FE9BC76" w14:textId="77777777" w:rsidR="0062747B" w:rsidRPr="00E71418" w:rsidRDefault="0062747B" w:rsidP="0062747B">
            <w:pPr>
              <w:pStyle w:val="Prrafodelista"/>
              <w:spacing w:after="0" w:line="240" w:lineRule="auto"/>
              <w:ind w:left="0"/>
              <w:jc w:val="both"/>
              <w:rPr>
                <w:rFonts w:ascii="Arial" w:hAnsi="Arial" w:cs="Arial"/>
              </w:rPr>
            </w:pPr>
          </w:p>
        </w:tc>
        <w:tc>
          <w:tcPr>
            <w:tcW w:w="851" w:type="dxa"/>
            <w:tcBorders>
              <w:top w:val="single" w:sz="5" w:space="0" w:color="000000"/>
              <w:left w:val="single" w:sz="5" w:space="0" w:color="000000"/>
              <w:bottom w:val="single" w:sz="5" w:space="0" w:color="000000"/>
              <w:right w:val="single" w:sz="5" w:space="0" w:color="000000"/>
            </w:tcBorders>
            <w:vAlign w:val="center"/>
          </w:tcPr>
          <w:p w14:paraId="04EFDFB9" w14:textId="77777777" w:rsidR="0062747B" w:rsidRPr="00E71418" w:rsidRDefault="0062747B" w:rsidP="0062747B">
            <w:pPr>
              <w:pStyle w:val="Prrafodelista"/>
              <w:spacing w:after="0" w:line="240" w:lineRule="auto"/>
              <w:ind w:left="0"/>
              <w:jc w:val="center"/>
              <w:rPr>
                <w:rFonts w:ascii="Arial" w:hAnsi="Arial" w:cs="Arial"/>
              </w:rPr>
            </w:pPr>
            <w:r w:rsidRPr="00E71418">
              <w:rPr>
                <w:rFonts w:ascii="Arial" w:hAnsi="Arial" w:cs="Arial"/>
              </w:rPr>
              <w:t>Alto</w:t>
            </w:r>
          </w:p>
        </w:tc>
        <w:tc>
          <w:tcPr>
            <w:tcW w:w="708" w:type="dxa"/>
            <w:tcBorders>
              <w:top w:val="single" w:sz="5" w:space="0" w:color="000000"/>
              <w:left w:val="single" w:sz="5" w:space="0" w:color="000000"/>
              <w:bottom w:val="single" w:sz="5" w:space="0" w:color="000000"/>
              <w:right w:val="single" w:sz="5" w:space="0" w:color="000000"/>
            </w:tcBorders>
            <w:vAlign w:val="center"/>
          </w:tcPr>
          <w:p w14:paraId="0166826B" w14:textId="77777777" w:rsidR="0062747B" w:rsidRPr="00E71418" w:rsidRDefault="0062747B" w:rsidP="0062747B">
            <w:pPr>
              <w:pStyle w:val="Prrafodelista"/>
              <w:spacing w:after="0" w:line="240" w:lineRule="auto"/>
              <w:ind w:left="0"/>
              <w:jc w:val="center"/>
              <w:rPr>
                <w:rFonts w:ascii="Arial" w:hAnsi="Arial" w:cs="Arial"/>
              </w:rPr>
            </w:pPr>
            <w:r w:rsidRPr="00E71418">
              <w:rPr>
                <w:rFonts w:ascii="Arial" w:hAnsi="Arial" w:cs="Arial"/>
              </w:rPr>
              <w:t>Bajo</w:t>
            </w:r>
          </w:p>
        </w:tc>
        <w:tc>
          <w:tcPr>
            <w:tcW w:w="851" w:type="dxa"/>
            <w:tcBorders>
              <w:top w:val="single" w:sz="5" w:space="0" w:color="000000"/>
              <w:left w:val="single" w:sz="5" w:space="0" w:color="000000"/>
              <w:bottom w:val="single" w:sz="5" w:space="0" w:color="000000"/>
              <w:right w:val="single" w:sz="5" w:space="0" w:color="000000"/>
            </w:tcBorders>
            <w:vAlign w:val="center"/>
          </w:tcPr>
          <w:p w14:paraId="54A5FDEA" w14:textId="77777777" w:rsidR="0062747B" w:rsidRPr="00E71418" w:rsidRDefault="0062747B" w:rsidP="0062747B">
            <w:pPr>
              <w:pStyle w:val="Prrafodelista"/>
              <w:spacing w:after="0" w:line="240" w:lineRule="auto"/>
              <w:ind w:left="0"/>
              <w:jc w:val="center"/>
              <w:rPr>
                <w:rFonts w:ascii="Arial" w:hAnsi="Arial" w:cs="Arial"/>
              </w:rPr>
            </w:pPr>
            <w:r w:rsidRPr="00E71418">
              <w:rPr>
                <w:rFonts w:ascii="Arial" w:hAnsi="Arial" w:cs="Arial"/>
              </w:rPr>
              <w:t>Medio</w:t>
            </w:r>
          </w:p>
        </w:tc>
        <w:tc>
          <w:tcPr>
            <w:tcW w:w="1559" w:type="dxa"/>
            <w:vMerge/>
            <w:tcBorders>
              <w:left w:val="single" w:sz="5" w:space="0" w:color="000000"/>
              <w:bottom w:val="single" w:sz="5" w:space="0" w:color="000000"/>
              <w:right w:val="single" w:sz="5" w:space="0" w:color="000000"/>
            </w:tcBorders>
          </w:tcPr>
          <w:p w14:paraId="7F0AD8F1" w14:textId="77777777" w:rsidR="0062747B" w:rsidRPr="00E71418" w:rsidRDefault="0062747B" w:rsidP="0062747B">
            <w:pPr>
              <w:pStyle w:val="Prrafodelista"/>
              <w:spacing w:after="0" w:line="240" w:lineRule="auto"/>
              <w:ind w:left="0"/>
              <w:jc w:val="both"/>
              <w:rPr>
                <w:rFonts w:ascii="Arial" w:hAnsi="Arial" w:cs="Arial"/>
              </w:rPr>
            </w:pPr>
          </w:p>
        </w:tc>
        <w:tc>
          <w:tcPr>
            <w:tcW w:w="748" w:type="dxa"/>
            <w:vMerge/>
            <w:tcBorders>
              <w:left w:val="single" w:sz="5" w:space="0" w:color="000000"/>
              <w:bottom w:val="single" w:sz="5" w:space="0" w:color="000000"/>
              <w:right w:val="single" w:sz="5" w:space="0" w:color="000000"/>
            </w:tcBorders>
          </w:tcPr>
          <w:p w14:paraId="5E31802C" w14:textId="77777777" w:rsidR="0062747B" w:rsidRPr="00E71418" w:rsidRDefault="0062747B" w:rsidP="0062747B">
            <w:pPr>
              <w:pStyle w:val="Prrafodelista"/>
              <w:spacing w:after="0" w:line="240" w:lineRule="auto"/>
              <w:ind w:left="0"/>
              <w:jc w:val="both"/>
              <w:rPr>
                <w:rFonts w:ascii="Arial" w:hAnsi="Arial" w:cs="Arial"/>
              </w:rPr>
            </w:pPr>
          </w:p>
        </w:tc>
      </w:tr>
      <w:tr w:rsidR="0062747B" w:rsidRPr="00E71418" w14:paraId="533AF1F3"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571D5DC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Lima</w:t>
            </w:r>
          </w:p>
        </w:tc>
        <w:tc>
          <w:tcPr>
            <w:tcW w:w="851" w:type="dxa"/>
            <w:tcBorders>
              <w:top w:val="single" w:sz="5" w:space="0" w:color="000000"/>
              <w:left w:val="single" w:sz="5" w:space="0" w:color="000000"/>
              <w:bottom w:val="single" w:sz="5" w:space="0" w:color="000000"/>
              <w:right w:val="single" w:sz="5" w:space="0" w:color="000000"/>
            </w:tcBorders>
          </w:tcPr>
          <w:p w14:paraId="1CA31FDE"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147</w:t>
            </w:r>
          </w:p>
        </w:tc>
        <w:tc>
          <w:tcPr>
            <w:tcW w:w="708" w:type="dxa"/>
            <w:tcBorders>
              <w:top w:val="single" w:sz="5" w:space="0" w:color="000000"/>
              <w:left w:val="single" w:sz="5" w:space="0" w:color="000000"/>
              <w:bottom w:val="single" w:sz="5" w:space="0" w:color="000000"/>
              <w:right w:val="single" w:sz="5" w:space="0" w:color="000000"/>
            </w:tcBorders>
          </w:tcPr>
          <w:p w14:paraId="390A3E32"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271</w:t>
            </w:r>
          </w:p>
        </w:tc>
        <w:tc>
          <w:tcPr>
            <w:tcW w:w="851" w:type="dxa"/>
            <w:tcBorders>
              <w:top w:val="single" w:sz="5" w:space="0" w:color="000000"/>
              <w:left w:val="single" w:sz="5" w:space="0" w:color="000000"/>
              <w:bottom w:val="single" w:sz="5" w:space="0" w:color="000000"/>
              <w:right w:val="single" w:sz="5" w:space="0" w:color="000000"/>
            </w:tcBorders>
          </w:tcPr>
          <w:p w14:paraId="5900E6FE"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164</w:t>
            </w:r>
          </w:p>
        </w:tc>
        <w:tc>
          <w:tcPr>
            <w:tcW w:w="1559" w:type="dxa"/>
            <w:tcBorders>
              <w:top w:val="single" w:sz="5" w:space="0" w:color="000000"/>
              <w:left w:val="single" w:sz="5" w:space="0" w:color="000000"/>
              <w:bottom w:val="single" w:sz="5" w:space="0" w:color="000000"/>
              <w:right w:val="single" w:sz="5" w:space="0" w:color="000000"/>
            </w:tcBorders>
          </w:tcPr>
          <w:p w14:paraId="12AA8E8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169</w:t>
            </w:r>
          </w:p>
        </w:tc>
        <w:tc>
          <w:tcPr>
            <w:tcW w:w="748" w:type="dxa"/>
            <w:tcBorders>
              <w:top w:val="single" w:sz="5" w:space="0" w:color="000000"/>
              <w:left w:val="single" w:sz="5" w:space="0" w:color="000000"/>
              <w:bottom w:val="single" w:sz="5" w:space="0" w:color="000000"/>
              <w:right w:val="single" w:sz="5" w:space="0" w:color="000000"/>
            </w:tcBorders>
          </w:tcPr>
          <w:p w14:paraId="342A3B8A"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751</w:t>
            </w:r>
          </w:p>
        </w:tc>
      </w:tr>
      <w:tr w:rsidR="0062747B" w:rsidRPr="00E71418" w14:paraId="1BAF5530"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1760E8CC"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Anexo Ancón II</w:t>
            </w:r>
          </w:p>
        </w:tc>
        <w:tc>
          <w:tcPr>
            <w:tcW w:w="851" w:type="dxa"/>
            <w:tcBorders>
              <w:top w:val="single" w:sz="5" w:space="0" w:color="000000"/>
              <w:left w:val="single" w:sz="5" w:space="0" w:color="000000"/>
              <w:bottom w:val="single" w:sz="5" w:space="0" w:color="000000"/>
              <w:right w:val="single" w:sz="5" w:space="0" w:color="000000"/>
            </w:tcBorders>
          </w:tcPr>
          <w:p w14:paraId="7BCF94B3" w14:textId="77777777" w:rsidR="0062747B" w:rsidRPr="00E71418" w:rsidRDefault="0062747B" w:rsidP="0062747B">
            <w:pPr>
              <w:pStyle w:val="Prrafodelista"/>
              <w:spacing w:after="0" w:line="240" w:lineRule="auto"/>
              <w:ind w:left="0"/>
              <w:jc w:val="both"/>
              <w:rPr>
                <w:rFonts w:ascii="Arial" w:hAnsi="Arial" w:cs="Arial"/>
              </w:rPr>
            </w:pPr>
          </w:p>
        </w:tc>
        <w:tc>
          <w:tcPr>
            <w:tcW w:w="708" w:type="dxa"/>
            <w:tcBorders>
              <w:top w:val="single" w:sz="5" w:space="0" w:color="000000"/>
              <w:left w:val="single" w:sz="5" w:space="0" w:color="000000"/>
              <w:bottom w:val="single" w:sz="5" w:space="0" w:color="000000"/>
              <w:right w:val="single" w:sz="5" w:space="0" w:color="000000"/>
            </w:tcBorders>
          </w:tcPr>
          <w:p w14:paraId="658898E0" w14:textId="77777777" w:rsidR="0062747B" w:rsidRPr="00E71418" w:rsidRDefault="0062747B" w:rsidP="0062747B">
            <w:pPr>
              <w:pStyle w:val="Prrafodelista"/>
              <w:spacing w:after="0" w:line="240" w:lineRule="auto"/>
              <w:ind w:left="0"/>
              <w:jc w:val="both"/>
              <w:rPr>
                <w:rFonts w:ascii="Arial" w:hAnsi="Arial" w:cs="Arial"/>
              </w:rPr>
            </w:pPr>
          </w:p>
        </w:tc>
        <w:tc>
          <w:tcPr>
            <w:tcW w:w="851" w:type="dxa"/>
            <w:tcBorders>
              <w:top w:val="single" w:sz="5" w:space="0" w:color="000000"/>
              <w:left w:val="single" w:sz="5" w:space="0" w:color="000000"/>
              <w:bottom w:val="single" w:sz="5" w:space="0" w:color="000000"/>
              <w:right w:val="single" w:sz="5" w:space="0" w:color="000000"/>
            </w:tcBorders>
          </w:tcPr>
          <w:p w14:paraId="445DC156" w14:textId="77777777" w:rsidR="0062747B" w:rsidRPr="00E71418" w:rsidRDefault="0062747B" w:rsidP="0062747B">
            <w:pPr>
              <w:pStyle w:val="Prrafodelista"/>
              <w:spacing w:after="0" w:line="240" w:lineRule="auto"/>
              <w:ind w:left="0"/>
              <w:jc w:val="both"/>
              <w:rPr>
                <w:rFonts w:ascii="Arial" w:hAnsi="Arial" w:cs="Arial"/>
              </w:rPr>
            </w:pPr>
          </w:p>
        </w:tc>
        <w:tc>
          <w:tcPr>
            <w:tcW w:w="1559" w:type="dxa"/>
            <w:tcBorders>
              <w:top w:val="single" w:sz="5" w:space="0" w:color="000000"/>
              <w:left w:val="single" w:sz="5" w:space="0" w:color="000000"/>
              <w:bottom w:val="single" w:sz="5" w:space="0" w:color="000000"/>
              <w:right w:val="single" w:sz="5" w:space="0" w:color="000000"/>
            </w:tcBorders>
          </w:tcPr>
          <w:p w14:paraId="5BCED2A9"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130</w:t>
            </w:r>
          </w:p>
        </w:tc>
        <w:tc>
          <w:tcPr>
            <w:tcW w:w="748" w:type="dxa"/>
            <w:tcBorders>
              <w:top w:val="single" w:sz="5" w:space="0" w:color="000000"/>
              <w:left w:val="single" w:sz="5" w:space="0" w:color="000000"/>
              <w:bottom w:val="single" w:sz="5" w:space="0" w:color="000000"/>
              <w:right w:val="single" w:sz="5" w:space="0" w:color="000000"/>
            </w:tcBorders>
          </w:tcPr>
          <w:p w14:paraId="2874961B"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130</w:t>
            </w:r>
          </w:p>
        </w:tc>
      </w:tr>
      <w:tr w:rsidR="0062747B" w:rsidRPr="00E71418" w14:paraId="4FB3324C"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3063E1F0"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Santa Margarita</w:t>
            </w:r>
          </w:p>
        </w:tc>
        <w:tc>
          <w:tcPr>
            <w:tcW w:w="851" w:type="dxa"/>
            <w:tcBorders>
              <w:top w:val="single" w:sz="5" w:space="0" w:color="000000"/>
              <w:left w:val="single" w:sz="5" w:space="0" w:color="000000"/>
              <w:bottom w:val="single" w:sz="5" w:space="0" w:color="000000"/>
              <w:right w:val="single" w:sz="5" w:space="0" w:color="000000"/>
            </w:tcBorders>
          </w:tcPr>
          <w:p w14:paraId="02DF8351"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20</w:t>
            </w:r>
          </w:p>
        </w:tc>
        <w:tc>
          <w:tcPr>
            <w:tcW w:w="708" w:type="dxa"/>
            <w:tcBorders>
              <w:top w:val="single" w:sz="5" w:space="0" w:color="000000"/>
              <w:left w:val="single" w:sz="5" w:space="0" w:color="000000"/>
              <w:bottom w:val="single" w:sz="5" w:space="0" w:color="000000"/>
              <w:right w:val="single" w:sz="5" w:space="0" w:color="000000"/>
            </w:tcBorders>
          </w:tcPr>
          <w:p w14:paraId="53BD66B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46</w:t>
            </w:r>
          </w:p>
        </w:tc>
        <w:tc>
          <w:tcPr>
            <w:tcW w:w="851" w:type="dxa"/>
            <w:tcBorders>
              <w:top w:val="single" w:sz="5" w:space="0" w:color="000000"/>
              <w:left w:val="single" w:sz="5" w:space="0" w:color="000000"/>
              <w:bottom w:val="single" w:sz="5" w:space="0" w:color="000000"/>
              <w:right w:val="single" w:sz="5" w:space="0" w:color="000000"/>
            </w:tcBorders>
          </w:tcPr>
          <w:p w14:paraId="241A1502"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30</w:t>
            </w:r>
          </w:p>
        </w:tc>
        <w:tc>
          <w:tcPr>
            <w:tcW w:w="1559" w:type="dxa"/>
            <w:tcBorders>
              <w:top w:val="single" w:sz="5" w:space="0" w:color="000000"/>
              <w:left w:val="single" w:sz="5" w:space="0" w:color="000000"/>
              <w:bottom w:val="single" w:sz="5" w:space="0" w:color="000000"/>
              <w:right w:val="single" w:sz="5" w:space="0" w:color="000000"/>
            </w:tcBorders>
          </w:tcPr>
          <w:p w14:paraId="17A4C3BF"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w:t>
            </w:r>
          </w:p>
        </w:tc>
        <w:tc>
          <w:tcPr>
            <w:tcW w:w="748" w:type="dxa"/>
            <w:tcBorders>
              <w:top w:val="single" w:sz="5" w:space="0" w:color="000000"/>
              <w:left w:val="single" w:sz="5" w:space="0" w:color="000000"/>
              <w:bottom w:val="single" w:sz="5" w:space="0" w:color="000000"/>
              <w:right w:val="single" w:sz="5" w:space="0" w:color="000000"/>
            </w:tcBorders>
          </w:tcPr>
          <w:p w14:paraId="26F63DF2"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99</w:t>
            </w:r>
          </w:p>
        </w:tc>
      </w:tr>
      <w:tr w:rsidR="0062747B" w:rsidRPr="00E71418" w14:paraId="7443223A"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289D6F18"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Miguel Grau - Piura</w:t>
            </w:r>
          </w:p>
        </w:tc>
        <w:tc>
          <w:tcPr>
            <w:tcW w:w="851" w:type="dxa"/>
            <w:tcBorders>
              <w:top w:val="single" w:sz="5" w:space="0" w:color="000000"/>
              <w:left w:val="single" w:sz="5" w:space="0" w:color="000000"/>
              <w:bottom w:val="single" w:sz="5" w:space="0" w:color="000000"/>
              <w:right w:val="single" w:sz="5" w:space="0" w:color="000000"/>
            </w:tcBorders>
          </w:tcPr>
          <w:p w14:paraId="3ABBAB42"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17</w:t>
            </w:r>
          </w:p>
        </w:tc>
        <w:tc>
          <w:tcPr>
            <w:tcW w:w="708" w:type="dxa"/>
            <w:tcBorders>
              <w:top w:val="single" w:sz="5" w:space="0" w:color="000000"/>
              <w:left w:val="single" w:sz="5" w:space="0" w:color="000000"/>
              <w:bottom w:val="single" w:sz="5" w:space="0" w:color="000000"/>
              <w:right w:val="single" w:sz="5" w:space="0" w:color="000000"/>
            </w:tcBorders>
          </w:tcPr>
          <w:p w14:paraId="4CA5DE04"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130</w:t>
            </w:r>
          </w:p>
        </w:tc>
        <w:tc>
          <w:tcPr>
            <w:tcW w:w="851" w:type="dxa"/>
            <w:tcBorders>
              <w:top w:val="single" w:sz="5" w:space="0" w:color="000000"/>
              <w:left w:val="single" w:sz="5" w:space="0" w:color="000000"/>
              <w:bottom w:val="single" w:sz="5" w:space="0" w:color="000000"/>
              <w:right w:val="single" w:sz="5" w:space="0" w:color="000000"/>
            </w:tcBorders>
          </w:tcPr>
          <w:p w14:paraId="12430D88"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48</w:t>
            </w:r>
          </w:p>
        </w:tc>
        <w:tc>
          <w:tcPr>
            <w:tcW w:w="1559" w:type="dxa"/>
            <w:tcBorders>
              <w:top w:val="single" w:sz="5" w:space="0" w:color="000000"/>
              <w:left w:val="single" w:sz="5" w:space="0" w:color="000000"/>
              <w:bottom w:val="single" w:sz="5" w:space="0" w:color="000000"/>
              <w:right w:val="single" w:sz="5" w:space="0" w:color="000000"/>
            </w:tcBorders>
          </w:tcPr>
          <w:p w14:paraId="316AD839"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5</w:t>
            </w:r>
          </w:p>
        </w:tc>
        <w:tc>
          <w:tcPr>
            <w:tcW w:w="748" w:type="dxa"/>
            <w:tcBorders>
              <w:top w:val="single" w:sz="5" w:space="0" w:color="000000"/>
              <w:left w:val="single" w:sz="5" w:space="0" w:color="000000"/>
              <w:bottom w:val="single" w:sz="5" w:space="0" w:color="000000"/>
              <w:right w:val="single" w:sz="5" w:space="0" w:color="000000"/>
            </w:tcBorders>
          </w:tcPr>
          <w:p w14:paraId="6AF5D6ED"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200</w:t>
            </w:r>
          </w:p>
        </w:tc>
      </w:tr>
      <w:tr w:rsidR="0062747B" w:rsidRPr="00E71418" w14:paraId="65B048B2"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4E850D12"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José quiñones Gonzáles</w:t>
            </w:r>
          </w:p>
        </w:tc>
        <w:tc>
          <w:tcPr>
            <w:tcW w:w="851" w:type="dxa"/>
            <w:tcBorders>
              <w:top w:val="single" w:sz="5" w:space="0" w:color="000000"/>
              <w:left w:val="single" w:sz="5" w:space="0" w:color="000000"/>
              <w:bottom w:val="single" w:sz="5" w:space="0" w:color="000000"/>
              <w:right w:val="single" w:sz="5" w:space="0" w:color="000000"/>
            </w:tcBorders>
          </w:tcPr>
          <w:p w14:paraId="61534B12"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6</w:t>
            </w:r>
          </w:p>
        </w:tc>
        <w:tc>
          <w:tcPr>
            <w:tcW w:w="708" w:type="dxa"/>
            <w:tcBorders>
              <w:top w:val="single" w:sz="5" w:space="0" w:color="000000"/>
              <w:left w:val="single" w:sz="5" w:space="0" w:color="000000"/>
              <w:bottom w:val="single" w:sz="5" w:space="0" w:color="000000"/>
              <w:right w:val="single" w:sz="5" w:space="0" w:color="000000"/>
            </w:tcBorders>
          </w:tcPr>
          <w:p w14:paraId="5373E21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106</w:t>
            </w:r>
          </w:p>
        </w:tc>
        <w:tc>
          <w:tcPr>
            <w:tcW w:w="851" w:type="dxa"/>
            <w:tcBorders>
              <w:top w:val="single" w:sz="5" w:space="0" w:color="000000"/>
              <w:left w:val="single" w:sz="5" w:space="0" w:color="000000"/>
              <w:bottom w:val="single" w:sz="5" w:space="0" w:color="000000"/>
              <w:right w:val="single" w:sz="5" w:space="0" w:color="000000"/>
            </w:tcBorders>
          </w:tcPr>
          <w:p w14:paraId="1FB512BA"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38</w:t>
            </w:r>
          </w:p>
        </w:tc>
        <w:tc>
          <w:tcPr>
            <w:tcW w:w="1559" w:type="dxa"/>
            <w:tcBorders>
              <w:top w:val="single" w:sz="5" w:space="0" w:color="000000"/>
              <w:left w:val="single" w:sz="5" w:space="0" w:color="000000"/>
              <w:bottom w:val="single" w:sz="5" w:space="0" w:color="000000"/>
              <w:right w:val="single" w:sz="5" w:space="0" w:color="000000"/>
            </w:tcBorders>
          </w:tcPr>
          <w:p w14:paraId="009C2DE9"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7</w:t>
            </w:r>
          </w:p>
        </w:tc>
        <w:tc>
          <w:tcPr>
            <w:tcW w:w="748" w:type="dxa"/>
            <w:tcBorders>
              <w:top w:val="single" w:sz="5" w:space="0" w:color="000000"/>
              <w:left w:val="single" w:sz="5" w:space="0" w:color="000000"/>
              <w:bottom w:val="single" w:sz="5" w:space="0" w:color="000000"/>
              <w:right w:val="single" w:sz="5" w:space="0" w:color="000000"/>
            </w:tcBorders>
          </w:tcPr>
          <w:p w14:paraId="0299E9F0"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157</w:t>
            </w:r>
          </w:p>
        </w:tc>
      </w:tr>
      <w:tr w:rsidR="0062747B" w:rsidRPr="00E71418" w14:paraId="02CC7764" w14:textId="77777777" w:rsidTr="0062747B">
        <w:trPr>
          <w:trHeight w:hRule="exact" w:val="280"/>
        </w:trPr>
        <w:tc>
          <w:tcPr>
            <w:tcW w:w="2849" w:type="dxa"/>
            <w:tcBorders>
              <w:top w:val="single" w:sz="5" w:space="0" w:color="000000"/>
              <w:left w:val="single" w:sz="5" w:space="0" w:color="000000"/>
              <w:bottom w:val="single" w:sz="5" w:space="0" w:color="000000"/>
              <w:right w:val="single" w:sz="5" w:space="0" w:color="000000"/>
            </w:tcBorders>
          </w:tcPr>
          <w:p w14:paraId="36E1B5F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Trujillo</w:t>
            </w:r>
          </w:p>
        </w:tc>
        <w:tc>
          <w:tcPr>
            <w:tcW w:w="851" w:type="dxa"/>
            <w:tcBorders>
              <w:top w:val="single" w:sz="5" w:space="0" w:color="000000"/>
              <w:left w:val="single" w:sz="5" w:space="0" w:color="000000"/>
              <w:bottom w:val="single" w:sz="5" w:space="0" w:color="000000"/>
              <w:right w:val="single" w:sz="5" w:space="0" w:color="000000"/>
            </w:tcBorders>
          </w:tcPr>
          <w:p w14:paraId="0C0E48B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17</w:t>
            </w:r>
          </w:p>
        </w:tc>
        <w:tc>
          <w:tcPr>
            <w:tcW w:w="708" w:type="dxa"/>
            <w:tcBorders>
              <w:top w:val="single" w:sz="5" w:space="0" w:color="000000"/>
              <w:left w:val="single" w:sz="5" w:space="0" w:color="000000"/>
              <w:bottom w:val="single" w:sz="5" w:space="0" w:color="000000"/>
              <w:right w:val="single" w:sz="5" w:space="0" w:color="000000"/>
            </w:tcBorders>
          </w:tcPr>
          <w:p w14:paraId="1B07ECEC"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11</w:t>
            </w:r>
          </w:p>
        </w:tc>
        <w:tc>
          <w:tcPr>
            <w:tcW w:w="851" w:type="dxa"/>
            <w:tcBorders>
              <w:top w:val="single" w:sz="5" w:space="0" w:color="000000"/>
              <w:left w:val="single" w:sz="5" w:space="0" w:color="000000"/>
              <w:bottom w:val="single" w:sz="5" w:space="0" w:color="000000"/>
              <w:right w:val="single" w:sz="5" w:space="0" w:color="000000"/>
            </w:tcBorders>
          </w:tcPr>
          <w:p w14:paraId="1A18D0CF"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36</w:t>
            </w:r>
          </w:p>
        </w:tc>
        <w:tc>
          <w:tcPr>
            <w:tcW w:w="1559" w:type="dxa"/>
            <w:tcBorders>
              <w:top w:val="single" w:sz="5" w:space="0" w:color="000000"/>
              <w:left w:val="single" w:sz="5" w:space="0" w:color="000000"/>
              <w:bottom w:val="single" w:sz="5" w:space="0" w:color="000000"/>
              <w:right w:val="single" w:sz="5" w:space="0" w:color="000000"/>
            </w:tcBorders>
          </w:tcPr>
          <w:p w14:paraId="450F5C1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81</w:t>
            </w:r>
          </w:p>
        </w:tc>
        <w:tc>
          <w:tcPr>
            <w:tcW w:w="748" w:type="dxa"/>
            <w:tcBorders>
              <w:top w:val="single" w:sz="5" w:space="0" w:color="000000"/>
              <w:left w:val="single" w:sz="5" w:space="0" w:color="000000"/>
              <w:bottom w:val="single" w:sz="5" w:space="0" w:color="000000"/>
              <w:right w:val="single" w:sz="5" w:space="0" w:color="000000"/>
            </w:tcBorders>
          </w:tcPr>
          <w:p w14:paraId="794C650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145</w:t>
            </w:r>
          </w:p>
        </w:tc>
      </w:tr>
      <w:tr w:rsidR="0062747B" w:rsidRPr="00E71418" w14:paraId="000A53F5"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790CF37E"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El tambo - Huancayo</w:t>
            </w:r>
          </w:p>
        </w:tc>
        <w:tc>
          <w:tcPr>
            <w:tcW w:w="851" w:type="dxa"/>
            <w:tcBorders>
              <w:top w:val="single" w:sz="5" w:space="0" w:color="000000"/>
              <w:left w:val="single" w:sz="5" w:space="0" w:color="000000"/>
              <w:bottom w:val="single" w:sz="5" w:space="0" w:color="000000"/>
              <w:right w:val="single" w:sz="5" w:space="0" w:color="000000"/>
            </w:tcBorders>
          </w:tcPr>
          <w:p w14:paraId="00E62383"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22</w:t>
            </w:r>
          </w:p>
        </w:tc>
        <w:tc>
          <w:tcPr>
            <w:tcW w:w="708" w:type="dxa"/>
            <w:tcBorders>
              <w:top w:val="single" w:sz="5" w:space="0" w:color="000000"/>
              <w:left w:val="single" w:sz="5" w:space="0" w:color="000000"/>
              <w:bottom w:val="single" w:sz="5" w:space="0" w:color="000000"/>
              <w:right w:val="single" w:sz="5" w:space="0" w:color="000000"/>
            </w:tcBorders>
          </w:tcPr>
          <w:p w14:paraId="17ED1103"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69</w:t>
            </w:r>
          </w:p>
        </w:tc>
        <w:tc>
          <w:tcPr>
            <w:tcW w:w="851" w:type="dxa"/>
            <w:tcBorders>
              <w:top w:val="single" w:sz="5" w:space="0" w:color="000000"/>
              <w:left w:val="single" w:sz="5" w:space="0" w:color="000000"/>
              <w:bottom w:val="single" w:sz="5" w:space="0" w:color="000000"/>
              <w:right w:val="single" w:sz="5" w:space="0" w:color="000000"/>
            </w:tcBorders>
          </w:tcPr>
          <w:p w14:paraId="7CB2714F"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72</w:t>
            </w:r>
          </w:p>
        </w:tc>
        <w:tc>
          <w:tcPr>
            <w:tcW w:w="1559" w:type="dxa"/>
            <w:tcBorders>
              <w:top w:val="single" w:sz="5" w:space="0" w:color="000000"/>
              <w:left w:val="single" w:sz="5" w:space="0" w:color="000000"/>
              <w:bottom w:val="single" w:sz="5" w:space="0" w:color="000000"/>
              <w:right w:val="single" w:sz="5" w:space="0" w:color="000000"/>
            </w:tcBorders>
          </w:tcPr>
          <w:p w14:paraId="64B1EB81"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8</w:t>
            </w:r>
          </w:p>
        </w:tc>
        <w:tc>
          <w:tcPr>
            <w:tcW w:w="748" w:type="dxa"/>
            <w:tcBorders>
              <w:top w:val="single" w:sz="5" w:space="0" w:color="000000"/>
              <w:left w:val="single" w:sz="5" w:space="0" w:color="000000"/>
              <w:bottom w:val="single" w:sz="5" w:space="0" w:color="000000"/>
              <w:right w:val="single" w:sz="5" w:space="0" w:color="000000"/>
            </w:tcBorders>
          </w:tcPr>
          <w:p w14:paraId="18A4A994"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171</w:t>
            </w:r>
          </w:p>
        </w:tc>
      </w:tr>
      <w:tr w:rsidR="0062747B" w:rsidRPr="00E71418" w14:paraId="7202CC93"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27439288"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Pucallpa</w:t>
            </w:r>
          </w:p>
        </w:tc>
        <w:tc>
          <w:tcPr>
            <w:tcW w:w="851" w:type="dxa"/>
            <w:tcBorders>
              <w:top w:val="single" w:sz="5" w:space="0" w:color="000000"/>
              <w:left w:val="single" w:sz="5" w:space="0" w:color="000000"/>
              <w:bottom w:val="single" w:sz="5" w:space="0" w:color="000000"/>
              <w:right w:val="single" w:sz="5" w:space="0" w:color="000000"/>
            </w:tcBorders>
          </w:tcPr>
          <w:p w14:paraId="66592B8B"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62</w:t>
            </w:r>
          </w:p>
        </w:tc>
        <w:tc>
          <w:tcPr>
            <w:tcW w:w="708" w:type="dxa"/>
            <w:tcBorders>
              <w:top w:val="single" w:sz="5" w:space="0" w:color="000000"/>
              <w:left w:val="single" w:sz="5" w:space="0" w:color="000000"/>
              <w:bottom w:val="single" w:sz="5" w:space="0" w:color="000000"/>
              <w:right w:val="single" w:sz="5" w:space="0" w:color="000000"/>
            </w:tcBorders>
          </w:tcPr>
          <w:p w14:paraId="05E86D8F"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64</w:t>
            </w:r>
          </w:p>
        </w:tc>
        <w:tc>
          <w:tcPr>
            <w:tcW w:w="851" w:type="dxa"/>
            <w:tcBorders>
              <w:top w:val="single" w:sz="5" w:space="0" w:color="000000"/>
              <w:left w:val="single" w:sz="5" w:space="0" w:color="000000"/>
              <w:bottom w:val="single" w:sz="5" w:space="0" w:color="000000"/>
              <w:right w:val="single" w:sz="5" w:space="0" w:color="000000"/>
            </w:tcBorders>
          </w:tcPr>
          <w:p w14:paraId="40BFB64E"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61</w:t>
            </w:r>
          </w:p>
        </w:tc>
        <w:tc>
          <w:tcPr>
            <w:tcW w:w="1559" w:type="dxa"/>
            <w:tcBorders>
              <w:top w:val="single" w:sz="5" w:space="0" w:color="000000"/>
              <w:left w:val="single" w:sz="5" w:space="0" w:color="000000"/>
              <w:bottom w:val="single" w:sz="5" w:space="0" w:color="000000"/>
              <w:right w:val="single" w:sz="5" w:space="0" w:color="000000"/>
            </w:tcBorders>
          </w:tcPr>
          <w:p w14:paraId="15C1A063"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w:t>
            </w:r>
          </w:p>
        </w:tc>
        <w:tc>
          <w:tcPr>
            <w:tcW w:w="748" w:type="dxa"/>
            <w:tcBorders>
              <w:top w:val="single" w:sz="5" w:space="0" w:color="000000"/>
              <w:left w:val="single" w:sz="5" w:space="0" w:color="000000"/>
              <w:bottom w:val="single" w:sz="5" w:space="0" w:color="000000"/>
              <w:right w:val="single" w:sz="5" w:space="0" w:color="000000"/>
            </w:tcBorders>
          </w:tcPr>
          <w:p w14:paraId="4032A578"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189</w:t>
            </w:r>
          </w:p>
        </w:tc>
      </w:tr>
      <w:tr w:rsidR="0062747B" w:rsidRPr="00E71418" w14:paraId="22D940C8"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706F1764"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Marcavalle - cusco</w:t>
            </w:r>
          </w:p>
        </w:tc>
        <w:tc>
          <w:tcPr>
            <w:tcW w:w="851" w:type="dxa"/>
            <w:tcBorders>
              <w:top w:val="single" w:sz="5" w:space="0" w:color="000000"/>
              <w:left w:val="single" w:sz="5" w:space="0" w:color="000000"/>
              <w:bottom w:val="single" w:sz="5" w:space="0" w:color="000000"/>
              <w:right w:val="single" w:sz="5" w:space="0" w:color="000000"/>
            </w:tcBorders>
          </w:tcPr>
          <w:p w14:paraId="70E1380F"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10</w:t>
            </w:r>
          </w:p>
        </w:tc>
        <w:tc>
          <w:tcPr>
            <w:tcW w:w="708" w:type="dxa"/>
            <w:tcBorders>
              <w:top w:val="single" w:sz="5" w:space="0" w:color="000000"/>
              <w:left w:val="single" w:sz="5" w:space="0" w:color="000000"/>
              <w:bottom w:val="single" w:sz="5" w:space="0" w:color="000000"/>
              <w:right w:val="single" w:sz="5" w:space="0" w:color="000000"/>
            </w:tcBorders>
          </w:tcPr>
          <w:p w14:paraId="0B308479"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101</w:t>
            </w:r>
          </w:p>
        </w:tc>
        <w:tc>
          <w:tcPr>
            <w:tcW w:w="851" w:type="dxa"/>
            <w:tcBorders>
              <w:top w:val="single" w:sz="5" w:space="0" w:color="000000"/>
              <w:left w:val="single" w:sz="5" w:space="0" w:color="000000"/>
              <w:bottom w:val="single" w:sz="5" w:space="0" w:color="000000"/>
              <w:right w:val="single" w:sz="5" w:space="0" w:color="000000"/>
            </w:tcBorders>
          </w:tcPr>
          <w:p w14:paraId="5F56D48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30</w:t>
            </w:r>
          </w:p>
        </w:tc>
        <w:tc>
          <w:tcPr>
            <w:tcW w:w="1559" w:type="dxa"/>
            <w:tcBorders>
              <w:top w:val="single" w:sz="5" w:space="0" w:color="000000"/>
              <w:left w:val="single" w:sz="5" w:space="0" w:color="000000"/>
              <w:bottom w:val="single" w:sz="5" w:space="0" w:color="000000"/>
              <w:right w:val="single" w:sz="5" w:space="0" w:color="000000"/>
            </w:tcBorders>
          </w:tcPr>
          <w:p w14:paraId="2123E5DC"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25</w:t>
            </w:r>
          </w:p>
        </w:tc>
        <w:tc>
          <w:tcPr>
            <w:tcW w:w="748" w:type="dxa"/>
            <w:tcBorders>
              <w:top w:val="single" w:sz="5" w:space="0" w:color="000000"/>
              <w:left w:val="single" w:sz="5" w:space="0" w:color="000000"/>
              <w:bottom w:val="single" w:sz="5" w:space="0" w:color="000000"/>
              <w:right w:val="single" w:sz="5" w:space="0" w:color="000000"/>
            </w:tcBorders>
          </w:tcPr>
          <w:p w14:paraId="7935DFD7"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166</w:t>
            </w:r>
          </w:p>
        </w:tc>
      </w:tr>
      <w:tr w:rsidR="0062747B" w:rsidRPr="00E71418" w14:paraId="7507BB45"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0396EDEF"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Alfonso Ugarte - Arequipa</w:t>
            </w:r>
          </w:p>
        </w:tc>
        <w:tc>
          <w:tcPr>
            <w:tcW w:w="851" w:type="dxa"/>
            <w:tcBorders>
              <w:top w:val="single" w:sz="5" w:space="0" w:color="000000"/>
              <w:left w:val="single" w:sz="5" w:space="0" w:color="000000"/>
              <w:bottom w:val="single" w:sz="5" w:space="0" w:color="000000"/>
              <w:right w:val="single" w:sz="5" w:space="0" w:color="000000"/>
            </w:tcBorders>
          </w:tcPr>
          <w:p w14:paraId="5032A2EB"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31</w:t>
            </w:r>
          </w:p>
        </w:tc>
        <w:tc>
          <w:tcPr>
            <w:tcW w:w="708" w:type="dxa"/>
            <w:tcBorders>
              <w:top w:val="single" w:sz="5" w:space="0" w:color="000000"/>
              <w:left w:val="single" w:sz="5" w:space="0" w:color="000000"/>
              <w:bottom w:val="single" w:sz="5" w:space="0" w:color="000000"/>
              <w:right w:val="single" w:sz="5" w:space="0" w:color="000000"/>
            </w:tcBorders>
          </w:tcPr>
          <w:p w14:paraId="41A0FAF2"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72</w:t>
            </w:r>
          </w:p>
        </w:tc>
        <w:tc>
          <w:tcPr>
            <w:tcW w:w="851" w:type="dxa"/>
            <w:tcBorders>
              <w:top w:val="single" w:sz="5" w:space="0" w:color="000000"/>
              <w:left w:val="single" w:sz="5" w:space="0" w:color="000000"/>
              <w:bottom w:val="single" w:sz="5" w:space="0" w:color="000000"/>
              <w:right w:val="single" w:sz="5" w:space="0" w:color="000000"/>
            </w:tcBorders>
          </w:tcPr>
          <w:p w14:paraId="57C7ED21"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31</w:t>
            </w:r>
          </w:p>
        </w:tc>
        <w:tc>
          <w:tcPr>
            <w:tcW w:w="1559" w:type="dxa"/>
            <w:tcBorders>
              <w:top w:val="single" w:sz="5" w:space="0" w:color="000000"/>
              <w:left w:val="single" w:sz="5" w:space="0" w:color="000000"/>
              <w:bottom w:val="single" w:sz="5" w:space="0" w:color="000000"/>
              <w:right w:val="single" w:sz="5" w:space="0" w:color="000000"/>
            </w:tcBorders>
          </w:tcPr>
          <w:p w14:paraId="2BE0F550"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6</w:t>
            </w:r>
          </w:p>
        </w:tc>
        <w:tc>
          <w:tcPr>
            <w:tcW w:w="748" w:type="dxa"/>
            <w:tcBorders>
              <w:top w:val="single" w:sz="5" w:space="0" w:color="000000"/>
              <w:left w:val="single" w:sz="5" w:space="0" w:color="000000"/>
              <w:bottom w:val="single" w:sz="5" w:space="0" w:color="000000"/>
              <w:right w:val="single" w:sz="5" w:space="0" w:color="000000"/>
            </w:tcBorders>
          </w:tcPr>
          <w:p w14:paraId="702FCE3C"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140</w:t>
            </w:r>
          </w:p>
        </w:tc>
      </w:tr>
      <w:tr w:rsidR="0062747B" w:rsidRPr="00E71418" w14:paraId="5F46ABD7" w14:textId="77777777" w:rsidTr="0062747B">
        <w:trPr>
          <w:trHeight w:hRule="exact" w:val="279"/>
        </w:trPr>
        <w:tc>
          <w:tcPr>
            <w:tcW w:w="2849" w:type="dxa"/>
            <w:tcBorders>
              <w:top w:val="single" w:sz="5" w:space="0" w:color="000000"/>
              <w:left w:val="single" w:sz="5" w:space="0" w:color="000000"/>
              <w:bottom w:val="single" w:sz="5" w:space="0" w:color="000000"/>
              <w:right w:val="single" w:sz="5" w:space="0" w:color="000000"/>
            </w:tcBorders>
          </w:tcPr>
          <w:p w14:paraId="44A8406D"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Total</w:t>
            </w:r>
          </w:p>
        </w:tc>
        <w:tc>
          <w:tcPr>
            <w:tcW w:w="851" w:type="dxa"/>
            <w:tcBorders>
              <w:top w:val="single" w:sz="5" w:space="0" w:color="000000"/>
              <w:left w:val="single" w:sz="5" w:space="0" w:color="000000"/>
              <w:bottom w:val="single" w:sz="5" w:space="0" w:color="000000"/>
              <w:right w:val="single" w:sz="5" w:space="0" w:color="000000"/>
            </w:tcBorders>
          </w:tcPr>
          <w:p w14:paraId="05BC60E8"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332</w:t>
            </w:r>
          </w:p>
        </w:tc>
        <w:tc>
          <w:tcPr>
            <w:tcW w:w="708" w:type="dxa"/>
            <w:tcBorders>
              <w:top w:val="single" w:sz="5" w:space="0" w:color="000000"/>
              <w:left w:val="single" w:sz="5" w:space="0" w:color="000000"/>
              <w:bottom w:val="single" w:sz="5" w:space="0" w:color="000000"/>
              <w:right w:val="single" w:sz="5" w:space="0" w:color="000000"/>
            </w:tcBorders>
          </w:tcPr>
          <w:p w14:paraId="26DE4673"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870</w:t>
            </w:r>
          </w:p>
        </w:tc>
        <w:tc>
          <w:tcPr>
            <w:tcW w:w="851" w:type="dxa"/>
            <w:tcBorders>
              <w:top w:val="single" w:sz="5" w:space="0" w:color="000000"/>
              <w:left w:val="single" w:sz="5" w:space="0" w:color="000000"/>
              <w:bottom w:val="single" w:sz="5" w:space="0" w:color="000000"/>
              <w:right w:val="single" w:sz="5" w:space="0" w:color="000000"/>
            </w:tcBorders>
          </w:tcPr>
          <w:p w14:paraId="38417D06"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510</w:t>
            </w:r>
          </w:p>
        </w:tc>
        <w:tc>
          <w:tcPr>
            <w:tcW w:w="1559" w:type="dxa"/>
            <w:tcBorders>
              <w:top w:val="single" w:sz="5" w:space="0" w:color="000000"/>
              <w:left w:val="single" w:sz="5" w:space="0" w:color="000000"/>
              <w:bottom w:val="single" w:sz="5" w:space="0" w:color="000000"/>
              <w:right w:val="single" w:sz="5" w:space="0" w:color="000000"/>
            </w:tcBorders>
          </w:tcPr>
          <w:p w14:paraId="43662173"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436</w:t>
            </w:r>
          </w:p>
        </w:tc>
        <w:tc>
          <w:tcPr>
            <w:tcW w:w="748" w:type="dxa"/>
            <w:tcBorders>
              <w:top w:val="single" w:sz="5" w:space="0" w:color="000000"/>
              <w:left w:val="single" w:sz="5" w:space="0" w:color="000000"/>
              <w:bottom w:val="single" w:sz="5" w:space="0" w:color="000000"/>
              <w:right w:val="single" w:sz="5" w:space="0" w:color="000000"/>
            </w:tcBorders>
          </w:tcPr>
          <w:p w14:paraId="401E238D"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2148</w:t>
            </w:r>
          </w:p>
        </w:tc>
      </w:tr>
      <w:tr w:rsidR="0062747B" w:rsidRPr="00E71418" w14:paraId="3D9D87F9" w14:textId="77777777" w:rsidTr="0062747B">
        <w:trPr>
          <w:trHeight w:hRule="exact" w:val="280"/>
        </w:trPr>
        <w:tc>
          <w:tcPr>
            <w:tcW w:w="2849" w:type="dxa"/>
            <w:tcBorders>
              <w:top w:val="single" w:sz="5" w:space="0" w:color="000000"/>
              <w:left w:val="single" w:sz="5" w:space="0" w:color="000000"/>
              <w:bottom w:val="single" w:sz="5" w:space="0" w:color="000000"/>
              <w:right w:val="single" w:sz="5" w:space="0" w:color="000000"/>
            </w:tcBorders>
          </w:tcPr>
          <w:p w14:paraId="353B4C38"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w:t>
            </w:r>
          </w:p>
        </w:tc>
        <w:tc>
          <w:tcPr>
            <w:tcW w:w="851" w:type="dxa"/>
            <w:tcBorders>
              <w:top w:val="single" w:sz="5" w:space="0" w:color="000000"/>
              <w:left w:val="single" w:sz="5" w:space="0" w:color="000000"/>
              <w:bottom w:val="single" w:sz="5" w:space="0" w:color="000000"/>
              <w:right w:val="single" w:sz="5" w:space="0" w:color="000000"/>
            </w:tcBorders>
          </w:tcPr>
          <w:p w14:paraId="3EE7D683"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15%</w:t>
            </w:r>
          </w:p>
        </w:tc>
        <w:tc>
          <w:tcPr>
            <w:tcW w:w="708" w:type="dxa"/>
            <w:tcBorders>
              <w:top w:val="single" w:sz="5" w:space="0" w:color="000000"/>
              <w:left w:val="single" w:sz="5" w:space="0" w:color="000000"/>
              <w:bottom w:val="single" w:sz="5" w:space="0" w:color="000000"/>
              <w:right w:val="single" w:sz="5" w:space="0" w:color="000000"/>
            </w:tcBorders>
          </w:tcPr>
          <w:p w14:paraId="5F1D3515"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41%</w:t>
            </w:r>
          </w:p>
        </w:tc>
        <w:tc>
          <w:tcPr>
            <w:tcW w:w="851" w:type="dxa"/>
            <w:tcBorders>
              <w:top w:val="single" w:sz="5" w:space="0" w:color="000000"/>
              <w:left w:val="single" w:sz="5" w:space="0" w:color="000000"/>
              <w:bottom w:val="single" w:sz="5" w:space="0" w:color="000000"/>
              <w:right w:val="single" w:sz="5" w:space="0" w:color="000000"/>
            </w:tcBorders>
          </w:tcPr>
          <w:p w14:paraId="7E8A4A21"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24%</w:t>
            </w:r>
          </w:p>
        </w:tc>
        <w:tc>
          <w:tcPr>
            <w:tcW w:w="1559" w:type="dxa"/>
            <w:tcBorders>
              <w:top w:val="single" w:sz="5" w:space="0" w:color="000000"/>
              <w:left w:val="single" w:sz="5" w:space="0" w:color="000000"/>
              <w:bottom w:val="single" w:sz="5" w:space="0" w:color="000000"/>
              <w:right w:val="single" w:sz="5" w:space="0" w:color="000000"/>
            </w:tcBorders>
          </w:tcPr>
          <w:p w14:paraId="1A4ADC96"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20%</w:t>
            </w:r>
          </w:p>
        </w:tc>
        <w:tc>
          <w:tcPr>
            <w:tcW w:w="748" w:type="dxa"/>
            <w:tcBorders>
              <w:top w:val="single" w:sz="5" w:space="0" w:color="000000"/>
              <w:left w:val="single" w:sz="5" w:space="0" w:color="000000"/>
              <w:bottom w:val="single" w:sz="5" w:space="0" w:color="000000"/>
              <w:right w:val="single" w:sz="5" w:space="0" w:color="000000"/>
            </w:tcBorders>
          </w:tcPr>
          <w:p w14:paraId="44FD1F10" w14:textId="77777777" w:rsidR="0062747B" w:rsidRPr="00E71418" w:rsidRDefault="0062747B" w:rsidP="0062747B">
            <w:pPr>
              <w:pStyle w:val="Prrafodelista"/>
              <w:spacing w:after="0" w:line="240" w:lineRule="auto"/>
              <w:ind w:left="0"/>
              <w:jc w:val="both"/>
              <w:rPr>
                <w:rFonts w:ascii="Arial" w:hAnsi="Arial" w:cs="Arial"/>
              </w:rPr>
            </w:pPr>
            <w:r w:rsidRPr="00E71418">
              <w:rPr>
                <w:rFonts w:ascii="Arial" w:hAnsi="Arial" w:cs="Arial"/>
              </w:rPr>
              <w:t>100%</w:t>
            </w:r>
          </w:p>
        </w:tc>
      </w:tr>
    </w:tbl>
    <w:p w14:paraId="5F762928" w14:textId="77777777" w:rsidR="0062747B" w:rsidRPr="00E71418" w:rsidRDefault="0062747B" w:rsidP="0062747B">
      <w:pPr>
        <w:pStyle w:val="Prrafodelista"/>
        <w:spacing w:after="0" w:line="240" w:lineRule="auto"/>
        <w:ind w:left="1276"/>
        <w:jc w:val="both"/>
        <w:rPr>
          <w:rFonts w:ascii="Arial" w:hAnsi="Arial" w:cs="Arial"/>
          <w:sz w:val="18"/>
          <w:szCs w:val="18"/>
        </w:rPr>
      </w:pPr>
      <w:r w:rsidRPr="00E71418">
        <w:rPr>
          <w:rFonts w:ascii="Arial" w:hAnsi="Arial" w:cs="Arial"/>
          <w:sz w:val="18"/>
          <w:szCs w:val="18"/>
        </w:rPr>
        <w:t>Fuente: PRONACEJ (2020)</w:t>
      </w:r>
    </w:p>
    <w:p w14:paraId="5315CB3B" w14:textId="69A43FB7" w:rsidR="0062747B" w:rsidRPr="00E71418" w:rsidRDefault="0062747B" w:rsidP="0062747B">
      <w:pPr>
        <w:pStyle w:val="Prrafodelista"/>
        <w:spacing w:after="0" w:line="240" w:lineRule="auto"/>
        <w:ind w:left="1276"/>
        <w:jc w:val="both"/>
        <w:rPr>
          <w:rFonts w:ascii="Arial" w:hAnsi="Arial" w:cs="Arial"/>
        </w:rPr>
      </w:pPr>
    </w:p>
    <w:p w14:paraId="5D2D45DE" w14:textId="2CDE2F30" w:rsidR="00B2609D" w:rsidRPr="00E71418" w:rsidRDefault="00B2609D" w:rsidP="0062747B">
      <w:pPr>
        <w:pStyle w:val="Prrafodelista"/>
        <w:spacing w:after="0" w:line="240" w:lineRule="auto"/>
        <w:ind w:left="1276"/>
        <w:jc w:val="both"/>
        <w:rPr>
          <w:rFonts w:ascii="Arial" w:hAnsi="Arial" w:cs="Arial"/>
        </w:rPr>
      </w:pPr>
    </w:p>
    <w:p w14:paraId="62C52099" w14:textId="77777777" w:rsidR="00B2609D" w:rsidRPr="00E71418" w:rsidRDefault="00B2609D" w:rsidP="0062747B">
      <w:pPr>
        <w:pStyle w:val="Prrafodelista"/>
        <w:spacing w:after="0" w:line="240" w:lineRule="auto"/>
        <w:ind w:left="1276"/>
        <w:jc w:val="both"/>
        <w:rPr>
          <w:rFonts w:ascii="Arial" w:hAnsi="Arial" w:cs="Arial"/>
        </w:rPr>
      </w:pPr>
    </w:p>
    <w:p w14:paraId="06227F43" w14:textId="77777777" w:rsidR="0062747B" w:rsidRPr="00E71418" w:rsidRDefault="0062747B" w:rsidP="00A53F4F">
      <w:pPr>
        <w:pStyle w:val="Prrafodelista"/>
        <w:numPr>
          <w:ilvl w:val="1"/>
          <w:numId w:val="27"/>
        </w:numPr>
        <w:spacing w:after="0" w:line="240" w:lineRule="auto"/>
        <w:ind w:left="1276" w:hanging="436"/>
        <w:jc w:val="both"/>
        <w:rPr>
          <w:rFonts w:ascii="Arial" w:hAnsi="Arial" w:cs="Arial"/>
        </w:rPr>
      </w:pPr>
      <w:r w:rsidRPr="00E71418">
        <w:rPr>
          <w:rFonts w:ascii="Arial" w:hAnsi="Arial" w:cs="Arial"/>
        </w:rPr>
        <w:lastRenderedPageBreak/>
        <w:t xml:space="preserve">Insuficiente </w:t>
      </w:r>
      <w:bookmarkStart w:id="40" w:name="_Hlk86228482"/>
      <w:r w:rsidRPr="00E71418">
        <w:rPr>
          <w:rFonts w:ascii="Arial" w:hAnsi="Arial" w:cs="Arial"/>
        </w:rPr>
        <w:t>reparación a la víctima con enfoque restaurativo</w:t>
      </w:r>
      <w:bookmarkEnd w:id="40"/>
    </w:p>
    <w:p w14:paraId="7478E53C" w14:textId="77777777" w:rsidR="0062747B" w:rsidRPr="00E71418" w:rsidRDefault="0062747B" w:rsidP="0062747B">
      <w:pPr>
        <w:pStyle w:val="Prrafodelista"/>
        <w:spacing w:after="0" w:line="240" w:lineRule="auto"/>
        <w:ind w:left="1276"/>
        <w:jc w:val="both"/>
        <w:rPr>
          <w:rFonts w:ascii="Arial" w:hAnsi="Arial" w:cs="Arial"/>
        </w:rPr>
      </w:pPr>
    </w:p>
    <w:p w14:paraId="5CFF1BF7" w14:textId="77777777" w:rsidR="0062747B" w:rsidRPr="00E71418" w:rsidRDefault="0062747B" w:rsidP="0062747B">
      <w:pPr>
        <w:pStyle w:val="Prrafodelista"/>
        <w:spacing w:after="0" w:line="240" w:lineRule="auto"/>
        <w:ind w:left="1276"/>
        <w:jc w:val="both"/>
        <w:rPr>
          <w:rFonts w:ascii="Arial" w:hAnsi="Arial" w:cs="Arial"/>
        </w:rPr>
      </w:pPr>
      <w:r w:rsidRPr="00E71418">
        <w:rPr>
          <w:rFonts w:ascii="Arial" w:hAnsi="Arial" w:cs="Arial"/>
        </w:rPr>
        <w:t>Actualmente, no se realiza estas actividades en los centros juveniles. Sin embargo, desde el año pasado se viene desarrollando el programa “Trabajando por mi comunidad” (RDE N° 024-2020-JUS/PRONACEJ) que desde el enfoque restaurativo busca reparar el daño ocasionado a la víctima y a la comunidad, de forma indirecta, realizando actividades en favor de la Comunidad. De modo que, se espera que a futuro se puedan incorporar este tipo de intervenciones con una mayor cobertura en todos los centros juveniles a nivel nacional (Pronacej, 2020).</w:t>
      </w:r>
    </w:p>
    <w:p w14:paraId="41E0C599" w14:textId="77777777" w:rsidR="0062747B" w:rsidRPr="00E71418" w:rsidRDefault="0062747B" w:rsidP="0062747B">
      <w:pPr>
        <w:pStyle w:val="Prrafodelista"/>
        <w:spacing w:after="0" w:line="240" w:lineRule="auto"/>
        <w:ind w:left="1276"/>
        <w:jc w:val="both"/>
        <w:rPr>
          <w:rFonts w:ascii="Arial" w:hAnsi="Arial" w:cs="Arial"/>
        </w:rPr>
      </w:pPr>
    </w:p>
    <w:p w14:paraId="67094384" w14:textId="476D34D5" w:rsidR="0062747B" w:rsidRPr="00E71418" w:rsidRDefault="0062747B" w:rsidP="00A53F4F">
      <w:pPr>
        <w:pStyle w:val="Prrafodelista"/>
        <w:numPr>
          <w:ilvl w:val="1"/>
          <w:numId w:val="27"/>
        </w:numPr>
        <w:spacing w:after="0" w:line="240" w:lineRule="auto"/>
        <w:ind w:left="1276" w:hanging="436"/>
        <w:jc w:val="both"/>
        <w:rPr>
          <w:rFonts w:ascii="Arial" w:hAnsi="Arial" w:cs="Arial"/>
          <w:color w:val="FF0000"/>
        </w:rPr>
      </w:pPr>
      <w:bookmarkStart w:id="41" w:name="_Hlk86228538"/>
      <w:r w:rsidRPr="00E71418">
        <w:rPr>
          <w:rFonts w:ascii="Arial" w:hAnsi="Arial" w:cs="Arial"/>
          <w:color w:val="FF0000"/>
        </w:rPr>
        <w:t xml:space="preserve">Deficientes </w:t>
      </w:r>
      <w:r w:rsidR="004955EB" w:rsidRPr="00E71418">
        <w:rPr>
          <w:rFonts w:ascii="Arial" w:hAnsi="Arial" w:cs="Arial"/>
          <w:color w:val="FF0000"/>
        </w:rPr>
        <w:t>recursos humanos y físicos para el desarrollo de</w:t>
      </w:r>
      <w:r w:rsidR="00976BDA" w:rsidRPr="00E71418">
        <w:rPr>
          <w:rFonts w:ascii="Arial" w:hAnsi="Arial" w:cs="Arial"/>
          <w:color w:val="FF0000"/>
        </w:rPr>
        <w:t xml:space="preserve"> actividades</w:t>
      </w:r>
      <w:r w:rsidRPr="00E71418">
        <w:rPr>
          <w:rFonts w:ascii="Arial" w:hAnsi="Arial" w:cs="Arial"/>
          <w:color w:val="FF0000"/>
        </w:rPr>
        <w:t xml:space="preserve"> educativas, formativas y productivas</w:t>
      </w:r>
    </w:p>
    <w:bookmarkEnd w:id="41"/>
    <w:p w14:paraId="696FFCFC" w14:textId="77777777" w:rsidR="0062747B" w:rsidRPr="00E71418" w:rsidRDefault="0062747B" w:rsidP="0062747B">
      <w:pPr>
        <w:pStyle w:val="Prrafodelista"/>
        <w:spacing w:after="0" w:line="240" w:lineRule="auto"/>
        <w:ind w:left="1276"/>
        <w:jc w:val="both"/>
        <w:rPr>
          <w:rFonts w:ascii="Arial" w:hAnsi="Arial" w:cs="Arial"/>
        </w:rPr>
      </w:pPr>
    </w:p>
    <w:p w14:paraId="08494E2E" w14:textId="77777777" w:rsidR="0062747B" w:rsidRPr="00E71418" w:rsidRDefault="0062747B" w:rsidP="0062747B">
      <w:pPr>
        <w:pStyle w:val="Prrafodelista"/>
        <w:ind w:left="1416"/>
        <w:jc w:val="both"/>
        <w:rPr>
          <w:rFonts w:ascii="Arial" w:hAnsi="Arial" w:cs="Arial"/>
        </w:rPr>
      </w:pPr>
      <w:r w:rsidRPr="00E71418">
        <w:rPr>
          <w:rFonts w:ascii="Arial" w:hAnsi="Arial" w:cs="Arial"/>
        </w:rPr>
        <w:t>En cuanto, a los centros juveniles de medio cerrado, las actividades educativas, formativas y productivas se han mantenido en este estado de Emergencia Nacional; en ese sentido, se describen algunos inconvenientes en cuanto al equipamiento y la metodología.</w:t>
      </w:r>
    </w:p>
    <w:p w14:paraId="7F48ED22" w14:textId="77777777" w:rsidR="0062747B" w:rsidRPr="00E71418" w:rsidRDefault="0062747B" w:rsidP="0062747B">
      <w:pPr>
        <w:pStyle w:val="Prrafodelista"/>
        <w:ind w:left="1276"/>
        <w:jc w:val="both"/>
        <w:rPr>
          <w:rFonts w:ascii="Arial" w:hAnsi="Arial" w:cs="Arial"/>
        </w:rPr>
      </w:pPr>
    </w:p>
    <w:p w14:paraId="2BBE3AEC" w14:textId="77777777" w:rsidR="0062747B" w:rsidRPr="00E71418" w:rsidRDefault="0062747B" w:rsidP="00246CF8">
      <w:pPr>
        <w:pStyle w:val="Prrafodelista"/>
        <w:numPr>
          <w:ilvl w:val="0"/>
          <w:numId w:val="19"/>
        </w:numPr>
        <w:ind w:left="1843"/>
        <w:jc w:val="both"/>
        <w:rPr>
          <w:rFonts w:ascii="Arial" w:hAnsi="Arial" w:cs="Arial"/>
        </w:rPr>
      </w:pPr>
      <w:r w:rsidRPr="00E71418">
        <w:rPr>
          <w:rFonts w:ascii="Arial" w:hAnsi="Arial" w:cs="Arial"/>
        </w:rPr>
        <w:t xml:space="preserve">Equipamiento: Para la realización de clases virtuales en los CEBAs y/o CETPROs, se cuenta con equipos multimedia de variada antigüedad; sin embargo, en algunos centros juveniles existe una conectividad de internet inestable por lo que la señal no llega a todos los ambientes de los mismos. </w:t>
      </w:r>
    </w:p>
    <w:p w14:paraId="3BE73618" w14:textId="77777777" w:rsidR="0062747B" w:rsidRPr="00E71418" w:rsidRDefault="0062747B" w:rsidP="0062747B">
      <w:pPr>
        <w:pStyle w:val="Prrafodelista"/>
        <w:ind w:left="1701"/>
        <w:jc w:val="both"/>
        <w:rPr>
          <w:rFonts w:ascii="Arial" w:hAnsi="Arial" w:cs="Arial"/>
        </w:rPr>
      </w:pPr>
    </w:p>
    <w:p w14:paraId="3012FFB3" w14:textId="77777777" w:rsidR="0062747B" w:rsidRPr="00E71418" w:rsidRDefault="0062747B" w:rsidP="00246CF8">
      <w:pPr>
        <w:pStyle w:val="Prrafodelista"/>
        <w:numPr>
          <w:ilvl w:val="0"/>
          <w:numId w:val="19"/>
        </w:numPr>
        <w:ind w:left="1843"/>
        <w:jc w:val="both"/>
        <w:rPr>
          <w:rFonts w:ascii="Arial" w:hAnsi="Arial" w:cs="Arial"/>
        </w:rPr>
      </w:pPr>
      <w:r w:rsidRPr="00E71418">
        <w:rPr>
          <w:rFonts w:ascii="Arial" w:hAnsi="Arial" w:cs="Arial"/>
        </w:rPr>
        <w:t>Metodología: También, se ve afectada la metodología, ya que el desarrollo de talleres como: carpintería metálica, panadería, metal mecánico, confecciones textiles, y otros; debido a que, son actividades que requieren una guía presencial y directa en lugar de una orientación virtual.</w:t>
      </w:r>
    </w:p>
    <w:p w14:paraId="63E84CB8" w14:textId="77777777" w:rsidR="0062747B" w:rsidRPr="00E71418" w:rsidRDefault="0062747B" w:rsidP="0062747B">
      <w:pPr>
        <w:pStyle w:val="Prrafodelista"/>
        <w:ind w:left="1416"/>
        <w:jc w:val="both"/>
        <w:rPr>
          <w:rFonts w:ascii="Arial" w:hAnsi="Arial" w:cs="Arial"/>
        </w:rPr>
      </w:pPr>
    </w:p>
    <w:p w14:paraId="61D40EC0" w14:textId="6F9D07F8" w:rsidR="0062747B" w:rsidRPr="00E71418" w:rsidRDefault="0062747B" w:rsidP="0062747B">
      <w:pPr>
        <w:pStyle w:val="Prrafodelista"/>
        <w:ind w:left="1416"/>
        <w:jc w:val="both"/>
        <w:rPr>
          <w:rFonts w:ascii="Arial" w:hAnsi="Arial" w:cs="Arial"/>
        </w:rPr>
      </w:pPr>
      <w:r w:rsidRPr="00E71418">
        <w:rPr>
          <w:rFonts w:ascii="Arial" w:hAnsi="Arial" w:cs="Arial"/>
        </w:rPr>
        <w:t>Respecto a la intervención con los</w:t>
      </w:r>
      <w:r w:rsidR="008D0D17" w:rsidRPr="00E71418">
        <w:rPr>
          <w:rFonts w:ascii="Arial" w:hAnsi="Arial" w:cs="Arial"/>
        </w:rPr>
        <w:t xml:space="preserve"> y las</w:t>
      </w:r>
      <w:r w:rsidRPr="00E71418">
        <w:rPr>
          <w:rFonts w:ascii="Arial" w:hAnsi="Arial" w:cs="Arial"/>
        </w:rPr>
        <w:t xml:space="preserve"> adolescentes en conflicto con la Ley Penal que cumplen medidas socioeducativas no privativas de libertad, actualmente la principal dificultad es la falta de recursos humanos; por otro lado, podría considerarse como una segunda dificultad los recursos físicos, específicamente materiales que se requieren para el desarrollo de los programas de intervención y su aplicación con los </w:t>
      </w:r>
      <w:r w:rsidR="008D0D17" w:rsidRPr="00E71418">
        <w:rPr>
          <w:rFonts w:ascii="Arial" w:hAnsi="Arial" w:cs="Arial"/>
        </w:rPr>
        <w:t xml:space="preserve">y las </w:t>
      </w:r>
      <w:r w:rsidRPr="00E71418">
        <w:rPr>
          <w:rFonts w:ascii="Arial" w:hAnsi="Arial" w:cs="Arial"/>
        </w:rPr>
        <w:t>adolescentes (libros, cuadernillos, manuales, folletos, entre otros, de guías de intervención y fichas de trabajo), sobre todo en el caso de aquellos que viven en las zonas más alejadas de las regiones y presentan inconvenientes para asistir continuamente a los Centros Juveniles para recibir tratamiento en el marco del cumplimiento de su medida socioeducativa.</w:t>
      </w:r>
    </w:p>
    <w:p w14:paraId="1F46C8C6" w14:textId="77777777" w:rsidR="0062747B" w:rsidRPr="00E71418" w:rsidRDefault="0062747B" w:rsidP="0062747B">
      <w:pPr>
        <w:pStyle w:val="Prrafodelista"/>
        <w:ind w:left="1276"/>
        <w:jc w:val="both"/>
        <w:rPr>
          <w:rFonts w:ascii="Arial" w:hAnsi="Arial" w:cs="Arial"/>
        </w:rPr>
      </w:pPr>
    </w:p>
    <w:p w14:paraId="7991126B" w14:textId="77777777" w:rsidR="0062747B" w:rsidRPr="00E71418" w:rsidRDefault="0062747B" w:rsidP="0062747B">
      <w:pPr>
        <w:pStyle w:val="Prrafodelista"/>
        <w:ind w:left="1416"/>
        <w:jc w:val="both"/>
        <w:rPr>
          <w:rFonts w:ascii="Arial" w:hAnsi="Arial" w:cs="Arial"/>
        </w:rPr>
      </w:pPr>
      <w:r w:rsidRPr="00E71418">
        <w:rPr>
          <w:rFonts w:ascii="Arial" w:hAnsi="Arial" w:cs="Arial"/>
        </w:rPr>
        <w:t>Finalmente, sobre la metodología de intervención, es importante mencionar que la Unidad de Gestión de Medida Socioeducativa No Privativa de Libertad del PRONACEJ viene desarrollando los siguientes programas:</w:t>
      </w:r>
    </w:p>
    <w:p w14:paraId="4D7C7F71" w14:textId="77777777" w:rsidR="0062747B" w:rsidRPr="00E71418" w:rsidRDefault="0062747B" w:rsidP="0062747B">
      <w:pPr>
        <w:pStyle w:val="Prrafodelista"/>
        <w:ind w:left="1276"/>
        <w:jc w:val="both"/>
        <w:rPr>
          <w:rFonts w:ascii="Arial" w:hAnsi="Arial" w:cs="Arial"/>
        </w:rPr>
      </w:pPr>
    </w:p>
    <w:p w14:paraId="3C31F388" w14:textId="77777777" w:rsidR="0062747B" w:rsidRPr="00E71418" w:rsidRDefault="0062747B" w:rsidP="00246CF8">
      <w:pPr>
        <w:pStyle w:val="Prrafodelista"/>
        <w:numPr>
          <w:ilvl w:val="0"/>
          <w:numId w:val="20"/>
        </w:numPr>
        <w:ind w:left="1843"/>
        <w:jc w:val="both"/>
        <w:rPr>
          <w:rFonts w:ascii="Arial" w:hAnsi="Arial" w:cs="Arial"/>
        </w:rPr>
      </w:pPr>
      <w:r w:rsidRPr="00E71418">
        <w:rPr>
          <w:rFonts w:ascii="Arial" w:hAnsi="Arial" w:cs="Arial"/>
        </w:rPr>
        <w:t>Justicia terapéutica con enfoque restaurativo para adolescentes que consumen drogas.</w:t>
      </w:r>
    </w:p>
    <w:p w14:paraId="63588E4F" w14:textId="77777777" w:rsidR="0062747B" w:rsidRPr="00E71418" w:rsidRDefault="0062747B" w:rsidP="00246CF8">
      <w:pPr>
        <w:pStyle w:val="Prrafodelista"/>
        <w:numPr>
          <w:ilvl w:val="0"/>
          <w:numId w:val="20"/>
        </w:numPr>
        <w:ind w:left="1843"/>
        <w:jc w:val="both"/>
        <w:rPr>
          <w:rFonts w:ascii="Arial" w:hAnsi="Arial" w:cs="Arial"/>
        </w:rPr>
      </w:pPr>
      <w:r w:rsidRPr="00E71418">
        <w:rPr>
          <w:rFonts w:ascii="Arial" w:hAnsi="Arial" w:cs="Arial"/>
        </w:rPr>
        <w:lastRenderedPageBreak/>
        <w:t>Trabajando por mi comunidad: guía para la aplicación de técnicas restaurativas en la reparación del daño ocasionado a la víctima y a la comunidad.</w:t>
      </w:r>
    </w:p>
    <w:p w14:paraId="575847BC" w14:textId="77777777" w:rsidR="0062747B" w:rsidRPr="00E71418" w:rsidRDefault="0062747B" w:rsidP="00246CF8">
      <w:pPr>
        <w:pStyle w:val="Prrafodelista"/>
        <w:numPr>
          <w:ilvl w:val="0"/>
          <w:numId w:val="20"/>
        </w:numPr>
        <w:ind w:left="1843"/>
        <w:jc w:val="both"/>
        <w:rPr>
          <w:rFonts w:ascii="Arial" w:hAnsi="Arial" w:cs="Arial"/>
        </w:rPr>
      </w:pPr>
      <w:r w:rsidRPr="00E71418">
        <w:rPr>
          <w:rFonts w:ascii="Arial" w:hAnsi="Arial" w:cs="Arial"/>
        </w:rPr>
        <w:t>Programa de intervención con familias “ADN familiar”.</w:t>
      </w:r>
    </w:p>
    <w:p w14:paraId="70C4EBBC" w14:textId="77777777" w:rsidR="0062747B" w:rsidRPr="00E71418" w:rsidRDefault="0062747B" w:rsidP="00246CF8">
      <w:pPr>
        <w:pStyle w:val="Prrafodelista"/>
        <w:numPr>
          <w:ilvl w:val="0"/>
          <w:numId w:val="20"/>
        </w:numPr>
        <w:ind w:left="1843"/>
        <w:jc w:val="both"/>
        <w:rPr>
          <w:rFonts w:ascii="Arial" w:hAnsi="Arial" w:cs="Arial"/>
        </w:rPr>
      </w:pPr>
      <w:r w:rsidRPr="00E71418">
        <w:rPr>
          <w:rFonts w:ascii="Arial" w:hAnsi="Arial" w:cs="Arial"/>
        </w:rPr>
        <w:t>Programa de intervención para adolescentes agresores sexuales.</w:t>
      </w:r>
    </w:p>
    <w:p w14:paraId="4D946F7A" w14:textId="77777777" w:rsidR="0062747B" w:rsidRPr="00E71418" w:rsidRDefault="0062747B" w:rsidP="00246CF8">
      <w:pPr>
        <w:pStyle w:val="Prrafodelista"/>
        <w:numPr>
          <w:ilvl w:val="0"/>
          <w:numId w:val="20"/>
        </w:numPr>
        <w:ind w:left="1843"/>
        <w:jc w:val="both"/>
        <w:rPr>
          <w:rFonts w:ascii="Arial" w:hAnsi="Arial" w:cs="Arial"/>
        </w:rPr>
      </w:pPr>
      <w:r w:rsidRPr="00E71418">
        <w:rPr>
          <w:rFonts w:ascii="Arial" w:hAnsi="Arial" w:cs="Arial"/>
        </w:rPr>
        <w:t>Programa de intervención “firmes y adelante: entrenándonos para la vida”.</w:t>
      </w:r>
    </w:p>
    <w:p w14:paraId="52856F9D" w14:textId="77777777" w:rsidR="0062747B" w:rsidRPr="00E71418" w:rsidRDefault="0062747B" w:rsidP="00246CF8">
      <w:pPr>
        <w:pStyle w:val="Prrafodelista"/>
        <w:numPr>
          <w:ilvl w:val="0"/>
          <w:numId w:val="20"/>
        </w:numPr>
        <w:ind w:left="1843"/>
        <w:jc w:val="both"/>
        <w:rPr>
          <w:rFonts w:ascii="Arial" w:hAnsi="Arial" w:cs="Arial"/>
        </w:rPr>
      </w:pPr>
      <w:r w:rsidRPr="00E71418">
        <w:rPr>
          <w:rFonts w:ascii="Arial" w:hAnsi="Arial" w:cs="Arial"/>
        </w:rPr>
        <w:t>Programa de intervención terapéutica para adolescentes de riesgo alto y moderado.</w:t>
      </w:r>
    </w:p>
    <w:p w14:paraId="6417C122" w14:textId="77777777" w:rsidR="0062747B" w:rsidRPr="00E71418" w:rsidRDefault="0062747B" w:rsidP="0062747B">
      <w:pPr>
        <w:pStyle w:val="Prrafodelista"/>
        <w:ind w:left="1636"/>
        <w:jc w:val="both"/>
        <w:rPr>
          <w:rFonts w:ascii="Arial" w:hAnsi="Arial" w:cs="Arial"/>
        </w:rPr>
      </w:pPr>
    </w:p>
    <w:p w14:paraId="7E593327" w14:textId="77777777" w:rsidR="0062747B" w:rsidRPr="00E71418" w:rsidRDefault="0062747B" w:rsidP="0062747B">
      <w:pPr>
        <w:pStyle w:val="Prrafodelista"/>
        <w:ind w:left="1416"/>
        <w:jc w:val="both"/>
        <w:rPr>
          <w:rFonts w:ascii="Arial" w:hAnsi="Arial" w:cs="Arial"/>
        </w:rPr>
      </w:pPr>
      <w:r w:rsidRPr="00E71418">
        <w:rPr>
          <w:rFonts w:ascii="Arial" w:hAnsi="Arial" w:cs="Arial"/>
        </w:rPr>
        <w:t>Por otro lado, en relación con la Línea de Acción Justicia Juvenil Restaurativa, queda pendiente fortalecer y mejorar diversas Guías Metodológicas para la utilización de los instrumentos técnicos tales como: Ficha de atención inicial, Informe de apreciación inicial, informe técnico interdisciplinario, programa de orientación, acta de compromiso de los y las adolescentes y sus padres o apoderados, ficha de acompañamiento y seguimiento del adolescente con Programa de Orientación</w:t>
      </w:r>
    </w:p>
    <w:bookmarkEnd w:id="34"/>
    <w:p w14:paraId="3F0C5E66" w14:textId="77777777" w:rsidR="0062747B" w:rsidRPr="00E71418" w:rsidRDefault="0062747B" w:rsidP="0062747B">
      <w:pPr>
        <w:pStyle w:val="Prrafodelista"/>
        <w:spacing w:after="0" w:line="240" w:lineRule="auto"/>
        <w:ind w:left="1418"/>
        <w:jc w:val="both"/>
        <w:rPr>
          <w:rFonts w:ascii="Arial" w:hAnsi="Arial" w:cs="Arial"/>
        </w:rPr>
      </w:pPr>
    </w:p>
    <w:p w14:paraId="588E3303" w14:textId="77777777" w:rsidR="0062747B" w:rsidRPr="00E71418" w:rsidRDefault="0062747B" w:rsidP="00A53F4F">
      <w:pPr>
        <w:pStyle w:val="Prrafodelista"/>
        <w:numPr>
          <w:ilvl w:val="1"/>
          <w:numId w:val="27"/>
        </w:numPr>
        <w:spacing w:after="0" w:line="240" w:lineRule="auto"/>
        <w:ind w:left="1418" w:hanging="578"/>
        <w:jc w:val="both"/>
        <w:rPr>
          <w:rFonts w:ascii="Arial" w:hAnsi="Arial" w:cs="Arial"/>
        </w:rPr>
      </w:pPr>
      <w:r w:rsidRPr="00E71418">
        <w:rPr>
          <w:rFonts w:ascii="Arial" w:hAnsi="Arial" w:cs="Arial"/>
        </w:rPr>
        <w:t>Amplio desarraigo familiar de las ACLP mujeres en los Centros Juveniles de medio cerrado</w:t>
      </w:r>
    </w:p>
    <w:p w14:paraId="6247F0A0" w14:textId="77777777" w:rsidR="0062747B" w:rsidRPr="00E71418" w:rsidRDefault="0062747B" w:rsidP="0062747B">
      <w:pPr>
        <w:pStyle w:val="Prrafodelista"/>
        <w:ind w:left="1276"/>
        <w:rPr>
          <w:rFonts w:ascii="Arial" w:hAnsi="Arial" w:cs="Arial"/>
        </w:rPr>
      </w:pPr>
    </w:p>
    <w:p w14:paraId="7CE71199" w14:textId="23308B3B" w:rsidR="0062747B" w:rsidRPr="00E71418" w:rsidRDefault="0062747B" w:rsidP="0062747B">
      <w:pPr>
        <w:pStyle w:val="Prrafodelista"/>
        <w:ind w:left="1416"/>
        <w:jc w:val="both"/>
        <w:rPr>
          <w:rFonts w:ascii="Arial" w:hAnsi="Arial" w:cs="Arial"/>
        </w:rPr>
      </w:pPr>
      <w:r w:rsidRPr="00E71418">
        <w:rPr>
          <w:rStyle w:val="normaltextrun"/>
          <w:rFonts w:ascii="Arial" w:hAnsi="Arial" w:cs="Arial"/>
        </w:rPr>
        <w:t xml:space="preserve">Se debe considerar que solo existe un Centro juvenil de medio cerrado (Lima-Centro) dirigido para ACLP mujeres, ello incrementa las dificultades de reinserción debido a que se deben de trasladar desde las diversas regiones del Perú hacia Lima Metropolitana. De este modo, en </w:t>
      </w:r>
      <w:r w:rsidR="002F5CBF" w:rsidRPr="00E71418">
        <w:rPr>
          <w:rStyle w:val="normaltextrun"/>
          <w:rFonts w:ascii="Arial" w:hAnsi="Arial" w:cs="Arial"/>
        </w:rPr>
        <w:t>la siguiente Tabla</w:t>
      </w:r>
      <w:r w:rsidRPr="00E71418">
        <w:rPr>
          <w:rStyle w:val="normaltextrun"/>
          <w:rFonts w:ascii="Arial" w:hAnsi="Arial" w:cs="Arial"/>
        </w:rPr>
        <w:t xml:space="preserve"> se muestra el último departamento de residencia del ACLP del Centros juveniles Santa Margarita (INEI, 2016)</w:t>
      </w:r>
      <w:r w:rsidRPr="00E71418">
        <w:rPr>
          <w:rFonts w:ascii="Arial" w:hAnsi="Arial" w:cs="Arial"/>
        </w:rPr>
        <w:t>.</w:t>
      </w:r>
    </w:p>
    <w:p w14:paraId="185A1035" w14:textId="522C7674" w:rsidR="00E55A81" w:rsidRPr="00E71418" w:rsidRDefault="00E55A81" w:rsidP="0062747B">
      <w:pPr>
        <w:pStyle w:val="Prrafodelista"/>
        <w:ind w:left="1416"/>
        <w:jc w:val="both"/>
        <w:rPr>
          <w:rFonts w:ascii="Arial" w:hAnsi="Arial" w:cs="Arial"/>
        </w:rPr>
      </w:pPr>
    </w:p>
    <w:p w14:paraId="237C4CE9" w14:textId="54C2149C" w:rsidR="0062747B" w:rsidRPr="00E71418" w:rsidRDefault="0062747B" w:rsidP="0062747B">
      <w:pPr>
        <w:spacing w:after="0" w:line="240" w:lineRule="auto"/>
        <w:ind w:left="2694" w:right="1513"/>
        <w:jc w:val="center"/>
        <w:rPr>
          <w:rStyle w:val="normaltextrun"/>
          <w:rFonts w:ascii="Arial" w:hAnsi="Arial" w:cs="Arial"/>
        </w:rPr>
      </w:pPr>
      <w:r w:rsidRPr="00E71418">
        <w:rPr>
          <w:rFonts w:ascii="Arial" w:hAnsi="Arial" w:cs="Arial"/>
          <w:b/>
          <w:bCs/>
          <w:color w:val="FF0000"/>
        </w:rPr>
        <w:t>Tabla N°1</w:t>
      </w:r>
      <w:r w:rsidR="00E55A81" w:rsidRPr="00E71418">
        <w:rPr>
          <w:rFonts w:ascii="Arial" w:hAnsi="Arial" w:cs="Arial"/>
          <w:b/>
          <w:bCs/>
          <w:color w:val="FF0000"/>
        </w:rPr>
        <w:t>6</w:t>
      </w:r>
      <w:r w:rsidRPr="00E71418">
        <w:rPr>
          <w:rFonts w:ascii="Arial" w:hAnsi="Arial" w:cs="Arial"/>
          <w:b/>
          <w:bCs/>
        </w:rPr>
        <w:t xml:space="preserve">: </w:t>
      </w:r>
      <w:bookmarkStart w:id="42" w:name="_Hlk86228601"/>
      <w:r w:rsidRPr="00E71418">
        <w:rPr>
          <w:rFonts w:ascii="Arial" w:hAnsi="Arial" w:cs="Arial"/>
          <w:b/>
          <w:bCs/>
        </w:rPr>
        <w:t>Último departamento de residencia de ACLP en el centro juvenil de Santa Margarita</w:t>
      </w:r>
      <w:bookmarkEnd w:id="42"/>
      <w:r w:rsidRPr="00E71418">
        <w:rPr>
          <w:rFonts w:ascii="Arial" w:hAnsi="Arial" w:cs="Arial"/>
          <w:b/>
          <w:bCs/>
        </w:rPr>
        <w:t>.</w:t>
      </w:r>
    </w:p>
    <w:tbl>
      <w:tblPr>
        <w:tblStyle w:val="Tablaconcuadrcula"/>
        <w:tblpPr w:leftFromText="141" w:rightFromText="141" w:vertAnchor="text" w:horzAnchor="page" w:tblpX="4951" w:tblpY="125"/>
        <w:tblW w:w="3285" w:type="dxa"/>
        <w:tblLook w:val="04A0" w:firstRow="1" w:lastRow="0" w:firstColumn="1" w:lastColumn="0" w:noHBand="0" w:noVBand="1"/>
      </w:tblPr>
      <w:tblGrid>
        <w:gridCol w:w="2016"/>
        <w:gridCol w:w="1269"/>
      </w:tblGrid>
      <w:tr w:rsidR="0062747B" w:rsidRPr="00E71418" w14:paraId="07B995B9" w14:textId="77777777" w:rsidTr="00E55A81">
        <w:trPr>
          <w:trHeight w:val="98"/>
        </w:trPr>
        <w:tc>
          <w:tcPr>
            <w:tcW w:w="2016" w:type="dxa"/>
            <w:hideMark/>
          </w:tcPr>
          <w:p w14:paraId="729F4C53"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 Departamento</w:t>
            </w:r>
          </w:p>
        </w:tc>
        <w:tc>
          <w:tcPr>
            <w:tcW w:w="1269" w:type="dxa"/>
            <w:hideMark/>
          </w:tcPr>
          <w:p w14:paraId="64400981" w14:textId="77777777" w:rsidR="0062747B" w:rsidRPr="00E71418" w:rsidRDefault="0062747B" w:rsidP="0062747B">
            <w:pPr>
              <w:jc w:val="cente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Número</w:t>
            </w:r>
          </w:p>
        </w:tc>
      </w:tr>
      <w:tr w:rsidR="0062747B" w:rsidRPr="00E71418" w14:paraId="05E35A40" w14:textId="77777777" w:rsidTr="00E55A81">
        <w:trPr>
          <w:trHeight w:val="292"/>
        </w:trPr>
        <w:tc>
          <w:tcPr>
            <w:tcW w:w="2016" w:type="dxa"/>
            <w:hideMark/>
          </w:tcPr>
          <w:p w14:paraId="75B19758"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Ancash</w:t>
            </w:r>
          </w:p>
        </w:tc>
        <w:tc>
          <w:tcPr>
            <w:tcW w:w="1269" w:type="dxa"/>
            <w:noWrap/>
            <w:hideMark/>
          </w:tcPr>
          <w:p w14:paraId="39081390"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4</w:t>
            </w:r>
          </w:p>
        </w:tc>
      </w:tr>
      <w:tr w:rsidR="0062747B" w:rsidRPr="00E71418" w14:paraId="718EAB39" w14:textId="77777777" w:rsidTr="00E55A81">
        <w:trPr>
          <w:trHeight w:val="292"/>
        </w:trPr>
        <w:tc>
          <w:tcPr>
            <w:tcW w:w="2016" w:type="dxa"/>
            <w:hideMark/>
          </w:tcPr>
          <w:p w14:paraId="7E0A020B"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Ayacucho</w:t>
            </w:r>
          </w:p>
        </w:tc>
        <w:tc>
          <w:tcPr>
            <w:tcW w:w="1269" w:type="dxa"/>
            <w:noWrap/>
            <w:hideMark/>
          </w:tcPr>
          <w:p w14:paraId="60FD540F"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2</w:t>
            </w:r>
          </w:p>
        </w:tc>
      </w:tr>
      <w:tr w:rsidR="0062747B" w:rsidRPr="00E71418" w14:paraId="7A4863C2" w14:textId="77777777" w:rsidTr="00E55A81">
        <w:trPr>
          <w:trHeight w:val="292"/>
        </w:trPr>
        <w:tc>
          <w:tcPr>
            <w:tcW w:w="2016" w:type="dxa"/>
            <w:hideMark/>
          </w:tcPr>
          <w:p w14:paraId="094B9981"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Callao</w:t>
            </w:r>
          </w:p>
        </w:tc>
        <w:tc>
          <w:tcPr>
            <w:tcW w:w="1269" w:type="dxa"/>
            <w:noWrap/>
            <w:hideMark/>
          </w:tcPr>
          <w:p w14:paraId="344C9DA4"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2</w:t>
            </w:r>
          </w:p>
        </w:tc>
      </w:tr>
      <w:tr w:rsidR="0062747B" w:rsidRPr="00E71418" w14:paraId="3F150112" w14:textId="77777777" w:rsidTr="00E55A81">
        <w:trPr>
          <w:trHeight w:val="98"/>
        </w:trPr>
        <w:tc>
          <w:tcPr>
            <w:tcW w:w="2016" w:type="dxa"/>
            <w:hideMark/>
          </w:tcPr>
          <w:p w14:paraId="4627F8BF"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Huancavelica</w:t>
            </w:r>
          </w:p>
        </w:tc>
        <w:tc>
          <w:tcPr>
            <w:tcW w:w="1269" w:type="dxa"/>
            <w:noWrap/>
            <w:hideMark/>
          </w:tcPr>
          <w:p w14:paraId="067E8730"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1626799B" w14:textId="77777777" w:rsidTr="00E55A81">
        <w:trPr>
          <w:trHeight w:val="292"/>
        </w:trPr>
        <w:tc>
          <w:tcPr>
            <w:tcW w:w="2016" w:type="dxa"/>
            <w:hideMark/>
          </w:tcPr>
          <w:p w14:paraId="23D6F811"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Huánuco</w:t>
            </w:r>
          </w:p>
        </w:tc>
        <w:tc>
          <w:tcPr>
            <w:tcW w:w="1269" w:type="dxa"/>
            <w:noWrap/>
            <w:hideMark/>
          </w:tcPr>
          <w:p w14:paraId="08F76691"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0DEE7979" w14:textId="77777777" w:rsidTr="00E55A81">
        <w:trPr>
          <w:trHeight w:val="292"/>
        </w:trPr>
        <w:tc>
          <w:tcPr>
            <w:tcW w:w="2016" w:type="dxa"/>
            <w:hideMark/>
          </w:tcPr>
          <w:p w14:paraId="5D13FA3C"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Ica</w:t>
            </w:r>
          </w:p>
        </w:tc>
        <w:tc>
          <w:tcPr>
            <w:tcW w:w="1269" w:type="dxa"/>
            <w:noWrap/>
            <w:hideMark/>
          </w:tcPr>
          <w:p w14:paraId="6273C236"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7</w:t>
            </w:r>
          </w:p>
        </w:tc>
      </w:tr>
      <w:tr w:rsidR="0062747B" w:rsidRPr="00E71418" w14:paraId="55F652CD" w14:textId="77777777" w:rsidTr="00E55A81">
        <w:trPr>
          <w:trHeight w:val="292"/>
        </w:trPr>
        <w:tc>
          <w:tcPr>
            <w:tcW w:w="2016" w:type="dxa"/>
            <w:hideMark/>
          </w:tcPr>
          <w:p w14:paraId="10B6C0FF"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Junín</w:t>
            </w:r>
          </w:p>
        </w:tc>
        <w:tc>
          <w:tcPr>
            <w:tcW w:w="1269" w:type="dxa"/>
            <w:noWrap/>
            <w:hideMark/>
          </w:tcPr>
          <w:p w14:paraId="4E16A64A"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3</w:t>
            </w:r>
          </w:p>
        </w:tc>
      </w:tr>
      <w:tr w:rsidR="0062747B" w:rsidRPr="00E71418" w14:paraId="375BF38E" w14:textId="77777777" w:rsidTr="00E55A81">
        <w:trPr>
          <w:trHeight w:val="98"/>
        </w:trPr>
        <w:tc>
          <w:tcPr>
            <w:tcW w:w="2016" w:type="dxa"/>
            <w:hideMark/>
          </w:tcPr>
          <w:p w14:paraId="65D36E38"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La Libertad</w:t>
            </w:r>
          </w:p>
        </w:tc>
        <w:tc>
          <w:tcPr>
            <w:tcW w:w="1269" w:type="dxa"/>
            <w:noWrap/>
            <w:hideMark/>
          </w:tcPr>
          <w:p w14:paraId="7B383BD2"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10</w:t>
            </w:r>
          </w:p>
        </w:tc>
      </w:tr>
      <w:tr w:rsidR="0062747B" w:rsidRPr="00E71418" w14:paraId="7FABA1B4" w14:textId="77777777" w:rsidTr="00E55A81">
        <w:trPr>
          <w:trHeight w:val="98"/>
        </w:trPr>
        <w:tc>
          <w:tcPr>
            <w:tcW w:w="2016" w:type="dxa"/>
            <w:hideMark/>
          </w:tcPr>
          <w:p w14:paraId="5D9B699F"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Lambayeque</w:t>
            </w:r>
          </w:p>
        </w:tc>
        <w:tc>
          <w:tcPr>
            <w:tcW w:w="1269" w:type="dxa"/>
            <w:noWrap/>
            <w:hideMark/>
          </w:tcPr>
          <w:p w14:paraId="2E2FED34"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5465DC7E" w14:textId="77777777" w:rsidTr="00E55A81">
        <w:trPr>
          <w:trHeight w:val="292"/>
        </w:trPr>
        <w:tc>
          <w:tcPr>
            <w:tcW w:w="2016" w:type="dxa"/>
            <w:hideMark/>
          </w:tcPr>
          <w:p w14:paraId="766770F8"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Lima</w:t>
            </w:r>
          </w:p>
        </w:tc>
        <w:tc>
          <w:tcPr>
            <w:tcW w:w="1269" w:type="dxa"/>
            <w:noWrap/>
            <w:hideMark/>
          </w:tcPr>
          <w:p w14:paraId="7965E096"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37</w:t>
            </w:r>
          </w:p>
        </w:tc>
      </w:tr>
      <w:tr w:rsidR="0062747B" w:rsidRPr="00E71418" w14:paraId="65297FD5" w14:textId="77777777" w:rsidTr="00E55A81">
        <w:trPr>
          <w:trHeight w:val="292"/>
        </w:trPr>
        <w:tc>
          <w:tcPr>
            <w:tcW w:w="2016" w:type="dxa"/>
            <w:hideMark/>
          </w:tcPr>
          <w:p w14:paraId="62C8AD4E"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Loreto</w:t>
            </w:r>
          </w:p>
        </w:tc>
        <w:tc>
          <w:tcPr>
            <w:tcW w:w="1269" w:type="dxa"/>
            <w:noWrap/>
            <w:hideMark/>
          </w:tcPr>
          <w:p w14:paraId="47AD79E1"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74484A3D" w14:textId="77777777" w:rsidTr="00E55A81">
        <w:trPr>
          <w:trHeight w:val="98"/>
        </w:trPr>
        <w:tc>
          <w:tcPr>
            <w:tcW w:w="2016" w:type="dxa"/>
            <w:hideMark/>
          </w:tcPr>
          <w:p w14:paraId="0419F915"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Madre de Dios</w:t>
            </w:r>
          </w:p>
        </w:tc>
        <w:tc>
          <w:tcPr>
            <w:tcW w:w="1269" w:type="dxa"/>
            <w:noWrap/>
            <w:hideMark/>
          </w:tcPr>
          <w:p w14:paraId="737540EA"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3C619273" w14:textId="77777777" w:rsidTr="00E55A81">
        <w:trPr>
          <w:trHeight w:val="292"/>
        </w:trPr>
        <w:tc>
          <w:tcPr>
            <w:tcW w:w="2016" w:type="dxa"/>
            <w:hideMark/>
          </w:tcPr>
          <w:p w14:paraId="14550278"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Moquegua</w:t>
            </w:r>
          </w:p>
        </w:tc>
        <w:tc>
          <w:tcPr>
            <w:tcW w:w="1269" w:type="dxa"/>
            <w:noWrap/>
            <w:hideMark/>
          </w:tcPr>
          <w:p w14:paraId="1C4C7642"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62D06556" w14:textId="77777777" w:rsidTr="00E55A81">
        <w:trPr>
          <w:trHeight w:val="292"/>
        </w:trPr>
        <w:tc>
          <w:tcPr>
            <w:tcW w:w="2016" w:type="dxa"/>
            <w:hideMark/>
          </w:tcPr>
          <w:p w14:paraId="063C22C4"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Pasco</w:t>
            </w:r>
          </w:p>
        </w:tc>
        <w:tc>
          <w:tcPr>
            <w:tcW w:w="1269" w:type="dxa"/>
            <w:noWrap/>
            <w:hideMark/>
          </w:tcPr>
          <w:p w14:paraId="4C0E7CA3"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2</w:t>
            </w:r>
          </w:p>
        </w:tc>
      </w:tr>
      <w:tr w:rsidR="0062747B" w:rsidRPr="00E71418" w14:paraId="46683C6C" w14:textId="77777777" w:rsidTr="00E55A81">
        <w:trPr>
          <w:trHeight w:val="292"/>
        </w:trPr>
        <w:tc>
          <w:tcPr>
            <w:tcW w:w="2016" w:type="dxa"/>
            <w:hideMark/>
          </w:tcPr>
          <w:p w14:paraId="6FCC7233"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Piura</w:t>
            </w:r>
          </w:p>
        </w:tc>
        <w:tc>
          <w:tcPr>
            <w:tcW w:w="1269" w:type="dxa"/>
            <w:noWrap/>
            <w:hideMark/>
          </w:tcPr>
          <w:p w14:paraId="11460631"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36FFFA81" w14:textId="77777777" w:rsidTr="00E55A81">
        <w:trPr>
          <w:trHeight w:val="292"/>
        </w:trPr>
        <w:tc>
          <w:tcPr>
            <w:tcW w:w="2016" w:type="dxa"/>
            <w:hideMark/>
          </w:tcPr>
          <w:p w14:paraId="27E2E509"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Puno</w:t>
            </w:r>
          </w:p>
        </w:tc>
        <w:tc>
          <w:tcPr>
            <w:tcW w:w="1269" w:type="dxa"/>
            <w:noWrap/>
            <w:hideMark/>
          </w:tcPr>
          <w:p w14:paraId="46795007"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2</w:t>
            </w:r>
          </w:p>
        </w:tc>
      </w:tr>
      <w:tr w:rsidR="0062747B" w:rsidRPr="00E71418" w14:paraId="41D4D6AB" w14:textId="77777777" w:rsidTr="00E55A81">
        <w:trPr>
          <w:trHeight w:val="292"/>
        </w:trPr>
        <w:tc>
          <w:tcPr>
            <w:tcW w:w="2016" w:type="dxa"/>
            <w:hideMark/>
          </w:tcPr>
          <w:p w14:paraId="1539F82A"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lastRenderedPageBreak/>
              <w:t>San Martin</w:t>
            </w:r>
          </w:p>
        </w:tc>
        <w:tc>
          <w:tcPr>
            <w:tcW w:w="1269" w:type="dxa"/>
            <w:noWrap/>
            <w:hideMark/>
          </w:tcPr>
          <w:p w14:paraId="6BF219CE"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1</w:t>
            </w:r>
          </w:p>
        </w:tc>
      </w:tr>
      <w:tr w:rsidR="0062747B" w:rsidRPr="00E71418" w14:paraId="7BA76A33" w14:textId="77777777" w:rsidTr="00E55A81">
        <w:trPr>
          <w:trHeight w:val="292"/>
        </w:trPr>
        <w:tc>
          <w:tcPr>
            <w:tcW w:w="2016" w:type="dxa"/>
            <w:hideMark/>
          </w:tcPr>
          <w:p w14:paraId="1D3C2814" w14:textId="77777777" w:rsidR="0062747B" w:rsidRPr="00E71418" w:rsidRDefault="0062747B" w:rsidP="0062747B">
            <w:pPr>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Tacna</w:t>
            </w:r>
          </w:p>
        </w:tc>
        <w:tc>
          <w:tcPr>
            <w:tcW w:w="1269" w:type="dxa"/>
            <w:noWrap/>
            <w:hideMark/>
          </w:tcPr>
          <w:p w14:paraId="27DA4575" w14:textId="77777777" w:rsidR="0062747B" w:rsidRPr="00E71418" w:rsidRDefault="0062747B" w:rsidP="0062747B">
            <w:pPr>
              <w:jc w:val="right"/>
              <w:rPr>
                <w:rFonts w:ascii="Arial" w:eastAsia="Times New Roman" w:hAnsi="Arial" w:cs="Arial"/>
                <w:color w:val="000000" w:themeColor="text1"/>
                <w:sz w:val="20"/>
                <w:szCs w:val="20"/>
                <w:lang w:eastAsia="es-PE"/>
              </w:rPr>
            </w:pPr>
            <w:r w:rsidRPr="00E71418">
              <w:rPr>
                <w:rFonts w:ascii="Arial" w:eastAsia="Times New Roman" w:hAnsi="Arial" w:cs="Arial"/>
                <w:color w:val="000000" w:themeColor="text1"/>
                <w:sz w:val="20"/>
                <w:szCs w:val="20"/>
                <w:lang w:eastAsia="es-PE"/>
              </w:rPr>
              <w:t>3</w:t>
            </w:r>
          </w:p>
        </w:tc>
      </w:tr>
    </w:tbl>
    <w:p w14:paraId="39D2B7A6" w14:textId="3F807775" w:rsidR="00E55A81" w:rsidRPr="00E71418" w:rsidRDefault="00E55A81" w:rsidP="006D2FB4">
      <w:pPr>
        <w:spacing w:after="0" w:line="240" w:lineRule="auto"/>
        <w:jc w:val="both"/>
        <w:rPr>
          <w:rFonts w:ascii="Arial" w:hAnsi="Arial" w:cs="Arial"/>
          <w:sz w:val="18"/>
          <w:szCs w:val="18"/>
        </w:rPr>
      </w:pPr>
    </w:p>
    <w:p w14:paraId="3E73903B" w14:textId="77777777" w:rsidR="00B2609D" w:rsidRPr="00E71418" w:rsidRDefault="00B2609D" w:rsidP="006D2FB4">
      <w:pPr>
        <w:spacing w:after="0" w:line="240" w:lineRule="auto"/>
        <w:jc w:val="both"/>
        <w:rPr>
          <w:rFonts w:ascii="Arial" w:hAnsi="Arial" w:cs="Arial"/>
          <w:sz w:val="18"/>
          <w:szCs w:val="18"/>
        </w:rPr>
      </w:pPr>
    </w:p>
    <w:p w14:paraId="0E60671D" w14:textId="77777777" w:rsidR="00E55A81" w:rsidRPr="00E71418" w:rsidRDefault="00E55A81" w:rsidP="0062747B">
      <w:pPr>
        <w:pStyle w:val="Prrafodelista"/>
        <w:spacing w:after="0" w:line="240" w:lineRule="auto"/>
        <w:ind w:left="3400" w:firstLine="140"/>
        <w:jc w:val="both"/>
        <w:rPr>
          <w:rFonts w:ascii="Arial" w:hAnsi="Arial" w:cs="Arial"/>
          <w:sz w:val="18"/>
          <w:szCs w:val="18"/>
        </w:rPr>
      </w:pPr>
    </w:p>
    <w:p w14:paraId="6DA2D830" w14:textId="63DC1D64" w:rsidR="0062747B" w:rsidRPr="00E71418" w:rsidRDefault="0062747B" w:rsidP="0062747B">
      <w:pPr>
        <w:pStyle w:val="Prrafodelista"/>
        <w:spacing w:after="0" w:line="240" w:lineRule="auto"/>
        <w:ind w:left="3400" w:firstLine="140"/>
        <w:jc w:val="both"/>
        <w:rPr>
          <w:rFonts w:ascii="Arial" w:hAnsi="Arial" w:cs="Arial"/>
          <w:sz w:val="18"/>
          <w:szCs w:val="18"/>
        </w:rPr>
      </w:pPr>
      <w:r w:rsidRPr="00E71418">
        <w:rPr>
          <w:rFonts w:ascii="Arial" w:hAnsi="Arial" w:cs="Arial"/>
          <w:sz w:val="18"/>
          <w:szCs w:val="18"/>
        </w:rPr>
        <w:t>Fuente: PRONACEJ (2020)</w:t>
      </w:r>
    </w:p>
    <w:p w14:paraId="2EAB9A96" w14:textId="77777777" w:rsidR="009277F6" w:rsidRPr="00E71418" w:rsidRDefault="009277F6" w:rsidP="0062747B">
      <w:pPr>
        <w:pStyle w:val="Prrafodelista"/>
        <w:spacing w:after="0" w:line="240" w:lineRule="auto"/>
        <w:ind w:left="3400" w:firstLine="140"/>
        <w:jc w:val="both"/>
        <w:rPr>
          <w:rFonts w:ascii="Arial" w:hAnsi="Arial" w:cs="Arial"/>
          <w:sz w:val="18"/>
          <w:szCs w:val="18"/>
        </w:rPr>
      </w:pPr>
    </w:p>
    <w:p w14:paraId="445D9440"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 xml:space="preserve">Estas tres dimensiones psicosociales, de justicia penal juvenil y reinserción social, previamente desarrolladas, describen básicamente casi todos los elementos de socialización por los cuales puede atravesar un ser humano, educación, salud, familia, acceso a justicia, entre otros, todo lo cual, permiten comprender la profundidad compleja del problema público en torno a los y las adolescentes en riesgo y conflicto con la ley penal. </w:t>
      </w:r>
    </w:p>
    <w:p w14:paraId="550D3517" w14:textId="77777777" w:rsidR="0062747B" w:rsidRPr="00E71418" w:rsidRDefault="0062747B" w:rsidP="0062747B">
      <w:pPr>
        <w:spacing w:after="0" w:line="240" w:lineRule="auto"/>
        <w:ind w:left="851"/>
        <w:jc w:val="both"/>
        <w:rPr>
          <w:rStyle w:val="normaltextrun"/>
          <w:rFonts w:ascii="Arial" w:hAnsi="Arial" w:cs="Arial"/>
        </w:rPr>
      </w:pPr>
    </w:p>
    <w:p w14:paraId="76BA8506" w14:textId="77777777" w:rsidR="0062747B" w:rsidRPr="00E71418" w:rsidRDefault="0062747B" w:rsidP="0062747B">
      <w:pPr>
        <w:spacing w:after="0" w:line="240" w:lineRule="auto"/>
        <w:ind w:left="851"/>
        <w:jc w:val="both"/>
        <w:rPr>
          <w:rStyle w:val="normaltextrun"/>
          <w:rFonts w:ascii="Arial" w:hAnsi="Arial" w:cs="Arial"/>
        </w:rPr>
      </w:pPr>
      <w:r w:rsidRPr="00E71418">
        <w:rPr>
          <w:rStyle w:val="normaltextrun"/>
          <w:rFonts w:ascii="Arial" w:hAnsi="Arial" w:cs="Arial"/>
        </w:rPr>
        <w:t>De este modo, la naturaleza multifactorial y la afinidad con el gran problema de la violencia e inseguridad a nivel nacional desarrollan un problema público multisectorial y con la necesidad de que se involucren todos los niveles del gobierno para su solución.</w:t>
      </w:r>
    </w:p>
    <w:p w14:paraId="1E5A8E0E" w14:textId="77777777" w:rsidR="007803BF" w:rsidRPr="00E71418" w:rsidRDefault="007803BF" w:rsidP="007803BF">
      <w:pPr>
        <w:pStyle w:val="Prrafodelista"/>
        <w:ind w:left="1134"/>
        <w:rPr>
          <w:rFonts w:ascii="Arial" w:hAnsi="Arial" w:cs="Arial"/>
          <w:b/>
          <w:bCs/>
        </w:rPr>
      </w:pPr>
    </w:p>
    <w:p w14:paraId="79B573B3" w14:textId="138C1262" w:rsidR="00207706" w:rsidRPr="00E71418" w:rsidRDefault="00207706" w:rsidP="007803BF">
      <w:pPr>
        <w:pStyle w:val="Prrafodelista"/>
        <w:numPr>
          <w:ilvl w:val="2"/>
          <w:numId w:val="1"/>
        </w:numPr>
        <w:spacing w:line="256" w:lineRule="auto"/>
        <w:ind w:left="1134"/>
        <w:rPr>
          <w:rFonts w:ascii="Arial" w:hAnsi="Arial" w:cs="Arial"/>
          <w:b/>
          <w:bCs/>
        </w:rPr>
      </w:pPr>
      <w:r w:rsidRPr="00E71418">
        <w:rPr>
          <w:rFonts w:ascii="Arial" w:hAnsi="Arial" w:cs="Arial"/>
          <w:b/>
          <w:bCs/>
        </w:rPr>
        <w:t>Efectos</w:t>
      </w:r>
    </w:p>
    <w:p w14:paraId="43654024" w14:textId="77777777" w:rsidR="007803BF" w:rsidRPr="00E71418" w:rsidRDefault="007803BF" w:rsidP="007803BF">
      <w:pPr>
        <w:pStyle w:val="Prrafodelista"/>
        <w:ind w:left="1560"/>
        <w:rPr>
          <w:rFonts w:ascii="Arial" w:hAnsi="Arial" w:cs="Arial"/>
        </w:rPr>
      </w:pPr>
    </w:p>
    <w:p w14:paraId="5C1F0868" w14:textId="6761BE8A" w:rsidR="007803BF" w:rsidRPr="00E71418" w:rsidRDefault="007803BF" w:rsidP="00A53F4F">
      <w:pPr>
        <w:pStyle w:val="Prrafodelista"/>
        <w:numPr>
          <w:ilvl w:val="0"/>
          <w:numId w:val="28"/>
        </w:numPr>
        <w:ind w:left="1560"/>
        <w:rPr>
          <w:rFonts w:ascii="Arial" w:hAnsi="Arial" w:cs="Arial"/>
        </w:rPr>
      </w:pPr>
      <w:r w:rsidRPr="00E71418">
        <w:rPr>
          <w:rFonts w:ascii="Arial" w:hAnsi="Arial" w:cs="Arial"/>
        </w:rPr>
        <w:t>Aumento de la</w:t>
      </w:r>
      <w:r w:rsidR="00DE64B1" w:rsidRPr="00E71418">
        <w:rPr>
          <w:rFonts w:ascii="Arial" w:hAnsi="Arial" w:cs="Arial"/>
        </w:rPr>
        <w:t xml:space="preserve"> marginación/segregación </w:t>
      </w:r>
      <w:r w:rsidRPr="00E71418">
        <w:rPr>
          <w:rFonts w:ascii="Arial" w:hAnsi="Arial" w:cs="Arial"/>
        </w:rPr>
        <w:t>y pobreza</w:t>
      </w:r>
    </w:p>
    <w:p w14:paraId="2D925526" w14:textId="77777777" w:rsidR="007803BF" w:rsidRPr="00E71418" w:rsidRDefault="007803BF" w:rsidP="007803BF">
      <w:pPr>
        <w:pStyle w:val="Prrafodelista"/>
        <w:spacing w:after="0"/>
        <w:ind w:left="1560"/>
        <w:rPr>
          <w:rFonts w:ascii="Arial" w:hAnsi="Arial" w:cs="Arial"/>
        </w:rPr>
      </w:pPr>
    </w:p>
    <w:p w14:paraId="61D964B3" w14:textId="77777777" w:rsidR="007803BF" w:rsidRPr="00E71418" w:rsidRDefault="007803BF" w:rsidP="007803BF">
      <w:pPr>
        <w:pStyle w:val="Prrafodelista"/>
        <w:ind w:left="1560"/>
        <w:jc w:val="both"/>
        <w:rPr>
          <w:rFonts w:ascii="Arial" w:hAnsi="Arial" w:cs="Arial"/>
        </w:rPr>
      </w:pPr>
      <w:r w:rsidRPr="00E71418">
        <w:rPr>
          <w:rFonts w:ascii="Arial" w:hAnsi="Arial" w:cs="Arial"/>
        </w:rPr>
        <w:t xml:space="preserve">La falta de inversión en política que mejoren las condiciones de desarrollo integral de los y las adolescentes genera que múltiples grupos sociales se mantengan o ingresen a condiciones de pobreza y violencia. </w:t>
      </w:r>
    </w:p>
    <w:p w14:paraId="6BF91552" w14:textId="77777777" w:rsidR="007803BF" w:rsidRPr="00E71418" w:rsidRDefault="007803BF" w:rsidP="007803BF">
      <w:pPr>
        <w:pStyle w:val="Prrafodelista"/>
        <w:ind w:left="1560"/>
        <w:jc w:val="both"/>
        <w:rPr>
          <w:rFonts w:ascii="Arial" w:hAnsi="Arial" w:cs="Arial"/>
        </w:rPr>
      </w:pPr>
    </w:p>
    <w:p w14:paraId="4DB3D304" w14:textId="77777777" w:rsidR="007803BF" w:rsidRPr="00E71418" w:rsidRDefault="007803BF" w:rsidP="007803BF">
      <w:pPr>
        <w:pStyle w:val="Prrafodelista"/>
        <w:ind w:left="1560"/>
        <w:jc w:val="both"/>
        <w:rPr>
          <w:rFonts w:ascii="Arial" w:hAnsi="Arial" w:cs="Arial"/>
        </w:rPr>
      </w:pPr>
      <w:r w:rsidRPr="00E71418">
        <w:rPr>
          <w:rFonts w:ascii="Arial" w:hAnsi="Arial" w:cs="Arial"/>
        </w:rPr>
        <w:t>De igual modo, los y las adolescentes en riesgo y conflicto con la ley penal constituyen grupos en situación de vulnerabilidad que favorece la ampliación del número de jóvenes que no estudian ni trabajan. En este sentido, estos grupos no pueden desarrollarse en condiciones que favorezcan una ciudadanía activa y productiva contribuyendo en el mantenimiento de las brechas sociales.</w:t>
      </w:r>
    </w:p>
    <w:p w14:paraId="06B30D69" w14:textId="77777777" w:rsidR="007803BF" w:rsidRPr="00E71418" w:rsidRDefault="007803BF" w:rsidP="007803BF">
      <w:pPr>
        <w:pStyle w:val="Prrafodelista"/>
        <w:ind w:left="1560"/>
        <w:rPr>
          <w:rFonts w:ascii="Arial" w:hAnsi="Arial" w:cs="Arial"/>
        </w:rPr>
      </w:pPr>
    </w:p>
    <w:p w14:paraId="1E16172A" w14:textId="77777777" w:rsidR="007803BF" w:rsidRPr="00E71418" w:rsidRDefault="007803BF" w:rsidP="00A53F4F">
      <w:pPr>
        <w:pStyle w:val="Prrafodelista"/>
        <w:numPr>
          <w:ilvl w:val="0"/>
          <w:numId w:val="28"/>
        </w:numPr>
        <w:ind w:left="1560"/>
        <w:rPr>
          <w:rFonts w:ascii="Arial" w:hAnsi="Arial" w:cs="Arial"/>
        </w:rPr>
      </w:pPr>
      <w:r w:rsidRPr="00E71418">
        <w:rPr>
          <w:rFonts w:ascii="Arial" w:hAnsi="Arial" w:cs="Arial"/>
        </w:rPr>
        <w:t>Vulneración de derechos de los y las adolescentes en conflicto con la ley</w:t>
      </w:r>
    </w:p>
    <w:p w14:paraId="50836B91" w14:textId="77777777" w:rsidR="007803BF" w:rsidRPr="00E71418" w:rsidRDefault="007803BF" w:rsidP="007803BF">
      <w:pPr>
        <w:pStyle w:val="Prrafodelista"/>
        <w:ind w:left="1560"/>
        <w:rPr>
          <w:rFonts w:ascii="Arial" w:hAnsi="Arial" w:cs="Arial"/>
        </w:rPr>
      </w:pPr>
    </w:p>
    <w:p w14:paraId="5CC27430" w14:textId="77777777" w:rsidR="007803BF" w:rsidRPr="00E71418" w:rsidRDefault="007803BF" w:rsidP="007803BF">
      <w:pPr>
        <w:pStyle w:val="Prrafodelista"/>
        <w:ind w:left="1560"/>
        <w:jc w:val="both"/>
        <w:rPr>
          <w:rFonts w:ascii="Arial" w:hAnsi="Arial" w:cs="Arial"/>
        </w:rPr>
      </w:pPr>
      <w:r w:rsidRPr="00E71418">
        <w:rPr>
          <w:rFonts w:ascii="Arial" w:hAnsi="Arial" w:cs="Arial"/>
        </w:rPr>
        <w:t xml:space="preserve">Actualmente, los y las adolescentes en conflicto con la ley penal no atraviesan un proceso de responsabilidad penal adolescente basados en un modelo de justicia penal juvenil especializada, que recoge la doctrina de la Protección Integral; y, garantizando la reinserción social constructiva. </w:t>
      </w:r>
    </w:p>
    <w:p w14:paraId="2AF03F76" w14:textId="77777777" w:rsidR="007803BF" w:rsidRPr="00E71418" w:rsidRDefault="007803BF" w:rsidP="007803BF">
      <w:pPr>
        <w:pStyle w:val="Prrafodelista"/>
        <w:ind w:left="1560"/>
        <w:jc w:val="both"/>
        <w:rPr>
          <w:rFonts w:ascii="Arial" w:hAnsi="Arial" w:cs="Arial"/>
        </w:rPr>
      </w:pPr>
    </w:p>
    <w:p w14:paraId="5DBF6C87" w14:textId="77777777" w:rsidR="007803BF" w:rsidRPr="00E71418" w:rsidRDefault="007803BF" w:rsidP="007803BF">
      <w:pPr>
        <w:pStyle w:val="Prrafodelista"/>
        <w:ind w:left="1560"/>
        <w:jc w:val="both"/>
        <w:rPr>
          <w:rFonts w:ascii="Arial" w:hAnsi="Arial" w:cs="Arial"/>
        </w:rPr>
      </w:pPr>
      <w:r w:rsidRPr="00E71418">
        <w:rPr>
          <w:rFonts w:ascii="Arial" w:hAnsi="Arial" w:cs="Arial"/>
        </w:rPr>
        <w:t>En este sentido, no son atendidos por defensores, policías, fiscales y jueces especializados que garantices un proceso que respete sus derechos fundamentales diferenciados de los procesos penales adultos; asimismo, tal como evidencia el segundo informe del Mecanismo nacional de prevención de la tortura de la Defensoría del Pueblo (2018) la atención en los centros juveniles aún presenta diversas situaciones de violencia y vulneración de la integridad.</w:t>
      </w:r>
    </w:p>
    <w:p w14:paraId="13B36F02" w14:textId="77777777" w:rsidR="007803BF" w:rsidRPr="00E71418" w:rsidRDefault="007803BF" w:rsidP="007803BF">
      <w:pPr>
        <w:pStyle w:val="Prrafodelista"/>
        <w:ind w:left="1560"/>
        <w:rPr>
          <w:rFonts w:ascii="Arial" w:hAnsi="Arial" w:cs="Arial"/>
        </w:rPr>
      </w:pPr>
    </w:p>
    <w:p w14:paraId="65B64BC8" w14:textId="77777777" w:rsidR="007803BF" w:rsidRPr="00E71418" w:rsidRDefault="007803BF" w:rsidP="00A53F4F">
      <w:pPr>
        <w:pStyle w:val="Prrafodelista"/>
        <w:numPr>
          <w:ilvl w:val="0"/>
          <w:numId w:val="28"/>
        </w:numPr>
        <w:ind w:left="1560"/>
        <w:rPr>
          <w:rFonts w:ascii="Arial" w:hAnsi="Arial" w:cs="Arial"/>
        </w:rPr>
      </w:pPr>
      <w:r w:rsidRPr="00E71418">
        <w:rPr>
          <w:rFonts w:ascii="Arial" w:hAnsi="Arial" w:cs="Arial"/>
        </w:rPr>
        <w:t>Incremento del nivel de inseguridad ciudadana</w:t>
      </w:r>
    </w:p>
    <w:p w14:paraId="1D86305E" w14:textId="77777777" w:rsidR="007803BF" w:rsidRPr="00E71418" w:rsidRDefault="007803BF" w:rsidP="007803BF">
      <w:pPr>
        <w:pStyle w:val="Prrafodelista"/>
        <w:ind w:left="1560"/>
        <w:jc w:val="both"/>
        <w:rPr>
          <w:rFonts w:ascii="Arial" w:hAnsi="Arial" w:cs="Arial"/>
        </w:rPr>
      </w:pPr>
    </w:p>
    <w:p w14:paraId="3FFA5187" w14:textId="5B019726" w:rsidR="007803BF" w:rsidRPr="00E71418" w:rsidRDefault="007803BF" w:rsidP="007803BF">
      <w:pPr>
        <w:pStyle w:val="Prrafodelista"/>
        <w:ind w:left="1560"/>
        <w:jc w:val="both"/>
        <w:rPr>
          <w:rFonts w:ascii="Arial" w:hAnsi="Arial" w:cs="Arial"/>
        </w:rPr>
      </w:pPr>
      <w:r w:rsidRPr="00E71418">
        <w:rPr>
          <w:rFonts w:ascii="Arial" w:hAnsi="Arial" w:cs="Arial"/>
        </w:rPr>
        <w:lastRenderedPageBreak/>
        <w:t>El mantenimiento de indicadores de delincuencia juvenil genera que un grupo de adolescentes con conductas antisociales transite a la edad juvenil y adulta continuando con sus actividades delictivas, especialmente en los casos de adolescentes con perfiles más graves. Por tanto, el crimen organizado y las diversas formas de criminalidad se mantendrían cuando persista un contexto criminógeno a nivel de la comunidad, familia, escuela, en el propio sistema de justicia penal juvenil y cuando los servicios de reinserción social aún tengan diversas limitaciones.</w:t>
      </w:r>
    </w:p>
    <w:p w14:paraId="0116778C" w14:textId="77777777" w:rsidR="007803BF" w:rsidRPr="00E71418" w:rsidRDefault="007803BF" w:rsidP="007803BF">
      <w:pPr>
        <w:pStyle w:val="Prrafodelista"/>
        <w:ind w:left="1560"/>
        <w:jc w:val="both"/>
        <w:rPr>
          <w:rFonts w:ascii="Arial" w:hAnsi="Arial" w:cs="Arial"/>
        </w:rPr>
      </w:pPr>
    </w:p>
    <w:p w14:paraId="55F4DE9F" w14:textId="77777777" w:rsidR="007803BF" w:rsidRPr="00E71418" w:rsidRDefault="007803BF" w:rsidP="007803BF">
      <w:pPr>
        <w:pStyle w:val="Prrafodelista"/>
        <w:ind w:left="1560"/>
        <w:jc w:val="both"/>
        <w:rPr>
          <w:rFonts w:ascii="Arial" w:hAnsi="Arial" w:cs="Arial"/>
        </w:rPr>
      </w:pPr>
      <w:r w:rsidRPr="00E71418">
        <w:rPr>
          <w:rFonts w:ascii="Arial" w:hAnsi="Arial" w:cs="Arial"/>
        </w:rPr>
        <w:t>Entre los años 2010 y 2019 los porcentajes de victimización se han mantenido elevados a nivel nacional, lo cual se corresponde con el incremento de población adolescente que se encuentra en riesgo o ha realizado infracciones a la ley penal, tal como se observa en la Figura N°13.</w:t>
      </w:r>
    </w:p>
    <w:p w14:paraId="67106A17" w14:textId="77777777" w:rsidR="007803BF" w:rsidRPr="00E71418" w:rsidRDefault="007803BF" w:rsidP="007803BF">
      <w:pPr>
        <w:pStyle w:val="Prrafodelista"/>
        <w:ind w:left="1560"/>
        <w:jc w:val="both"/>
        <w:rPr>
          <w:rFonts w:ascii="Arial" w:hAnsi="Arial" w:cs="Arial"/>
        </w:rPr>
      </w:pPr>
    </w:p>
    <w:p w14:paraId="4F39247F" w14:textId="77777777" w:rsidR="007803BF" w:rsidRPr="00E71418" w:rsidRDefault="007803BF" w:rsidP="007803BF">
      <w:pPr>
        <w:pStyle w:val="Prrafodelista"/>
        <w:ind w:left="1560"/>
        <w:jc w:val="both"/>
        <w:rPr>
          <w:rFonts w:ascii="Arial" w:hAnsi="Arial" w:cs="Arial"/>
          <w:color w:val="FF0000"/>
        </w:rPr>
      </w:pPr>
      <w:r w:rsidRPr="00E71418">
        <w:rPr>
          <w:rFonts w:ascii="Arial" w:hAnsi="Arial" w:cs="Arial"/>
          <w:noProof/>
          <w:color w:val="FF0000"/>
          <w:lang w:eastAsia="es-PE"/>
        </w:rPr>
        <w:drawing>
          <wp:inline distT="0" distB="0" distL="0" distR="0" wp14:anchorId="4263B106" wp14:editId="2F6A3663">
            <wp:extent cx="4638675" cy="2209800"/>
            <wp:effectExtent l="0" t="0" r="9525"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39F97F" w14:textId="77777777" w:rsidR="007803BF" w:rsidRPr="00E71418" w:rsidRDefault="007803BF" w:rsidP="007803BF">
      <w:pPr>
        <w:pStyle w:val="Prrafodelista"/>
        <w:spacing w:after="0"/>
        <w:ind w:left="1560"/>
        <w:jc w:val="both"/>
        <w:rPr>
          <w:rFonts w:ascii="Arial" w:hAnsi="Arial" w:cs="Arial"/>
          <w:i/>
          <w:color w:val="FF0000"/>
          <w:sz w:val="18"/>
          <w:szCs w:val="18"/>
        </w:rPr>
      </w:pPr>
      <w:r w:rsidRPr="00E71418">
        <w:rPr>
          <w:rFonts w:ascii="Arial" w:hAnsi="Arial" w:cs="Arial"/>
          <w:i/>
          <w:color w:val="FF0000"/>
          <w:sz w:val="18"/>
          <w:szCs w:val="18"/>
        </w:rPr>
        <w:t>Figura 13. Porcentaje de población de 15 años a más de edad del área urbana, víctima de algún hecho delictivo a nivel nacional (2010-2019).</w:t>
      </w:r>
    </w:p>
    <w:p w14:paraId="71256369" w14:textId="0375F6A7" w:rsidR="007803BF" w:rsidRPr="00E71418" w:rsidRDefault="007803BF" w:rsidP="007803BF">
      <w:pPr>
        <w:pStyle w:val="Prrafodelista"/>
        <w:spacing w:after="0"/>
        <w:ind w:left="1560"/>
        <w:jc w:val="both"/>
        <w:rPr>
          <w:rFonts w:ascii="Arial" w:hAnsi="Arial" w:cs="Arial"/>
          <w:iCs/>
          <w:color w:val="FF0000"/>
          <w:sz w:val="18"/>
          <w:szCs w:val="18"/>
        </w:rPr>
      </w:pPr>
      <w:r w:rsidRPr="00E71418">
        <w:rPr>
          <w:rFonts w:ascii="Arial" w:hAnsi="Arial" w:cs="Arial"/>
          <w:iCs/>
          <w:color w:val="FF0000"/>
          <w:sz w:val="18"/>
          <w:szCs w:val="18"/>
        </w:rPr>
        <w:t xml:space="preserve">Fuente: </w:t>
      </w:r>
      <w:r w:rsidR="00B17679" w:rsidRPr="00E71418">
        <w:rPr>
          <w:rFonts w:ascii="Arial" w:hAnsi="Arial" w:cs="Arial"/>
          <w:iCs/>
          <w:color w:val="FF0000"/>
          <w:sz w:val="18"/>
          <w:szCs w:val="18"/>
        </w:rPr>
        <w:t>Instituto Nacional de Estadística e Informática: Encuesta Nacional de Programas Presupuestales-ENAPRES</w:t>
      </w:r>
    </w:p>
    <w:p w14:paraId="5F8411D9" w14:textId="77777777" w:rsidR="00B17679" w:rsidRPr="00E71418" w:rsidRDefault="00B17679" w:rsidP="007803BF">
      <w:pPr>
        <w:pStyle w:val="Prrafodelista"/>
        <w:spacing w:after="0"/>
        <w:ind w:left="1560"/>
        <w:jc w:val="both"/>
        <w:rPr>
          <w:rFonts w:ascii="Arial" w:hAnsi="Arial" w:cs="Arial"/>
          <w:iCs/>
          <w:sz w:val="18"/>
          <w:szCs w:val="18"/>
        </w:rPr>
      </w:pPr>
    </w:p>
    <w:p w14:paraId="23038DCB" w14:textId="0FCCF2F4" w:rsidR="0092369F" w:rsidRPr="00E71418" w:rsidRDefault="0092369F" w:rsidP="007803BF">
      <w:pPr>
        <w:pStyle w:val="Prrafodelista"/>
        <w:numPr>
          <w:ilvl w:val="2"/>
          <w:numId w:val="1"/>
        </w:numPr>
        <w:spacing w:line="256" w:lineRule="auto"/>
        <w:ind w:left="1134"/>
        <w:rPr>
          <w:rFonts w:ascii="Arial" w:hAnsi="Arial" w:cs="Arial"/>
          <w:b/>
          <w:bCs/>
        </w:rPr>
      </w:pPr>
      <w:r w:rsidRPr="00E71418">
        <w:rPr>
          <w:rFonts w:ascii="Arial" w:hAnsi="Arial" w:cs="Arial"/>
          <w:b/>
          <w:bCs/>
        </w:rPr>
        <w:t>Participación multi-actor</w:t>
      </w:r>
    </w:p>
    <w:p w14:paraId="016161BC" w14:textId="77777777" w:rsidR="006806D5" w:rsidRPr="00E71418" w:rsidRDefault="006806D5" w:rsidP="006806D5">
      <w:pPr>
        <w:pStyle w:val="Prrafodelista"/>
        <w:spacing w:after="0"/>
        <w:ind w:left="1920"/>
        <w:jc w:val="both"/>
        <w:rPr>
          <w:rFonts w:ascii="Arial" w:hAnsi="Arial" w:cs="Arial"/>
          <w:b/>
          <w:bCs/>
        </w:rPr>
      </w:pPr>
    </w:p>
    <w:p w14:paraId="63C1951B" w14:textId="06294459" w:rsidR="0092369F" w:rsidRPr="00E71418" w:rsidRDefault="004E63DD" w:rsidP="003A5648">
      <w:pPr>
        <w:pStyle w:val="Prrafodelista"/>
        <w:numPr>
          <w:ilvl w:val="3"/>
          <w:numId w:val="1"/>
        </w:numPr>
        <w:spacing w:after="0"/>
        <w:ind w:left="2062" w:hanging="850"/>
        <w:jc w:val="both"/>
        <w:rPr>
          <w:rFonts w:ascii="Arial" w:hAnsi="Arial" w:cs="Arial"/>
          <w:b/>
          <w:bCs/>
          <w:color w:val="FF0000"/>
        </w:rPr>
      </w:pPr>
      <w:r w:rsidRPr="00E71418">
        <w:rPr>
          <w:rFonts w:ascii="Arial" w:hAnsi="Arial" w:cs="Arial"/>
          <w:b/>
          <w:bCs/>
          <w:color w:val="FF0000"/>
        </w:rPr>
        <w:t>Consejo Consultivo y Participativo de Niñas, Niños y Adolescentes (CCONNA)</w:t>
      </w:r>
    </w:p>
    <w:p w14:paraId="0937936F" w14:textId="5A060AB0" w:rsidR="007803BF" w:rsidRPr="00E71418" w:rsidRDefault="007803BF" w:rsidP="007803BF">
      <w:pPr>
        <w:pStyle w:val="Prrafodelista"/>
        <w:spacing w:after="0"/>
        <w:ind w:left="1843"/>
        <w:jc w:val="both"/>
        <w:rPr>
          <w:rFonts w:ascii="Arial" w:hAnsi="Arial" w:cs="Arial"/>
        </w:rPr>
      </w:pPr>
      <w:r w:rsidRPr="00E71418">
        <w:rPr>
          <w:rFonts w:ascii="Arial" w:hAnsi="Arial" w:cs="Arial"/>
        </w:rPr>
        <w:t xml:space="preserve">Con el apoyo del Ministerio de la Mujer y Poblaciones Vulnerables se desarrolló una consulta virtual a nivel nacional con todas las regiones que forman parte del </w:t>
      </w:r>
      <w:r w:rsidR="004E63DD" w:rsidRPr="00E71418">
        <w:rPr>
          <w:rFonts w:ascii="Arial" w:hAnsi="Arial" w:cs="Arial"/>
        </w:rPr>
        <w:t>CCONNA</w:t>
      </w:r>
      <w:r w:rsidRPr="00E71418">
        <w:rPr>
          <w:rFonts w:ascii="Arial" w:hAnsi="Arial" w:cs="Arial"/>
        </w:rPr>
        <w:t>, obteniéndose los siguientes resultados a nivel cualitativo en cuanto a las causas de la delincuencia juvenil y la solución desde la perspectiva de los y las adolescentes a nivel nacional, tal como se aprecia en la figura N°14 y 15.</w:t>
      </w:r>
    </w:p>
    <w:p w14:paraId="341FB768" w14:textId="77777777" w:rsidR="007803BF" w:rsidRPr="00E71418" w:rsidRDefault="007803BF" w:rsidP="007803BF">
      <w:pPr>
        <w:pStyle w:val="Prrafodelista"/>
        <w:spacing w:after="0"/>
        <w:ind w:left="2062"/>
        <w:jc w:val="both"/>
        <w:rPr>
          <w:rFonts w:ascii="Arial" w:hAnsi="Arial" w:cs="Arial"/>
        </w:rPr>
      </w:pPr>
    </w:p>
    <w:p w14:paraId="3FCBDF75" w14:textId="77777777" w:rsidR="007803BF" w:rsidRPr="00E71418" w:rsidRDefault="007803BF" w:rsidP="007803BF">
      <w:pPr>
        <w:pStyle w:val="Prrafodelista"/>
        <w:spacing w:after="0"/>
        <w:ind w:left="1701"/>
        <w:jc w:val="center"/>
        <w:rPr>
          <w:rFonts w:ascii="Arial" w:hAnsi="Arial" w:cs="Arial"/>
          <w:i/>
          <w:sz w:val="20"/>
          <w:szCs w:val="20"/>
        </w:rPr>
      </w:pPr>
      <w:r w:rsidRPr="00E71418">
        <w:rPr>
          <w:rFonts w:ascii="Arial" w:hAnsi="Arial" w:cs="Arial"/>
          <w:noProof/>
          <w:lang w:eastAsia="es-PE"/>
        </w:rPr>
        <w:lastRenderedPageBreak/>
        <w:drawing>
          <wp:inline distT="0" distB="0" distL="0" distR="0" wp14:anchorId="6DC0D832" wp14:editId="394FB8A1">
            <wp:extent cx="4743543" cy="280035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2997" cy="2853159"/>
                    </a:xfrm>
                    <a:prstGeom prst="rect">
                      <a:avLst/>
                    </a:prstGeom>
                    <a:noFill/>
                    <a:ln>
                      <a:solidFill>
                        <a:schemeClr val="tx1"/>
                      </a:solidFill>
                    </a:ln>
                  </pic:spPr>
                </pic:pic>
              </a:graphicData>
            </a:graphic>
          </wp:inline>
        </w:drawing>
      </w:r>
    </w:p>
    <w:p w14:paraId="0B485AB5" w14:textId="77777777" w:rsidR="007803BF" w:rsidRPr="00E71418" w:rsidRDefault="007803BF" w:rsidP="007803BF">
      <w:pPr>
        <w:pStyle w:val="Prrafodelista"/>
        <w:spacing w:after="0"/>
        <w:ind w:left="1701"/>
        <w:jc w:val="both"/>
        <w:rPr>
          <w:rFonts w:ascii="Arial" w:hAnsi="Arial" w:cs="Arial"/>
          <w:i/>
          <w:sz w:val="18"/>
          <w:szCs w:val="18"/>
        </w:rPr>
      </w:pPr>
      <w:r w:rsidRPr="00E71418">
        <w:rPr>
          <w:rFonts w:ascii="Arial" w:hAnsi="Arial" w:cs="Arial"/>
          <w:i/>
          <w:sz w:val="18"/>
          <w:szCs w:val="18"/>
        </w:rPr>
        <w:t>Figura 14. Representaciones sobre las causas de la delincuencia juvenil</w:t>
      </w:r>
    </w:p>
    <w:p w14:paraId="71CC8501" w14:textId="7B57BF77" w:rsidR="007803BF" w:rsidRPr="00E71418" w:rsidRDefault="007803BF" w:rsidP="007803BF">
      <w:pPr>
        <w:tabs>
          <w:tab w:val="left" w:pos="1215"/>
        </w:tabs>
        <w:spacing w:after="0"/>
        <w:ind w:left="1701"/>
        <w:rPr>
          <w:rFonts w:ascii="Arial" w:hAnsi="Arial" w:cs="Arial"/>
          <w:sz w:val="18"/>
          <w:szCs w:val="18"/>
        </w:rPr>
      </w:pPr>
      <w:r w:rsidRPr="00E71418">
        <w:rPr>
          <w:rFonts w:ascii="Arial" w:hAnsi="Arial" w:cs="Arial"/>
          <w:sz w:val="18"/>
          <w:szCs w:val="18"/>
        </w:rPr>
        <w:t>Elaboración: MINJUSDH / DGAC – DPC</w:t>
      </w:r>
    </w:p>
    <w:p w14:paraId="4E175A7E" w14:textId="77777777" w:rsidR="007803BF" w:rsidRPr="00E71418" w:rsidRDefault="007803BF" w:rsidP="007803BF">
      <w:pPr>
        <w:tabs>
          <w:tab w:val="left" w:pos="1215"/>
        </w:tabs>
        <w:spacing w:after="0"/>
        <w:ind w:left="1134"/>
        <w:rPr>
          <w:rFonts w:ascii="Arial" w:hAnsi="Arial" w:cs="Arial"/>
          <w:sz w:val="18"/>
          <w:szCs w:val="18"/>
        </w:rPr>
      </w:pPr>
    </w:p>
    <w:p w14:paraId="70F77999" w14:textId="77777777" w:rsidR="007803BF" w:rsidRPr="00E71418" w:rsidRDefault="007803BF" w:rsidP="007803BF">
      <w:pPr>
        <w:pStyle w:val="Prrafodelista"/>
        <w:spacing w:after="0"/>
        <w:ind w:left="1701"/>
        <w:jc w:val="both"/>
        <w:rPr>
          <w:rFonts w:ascii="Arial" w:hAnsi="Arial" w:cs="Arial"/>
        </w:rPr>
      </w:pPr>
      <w:r w:rsidRPr="00E71418">
        <w:rPr>
          <w:rFonts w:ascii="Arial" w:hAnsi="Arial" w:cs="Arial"/>
          <w:noProof/>
          <w:lang w:eastAsia="es-PE"/>
        </w:rPr>
        <w:drawing>
          <wp:inline distT="0" distB="0" distL="0" distR="0" wp14:anchorId="30CEBE23" wp14:editId="46C1991B">
            <wp:extent cx="4771249" cy="3743325"/>
            <wp:effectExtent l="19050" t="19050" r="1079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5404" cy="3809349"/>
                    </a:xfrm>
                    <a:prstGeom prst="rect">
                      <a:avLst/>
                    </a:prstGeom>
                    <a:noFill/>
                    <a:ln>
                      <a:solidFill>
                        <a:schemeClr val="tx1"/>
                      </a:solidFill>
                    </a:ln>
                  </pic:spPr>
                </pic:pic>
              </a:graphicData>
            </a:graphic>
          </wp:inline>
        </w:drawing>
      </w:r>
    </w:p>
    <w:p w14:paraId="6100DD03" w14:textId="77777777" w:rsidR="007803BF" w:rsidRPr="00E71418" w:rsidRDefault="007803BF" w:rsidP="007803BF">
      <w:pPr>
        <w:pStyle w:val="Prrafodelista"/>
        <w:spacing w:after="0"/>
        <w:ind w:left="1418"/>
        <w:jc w:val="both"/>
        <w:rPr>
          <w:rFonts w:ascii="Arial" w:hAnsi="Arial" w:cs="Arial"/>
          <w:i/>
          <w:sz w:val="18"/>
          <w:szCs w:val="18"/>
        </w:rPr>
      </w:pPr>
      <w:r w:rsidRPr="00E71418">
        <w:rPr>
          <w:rFonts w:ascii="Arial" w:hAnsi="Arial" w:cs="Arial"/>
        </w:rPr>
        <w:t xml:space="preserve">     </w:t>
      </w:r>
      <w:r w:rsidRPr="00E71418">
        <w:rPr>
          <w:rFonts w:ascii="Arial" w:hAnsi="Arial" w:cs="Arial"/>
          <w:i/>
          <w:sz w:val="18"/>
          <w:szCs w:val="18"/>
        </w:rPr>
        <w:t>Figura 15. Representaciones sobre las soluciones de la delincuencia juvenil</w:t>
      </w:r>
    </w:p>
    <w:p w14:paraId="792BB4CC" w14:textId="7059319D" w:rsidR="007803BF" w:rsidRPr="00E71418" w:rsidRDefault="007803BF" w:rsidP="007803BF">
      <w:pPr>
        <w:tabs>
          <w:tab w:val="left" w:pos="1215"/>
        </w:tabs>
        <w:spacing w:after="0"/>
        <w:ind w:left="1418"/>
        <w:rPr>
          <w:rFonts w:ascii="Arial" w:hAnsi="Arial" w:cs="Arial"/>
          <w:b/>
          <w:bCs/>
          <w:sz w:val="20"/>
          <w:szCs w:val="20"/>
        </w:rPr>
      </w:pPr>
      <w:r w:rsidRPr="00E71418">
        <w:rPr>
          <w:rFonts w:ascii="Arial" w:hAnsi="Arial" w:cs="Arial"/>
          <w:sz w:val="18"/>
          <w:szCs w:val="18"/>
        </w:rPr>
        <w:t xml:space="preserve">      Elaboración: MINJUSDH / DGAC – DPC</w:t>
      </w:r>
    </w:p>
    <w:p w14:paraId="1CC3E7DA" w14:textId="77777777" w:rsidR="007803BF" w:rsidRPr="00E71418" w:rsidRDefault="007803BF" w:rsidP="007803BF">
      <w:pPr>
        <w:pStyle w:val="Prrafodelista"/>
        <w:spacing w:after="0"/>
        <w:ind w:left="2062"/>
        <w:jc w:val="both"/>
        <w:rPr>
          <w:rFonts w:ascii="Arial" w:hAnsi="Arial" w:cs="Arial"/>
        </w:rPr>
      </w:pPr>
    </w:p>
    <w:p w14:paraId="22A265D9" w14:textId="77777777" w:rsidR="007803BF" w:rsidRPr="00E71418" w:rsidRDefault="007803BF" w:rsidP="007803BF">
      <w:pPr>
        <w:pStyle w:val="Prrafodelista"/>
        <w:spacing w:after="0"/>
        <w:ind w:left="2062"/>
        <w:jc w:val="both"/>
        <w:rPr>
          <w:rFonts w:ascii="Arial" w:hAnsi="Arial" w:cs="Arial"/>
        </w:rPr>
      </w:pPr>
      <w:r w:rsidRPr="00E71418">
        <w:rPr>
          <w:rFonts w:ascii="Arial" w:hAnsi="Arial" w:cs="Arial"/>
        </w:rPr>
        <w:t xml:space="preserve">Conforme desarrollan las dos anteriores figuras, los y las adolescentes tienen una percepción muy afín con la noción de multicausalidad del problema público. En este sentido, respecto a las causas hacen referencias no solo a un elemento como la familia o la comunidad, sino a todas ellas incluyendo la propia identidad </w:t>
      </w:r>
      <w:r w:rsidRPr="00E71418">
        <w:rPr>
          <w:rFonts w:ascii="Arial" w:hAnsi="Arial" w:cs="Arial"/>
        </w:rPr>
        <w:lastRenderedPageBreak/>
        <w:t xml:space="preserve">del adolescente o su personalidad respecto a las conductas de riesgo que va tomando en su vida. </w:t>
      </w:r>
    </w:p>
    <w:p w14:paraId="4B29EC88" w14:textId="77777777" w:rsidR="007803BF" w:rsidRPr="00E71418" w:rsidRDefault="007803BF" w:rsidP="007803BF">
      <w:pPr>
        <w:pStyle w:val="Prrafodelista"/>
        <w:spacing w:after="0"/>
        <w:ind w:left="2062"/>
        <w:jc w:val="both"/>
        <w:rPr>
          <w:rFonts w:ascii="Arial" w:hAnsi="Arial" w:cs="Arial"/>
        </w:rPr>
      </w:pPr>
    </w:p>
    <w:p w14:paraId="2263E7D0" w14:textId="77777777" w:rsidR="007803BF" w:rsidRPr="00E71418" w:rsidRDefault="007803BF" w:rsidP="007803BF">
      <w:pPr>
        <w:pStyle w:val="Prrafodelista"/>
        <w:spacing w:after="0"/>
        <w:ind w:left="2062"/>
        <w:jc w:val="both"/>
        <w:rPr>
          <w:rFonts w:ascii="Arial" w:hAnsi="Arial" w:cs="Arial"/>
        </w:rPr>
      </w:pPr>
      <w:r w:rsidRPr="00E71418">
        <w:rPr>
          <w:rFonts w:ascii="Arial" w:hAnsi="Arial" w:cs="Arial"/>
        </w:rPr>
        <w:t>De igual modo, en relación con las soluciones de la violencia y delincuencia juvenil, también plantean acciones multidimensionales espacios de socialización positivo, colegio, familia y trato psicológico directo con los y las adolescentes en riesgo. No obstante, respecto a esta última dimensión aún se evidencian representaciones sociales vinculadas a una cultura punitiva al sugerir elementos como la obligatoriedad del servicio militar e implementar leyes más estrictas hacia los y las adolescentes que están en riesgo o conflicto con la ley penal.</w:t>
      </w:r>
    </w:p>
    <w:p w14:paraId="72DA3D04" w14:textId="77777777" w:rsidR="002839E6" w:rsidRPr="00E71418" w:rsidRDefault="002839E6" w:rsidP="0092369F">
      <w:pPr>
        <w:pStyle w:val="Prrafodelista"/>
        <w:spacing w:after="0"/>
        <w:ind w:left="2062"/>
        <w:jc w:val="both"/>
        <w:rPr>
          <w:rFonts w:ascii="Arial" w:hAnsi="Arial" w:cs="Arial"/>
        </w:rPr>
      </w:pPr>
    </w:p>
    <w:p w14:paraId="7E240AF8" w14:textId="606F0819" w:rsidR="0092369F" w:rsidRPr="00E71418" w:rsidRDefault="0092369F" w:rsidP="007803BF">
      <w:pPr>
        <w:pStyle w:val="Prrafodelista"/>
        <w:numPr>
          <w:ilvl w:val="3"/>
          <w:numId w:val="1"/>
        </w:numPr>
        <w:spacing w:after="0"/>
        <w:ind w:left="1843" w:hanging="850"/>
        <w:jc w:val="both"/>
        <w:rPr>
          <w:rFonts w:ascii="Arial" w:hAnsi="Arial" w:cs="Arial"/>
          <w:b/>
          <w:bCs/>
        </w:rPr>
      </w:pPr>
      <w:r w:rsidRPr="00E71418">
        <w:rPr>
          <w:rFonts w:ascii="Arial" w:hAnsi="Arial" w:cs="Arial"/>
          <w:b/>
          <w:bCs/>
        </w:rPr>
        <w:t>Colectivo Interinstitucional por los Derechos de la Niñez y Adolescencia.</w:t>
      </w:r>
    </w:p>
    <w:p w14:paraId="47C5CC98" w14:textId="77777777" w:rsidR="0092369F" w:rsidRPr="00E71418" w:rsidRDefault="0092369F" w:rsidP="0092369F">
      <w:pPr>
        <w:pStyle w:val="Prrafodelista"/>
        <w:spacing w:after="0"/>
        <w:ind w:left="2062"/>
        <w:jc w:val="both"/>
        <w:rPr>
          <w:rFonts w:ascii="Arial" w:hAnsi="Arial" w:cs="Arial"/>
          <w:b/>
          <w:bCs/>
        </w:rPr>
      </w:pPr>
    </w:p>
    <w:p w14:paraId="607746FC" w14:textId="2A5D0D0A" w:rsidR="007803BF" w:rsidRPr="00E71418" w:rsidRDefault="007803BF" w:rsidP="007803BF">
      <w:pPr>
        <w:pStyle w:val="Prrafodelista"/>
        <w:spacing w:after="0"/>
        <w:ind w:left="2062"/>
        <w:jc w:val="both"/>
        <w:rPr>
          <w:rFonts w:ascii="Arial" w:hAnsi="Arial" w:cs="Arial"/>
        </w:rPr>
      </w:pPr>
      <w:r w:rsidRPr="00E71418">
        <w:rPr>
          <w:rFonts w:ascii="Arial" w:hAnsi="Arial" w:cs="Arial"/>
        </w:rPr>
        <w:t>Con el apoyo de la Mesa de Concertación para la Lucha Contra la Pobreza, se desarrolló un taller participativo con el Colectivo Interinstitucional por los Derechos de la Niñez y Adolescencia el cual reúne a diversos actores sociales muy importantes para promover, vigilar y realizar propuestas en torno al desarrollo integral de los niños, niñas y adolescentes en todo el Perú. De este modo se recibieron importantes aportes para la prevención y la justicia penal juvenil, tal como se desarrollan en la Tabla N°1</w:t>
      </w:r>
      <w:r w:rsidR="00E55A81" w:rsidRPr="00E71418">
        <w:rPr>
          <w:rFonts w:ascii="Arial" w:hAnsi="Arial" w:cs="Arial"/>
        </w:rPr>
        <w:t>7</w:t>
      </w:r>
      <w:r w:rsidRPr="00E71418">
        <w:rPr>
          <w:rFonts w:ascii="Arial" w:hAnsi="Arial" w:cs="Arial"/>
        </w:rPr>
        <w:t xml:space="preserve"> y </w:t>
      </w:r>
      <w:r w:rsidR="00E55A81" w:rsidRPr="00E71418">
        <w:rPr>
          <w:rFonts w:ascii="Arial" w:hAnsi="Arial" w:cs="Arial"/>
        </w:rPr>
        <w:t>18</w:t>
      </w:r>
      <w:r w:rsidRPr="00E71418">
        <w:rPr>
          <w:rFonts w:ascii="Arial" w:hAnsi="Arial" w:cs="Arial"/>
        </w:rPr>
        <w:t>:</w:t>
      </w:r>
    </w:p>
    <w:p w14:paraId="5AEB186C" w14:textId="77777777" w:rsidR="007803BF" w:rsidRPr="00E71418" w:rsidRDefault="007803BF" w:rsidP="007803BF">
      <w:pPr>
        <w:spacing w:after="0" w:line="240" w:lineRule="auto"/>
        <w:ind w:left="1843"/>
        <w:jc w:val="center"/>
        <w:rPr>
          <w:rFonts w:ascii="Arial" w:hAnsi="Arial" w:cs="Arial"/>
          <w:b/>
          <w:bCs/>
        </w:rPr>
      </w:pPr>
    </w:p>
    <w:p w14:paraId="0814D023" w14:textId="5B9C06C5" w:rsidR="007803BF" w:rsidRDefault="007803BF" w:rsidP="007803BF">
      <w:pPr>
        <w:spacing w:after="0" w:line="240" w:lineRule="auto"/>
        <w:ind w:left="1843"/>
        <w:jc w:val="center"/>
        <w:rPr>
          <w:rFonts w:ascii="Arial" w:hAnsi="Arial" w:cs="Arial"/>
          <w:b/>
          <w:bCs/>
        </w:rPr>
      </w:pPr>
      <w:r w:rsidRPr="00E71418">
        <w:rPr>
          <w:rFonts w:ascii="Arial" w:hAnsi="Arial" w:cs="Arial"/>
          <w:b/>
          <w:bCs/>
          <w:color w:val="FF0000"/>
        </w:rPr>
        <w:t>Tabla N°1</w:t>
      </w:r>
      <w:r w:rsidR="00E55A81" w:rsidRPr="00E71418">
        <w:rPr>
          <w:rFonts w:ascii="Arial" w:hAnsi="Arial" w:cs="Arial"/>
          <w:b/>
          <w:bCs/>
          <w:color w:val="FF0000"/>
        </w:rPr>
        <w:t>7</w:t>
      </w:r>
      <w:r w:rsidRPr="00E71418">
        <w:rPr>
          <w:rFonts w:ascii="Arial" w:hAnsi="Arial" w:cs="Arial"/>
          <w:b/>
          <w:bCs/>
          <w:color w:val="FF0000"/>
        </w:rPr>
        <w:t xml:space="preserve">: </w:t>
      </w:r>
      <w:r w:rsidRPr="00E71418">
        <w:rPr>
          <w:rFonts w:ascii="Arial" w:hAnsi="Arial" w:cs="Arial"/>
          <w:b/>
        </w:rPr>
        <w:t xml:space="preserve">Participación del </w:t>
      </w:r>
      <w:r w:rsidRPr="00E71418">
        <w:rPr>
          <w:rFonts w:ascii="Arial" w:hAnsi="Arial" w:cs="Arial"/>
          <w:b/>
          <w:bCs/>
        </w:rPr>
        <w:t xml:space="preserve">Colectivo Interinstitucional por los Derechos de la Niñez y Adolescencia en la construcción de la Política Nacional </w:t>
      </w:r>
      <w:r w:rsidR="00E71418">
        <w:rPr>
          <w:rFonts w:ascii="Arial" w:hAnsi="Arial" w:cs="Arial"/>
          <w:b/>
          <w:bCs/>
        </w:rPr>
        <w:t>–</w:t>
      </w:r>
      <w:r w:rsidRPr="00E71418">
        <w:rPr>
          <w:rFonts w:ascii="Arial" w:hAnsi="Arial" w:cs="Arial"/>
          <w:b/>
          <w:bCs/>
        </w:rPr>
        <w:t xml:space="preserve"> Prevención</w:t>
      </w:r>
    </w:p>
    <w:p w14:paraId="368579DA" w14:textId="77777777" w:rsidR="00E71418" w:rsidRPr="00E71418" w:rsidRDefault="00E71418" w:rsidP="007803BF">
      <w:pPr>
        <w:spacing w:after="0" w:line="240" w:lineRule="auto"/>
        <w:ind w:left="1843"/>
        <w:jc w:val="center"/>
        <w:rPr>
          <w:rFonts w:ascii="Arial" w:hAnsi="Arial" w:cs="Arial"/>
          <w:b/>
        </w:rPr>
      </w:pPr>
    </w:p>
    <w:tbl>
      <w:tblPr>
        <w:tblStyle w:val="Tablaconcuadrcula"/>
        <w:tblW w:w="6557" w:type="dxa"/>
        <w:jc w:val="right"/>
        <w:tblLook w:val="04A0" w:firstRow="1" w:lastRow="0" w:firstColumn="1" w:lastColumn="0" w:noHBand="0" w:noVBand="1"/>
      </w:tblPr>
      <w:tblGrid>
        <w:gridCol w:w="6557"/>
      </w:tblGrid>
      <w:tr w:rsidR="007803BF" w:rsidRPr="00E71418" w14:paraId="02214FD2" w14:textId="77777777" w:rsidTr="00DE64B1">
        <w:trPr>
          <w:trHeight w:val="199"/>
          <w:jc w:val="right"/>
        </w:trPr>
        <w:tc>
          <w:tcPr>
            <w:tcW w:w="6557" w:type="dxa"/>
          </w:tcPr>
          <w:p w14:paraId="21818D95" w14:textId="77777777" w:rsidR="007803BF" w:rsidRPr="00E71418" w:rsidRDefault="007803BF" w:rsidP="00E047E9">
            <w:pPr>
              <w:pStyle w:val="Prrafodelista"/>
              <w:ind w:left="0"/>
              <w:jc w:val="center"/>
              <w:rPr>
                <w:rFonts w:ascii="Arial" w:hAnsi="Arial" w:cs="Arial"/>
                <w:b/>
                <w:bCs/>
                <w:sz w:val="18"/>
                <w:szCs w:val="18"/>
              </w:rPr>
            </w:pPr>
            <w:r w:rsidRPr="00E71418">
              <w:rPr>
                <w:rFonts w:ascii="Arial" w:hAnsi="Arial" w:cs="Arial"/>
                <w:b/>
                <w:bCs/>
                <w:sz w:val="18"/>
                <w:szCs w:val="18"/>
              </w:rPr>
              <w:t xml:space="preserve">Prevención: </w:t>
            </w:r>
            <w:r w:rsidRPr="00E71418">
              <w:rPr>
                <w:rFonts w:ascii="Arial" w:hAnsi="Arial" w:cs="Arial"/>
                <w:b/>
                <w:bCs/>
                <w:sz w:val="18"/>
                <w:szCs w:val="18"/>
                <w:lang w:val="es-ES"/>
              </w:rPr>
              <w:t>Construcción del problema público y soluciones.</w:t>
            </w:r>
          </w:p>
        </w:tc>
      </w:tr>
      <w:tr w:rsidR="007803BF" w:rsidRPr="00E71418" w14:paraId="0CF2FDA6" w14:textId="77777777" w:rsidTr="00DE64B1">
        <w:trPr>
          <w:trHeight w:val="265"/>
          <w:jc w:val="right"/>
        </w:trPr>
        <w:tc>
          <w:tcPr>
            <w:tcW w:w="6557" w:type="dxa"/>
          </w:tcPr>
          <w:p w14:paraId="52FFD1BA" w14:textId="77777777" w:rsidR="007803BF" w:rsidRPr="00E71418" w:rsidRDefault="007803BF" w:rsidP="00E047E9">
            <w:pPr>
              <w:rPr>
                <w:rFonts w:ascii="Arial" w:hAnsi="Arial" w:cs="Arial"/>
                <w:b/>
                <w:bCs/>
                <w:sz w:val="18"/>
                <w:szCs w:val="18"/>
                <w:lang w:val="es-ES"/>
              </w:rPr>
            </w:pPr>
            <w:r w:rsidRPr="00E71418">
              <w:rPr>
                <w:rFonts w:ascii="Arial" w:hAnsi="Arial" w:cs="Arial"/>
                <w:b/>
                <w:bCs/>
                <w:sz w:val="18"/>
                <w:szCs w:val="18"/>
                <w:lang w:val="es-ES"/>
              </w:rPr>
              <w:t>Problema público:</w:t>
            </w:r>
          </w:p>
          <w:p w14:paraId="3B1DAD61"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Abordaje ecológico y enfoque de curso de vida (entender el continuo de la vida y sus diversos contextos que lo influyen). Definición operacional del problema púbico (cómo medir).</w:t>
            </w:r>
          </w:p>
          <w:p w14:paraId="7C9146CA"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Tomar en cuenta las directrices de Riad.</w:t>
            </w:r>
          </w:p>
          <w:p w14:paraId="6C55AA71"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Incluir el enfoque de prevención social.</w:t>
            </w:r>
          </w:p>
          <w:p w14:paraId="2D78A305"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El problema está en el entorno del adolescente (familia, colegio y comunidad), no en el adolescente, pues esto sería criminalizar.</w:t>
            </w:r>
          </w:p>
          <w:p w14:paraId="0812B4F0"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En el sistema de protección también debe estar vinculada con esta política de ACLP. NNA sin cuidados parentales. Pues también acoge factores de riesgo.</w:t>
            </w:r>
          </w:p>
          <w:p w14:paraId="50B3FE8E"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Diferenciar la trayectoria delictiva común (del proceso adolescente) poca gravedad y con un curso breve; y la trayectoria distintiva la cual es la más grave (diversos factores de riesgo) y responsable de la mayor parte de delincuencia.</w:t>
            </w:r>
          </w:p>
          <w:p w14:paraId="24395D3D"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Mejorar la definición de riesgo delictivo.</w:t>
            </w:r>
          </w:p>
          <w:p w14:paraId="47BAA3DC" w14:textId="13616876"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Se debe diferenciar en la definición del problema público general de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 en riesgo y conflicto con la ley penal.</w:t>
            </w:r>
          </w:p>
          <w:p w14:paraId="5E2CF953"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Es importante la inclusión del enfoque preventivo, este es muy complejo y debe priorizarse.</w:t>
            </w:r>
          </w:p>
          <w:p w14:paraId="7E65CD26" w14:textId="38AEEBAC"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 xml:space="preserve">La percepción de la sociedad sobre el problema: miran a la familia del adolescente la cual no lo apoya o cuida, la familia no se hace responsable de lo que le pasa al adolescente, los </w:t>
            </w:r>
            <w:r w:rsidR="008D0D17" w:rsidRPr="00E71418">
              <w:rPr>
                <w:rFonts w:ascii="Arial" w:hAnsi="Arial" w:cs="Arial"/>
                <w:sz w:val="18"/>
                <w:szCs w:val="18"/>
                <w:lang w:val="es-ES"/>
              </w:rPr>
              <w:t xml:space="preserve">y las </w:t>
            </w:r>
            <w:r w:rsidRPr="00E71418">
              <w:rPr>
                <w:rFonts w:ascii="Arial" w:hAnsi="Arial" w:cs="Arial"/>
                <w:sz w:val="18"/>
                <w:szCs w:val="18"/>
                <w:lang w:val="es-ES"/>
              </w:rPr>
              <w:t>adolescentes son estigmatizados (todos son sicarios) pero no es así, en general a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 se los percibe como problemas o situación de crisis, </w:t>
            </w:r>
          </w:p>
          <w:p w14:paraId="227C2F81" w14:textId="28D137C4"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lastRenderedPageBreak/>
              <w:t>Sobre la medición</w:t>
            </w:r>
            <w:r w:rsidR="0092617B" w:rsidRPr="00E71418">
              <w:rPr>
                <w:rFonts w:ascii="Arial" w:hAnsi="Arial" w:cs="Arial"/>
                <w:sz w:val="18"/>
                <w:szCs w:val="18"/>
                <w:lang w:val="es-ES"/>
              </w:rPr>
              <w:t xml:space="preserve"> </w:t>
            </w:r>
            <w:r w:rsidRPr="00E71418">
              <w:rPr>
                <w:rFonts w:ascii="Arial" w:hAnsi="Arial" w:cs="Arial"/>
                <w:sz w:val="18"/>
                <w:szCs w:val="18"/>
                <w:lang w:val="es-ES"/>
              </w:rPr>
              <w:t>(operacionalizar): índice de vulnerabilidad social (diversos factores) a nivel regional.</w:t>
            </w:r>
          </w:p>
          <w:p w14:paraId="113735B8"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Aclarar los niveles de prevención en la política, para poder definir mejor las estrategias de intervención.</w:t>
            </w:r>
          </w:p>
          <w:p w14:paraId="0E147CC2" w14:textId="77777777" w:rsidR="007803BF" w:rsidRPr="00E71418" w:rsidRDefault="007803BF" w:rsidP="00E047E9">
            <w:pPr>
              <w:rPr>
                <w:rFonts w:ascii="Arial" w:hAnsi="Arial" w:cs="Arial"/>
                <w:b/>
                <w:bCs/>
                <w:sz w:val="18"/>
                <w:szCs w:val="18"/>
                <w:lang w:val="es-ES"/>
              </w:rPr>
            </w:pPr>
            <w:r w:rsidRPr="00E71418">
              <w:rPr>
                <w:rFonts w:ascii="Arial" w:hAnsi="Arial" w:cs="Arial"/>
                <w:b/>
                <w:bCs/>
                <w:sz w:val="18"/>
                <w:szCs w:val="18"/>
                <w:lang w:val="es-ES"/>
              </w:rPr>
              <w:t>Soluciones:</w:t>
            </w:r>
          </w:p>
          <w:p w14:paraId="4302D8B2"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Incluir la labor del DL 1297, y que deben ser intervenciones más completas a modo de restitución de derechos. En la exposición de motivos incluye la prevención social. Mejorar las responsabilidades parentales.</w:t>
            </w:r>
          </w:p>
          <w:p w14:paraId="5F4003AC"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Fortalecer a las DEMUNA para la prevención.</w:t>
            </w:r>
          </w:p>
          <w:p w14:paraId="35D9C39D"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Garantizar el trabajo de implementación local a través del liderazgo en la gestión.</w:t>
            </w:r>
          </w:p>
          <w:p w14:paraId="7E32279C"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 xml:space="preserve">Garantizar la focalización y priorización de zonas de riesgo (de forma más objetiva). Explicar el modo. </w:t>
            </w:r>
          </w:p>
          <w:p w14:paraId="65269A1C" w14:textId="34BF98DF"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Orientar y acompañar a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 en los colegios y apoyar en las familias.</w:t>
            </w:r>
          </w:p>
          <w:p w14:paraId="14F3098E"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Adultos referentes o para ayudar fuera de la casa, modelos sociales que se convierten en factores protectores (prevención).</w:t>
            </w:r>
          </w:p>
          <w:p w14:paraId="4AC236D8"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Garantizar los servicios básicos (prevención primaria).</w:t>
            </w:r>
          </w:p>
          <w:p w14:paraId="17BEE765" w14:textId="398640D3"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Garantizar las posibilidades de empleo para las familias y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 al salir del colegio o los Centros de Atención Residencial, ello reduce los riesgos.</w:t>
            </w:r>
          </w:p>
          <w:p w14:paraId="11BFC8E3" w14:textId="60E7EAC2"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 xml:space="preserve">Medios de comunicación para evitar que presenten de modo estigmatizante a los </w:t>
            </w:r>
            <w:r w:rsidR="008D0D17" w:rsidRPr="00E71418">
              <w:rPr>
                <w:rFonts w:ascii="Arial" w:hAnsi="Arial" w:cs="Arial"/>
                <w:sz w:val="18"/>
                <w:szCs w:val="18"/>
                <w:lang w:val="es-ES"/>
              </w:rPr>
              <w:t xml:space="preserve">y las </w:t>
            </w:r>
            <w:r w:rsidRPr="00E71418">
              <w:rPr>
                <w:rFonts w:ascii="Arial" w:hAnsi="Arial" w:cs="Arial"/>
                <w:sz w:val="18"/>
                <w:szCs w:val="18"/>
                <w:lang w:val="es-ES"/>
              </w:rPr>
              <w:t>adolescentes.</w:t>
            </w:r>
          </w:p>
          <w:p w14:paraId="058A72FA"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Que los factores de riesgo sean reconocidos por los diversos factores (identificación multisectorial de los factores de riesgo delictivo) Estrategia de identificación general temprana para cometer infracciones a la ley penal. Los sectores de salud, educación y otros deben generar algún protocolo. En otros países a esos niños le dan una atención especial (matan animales, son violentos, Etc.).</w:t>
            </w:r>
          </w:p>
          <w:p w14:paraId="2B699160"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 xml:space="preserve">Intervenir sobre la resiliencia familiar, sobrevivir a condiciones de riesgo. Vulnerabilidad laboral. Es muy importante pues esto expone a situaciones de riesgo para el adolescente. De todos los servicios básicos cubiertos el empleo es muy relevante. La pobreza es elemental. </w:t>
            </w:r>
          </w:p>
          <w:p w14:paraId="0BFADE54"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Intervenir sobre los elementos de desigualdad social, adolescentes que tienen dinero no ingresan al proceso de responsabilidad penal especial.</w:t>
            </w:r>
          </w:p>
          <w:p w14:paraId="322FF6D0"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Intervenir en los momentos críticos del desarrollo.</w:t>
            </w:r>
          </w:p>
          <w:p w14:paraId="751C492C" w14:textId="0A8B4C7D"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Un punto relevante es la intervención en la reinserción social de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 minimiza la exposición a condiciones de riesgo.</w:t>
            </w:r>
          </w:p>
          <w:p w14:paraId="5930255A"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 xml:space="preserve">Que participe el MIMP o el MINEDU. </w:t>
            </w:r>
          </w:p>
          <w:p w14:paraId="2715DE04" w14:textId="77777777" w:rsidR="007803BF" w:rsidRPr="00E71418" w:rsidRDefault="007803BF" w:rsidP="00246CF8">
            <w:pPr>
              <w:pStyle w:val="Prrafodelista"/>
              <w:numPr>
                <w:ilvl w:val="0"/>
                <w:numId w:val="11"/>
              </w:numPr>
              <w:ind w:left="175" w:hanging="142"/>
              <w:rPr>
                <w:rFonts w:ascii="Arial" w:hAnsi="Arial" w:cs="Arial"/>
                <w:sz w:val="18"/>
                <w:szCs w:val="18"/>
                <w:lang w:val="es-ES"/>
              </w:rPr>
            </w:pPr>
            <w:r w:rsidRPr="00E71418">
              <w:rPr>
                <w:rFonts w:ascii="Arial" w:hAnsi="Arial" w:cs="Arial"/>
                <w:sz w:val="18"/>
                <w:szCs w:val="18"/>
                <w:lang w:val="es-ES"/>
              </w:rPr>
              <w:t>Incluir las mándalas de la resiliencia (prevención del crimen) intervenciones.</w:t>
            </w:r>
          </w:p>
        </w:tc>
      </w:tr>
    </w:tbl>
    <w:p w14:paraId="60F973A3" w14:textId="471DA947" w:rsidR="007803BF" w:rsidRPr="00E71418" w:rsidRDefault="007803BF" w:rsidP="007803BF">
      <w:pPr>
        <w:spacing w:after="0"/>
        <w:ind w:left="-142"/>
        <w:jc w:val="both"/>
        <w:rPr>
          <w:rFonts w:ascii="Arial" w:hAnsi="Arial" w:cs="Arial"/>
          <w:sz w:val="18"/>
          <w:szCs w:val="18"/>
        </w:rPr>
      </w:pPr>
      <w:r w:rsidRPr="00E71418">
        <w:rPr>
          <w:rFonts w:ascii="Arial" w:hAnsi="Arial" w:cs="Arial"/>
          <w:sz w:val="18"/>
          <w:szCs w:val="18"/>
        </w:rPr>
        <w:lastRenderedPageBreak/>
        <w:tab/>
      </w:r>
      <w:r w:rsidRPr="00E71418">
        <w:rPr>
          <w:rFonts w:ascii="Arial" w:hAnsi="Arial" w:cs="Arial"/>
          <w:sz w:val="18"/>
          <w:szCs w:val="18"/>
        </w:rPr>
        <w:tab/>
        <w:t xml:space="preserve">                   </w:t>
      </w:r>
      <w:r w:rsidR="00DE64B1" w:rsidRPr="00E71418">
        <w:rPr>
          <w:rFonts w:ascii="Arial" w:hAnsi="Arial" w:cs="Arial"/>
          <w:sz w:val="18"/>
          <w:szCs w:val="18"/>
        </w:rPr>
        <w:t xml:space="preserve">        </w:t>
      </w:r>
      <w:r w:rsidRPr="00E71418">
        <w:rPr>
          <w:rFonts w:ascii="Arial" w:hAnsi="Arial" w:cs="Arial"/>
          <w:sz w:val="18"/>
          <w:szCs w:val="18"/>
        </w:rPr>
        <w:t>Elaboración: Dirección de Política Criminológica – MINJUSDH</w:t>
      </w:r>
    </w:p>
    <w:p w14:paraId="5CD6261B" w14:textId="2C24983C" w:rsidR="007803BF" w:rsidRPr="00E71418" w:rsidRDefault="007803BF" w:rsidP="007803BF">
      <w:pPr>
        <w:spacing w:after="0"/>
        <w:jc w:val="both"/>
        <w:rPr>
          <w:rFonts w:ascii="Arial" w:hAnsi="Arial" w:cs="Arial"/>
          <w:sz w:val="16"/>
          <w:szCs w:val="16"/>
        </w:rPr>
      </w:pPr>
    </w:p>
    <w:p w14:paraId="12F10932" w14:textId="43FA7D02" w:rsidR="00DE64B1" w:rsidRPr="00E71418" w:rsidRDefault="00DE64B1" w:rsidP="007803BF">
      <w:pPr>
        <w:spacing w:after="0"/>
        <w:jc w:val="both"/>
        <w:rPr>
          <w:rFonts w:ascii="Arial" w:hAnsi="Arial" w:cs="Arial"/>
          <w:sz w:val="16"/>
          <w:szCs w:val="16"/>
        </w:rPr>
      </w:pPr>
    </w:p>
    <w:p w14:paraId="1E80B73F" w14:textId="0BBC9341" w:rsidR="007803BF" w:rsidRDefault="007803BF" w:rsidP="007803BF">
      <w:pPr>
        <w:spacing w:after="0" w:line="240" w:lineRule="auto"/>
        <w:ind w:left="1843"/>
        <w:jc w:val="center"/>
        <w:rPr>
          <w:rFonts w:ascii="Arial" w:hAnsi="Arial" w:cs="Arial"/>
          <w:b/>
          <w:bCs/>
        </w:rPr>
      </w:pPr>
      <w:r w:rsidRPr="00E71418">
        <w:rPr>
          <w:rFonts w:ascii="Arial" w:hAnsi="Arial" w:cs="Arial"/>
          <w:b/>
          <w:bCs/>
          <w:color w:val="FF0000"/>
        </w:rPr>
        <w:t>Tabla N°</w:t>
      </w:r>
      <w:r w:rsidR="00E55A81" w:rsidRPr="00E71418">
        <w:rPr>
          <w:rFonts w:ascii="Arial" w:hAnsi="Arial" w:cs="Arial"/>
          <w:b/>
          <w:bCs/>
          <w:color w:val="FF0000"/>
        </w:rPr>
        <w:t>18</w:t>
      </w:r>
      <w:r w:rsidRPr="00E71418">
        <w:rPr>
          <w:rFonts w:ascii="Arial" w:hAnsi="Arial" w:cs="Arial"/>
          <w:b/>
          <w:bCs/>
        </w:rPr>
        <w:t xml:space="preserve">: </w:t>
      </w:r>
      <w:r w:rsidRPr="00E71418">
        <w:rPr>
          <w:rFonts w:ascii="Arial" w:hAnsi="Arial" w:cs="Arial"/>
          <w:b/>
        </w:rPr>
        <w:t xml:space="preserve">Participación del </w:t>
      </w:r>
      <w:r w:rsidRPr="00E71418">
        <w:rPr>
          <w:rFonts w:ascii="Arial" w:hAnsi="Arial" w:cs="Arial"/>
          <w:b/>
          <w:bCs/>
        </w:rPr>
        <w:t>Colectivo Interinstitucional por los Derechos de la Niñez y Adolescencia en la construcción de la Política Nacional – Justicia Penal Juvenil</w:t>
      </w:r>
    </w:p>
    <w:p w14:paraId="5C69D65D" w14:textId="77777777" w:rsidR="00E71418" w:rsidRPr="00E71418" w:rsidRDefault="00E71418" w:rsidP="007803BF">
      <w:pPr>
        <w:spacing w:after="0" w:line="240" w:lineRule="auto"/>
        <w:ind w:left="1843"/>
        <w:jc w:val="center"/>
        <w:rPr>
          <w:rFonts w:ascii="Arial" w:hAnsi="Arial" w:cs="Arial"/>
          <w:b/>
        </w:rPr>
      </w:pPr>
    </w:p>
    <w:tbl>
      <w:tblPr>
        <w:tblStyle w:val="Tablaconcuadrcula"/>
        <w:tblW w:w="6662" w:type="dxa"/>
        <w:tblInd w:w="1838" w:type="dxa"/>
        <w:tblLook w:val="04A0" w:firstRow="1" w:lastRow="0" w:firstColumn="1" w:lastColumn="0" w:noHBand="0" w:noVBand="1"/>
      </w:tblPr>
      <w:tblGrid>
        <w:gridCol w:w="6662"/>
      </w:tblGrid>
      <w:tr w:rsidR="007803BF" w:rsidRPr="00E71418" w14:paraId="419102F6" w14:textId="77777777" w:rsidTr="00DE64B1">
        <w:tc>
          <w:tcPr>
            <w:tcW w:w="6662" w:type="dxa"/>
          </w:tcPr>
          <w:p w14:paraId="4B02B2C5" w14:textId="77777777" w:rsidR="007803BF" w:rsidRPr="00E71418" w:rsidRDefault="007803BF" w:rsidP="00E047E9">
            <w:pPr>
              <w:pStyle w:val="Prrafodelista"/>
              <w:ind w:left="0"/>
              <w:jc w:val="center"/>
              <w:rPr>
                <w:rFonts w:ascii="Arial" w:hAnsi="Arial" w:cs="Arial"/>
                <w:b/>
                <w:bCs/>
                <w:sz w:val="18"/>
                <w:szCs w:val="18"/>
              </w:rPr>
            </w:pPr>
            <w:r w:rsidRPr="00E71418">
              <w:rPr>
                <w:rFonts w:ascii="Arial" w:hAnsi="Arial" w:cs="Arial"/>
                <w:b/>
                <w:bCs/>
                <w:sz w:val="18"/>
                <w:szCs w:val="18"/>
              </w:rPr>
              <w:t xml:space="preserve">Justicia Penal Juvenil: </w:t>
            </w:r>
            <w:r w:rsidRPr="00E71418">
              <w:rPr>
                <w:rFonts w:ascii="Arial" w:hAnsi="Arial" w:cs="Arial"/>
                <w:b/>
                <w:bCs/>
                <w:sz w:val="18"/>
                <w:szCs w:val="18"/>
                <w:lang w:val="es-ES"/>
              </w:rPr>
              <w:t>Construcción del problema público y soluciones.</w:t>
            </w:r>
          </w:p>
        </w:tc>
      </w:tr>
      <w:tr w:rsidR="007803BF" w:rsidRPr="00E71418" w14:paraId="585F93C5" w14:textId="77777777" w:rsidTr="00DE64B1">
        <w:tc>
          <w:tcPr>
            <w:tcW w:w="6662" w:type="dxa"/>
          </w:tcPr>
          <w:p w14:paraId="732B7793" w14:textId="77777777" w:rsidR="007803BF" w:rsidRPr="00E71418" w:rsidRDefault="007803BF" w:rsidP="00E047E9">
            <w:pPr>
              <w:rPr>
                <w:rFonts w:ascii="Arial" w:hAnsi="Arial" w:cs="Arial"/>
                <w:b/>
                <w:bCs/>
                <w:sz w:val="18"/>
                <w:szCs w:val="18"/>
                <w:lang w:val="es-ES"/>
              </w:rPr>
            </w:pPr>
            <w:r w:rsidRPr="00E71418">
              <w:rPr>
                <w:rFonts w:ascii="Arial" w:hAnsi="Arial" w:cs="Arial"/>
                <w:b/>
                <w:bCs/>
                <w:sz w:val="18"/>
                <w:szCs w:val="18"/>
                <w:lang w:val="es-ES"/>
              </w:rPr>
              <w:t>Problema público:</w:t>
            </w:r>
          </w:p>
          <w:p w14:paraId="659724EE"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Falta de educadores sociales para los ACLP.</w:t>
            </w:r>
          </w:p>
          <w:p w14:paraId="7270B944"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Falta de atención diferenciada en los Centros Juveniles.</w:t>
            </w:r>
          </w:p>
          <w:p w14:paraId="69805ABD"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No hay articulación entre los servicios para la reinserción social.</w:t>
            </w:r>
          </w:p>
          <w:p w14:paraId="7C25FA5F" w14:textId="7A214F89"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No hay un post-seguimiento implementado para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 externados.</w:t>
            </w:r>
          </w:p>
          <w:p w14:paraId="5802F610"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No hay información de emprendimiento para los ACLP.</w:t>
            </w:r>
          </w:p>
          <w:p w14:paraId="04A69EDB"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Dificultades del sistema de protección.</w:t>
            </w:r>
          </w:p>
          <w:p w14:paraId="0728DF46"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Hacinamiento de los Centros Juveniles.</w:t>
            </w:r>
          </w:p>
          <w:p w14:paraId="460A3E3F" w14:textId="11F3C012"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Estigmatización de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w:t>
            </w:r>
          </w:p>
          <w:p w14:paraId="1202CB1C"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Falta de priorización del trabajo en las familias para la reinserción social, por parte del Estado.</w:t>
            </w:r>
          </w:p>
          <w:p w14:paraId="1036AAF2"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Falta de capacidad de respuesta de los servicios</w:t>
            </w:r>
          </w:p>
          <w:p w14:paraId="1C48BB1E"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No hay protección a los Derechos a la Salud en los Centros Juveniles.</w:t>
            </w:r>
          </w:p>
          <w:p w14:paraId="2D3F2007"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Problemas con la defensa pública.</w:t>
            </w:r>
          </w:p>
          <w:p w14:paraId="69BC73DF"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Se debe de tener en cuenta la edad de la mayoría</w:t>
            </w:r>
          </w:p>
          <w:p w14:paraId="7DB62F37" w14:textId="77777777" w:rsidR="007803BF" w:rsidRPr="00E71418" w:rsidRDefault="007803BF" w:rsidP="00E047E9">
            <w:pPr>
              <w:rPr>
                <w:rFonts w:ascii="Arial" w:hAnsi="Arial" w:cs="Arial"/>
                <w:b/>
                <w:bCs/>
                <w:sz w:val="18"/>
                <w:szCs w:val="18"/>
                <w:lang w:val="es-ES"/>
              </w:rPr>
            </w:pPr>
            <w:r w:rsidRPr="00E71418">
              <w:rPr>
                <w:rFonts w:ascii="Arial" w:hAnsi="Arial" w:cs="Arial"/>
                <w:b/>
                <w:bCs/>
                <w:sz w:val="18"/>
                <w:szCs w:val="18"/>
                <w:lang w:val="es-ES"/>
              </w:rPr>
              <w:lastRenderedPageBreak/>
              <w:t>Soluciones:</w:t>
            </w:r>
          </w:p>
          <w:p w14:paraId="513E3ED3"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Falta de capacitación al personal.</w:t>
            </w:r>
          </w:p>
          <w:p w14:paraId="5BFD0994"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Realizar incidencia en el enfoque de la nueva justicia penal juvenil del CRPA.</w:t>
            </w:r>
          </w:p>
          <w:p w14:paraId="1565664F"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Se aplica una mirada punitiva tal como si fueran adultos.</w:t>
            </w:r>
          </w:p>
          <w:p w14:paraId="6E129B9F"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Considerar intervenciones particulares para la población LGTBI</w:t>
            </w:r>
          </w:p>
          <w:p w14:paraId="5AE90212"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Se debe realizar una intervención diferenciada.</w:t>
            </w:r>
          </w:p>
          <w:p w14:paraId="3801482D"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No se toma en cuenta las poblaciones vulnerables</w:t>
            </w:r>
          </w:p>
          <w:p w14:paraId="243AC5CF"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Las medidas socioeducativas deben ser efectivas y reales. Que resocialicen.</w:t>
            </w:r>
          </w:p>
          <w:p w14:paraId="7DC35968"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Se debe de cambiar la percepción que se tiene de los ACLP.</w:t>
            </w:r>
          </w:p>
          <w:p w14:paraId="4A49E85C"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Implementar una estrategia comunitaria de intervención preventiva.</w:t>
            </w:r>
          </w:p>
          <w:p w14:paraId="1063FBC0"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Tener un post seguimiento eficaz.</w:t>
            </w:r>
          </w:p>
          <w:p w14:paraId="66BD9E8F"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Garantizar la formación en ACLP</w:t>
            </w:r>
          </w:p>
          <w:p w14:paraId="1378BB6E"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Se debe de tener un análisis sistemático actual de la información de los ACLP.</w:t>
            </w:r>
          </w:p>
          <w:p w14:paraId="19BB1885" w14:textId="4C53970F"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Articular PRONACEJ con la intervención en general de los</w:t>
            </w:r>
            <w:r w:rsidR="008D0D17" w:rsidRPr="00E71418">
              <w:rPr>
                <w:rFonts w:ascii="Arial" w:hAnsi="Arial" w:cs="Arial"/>
                <w:sz w:val="18"/>
                <w:szCs w:val="18"/>
                <w:lang w:val="es-ES"/>
              </w:rPr>
              <w:t xml:space="preserve"> y las</w:t>
            </w:r>
            <w:r w:rsidRPr="00E71418">
              <w:rPr>
                <w:rFonts w:ascii="Arial" w:hAnsi="Arial" w:cs="Arial"/>
                <w:sz w:val="18"/>
                <w:szCs w:val="18"/>
                <w:lang w:val="es-ES"/>
              </w:rPr>
              <w:t xml:space="preserve"> adolescentes.</w:t>
            </w:r>
          </w:p>
          <w:p w14:paraId="39A86A94"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Ejecución de un modelo diferenciado con enfoque de derechos y de género.</w:t>
            </w:r>
          </w:p>
          <w:p w14:paraId="0D0D7574" w14:textId="77777777" w:rsidR="007803BF" w:rsidRPr="00E71418" w:rsidRDefault="007803BF" w:rsidP="00246CF8">
            <w:pPr>
              <w:pStyle w:val="Prrafodelista"/>
              <w:numPr>
                <w:ilvl w:val="0"/>
                <w:numId w:val="11"/>
              </w:numPr>
              <w:ind w:left="171" w:hanging="142"/>
              <w:rPr>
                <w:rFonts w:ascii="Arial" w:hAnsi="Arial" w:cs="Arial"/>
                <w:sz w:val="18"/>
                <w:szCs w:val="18"/>
                <w:lang w:val="es-ES"/>
              </w:rPr>
            </w:pPr>
            <w:r w:rsidRPr="00E71418">
              <w:rPr>
                <w:rFonts w:ascii="Arial" w:hAnsi="Arial" w:cs="Arial"/>
                <w:sz w:val="18"/>
                <w:szCs w:val="18"/>
                <w:lang w:val="es-ES"/>
              </w:rPr>
              <w:t>Ver que los servicios son los que realmente funcionan y deben ser replicados a nivel nacional.</w:t>
            </w:r>
          </w:p>
        </w:tc>
      </w:tr>
    </w:tbl>
    <w:p w14:paraId="65B4C1FC" w14:textId="77777777" w:rsidR="007803BF" w:rsidRPr="00E71418" w:rsidRDefault="007803BF" w:rsidP="007803BF">
      <w:pPr>
        <w:spacing w:after="0"/>
        <w:jc w:val="both"/>
        <w:rPr>
          <w:rFonts w:ascii="Arial" w:hAnsi="Arial" w:cs="Arial"/>
          <w:sz w:val="18"/>
          <w:szCs w:val="18"/>
        </w:rPr>
      </w:pPr>
      <w:r w:rsidRPr="00E71418">
        <w:rPr>
          <w:rFonts w:ascii="Arial" w:hAnsi="Arial" w:cs="Arial"/>
          <w:sz w:val="18"/>
          <w:szCs w:val="18"/>
        </w:rPr>
        <w:lastRenderedPageBreak/>
        <w:tab/>
        <w:t xml:space="preserve">                       Elaboración: Dirección de Política Criminológica - MINJUSDH</w:t>
      </w:r>
    </w:p>
    <w:p w14:paraId="6282BD15" w14:textId="77777777" w:rsidR="007803BF" w:rsidRPr="00E71418" w:rsidRDefault="007803BF" w:rsidP="007803BF">
      <w:pPr>
        <w:spacing w:after="0"/>
        <w:ind w:left="2062"/>
        <w:jc w:val="both"/>
        <w:rPr>
          <w:rFonts w:ascii="Arial" w:hAnsi="Arial" w:cs="Arial"/>
        </w:rPr>
      </w:pPr>
    </w:p>
    <w:p w14:paraId="4C9CB4FB" w14:textId="77777777" w:rsidR="007803BF" w:rsidRPr="00E71418" w:rsidRDefault="007803BF" w:rsidP="007803BF">
      <w:pPr>
        <w:spacing w:after="0"/>
        <w:ind w:left="1843"/>
        <w:jc w:val="both"/>
        <w:rPr>
          <w:rFonts w:ascii="Arial" w:hAnsi="Arial" w:cs="Arial"/>
        </w:rPr>
      </w:pPr>
      <w:r w:rsidRPr="00E71418">
        <w:rPr>
          <w:rFonts w:ascii="Arial" w:hAnsi="Arial" w:cs="Arial"/>
        </w:rPr>
        <w:t>Cabe resaltar que, estas observaciones y recomendaciones incluyen diversos compromisos recíprocos de la política nacional con la sociedad civil en el proceso de implementación nacional, regional y distrital.</w:t>
      </w:r>
    </w:p>
    <w:p w14:paraId="125ABA1A" w14:textId="3DA23350" w:rsidR="00330093" w:rsidRPr="00E71418" w:rsidRDefault="00330093" w:rsidP="0092369F">
      <w:pPr>
        <w:spacing w:after="0"/>
        <w:ind w:left="2062"/>
        <w:jc w:val="both"/>
        <w:rPr>
          <w:rFonts w:ascii="Arial" w:hAnsi="Arial" w:cs="Arial"/>
        </w:rPr>
      </w:pPr>
    </w:p>
    <w:p w14:paraId="54BACFED" w14:textId="0E04D28E" w:rsidR="00330093" w:rsidRPr="00E71418" w:rsidRDefault="00330093" w:rsidP="007803BF">
      <w:pPr>
        <w:pStyle w:val="Prrafodelista"/>
        <w:numPr>
          <w:ilvl w:val="3"/>
          <w:numId w:val="1"/>
        </w:numPr>
        <w:spacing w:after="0"/>
        <w:ind w:left="1843" w:hanging="850"/>
        <w:jc w:val="both"/>
        <w:rPr>
          <w:rFonts w:ascii="Arial" w:hAnsi="Arial" w:cs="Arial"/>
          <w:b/>
          <w:bCs/>
        </w:rPr>
      </w:pPr>
      <w:r w:rsidRPr="00E71418">
        <w:rPr>
          <w:rFonts w:ascii="Arial" w:hAnsi="Arial" w:cs="Arial"/>
          <w:b/>
          <w:bCs/>
        </w:rPr>
        <w:t>Línea de Acción Justicia Juvenil Restaurativa</w:t>
      </w:r>
    </w:p>
    <w:p w14:paraId="1DC788EC" w14:textId="77777777" w:rsidR="00330093" w:rsidRPr="00E71418" w:rsidRDefault="00330093" w:rsidP="00330093">
      <w:pPr>
        <w:pStyle w:val="Prrafodelista"/>
        <w:spacing w:after="0"/>
        <w:ind w:left="2062"/>
        <w:jc w:val="both"/>
        <w:rPr>
          <w:rFonts w:ascii="Arial" w:hAnsi="Arial" w:cs="Arial"/>
          <w:b/>
          <w:bCs/>
        </w:rPr>
      </w:pPr>
    </w:p>
    <w:p w14:paraId="073E4FCD" w14:textId="77777777" w:rsidR="007803BF" w:rsidRPr="00E71418" w:rsidRDefault="007803BF" w:rsidP="007803BF">
      <w:pPr>
        <w:pStyle w:val="Prrafodelista"/>
        <w:spacing w:after="0"/>
        <w:ind w:left="1843"/>
        <w:jc w:val="both"/>
        <w:rPr>
          <w:rFonts w:ascii="Arial" w:hAnsi="Arial" w:cs="Arial"/>
        </w:rPr>
      </w:pPr>
      <w:r w:rsidRPr="00E71418">
        <w:rPr>
          <w:rFonts w:ascii="Arial" w:hAnsi="Arial" w:cs="Arial"/>
        </w:rPr>
        <w:t xml:space="preserve">Con el apoyo de la coordinación de la Línea de Acción Justicia Juvenil Restaurativa se llevó a cabo una encuesta nacional virtual a los y las adolescentes en conflicto con la ley penal en los 12 Distritos Fiscales donde se desarrolla la dicha Línea de Acción respecto a sus percepciones sobre la participación de la Policía Nacional del Perú y el Ministerio Público en la causas del problema pública de la presente política pública; asimismo, sobre el papel de la mencionada Línea de Acción en la reinserción social positiva de los y las adolescentes en conflicto con la ley penal . </w:t>
      </w:r>
    </w:p>
    <w:p w14:paraId="7C8827DD" w14:textId="77777777" w:rsidR="007803BF" w:rsidRPr="00E71418" w:rsidRDefault="007803BF" w:rsidP="007803BF">
      <w:pPr>
        <w:pStyle w:val="Prrafodelista"/>
        <w:spacing w:after="0"/>
        <w:ind w:left="2062"/>
        <w:jc w:val="both"/>
        <w:rPr>
          <w:rFonts w:ascii="Arial" w:hAnsi="Arial" w:cs="Arial"/>
        </w:rPr>
      </w:pPr>
    </w:p>
    <w:p w14:paraId="0E6E3290" w14:textId="77777777" w:rsidR="007803BF" w:rsidRPr="00E71418" w:rsidRDefault="007803BF" w:rsidP="007803BF">
      <w:pPr>
        <w:pStyle w:val="Prrafodelista"/>
        <w:spacing w:after="0"/>
        <w:ind w:left="1843"/>
        <w:jc w:val="both"/>
        <w:rPr>
          <w:rFonts w:ascii="Arial" w:hAnsi="Arial" w:cs="Arial"/>
        </w:rPr>
      </w:pPr>
      <w:r w:rsidRPr="00E71418">
        <w:rPr>
          <w:rFonts w:ascii="Arial" w:hAnsi="Arial" w:cs="Arial"/>
        </w:rPr>
        <w:t>De este modo, tal como se describe en la figura 16 y 17, los y las adolescentes que participan de los programas de orientación perciben una contribución positiva del Ministerio Público con el problema social, aunque se evidencia una actitud más ambigua, en algunos casos positiva y otras negativas, en relación con la Policía Nacional del Perú. De igual modo, las representaciones que participan en la Línea de Acción consideran que este programa tiene un impacto positivo en la solución del problema social.</w:t>
      </w:r>
    </w:p>
    <w:p w14:paraId="349679BB" w14:textId="77777777" w:rsidR="007803BF" w:rsidRPr="00E71418" w:rsidRDefault="007803BF" w:rsidP="007803BF">
      <w:pPr>
        <w:pStyle w:val="Prrafodelista"/>
        <w:spacing w:after="0"/>
        <w:ind w:left="2062"/>
        <w:jc w:val="both"/>
        <w:rPr>
          <w:rFonts w:ascii="Arial" w:hAnsi="Arial" w:cs="Arial"/>
        </w:rPr>
      </w:pPr>
    </w:p>
    <w:p w14:paraId="0BC8D65A" w14:textId="77777777" w:rsidR="007803BF" w:rsidRPr="00E71418" w:rsidRDefault="007803BF" w:rsidP="007803BF">
      <w:pPr>
        <w:pStyle w:val="Prrafodelista"/>
        <w:spacing w:after="0"/>
        <w:ind w:left="1985"/>
        <w:jc w:val="both"/>
        <w:rPr>
          <w:rFonts w:ascii="Arial" w:hAnsi="Arial" w:cs="Arial"/>
        </w:rPr>
      </w:pPr>
      <w:r w:rsidRPr="00E71418">
        <w:rPr>
          <w:rFonts w:ascii="Arial" w:eastAsia="Times New Roman" w:hAnsi="Arial" w:cs="Arial"/>
          <w:b/>
          <w:bCs/>
          <w:noProof/>
          <w:color w:val="000000"/>
          <w:sz w:val="20"/>
          <w:szCs w:val="20"/>
          <w:lang w:eastAsia="es-PE"/>
        </w:rPr>
        <w:lastRenderedPageBreak/>
        <w:drawing>
          <wp:inline distT="0" distB="0" distL="0" distR="0" wp14:anchorId="3D547EC7" wp14:editId="28E7CD25">
            <wp:extent cx="4152900" cy="3228975"/>
            <wp:effectExtent l="0" t="0" r="19050" b="952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32D3DEE3" w14:textId="77777777" w:rsidR="007803BF" w:rsidRPr="00E71418" w:rsidRDefault="007803BF" w:rsidP="007803BF">
      <w:pPr>
        <w:pStyle w:val="Prrafodelista"/>
        <w:spacing w:after="0"/>
        <w:ind w:left="1985" w:right="95"/>
        <w:jc w:val="both"/>
        <w:rPr>
          <w:rFonts w:ascii="Arial" w:hAnsi="Arial" w:cs="Arial"/>
          <w:i/>
          <w:sz w:val="18"/>
          <w:szCs w:val="18"/>
        </w:rPr>
      </w:pPr>
      <w:r w:rsidRPr="00E71418">
        <w:rPr>
          <w:rFonts w:ascii="Arial" w:hAnsi="Arial" w:cs="Arial"/>
          <w:i/>
          <w:sz w:val="18"/>
          <w:szCs w:val="18"/>
        </w:rPr>
        <w:t>Figura 16. Representaciones sobre las causas del problema social en la Justicia Penal Juvenil</w:t>
      </w:r>
    </w:p>
    <w:p w14:paraId="051A7A0B" w14:textId="77777777" w:rsidR="007803BF" w:rsidRPr="00E71418" w:rsidRDefault="007803BF" w:rsidP="007803BF">
      <w:pPr>
        <w:pStyle w:val="Prrafodelista"/>
        <w:spacing w:after="0"/>
        <w:ind w:left="1985" w:right="95"/>
        <w:jc w:val="both"/>
        <w:rPr>
          <w:rFonts w:ascii="Arial" w:hAnsi="Arial" w:cs="Arial"/>
          <w:i/>
          <w:sz w:val="18"/>
          <w:szCs w:val="18"/>
        </w:rPr>
      </w:pPr>
      <w:r w:rsidRPr="00E71418">
        <w:rPr>
          <w:rFonts w:ascii="Arial" w:hAnsi="Arial" w:cs="Arial"/>
          <w:i/>
          <w:sz w:val="18"/>
          <w:szCs w:val="18"/>
        </w:rPr>
        <w:t>Fuente: Encuesta virtual a los ACLP de la Línea de Acción Justicia Juvenil Restaurativa</w:t>
      </w:r>
    </w:p>
    <w:p w14:paraId="63C8A7B9" w14:textId="5D45011C" w:rsidR="007803BF" w:rsidRPr="00E71418" w:rsidRDefault="007803BF" w:rsidP="007803BF">
      <w:pPr>
        <w:tabs>
          <w:tab w:val="left" w:pos="1215"/>
        </w:tabs>
        <w:spacing w:after="0"/>
        <w:ind w:left="1985" w:right="95"/>
        <w:rPr>
          <w:rFonts w:ascii="Arial" w:hAnsi="Arial" w:cs="Arial"/>
          <w:sz w:val="18"/>
          <w:szCs w:val="18"/>
        </w:rPr>
      </w:pPr>
      <w:r w:rsidRPr="00E71418">
        <w:rPr>
          <w:rFonts w:ascii="Arial" w:hAnsi="Arial" w:cs="Arial"/>
          <w:sz w:val="18"/>
          <w:szCs w:val="18"/>
        </w:rPr>
        <w:t>Elaboración: MINJUSDH / DGAC – DPC</w:t>
      </w:r>
    </w:p>
    <w:p w14:paraId="23D75919" w14:textId="77777777" w:rsidR="007803BF" w:rsidRPr="00E71418" w:rsidRDefault="007803BF" w:rsidP="007803BF">
      <w:pPr>
        <w:spacing w:after="0"/>
        <w:ind w:left="1985"/>
        <w:jc w:val="both"/>
        <w:rPr>
          <w:rFonts w:ascii="Arial" w:hAnsi="Arial" w:cs="Arial"/>
        </w:rPr>
      </w:pPr>
      <w:r w:rsidRPr="00E71418">
        <w:rPr>
          <w:rFonts w:ascii="Arial" w:hAnsi="Arial" w:cs="Arial"/>
        </w:rPr>
        <w:t xml:space="preserve">                </w:t>
      </w:r>
      <w:r w:rsidRPr="00E71418">
        <w:rPr>
          <w:rFonts w:ascii="Arial" w:hAnsi="Arial" w:cs="Arial"/>
          <w:noProof/>
          <w:lang w:eastAsia="es-PE"/>
        </w:rPr>
        <w:drawing>
          <wp:inline distT="0" distB="0" distL="0" distR="0" wp14:anchorId="59073911" wp14:editId="69977601">
            <wp:extent cx="4257675" cy="3609975"/>
            <wp:effectExtent l="0" t="0" r="28575" b="28575"/>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1781D559" w14:textId="77777777" w:rsidR="007803BF" w:rsidRPr="00E71418" w:rsidRDefault="007803BF" w:rsidP="007803BF">
      <w:pPr>
        <w:pStyle w:val="Prrafodelista"/>
        <w:spacing w:after="0"/>
        <w:ind w:left="1985"/>
        <w:jc w:val="both"/>
        <w:rPr>
          <w:rFonts w:ascii="Arial" w:hAnsi="Arial" w:cs="Arial"/>
          <w:i/>
          <w:sz w:val="18"/>
          <w:szCs w:val="18"/>
        </w:rPr>
      </w:pPr>
      <w:r w:rsidRPr="00E71418">
        <w:rPr>
          <w:rFonts w:ascii="Arial" w:hAnsi="Arial" w:cs="Arial"/>
          <w:i/>
          <w:sz w:val="18"/>
          <w:szCs w:val="18"/>
        </w:rPr>
        <w:t>Figura 17. Representaciones sobre las soluciones del problema social en la Justicia Penal Juvenil</w:t>
      </w:r>
    </w:p>
    <w:p w14:paraId="6AE272D3" w14:textId="77777777" w:rsidR="007803BF" w:rsidRPr="00E71418" w:rsidRDefault="007803BF" w:rsidP="007803BF">
      <w:pPr>
        <w:pStyle w:val="Prrafodelista"/>
        <w:spacing w:after="0"/>
        <w:ind w:left="1985"/>
        <w:jc w:val="both"/>
        <w:rPr>
          <w:rFonts w:ascii="Arial" w:hAnsi="Arial" w:cs="Arial"/>
          <w:i/>
          <w:sz w:val="18"/>
          <w:szCs w:val="18"/>
        </w:rPr>
      </w:pPr>
      <w:r w:rsidRPr="00E71418">
        <w:rPr>
          <w:rFonts w:ascii="Arial" w:hAnsi="Arial" w:cs="Arial"/>
          <w:i/>
          <w:sz w:val="18"/>
          <w:szCs w:val="18"/>
        </w:rPr>
        <w:t>Fuente: Encuesta virtual a los ACLP de la Línea de Acción Justicia Juvenil Restaurativa</w:t>
      </w:r>
    </w:p>
    <w:p w14:paraId="0C5BEB09" w14:textId="5C48507F" w:rsidR="007803BF" w:rsidRPr="00E71418" w:rsidRDefault="007803BF" w:rsidP="007803BF">
      <w:pPr>
        <w:tabs>
          <w:tab w:val="left" w:pos="1215"/>
        </w:tabs>
        <w:spacing w:after="0"/>
        <w:ind w:left="1985"/>
        <w:rPr>
          <w:rFonts w:ascii="Arial" w:hAnsi="Arial" w:cs="Arial"/>
          <w:sz w:val="18"/>
          <w:szCs w:val="18"/>
        </w:rPr>
      </w:pPr>
      <w:r w:rsidRPr="00E71418">
        <w:rPr>
          <w:rFonts w:ascii="Arial" w:hAnsi="Arial" w:cs="Arial"/>
          <w:sz w:val="18"/>
          <w:szCs w:val="18"/>
        </w:rPr>
        <w:t>Elaboración: MINJUSDH / DGAC – DPC</w:t>
      </w:r>
    </w:p>
    <w:p w14:paraId="3B487B5E" w14:textId="77777777" w:rsidR="007803BF" w:rsidRPr="00E71418" w:rsidRDefault="007803BF" w:rsidP="007803BF">
      <w:pPr>
        <w:tabs>
          <w:tab w:val="left" w:pos="1215"/>
        </w:tabs>
        <w:spacing w:after="0"/>
        <w:ind w:left="1985"/>
        <w:rPr>
          <w:rFonts w:ascii="Arial" w:hAnsi="Arial" w:cs="Arial"/>
          <w:sz w:val="18"/>
          <w:szCs w:val="18"/>
        </w:rPr>
      </w:pPr>
    </w:p>
    <w:p w14:paraId="7EBD3F75" w14:textId="23206251" w:rsidR="00664F30" w:rsidRPr="00E71418" w:rsidRDefault="00664F30" w:rsidP="009E43DC">
      <w:pPr>
        <w:pStyle w:val="Prrafodelista"/>
        <w:numPr>
          <w:ilvl w:val="1"/>
          <w:numId w:val="1"/>
        </w:numPr>
        <w:ind w:left="709" w:hanging="425"/>
        <w:outlineLvl w:val="1"/>
        <w:rPr>
          <w:rFonts w:ascii="Arial" w:hAnsi="Arial" w:cs="Arial"/>
          <w:b/>
        </w:rPr>
      </w:pPr>
      <w:bookmarkStart w:id="43" w:name="_Toc133997169"/>
      <w:r w:rsidRPr="00E71418">
        <w:rPr>
          <w:rFonts w:ascii="Arial" w:hAnsi="Arial" w:cs="Arial"/>
          <w:b/>
        </w:rPr>
        <w:lastRenderedPageBreak/>
        <w:t>Situación futura deseada</w:t>
      </w:r>
      <w:bookmarkEnd w:id="43"/>
    </w:p>
    <w:p w14:paraId="2C687087" w14:textId="1E53571A" w:rsidR="00954956" w:rsidRPr="00E71418" w:rsidRDefault="00954956" w:rsidP="00954956">
      <w:pPr>
        <w:pStyle w:val="Prrafodelista"/>
        <w:ind w:left="709"/>
        <w:rPr>
          <w:rFonts w:ascii="Arial" w:hAnsi="Arial" w:cs="Arial"/>
          <w:b/>
        </w:rPr>
      </w:pPr>
    </w:p>
    <w:p w14:paraId="1BF73073" w14:textId="0CFDA1D5" w:rsidR="00954956" w:rsidRPr="00E71418" w:rsidRDefault="00954956" w:rsidP="00954956">
      <w:pPr>
        <w:pStyle w:val="Prrafodelista"/>
        <w:ind w:left="709"/>
        <w:jc w:val="both"/>
        <w:rPr>
          <w:rFonts w:ascii="Arial" w:hAnsi="Arial" w:cs="Arial"/>
        </w:rPr>
      </w:pPr>
      <w:bookmarkStart w:id="44" w:name="_Hlk122423080"/>
      <w:r w:rsidRPr="00E71418">
        <w:rPr>
          <w:rFonts w:ascii="Arial" w:hAnsi="Arial" w:cs="Arial"/>
        </w:rPr>
        <w:t>Como resultado del análisis de los escenarios contextuales</w:t>
      </w:r>
      <w:r w:rsidR="005B26A6" w:rsidRPr="00E71418">
        <w:rPr>
          <w:rFonts w:ascii="Arial" w:hAnsi="Arial" w:cs="Arial"/>
        </w:rPr>
        <w:t xml:space="preserve">, </w:t>
      </w:r>
      <w:r w:rsidRPr="00E71418">
        <w:rPr>
          <w:rFonts w:ascii="Arial" w:hAnsi="Arial" w:cs="Arial"/>
        </w:rPr>
        <w:t>riesgos y oportunidades se ha identificado que la proyección de las condiciones sociales y económicas en el Perú al 2030 impactan en el problema público relacionado con los contextos de violencia y delincuencia entorno al desarrollo del adolescente peruano.</w:t>
      </w:r>
    </w:p>
    <w:bookmarkEnd w:id="44"/>
    <w:p w14:paraId="1F22A90F" w14:textId="77777777" w:rsidR="00954956" w:rsidRPr="00E71418" w:rsidRDefault="00954956" w:rsidP="00954956">
      <w:pPr>
        <w:pStyle w:val="Prrafodelista"/>
        <w:ind w:left="709"/>
        <w:jc w:val="both"/>
        <w:rPr>
          <w:rFonts w:ascii="Arial" w:hAnsi="Arial" w:cs="Arial"/>
        </w:rPr>
      </w:pPr>
    </w:p>
    <w:p w14:paraId="750A7847" w14:textId="6267C614" w:rsidR="00954956" w:rsidRPr="00E71418" w:rsidRDefault="000D052A" w:rsidP="00954956">
      <w:pPr>
        <w:pStyle w:val="Prrafodelista"/>
        <w:ind w:left="709"/>
        <w:jc w:val="both"/>
        <w:rPr>
          <w:rFonts w:ascii="Arial" w:hAnsi="Arial" w:cs="Arial"/>
        </w:rPr>
      </w:pPr>
      <w:bookmarkStart w:id="45" w:name="_Hlk122423099"/>
      <w:r w:rsidRPr="00E71418">
        <w:rPr>
          <w:rFonts w:ascii="Arial" w:hAnsi="Arial" w:cs="Arial"/>
          <w:color w:val="FF0000"/>
        </w:rPr>
        <w:t xml:space="preserve">En ese sentido, se espera que los y las adolescentes tengan mayores oportunidades para acceder a la Educación Superior, la cual les brinde las herramientas necesarias para insertarse al mercado laboral a través de un empleo decente y en condiciones de empleabilidad dignas. </w:t>
      </w:r>
      <w:r w:rsidRPr="00E71418">
        <w:rPr>
          <w:rFonts w:ascii="Arial" w:hAnsi="Arial" w:cs="Arial"/>
        </w:rPr>
        <w:t>S</w:t>
      </w:r>
      <w:r w:rsidR="00954956" w:rsidRPr="00E71418">
        <w:rPr>
          <w:rFonts w:ascii="Arial" w:hAnsi="Arial" w:cs="Arial"/>
        </w:rPr>
        <w:t xml:space="preserve">in embargo, la desigualdad general se mantendrá permitiendo el mantenimiento de comunidades con violencia. </w:t>
      </w:r>
      <w:bookmarkStart w:id="46" w:name="_Hlk122423338"/>
      <w:r w:rsidR="00954956" w:rsidRPr="00E71418">
        <w:rPr>
          <w:rFonts w:ascii="Arial" w:hAnsi="Arial" w:cs="Arial"/>
        </w:rPr>
        <w:t xml:space="preserve">Asimismo, a pesar de que la inestabilidad económica global afecte al Perú, el mantenimiento de un presupuesto suficiente para ejecutar </w:t>
      </w:r>
      <w:r w:rsidR="0004763F" w:rsidRPr="00E71418">
        <w:rPr>
          <w:rFonts w:ascii="Arial" w:hAnsi="Arial" w:cs="Arial"/>
        </w:rPr>
        <w:t>acciones</w:t>
      </w:r>
      <w:r w:rsidR="00954956" w:rsidRPr="00E71418">
        <w:rPr>
          <w:rFonts w:ascii="Arial" w:hAnsi="Arial" w:cs="Arial"/>
        </w:rPr>
        <w:t xml:space="preserve"> en beneficio de la niñez y adolescencia es posible. También</w:t>
      </w:r>
      <w:r w:rsidR="0004763F" w:rsidRPr="00E71418">
        <w:rPr>
          <w:rFonts w:ascii="Arial" w:hAnsi="Arial" w:cs="Arial"/>
        </w:rPr>
        <w:t>,</w:t>
      </w:r>
      <w:r w:rsidR="00954956" w:rsidRPr="00E71418">
        <w:rPr>
          <w:rFonts w:ascii="Arial" w:hAnsi="Arial" w:cs="Arial"/>
        </w:rPr>
        <w:t xml:space="preserve"> se presentará un mantenimiento en la desconfianza y crisis de las instituciones públicas, no obstante, la agenda a favor de la niñez y adolescencia será una línea de mayor consenso para ejecutar política</w:t>
      </w:r>
      <w:r w:rsidR="0004763F" w:rsidRPr="00E71418">
        <w:rPr>
          <w:rFonts w:ascii="Arial" w:hAnsi="Arial" w:cs="Arial"/>
        </w:rPr>
        <w:t>s</w:t>
      </w:r>
      <w:r w:rsidR="00954956" w:rsidRPr="00E71418">
        <w:rPr>
          <w:rFonts w:ascii="Arial" w:hAnsi="Arial" w:cs="Arial"/>
        </w:rPr>
        <w:t xml:space="preserve"> en pro de su desarrollo. </w:t>
      </w:r>
    </w:p>
    <w:bookmarkEnd w:id="46"/>
    <w:p w14:paraId="470D3633" w14:textId="77777777" w:rsidR="00954956" w:rsidRPr="00E71418" w:rsidRDefault="00954956" w:rsidP="00954956">
      <w:pPr>
        <w:pStyle w:val="Prrafodelista"/>
        <w:ind w:left="709"/>
        <w:jc w:val="both"/>
        <w:rPr>
          <w:rFonts w:ascii="Arial" w:hAnsi="Arial" w:cs="Arial"/>
        </w:rPr>
      </w:pPr>
    </w:p>
    <w:p w14:paraId="2DB52717" w14:textId="24CCA91D" w:rsidR="00954956" w:rsidRPr="00E71418" w:rsidRDefault="00954956" w:rsidP="00954956">
      <w:pPr>
        <w:pStyle w:val="Prrafodelista"/>
        <w:ind w:left="709"/>
        <w:jc w:val="both"/>
        <w:rPr>
          <w:rFonts w:ascii="Arial" w:hAnsi="Arial" w:cs="Arial"/>
        </w:rPr>
      </w:pPr>
      <w:r w:rsidRPr="00E71418">
        <w:rPr>
          <w:rFonts w:ascii="Arial" w:hAnsi="Arial" w:cs="Arial"/>
        </w:rPr>
        <w:t>Por otro lado, la exigencia del mercado laboral será más sofisticada y especializada lo cual obliga al Estado a brindar mayores oportunidades de desarrollo educativo en los</w:t>
      </w:r>
      <w:r w:rsidR="008D0D17" w:rsidRPr="00E71418">
        <w:rPr>
          <w:rFonts w:ascii="Arial" w:hAnsi="Arial" w:cs="Arial"/>
        </w:rPr>
        <w:t xml:space="preserve"> y las</w:t>
      </w:r>
      <w:r w:rsidRPr="00E71418">
        <w:rPr>
          <w:rFonts w:ascii="Arial" w:hAnsi="Arial" w:cs="Arial"/>
        </w:rPr>
        <w:t xml:space="preserve"> adolescentes. Asimismo, la disminución del crecimiento económico acompañado de desigualdad mantendrá el surgimiento de comunidades urbano-marginales donde se establezcan grupos de delincuencia-violencia común cercanos al desarrollo adolescente. Finalmente,</w:t>
      </w:r>
      <w:bookmarkStart w:id="47" w:name="_Hlk122423357"/>
      <w:r w:rsidRPr="00E71418">
        <w:rPr>
          <w:rFonts w:ascii="Arial" w:hAnsi="Arial" w:cs="Arial"/>
        </w:rPr>
        <w:t xml:space="preserve"> la presencia de catástrofes naturales afecta de forma más intensa a la niñez y adolescencia, ello implica mayores limitaciones y barreras para su desarrollo y logro de objetivos de vida a nivel educativo, familiar y comunitario.</w:t>
      </w:r>
      <w:bookmarkEnd w:id="47"/>
    </w:p>
    <w:p w14:paraId="535DF2B6" w14:textId="77777777" w:rsidR="00954956" w:rsidRPr="00E71418" w:rsidRDefault="00954956" w:rsidP="00954956">
      <w:pPr>
        <w:pStyle w:val="Prrafodelista"/>
        <w:ind w:left="709"/>
        <w:jc w:val="both"/>
        <w:rPr>
          <w:rFonts w:ascii="Arial" w:hAnsi="Arial" w:cs="Arial"/>
        </w:rPr>
      </w:pPr>
    </w:p>
    <w:p w14:paraId="19A97B65" w14:textId="1337FE5E" w:rsidR="00954956" w:rsidRPr="00E71418" w:rsidRDefault="00954956" w:rsidP="00954956">
      <w:pPr>
        <w:pStyle w:val="Prrafodelista"/>
        <w:ind w:left="709"/>
        <w:jc w:val="both"/>
        <w:rPr>
          <w:rFonts w:ascii="Arial" w:hAnsi="Arial" w:cs="Arial"/>
        </w:rPr>
      </w:pPr>
      <w:r w:rsidRPr="00E71418">
        <w:rPr>
          <w:rFonts w:ascii="Arial" w:hAnsi="Arial" w:cs="Arial"/>
        </w:rPr>
        <w:t>En efecto, los espacios de socialización con violencia, desigualdad e inseguridad, según las proyecciones al 2030, tenderán a mantenerse, no obstante la capacidad presupuestal y la agenda pública a favor del bienestar del desarrollo del adolescente permitirán ejecutar políticas a favor del desarrollo adolescente que permita eliminar las actuales condiciones o contextos criminógenos en los cuales viven muchos adolescentes en el Perú evidenciados en diversos factores de riesgo</w:t>
      </w:r>
      <w:r w:rsidR="0004763F" w:rsidRPr="00E71418">
        <w:rPr>
          <w:rFonts w:ascii="Arial" w:hAnsi="Arial" w:cs="Arial"/>
        </w:rPr>
        <w:t xml:space="preserve"> criminógeno</w:t>
      </w:r>
      <w:r w:rsidRPr="00E71418">
        <w:rPr>
          <w:rFonts w:ascii="Arial" w:hAnsi="Arial" w:cs="Arial"/>
        </w:rPr>
        <w:t xml:space="preserve"> a nivel familiar, educativo y comunitario.</w:t>
      </w:r>
    </w:p>
    <w:p w14:paraId="4A6E75FD" w14:textId="33189EB6" w:rsidR="00094715" w:rsidRPr="00E71418" w:rsidRDefault="00094715" w:rsidP="00954956">
      <w:pPr>
        <w:ind w:left="709"/>
        <w:jc w:val="both"/>
        <w:rPr>
          <w:rFonts w:ascii="Arial" w:hAnsi="Arial" w:cs="Arial"/>
        </w:rPr>
      </w:pPr>
      <w:bookmarkStart w:id="48" w:name="_Hlk122420778"/>
      <w:bookmarkStart w:id="49" w:name="_Hlk125984999"/>
      <w:bookmarkEnd w:id="45"/>
      <w:r w:rsidRPr="00E71418">
        <w:rPr>
          <w:rFonts w:ascii="Arial" w:hAnsi="Arial" w:cs="Arial"/>
        </w:rPr>
        <w:t xml:space="preserve">Con las intervenciones que </w:t>
      </w:r>
      <w:r w:rsidR="00A21821" w:rsidRPr="00E71418">
        <w:rPr>
          <w:rFonts w:ascii="Arial" w:hAnsi="Arial" w:cs="Arial"/>
        </w:rPr>
        <w:t>establece</w:t>
      </w:r>
      <w:r w:rsidRPr="00E71418">
        <w:rPr>
          <w:rFonts w:ascii="Arial" w:hAnsi="Arial" w:cs="Arial"/>
        </w:rPr>
        <w:t xml:space="preserve"> la política nacional del adolescente en riesgo y en conflicto con la ley penal, al año 2030, el contexto criminógeno </w:t>
      </w:r>
      <w:r w:rsidR="00D1671B" w:rsidRPr="00E71418">
        <w:rPr>
          <w:rFonts w:ascii="Arial" w:hAnsi="Arial" w:cs="Arial"/>
        </w:rPr>
        <w:t>de</w:t>
      </w:r>
      <w:r w:rsidRPr="00E71418">
        <w:rPr>
          <w:rFonts w:ascii="Arial" w:hAnsi="Arial" w:cs="Arial"/>
        </w:rPr>
        <w:t xml:space="preserve"> los y las adolescentes en riesgo delictivo y en conflicto con la ley penal</w:t>
      </w:r>
      <w:r w:rsidR="00D1671B" w:rsidRPr="00E71418">
        <w:rPr>
          <w:rFonts w:ascii="Arial" w:hAnsi="Arial" w:cs="Arial"/>
        </w:rPr>
        <w:t xml:space="preserve"> habrá decrecido </w:t>
      </w:r>
      <w:r w:rsidRPr="00E71418">
        <w:rPr>
          <w:rFonts w:ascii="Arial" w:hAnsi="Arial" w:cs="Arial"/>
        </w:rPr>
        <w:t>en un 1</w:t>
      </w:r>
      <w:r w:rsidR="00580DDF" w:rsidRPr="00E71418">
        <w:rPr>
          <w:rFonts w:ascii="Arial" w:hAnsi="Arial" w:cs="Arial"/>
        </w:rPr>
        <w:t>1</w:t>
      </w:r>
      <w:r w:rsidRPr="00E71418">
        <w:rPr>
          <w:rFonts w:ascii="Arial" w:hAnsi="Arial" w:cs="Arial"/>
        </w:rPr>
        <w:t xml:space="preserve">% </w:t>
      </w:r>
      <w:r w:rsidR="00D1671B" w:rsidRPr="00E71418">
        <w:rPr>
          <w:rFonts w:ascii="Arial" w:hAnsi="Arial" w:cs="Arial"/>
        </w:rPr>
        <w:t>en relación con los</w:t>
      </w:r>
      <w:r w:rsidRPr="00E71418">
        <w:rPr>
          <w:rFonts w:ascii="Arial" w:hAnsi="Arial" w:cs="Arial"/>
        </w:rPr>
        <w:t xml:space="preserve"> </w:t>
      </w:r>
      <w:r w:rsidR="00D1671B" w:rsidRPr="00E71418">
        <w:rPr>
          <w:rFonts w:ascii="Arial" w:hAnsi="Arial" w:cs="Arial"/>
        </w:rPr>
        <w:t xml:space="preserve">factores </w:t>
      </w:r>
      <w:r w:rsidRPr="00E71418">
        <w:rPr>
          <w:rFonts w:ascii="Arial" w:hAnsi="Arial" w:cs="Arial"/>
        </w:rPr>
        <w:t xml:space="preserve">riesgos asociados a los delitos comunes (de </w:t>
      </w:r>
      <w:r w:rsidR="00580DDF" w:rsidRPr="00E71418">
        <w:rPr>
          <w:rFonts w:ascii="Arial" w:hAnsi="Arial" w:cs="Arial"/>
        </w:rPr>
        <w:t>31</w:t>
      </w:r>
      <w:r w:rsidRPr="00E71418">
        <w:rPr>
          <w:rFonts w:ascii="Arial" w:hAnsi="Arial" w:cs="Arial"/>
        </w:rPr>
        <w:t xml:space="preserve">% a un </w:t>
      </w:r>
      <w:r w:rsidR="00580DDF" w:rsidRPr="00E71418">
        <w:rPr>
          <w:rFonts w:ascii="Arial" w:hAnsi="Arial" w:cs="Arial"/>
        </w:rPr>
        <w:t>20</w:t>
      </w:r>
      <w:r w:rsidRPr="00E71418">
        <w:rPr>
          <w:rFonts w:ascii="Arial" w:hAnsi="Arial" w:cs="Arial"/>
        </w:rPr>
        <w:t xml:space="preserve">%) y el nivel de gravedad para las infracciones contra la libertad sexual </w:t>
      </w:r>
      <w:r w:rsidR="00D1671B" w:rsidRPr="00E71418">
        <w:rPr>
          <w:rFonts w:ascii="Arial" w:hAnsi="Arial" w:cs="Arial"/>
        </w:rPr>
        <w:t xml:space="preserve">disminuirá </w:t>
      </w:r>
      <w:r w:rsidRPr="00E71418">
        <w:rPr>
          <w:rFonts w:ascii="Arial" w:hAnsi="Arial" w:cs="Arial"/>
        </w:rPr>
        <w:t xml:space="preserve">en </w:t>
      </w:r>
      <w:r w:rsidR="00580DDF" w:rsidRPr="00E71418">
        <w:rPr>
          <w:rFonts w:ascii="Arial" w:hAnsi="Arial" w:cs="Arial"/>
        </w:rPr>
        <w:t>7</w:t>
      </w:r>
      <w:r w:rsidRPr="00E71418">
        <w:rPr>
          <w:rFonts w:ascii="Arial" w:hAnsi="Arial" w:cs="Arial"/>
        </w:rPr>
        <w:t xml:space="preserve"> puntos (16 al </w:t>
      </w:r>
      <w:r w:rsidR="00580DDF" w:rsidRPr="00E71418">
        <w:rPr>
          <w:rFonts w:ascii="Arial" w:hAnsi="Arial" w:cs="Arial"/>
        </w:rPr>
        <w:t>9</w:t>
      </w:r>
      <w:r w:rsidRPr="00E71418">
        <w:rPr>
          <w:rFonts w:ascii="Arial" w:hAnsi="Arial" w:cs="Arial"/>
        </w:rPr>
        <w:t>)</w:t>
      </w:r>
      <w:r w:rsidR="00580DDF" w:rsidRPr="00E71418">
        <w:rPr>
          <w:rFonts w:ascii="Arial" w:hAnsi="Arial" w:cs="Arial"/>
        </w:rPr>
        <w:t>,</w:t>
      </w:r>
      <w:r w:rsidR="00D1671B" w:rsidRPr="00E71418">
        <w:rPr>
          <w:rFonts w:ascii="Arial" w:hAnsi="Arial" w:cs="Arial"/>
        </w:rPr>
        <w:t xml:space="preserve"> entendida esta última como la reducción significativa del número y nivel de gravedad de adolescentes que cometen infracciones contra la libertad sexual</w:t>
      </w:r>
      <w:r w:rsidR="00042DDE" w:rsidRPr="00E71418">
        <w:rPr>
          <w:rFonts w:ascii="Arial" w:hAnsi="Arial" w:cs="Arial"/>
        </w:rPr>
        <w:t xml:space="preserve">, conforme se puede </w:t>
      </w:r>
      <w:r w:rsidR="00580DDF" w:rsidRPr="00E71418">
        <w:rPr>
          <w:rFonts w:ascii="Arial" w:hAnsi="Arial" w:cs="Arial"/>
        </w:rPr>
        <w:t>aprecia</w:t>
      </w:r>
      <w:r w:rsidR="00042DDE" w:rsidRPr="00E71418">
        <w:rPr>
          <w:rFonts w:ascii="Arial" w:hAnsi="Arial" w:cs="Arial"/>
        </w:rPr>
        <w:t>r</w:t>
      </w:r>
      <w:r w:rsidR="00580DDF" w:rsidRPr="00E71418">
        <w:rPr>
          <w:rFonts w:ascii="Arial" w:hAnsi="Arial" w:cs="Arial"/>
        </w:rPr>
        <w:t xml:space="preserve"> </w:t>
      </w:r>
      <w:r w:rsidR="00D1671B" w:rsidRPr="00E71418">
        <w:rPr>
          <w:rFonts w:ascii="Arial" w:hAnsi="Arial" w:cs="Arial"/>
        </w:rPr>
        <w:t>en las fichas de indicadores del</w:t>
      </w:r>
      <w:r w:rsidR="00580DDF" w:rsidRPr="00E71418">
        <w:rPr>
          <w:rFonts w:ascii="Arial" w:hAnsi="Arial" w:cs="Arial"/>
        </w:rPr>
        <w:t xml:space="preserve"> Anexo </w:t>
      </w:r>
      <w:r w:rsidR="00580DDF" w:rsidRPr="00E71418">
        <w:rPr>
          <w:rFonts w:ascii="Arial" w:hAnsi="Arial" w:cs="Arial"/>
          <w:color w:val="FF0000"/>
        </w:rPr>
        <w:t xml:space="preserve">05 </w:t>
      </w:r>
      <w:r w:rsidR="00D1671B" w:rsidRPr="00E71418">
        <w:rPr>
          <w:rFonts w:ascii="Arial" w:hAnsi="Arial" w:cs="Arial"/>
          <w:color w:val="FF0000"/>
        </w:rPr>
        <w:t>al presente documento. Cabe resaltar que, estos delitos son los</w:t>
      </w:r>
      <w:r w:rsidRPr="00E71418">
        <w:rPr>
          <w:rFonts w:ascii="Arial" w:hAnsi="Arial" w:cs="Arial"/>
          <w:color w:val="FF0000"/>
        </w:rPr>
        <w:t xml:space="preserve"> más frecuentes y con mayor impacto en la criminalidad que se producen entre los </w:t>
      </w:r>
      <w:r w:rsidR="005363AA" w:rsidRPr="00E71418">
        <w:rPr>
          <w:rFonts w:ascii="Arial" w:hAnsi="Arial" w:cs="Arial"/>
          <w:color w:val="FF0000"/>
        </w:rPr>
        <w:t xml:space="preserve">y las </w:t>
      </w:r>
      <w:r w:rsidRPr="00E71418">
        <w:rPr>
          <w:rFonts w:ascii="Arial" w:hAnsi="Arial" w:cs="Arial"/>
          <w:color w:val="FF0000"/>
        </w:rPr>
        <w:t xml:space="preserve">adolescentes </w:t>
      </w:r>
      <w:r w:rsidRPr="00E71418">
        <w:rPr>
          <w:rFonts w:ascii="Arial" w:hAnsi="Arial" w:cs="Arial"/>
        </w:rPr>
        <w:t xml:space="preserve">de 14 y menos de 18 años. La </w:t>
      </w:r>
      <w:r w:rsidRPr="00E71418">
        <w:rPr>
          <w:rFonts w:ascii="Arial" w:hAnsi="Arial" w:cs="Arial"/>
        </w:rPr>
        <w:lastRenderedPageBreak/>
        <w:t xml:space="preserve">aplicación focalizada de programas especializados, y multisectoriales por parte del Estado, permitirán fortalecer los factores de protección y reducir los factores de riesgo criminógeno, evitando una activa vinculación a contextos criminógenos en las instancias más nucleares de socialización: instituciones educativas, familias y comunidades.  </w:t>
      </w:r>
    </w:p>
    <w:p w14:paraId="42436CB7" w14:textId="0FE59669" w:rsidR="00954956" w:rsidRPr="00E71418" w:rsidRDefault="00954956" w:rsidP="00954956">
      <w:pPr>
        <w:ind w:left="709"/>
        <w:jc w:val="both"/>
        <w:rPr>
          <w:rFonts w:ascii="Arial" w:hAnsi="Arial" w:cs="Arial"/>
        </w:rPr>
      </w:pPr>
      <w:r w:rsidRPr="00E71418">
        <w:rPr>
          <w:rFonts w:ascii="Arial" w:hAnsi="Arial" w:cs="Arial"/>
        </w:rPr>
        <w:t xml:space="preserve">Asimismo, al año 2030, el contexto criminógeno en los y las adolescentes en conflicto con la ley penal se habrá reducido por medio de la </w:t>
      </w:r>
      <w:r w:rsidRPr="00E71418">
        <w:rPr>
          <w:rFonts w:ascii="Arial" w:hAnsi="Arial" w:cs="Arial"/>
          <w:color w:val="FF0000"/>
        </w:rPr>
        <w:t xml:space="preserve">atención en un </w:t>
      </w:r>
      <w:r w:rsidR="007D1E8C" w:rsidRPr="00E71418">
        <w:rPr>
          <w:rFonts w:ascii="Arial" w:hAnsi="Arial" w:cs="Arial"/>
          <w:color w:val="FF0000"/>
        </w:rPr>
        <w:t>60</w:t>
      </w:r>
      <w:r w:rsidRPr="00E71418">
        <w:rPr>
          <w:rFonts w:ascii="Arial" w:hAnsi="Arial" w:cs="Arial"/>
          <w:color w:val="FF0000"/>
        </w:rPr>
        <w:t>% de servicios especializados a nivel del sistema penal juvenil, es decir, se buscar garantizar la implementación del Código de Responsabilidad Penal de Adolescentes (Decreto Legislativo N°1348) al 202</w:t>
      </w:r>
      <w:r w:rsidR="007D1E8C" w:rsidRPr="00E71418">
        <w:rPr>
          <w:rFonts w:ascii="Arial" w:hAnsi="Arial" w:cs="Arial"/>
          <w:color w:val="FF0000"/>
        </w:rPr>
        <w:t>7</w:t>
      </w:r>
      <w:r w:rsidRPr="00E71418">
        <w:rPr>
          <w:rFonts w:ascii="Arial" w:hAnsi="Arial" w:cs="Arial"/>
          <w:color w:val="FF0000"/>
        </w:rPr>
        <w:t xml:space="preserve"> </w:t>
      </w:r>
      <w:r w:rsidRPr="00E71418">
        <w:rPr>
          <w:rFonts w:ascii="Arial" w:hAnsi="Arial" w:cs="Arial"/>
        </w:rPr>
        <w:t>aprobado mediante Decreto Supremo N°003-202</w:t>
      </w:r>
      <w:r w:rsidR="007D1E8C" w:rsidRPr="00E71418">
        <w:rPr>
          <w:rFonts w:ascii="Arial" w:hAnsi="Arial" w:cs="Arial"/>
        </w:rPr>
        <w:t>3-</w:t>
      </w:r>
      <w:r w:rsidRPr="00E71418">
        <w:rPr>
          <w:rFonts w:ascii="Arial" w:hAnsi="Arial" w:cs="Arial"/>
        </w:rPr>
        <w:t xml:space="preserve">JUS y la puesta en marcha de estrategias presupuestales en las instituciones de la administración de justicia juvenil y la generación de herramientas como el </w:t>
      </w:r>
      <w:r w:rsidR="0004763F" w:rsidRPr="00E71418">
        <w:rPr>
          <w:rFonts w:ascii="Arial" w:hAnsi="Arial" w:cs="Arial"/>
        </w:rPr>
        <w:t>p</w:t>
      </w:r>
      <w:r w:rsidRPr="00E71418">
        <w:rPr>
          <w:rFonts w:ascii="Arial" w:hAnsi="Arial" w:cs="Arial"/>
        </w:rPr>
        <w:t>rograma presupuestal orientado por resultados.</w:t>
      </w:r>
    </w:p>
    <w:bookmarkEnd w:id="48"/>
    <w:p w14:paraId="1CC89E8B" w14:textId="10BA6C89" w:rsidR="00AB45CF" w:rsidRPr="00E71418" w:rsidRDefault="00AB45CF" w:rsidP="00AB45CF">
      <w:pPr>
        <w:ind w:left="709"/>
        <w:jc w:val="both"/>
        <w:rPr>
          <w:rFonts w:ascii="Arial" w:hAnsi="Arial" w:cs="Arial"/>
        </w:rPr>
      </w:pPr>
      <w:r w:rsidRPr="00E71418">
        <w:rPr>
          <w:rFonts w:ascii="Arial" w:hAnsi="Arial" w:cs="Arial"/>
        </w:rPr>
        <w:t>En este sentido, la aplicación de un modelo de justicia penal juvenil especializado, que brinda protección integral, reinserción social constructiva, bajo el modelo acusatorio-garantista, ha permitido alcanzar la meta de implementar el Código de Responsabilidad Penal de Adolescentes en el año 202</w:t>
      </w:r>
      <w:r w:rsidR="007D1E8C" w:rsidRPr="00E71418">
        <w:rPr>
          <w:rFonts w:ascii="Arial" w:hAnsi="Arial" w:cs="Arial"/>
        </w:rPr>
        <w:t>7</w:t>
      </w:r>
      <w:r w:rsidRPr="00E71418">
        <w:rPr>
          <w:rFonts w:ascii="Arial" w:hAnsi="Arial" w:cs="Arial"/>
        </w:rPr>
        <w:t>, con el compromiso de la Comisión Multisectorial Permanente de Implementación (Poder Judicial, Ministerio Público, Ministerio del Interior y Ministerio de Justicia y Derechos Humanos). Al 2030</w:t>
      </w:r>
      <w:r w:rsidR="00C52303" w:rsidRPr="00E71418">
        <w:rPr>
          <w:rFonts w:ascii="Arial" w:hAnsi="Arial" w:cs="Arial"/>
        </w:rPr>
        <w:t>,</w:t>
      </w:r>
      <w:r w:rsidRPr="00E71418">
        <w:rPr>
          <w:rFonts w:ascii="Arial" w:hAnsi="Arial" w:cs="Arial"/>
        </w:rPr>
        <w:t xml:space="preserve"> se habrá priorizado la desjudicialización a través de salidas alternativas y mecanismos restaurativos,</w:t>
      </w:r>
      <w:r w:rsidR="00C52303" w:rsidRPr="00E71418">
        <w:rPr>
          <w:rFonts w:ascii="Arial" w:hAnsi="Arial" w:cs="Arial"/>
        </w:rPr>
        <w:t xml:space="preserve"> reparado</w:t>
      </w:r>
      <w:r w:rsidRPr="00E71418">
        <w:rPr>
          <w:rFonts w:ascii="Arial" w:hAnsi="Arial" w:cs="Arial"/>
        </w:rPr>
        <w:t xml:space="preserve"> los derechos vulnerados de los y las adolescentes y las víctimas</w:t>
      </w:r>
      <w:r w:rsidR="00C52303" w:rsidRPr="00E71418">
        <w:rPr>
          <w:rFonts w:ascii="Arial" w:hAnsi="Arial" w:cs="Arial"/>
        </w:rPr>
        <w:t>;</w:t>
      </w:r>
      <w:r w:rsidRPr="00E71418">
        <w:rPr>
          <w:rFonts w:ascii="Arial" w:hAnsi="Arial" w:cs="Arial"/>
        </w:rPr>
        <w:t xml:space="preserve"> asimismo</w:t>
      </w:r>
      <w:r w:rsidR="00C52303" w:rsidRPr="00E71418">
        <w:rPr>
          <w:rFonts w:ascii="Arial" w:hAnsi="Arial" w:cs="Arial"/>
        </w:rPr>
        <w:t>,</w:t>
      </w:r>
      <w:r w:rsidRPr="00E71418">
        <w:rPr>
          <w:rFonts w:ascii="Arial" w:hAnsi="Arial" w:cs="Arial"/>
        </w:rPr>
        <w:t xml:space="preserve"> los Centros Juveniles y la Línea de Acción Justicia Juvenil Restaurativa utilizarán un modelo de intervención diferenciada basado en gestión del riesg</w:t>
      </w:r>
      <w:r w:rsidR="00C52303" w:rsidRPr="00E71418">
        <w:rPr>
          <w:rFonts w:ascii="Arial" w:hAnsi="Arial" w:cs="Arial"/>
        </w:rPr>
        <w:t>o, justicia restaurativa,</w:t>
      </w:r>
      <w:r w:rsidRPr="00E71418">
        <w:rPr>
          <w:rFonts w:ascii="Arial" w:hAnsi="Arial" w:cs="Arial"/>
        </w:rPr>
        <w:t xml:space="preserve"> y la priorización de enfoques alternativos y que eviten la vulneración de los derechos de los y las adolescentes, y cuyas estrategias de actuación muestren evidencia científica</w:t>
      </w:r>
      <w:r w:rsidR="00C52303" w:rsidRPr="00E71418">
        <w:rPr>
          <w:rFonts w:ascii="Arial" w:hAnsi="Arial" w:cs="Arial"/>
        </w:rPr>
        <w:t xml:space="preserve"> en coherencia con la protección de sus derechos fundamentales.</w:t>
      </w:r>
    </w:p>
    <w:p w14:paraId="2FAE7A87" w14:textId="38D20ACA" w:rsidR="00954956" w:rsidRPr="00E71418" w:rsidRDefault="00AB45CF" w:rsidP="00AB45CF">
      <w:pPr>
        <w:ind w:left="709"/>
        <w:jc w:val="both"/>
        <w:rPr>
          <w:rFonts w:ascii="Arial" w:hAnsi="Arial" w:cs="Arial"/>
        </w:rPr>
      </w:pPr>
      <w:r w:rsidRPr="00E71418">
        <w:rPr>
          <w:rFonts w:ascii="Arial" w:hAnsi="Arial" w:cs="Arial"/>
        </w:rPr>
        <w:t>Además, se garantiza los derechos de los y las adolescentes privados de libertad, particularmente en las condiciones de salud asociadas al contagio de enfermedades virales. En suma, todas estas acciones buscan brindar mayores niveles de protección de los derechos de los y las adolescentes lo cual se corresponde con la exigencia de la población por mayor atención y servicios a los y las adolescentes que están en situación de riesgo</w:t>
      </w:r>
      <w:bookmarkEnd w:id="49"/>
      <w:r w:rsidR="00C52303" w:rsidRPr="00E71418">
        <w:rPr>
          <w:rFonts w:ascii="Arial" w:hAnsi="Arial" w:cs="Arial"/>
        </w:rPr>
        <w:t xml:space="preserve"> o vulnerabilidad.</w:t>
      </w:r>
    </w:p>
    <w:p w14:paraId="539F62E9" w14:textId="51392415" w:rsidR="00954956" w:rsidRPr="00E71418" w:rsidRDefault="00954956" w:rsidP="00954956">
      <w:pPr>
        <w:spacing w:after="0"/>
        <w:ind w:left="709"/>
        <w:jc w:val="both"/>
        <w:rPr>
          <w:rFonts w:ascii="Arial" w:hAnsi="Arial" w:cs="Arial"/>
        </w:rPr>
      </w:pPr>
      <w:r w:rsidRPr="00E71418">
        <w:rPr>
          <w:rFonts w:ascii="Arial" w:hAnsi="Arial" w:cs="Arial"/>
        </w:rPr>
        <w:t>Finalmente, durante la implementación de la Política Nacional diversas variables socioeconómicas en el Perú afectarán la posibilidad de que los objetivos prioritarios se logren; en este sentido</w:t>
      </w:r>
      <w:r w:rsidR="002F5CBF" w:rsidRPr="00E71418">
        <w:rPr>
          <w:rFonts w:ascii="Arial" w:hAnsi="Arial" w:cs="Arial"/>
        </w:rPr>
        <w:t>, tal como se observa en el Anexo 02 al presente documento,</w:t>
      </w:r>
      <w:r w:rsidRPr="00E71418">
        <w:rPr>
          <w:rFonts w:ascii="Arial" w:hAnsi="Arial" w:cs="Arial"/>
        </w:rPr>
        <w:t xml:space="preserve"> se identificaron las tendencias que guardan relación con el problema público de la Política analizando sus características; y se identificaron los riesgos y oportunidades asociados a cada tendencia para evaluar la probabilidad de ocurrencia y el impacto que tiene sobre la Política Nacional a través de un puntaje en un intervalo de 1 a 5; de igual modo, se identificaron los escenarios contextuales y los riesgos y oportunidades vinculados, estableciendo un puntaje referido a su probabilidad de ocurrencia e impacto potencial en un intervalo de 1 a 5.</w:t>
      </w:r>
    </w:p>
    <w:p w14:paraId="182A1438" w14:textId="77777777" w:rsidR="006D2FB4" w:rsidRPr="00E71418" w:rsidRDefault="006D2FB4" w:rsidP="00954956">
      <w:pPr>
        <w:spacing w:after="0"/>
        <w:ind w:left="709"/>
        <w:jc w:val="both"/>
        <w:rPr>
          <w:rFonts w:ascii="Arial" w:hAnsi="Arial" w:cs="Arial"/>
        </w:rPr>
      </w:pPr>
    </w:p>
    <w:p w14:paraId="2297679E" w14:textId="77777777" w:rsidR="00C833F8" w:rsidRPr="00E71418" w:rsidRDefault="00C833F8" w:rsidP="00954956">
      <w:pPr>
        <w:pStyle w:val="Prrafodelista"/>
        <w:ind w:left="709"/>
        <w:rPr>
          <w:rFonts w:ascii="Arial" w:hAnsi="Arial" w:cs="Arial"/>
          <w:b/>
        </w:rPr>
      </w:pPr>
    </w:p>
    <w:p w14:paraId="5E64680A" w14:textId="24D9E3E9" w:rsidR="00664F30" w:rsidRPr="00E71418" w:rsidRDefault="00664F30" w:rsidP="009E43DC">
      <w:pPr>
        <w:pStyle w:val="Prrafodelista"/>
        <w:numPr>
          <w:ilvl w:val="1"/>
          <w:numId w:val="1"/>
        </w:numPr>
        <w:ind w:left="709" w:hanging="425"/>
        <w:outlineLvl w:val="1"/>
        <w:rPr>
          <w:rFonts w:ascii="Arial" w:hAnsi="Arial" w:cs="Arial"/>
          <w:b/>
        </w:rPr>
      </w:pPr>
      <w:bookmarkStart w:id="50" w:name="_Toc133997170"/>
      <w:r w:rsidRPr="00E71418">
        <w:rPr>
          <w:rFonts w:ascii="Arial" w:hAnsi="Arial" w:cs="Arial"/>
          <w:b/>
        </w:rPr>
        <w:lastRenderedPageBreak/>
        <w:t>Alternativas de solución</w:t>
      </w:r>
      <w:bookmarkEnd w:id="50"/>
    </w:p>
    <w:p w14:paraId="4CF83627" w14:textId="77777777" w:rsidR="00BC0017" w:rsidRPr="00E71418" w:rsidRDefault="00BC0017" w:rsidP="00BC0017">
      <w:pPr>
        <w:pStyle w:val="Prrafodelista"/>
        <w:ind w:left="1276"/>
        <w:rPr>
          <w:rFonts w:ascii="Arial" w:hAnsi="Arial" w:cs="Arial"/>
        </w:rPr>
      </w:pPr>
    </w:p>
    <w:p w14:paraId="11ADFDF0" w14:textId="77777777" w:rsidR="00954956" w:rsidRPr="00E71418" w:rsidRDefault="00954956" w:rsidP="00954956">
      <w:pPr>
        <w:pStyle w:val="Prrafodelista"/>
        <w:ind w:left="709"/>
        <w:jc w:val="both"/>
        <w:rPr>
          <w:rFonts w:ascii="Arial" w:hAnsi="Arial" w:cs="Arial"/>
        </w:rPr>
      </w:pPr>
      <w:bookmarkStart w:id="51" w:name="_Hlk122423591"/>
      <w:r w:rsidRPr="00E71418">
        <w:rPr>
          <w:rFonts w:ascii="Arial" w:hAnsi="Arial" w:cs="Arial"/>
        </w:rPr>
        <w:t xml:space="preserve">Se han identificado tres causas principales (dimensión preventiva, justicia penal juvenil y reinserción social) que convergen en el problema principal el cual determina la condición actual de muchos adolescentes y ACLP. En tal sentido, se han determinado un conjunto de intervenciones utilizadas para enfrentar las causas del problema público. </w:t>
      </w:r>
    </w:p>
    <w:p w14:paraId="5AF39875" w14:textId="77777777" w:rsidR="00954956" w:rsidRPr="00E71418" w:rsidRDefault="00954956" w:rsidP="00954956">
      <w:pPr>
        <w:pStyle w:val="Prrafodelista"/>
        <w:ind w:left="709"/>
        <w:rPr>
          <w:rFonts w:ascii="Arial" w:hAnsi="Arial" w:cs="Arial"/>
        </w:rPr>
      </w:pPr>
    </w:p>
    <w:p w14:paraId="4E2CAA27" w14:textId="77777777" w:rsidR="00954956" w:rsidRPr="00E71418" w:rsidRDefault="00954956" w:rsidP="00954956">
      <w:pPr>
        <w:pStyle w:val="Prrafodelista"/>
        <w:ind w:left="709"/>
        <w:jc w:val="both"/>
        <w:rPr>
          <w:rFonts w:ascii="Arial" w:hAnsi="Arial" w:cs="Arial"/>
        </w:rPr>
      </w:pPr>
      <w:r w:rsidRPr="00E71418">
        <w:rPr>
          <w:rFonts w:ascii="Arial" w:hAnsi="Arial" w:cs="Arial"/>
        </w:rPr>
        <w:t>De este modo, en el análisis sobre los factores de riesgo criminógeno y protección, la experiencia y la evidencia sobre los programas y servicios sociales que se centran en niños, niñas y adolescentes han identificado como mejor estrategia a la prevención (Loeber et al., 2003)</w:t>
      </w:r>
      <w:r w:rsidRPr="00E71418">
        <w:rPr>
          <w:rStyle w:val="Refdenotaalpie"/>
          <w:rFonts w:ascii="Arial" w:hAnsi="Arial" w:cs="Arial"/>
        </w:rPr>
        <w:footnoteReference w:id="6"/>
      </w:r>
      <w:r w:rsidRPr="00E71418">
        <w:rPr>
          <w:rFonts w:ascii="Arial" w:hAnsi="Arial" w:cs="Arial"/>
        </w:rPr>
        <w:t>. Las estrategias con enfoque preventivo (primario, secundario y terciario), a nivel global, se han posicionado como prioritarias debido a que se consideran un aspecto nuclear de política e inversión pública, y la mayor evidencia por el análisis e intervención en factores protectores y de riesgo; además, estas actuaciones guardan coherencia con aspectos fundamentales como el interés superior del menor y el principio de intervención mínima (Muggah, Garzón y Suárez, 2018; Macleod, Grove y Farrington, 2012)</w:t>
      </w:r>
      <w:r w:rsidRPr="00E71418">
        <w:rPr>
          <w:rStyle w:val="Refdenotaalpie"/>
          <w:rFonts w:ascii="Arial" w:hAnsi="Arial" w:cs="Arial"/>
        </w:rPr>
        <w:footnoteReference w:id="7"/>
      </w:r>
      <w:r w:rsidRPr="00E71418">
        <w:rPr>
          <w:rFonts w:ascii="Arial" w:hAnsi="Arial" w:cs="Arial"/>
        </w:rPr>
        <w:t>.</w:t>
      </w:r>
    </w:p>
    <w:bookmarkEnd w:id="51"/>
    <w:p w14:paraId="2288785B" w14:textId="77777777" w:rsidR="00954956" w:rsidRPr="00E71418" w:rsidRDefault="00954956" w:rsidP="00954956">
      <w:pPr>
        <w:pStyle w:val="Prrafodelista"/>
        <w:ind w:left="709"/>
        <w:rPr>
          <w:rFonts w:ascii="Arial" w:hAnsi="Arial" w:cs="Arial"/>
        </w:rPr>
      </w:pPr>
    </w:p>
    <w:p w14:paraId="687DFAE5" w14:textId="77777777" w:rsidR="00954956" w:rsidRPr="00E71418" w:rsidRDefault="00954956" w:rsidP="00954956">
      <w:pPr>
        <w:pStyle w:val="Prrafodelista"/>
        <w:ind w:left="709"/>
        <w:jc w:val="both"/>
        <w:rPr>
          <w:rFonts w:ascii="Arial" w:hAnsi="Arial" w:cs="Arial"/>
        </w:rPr>
      </w:pPr>
      <w:bookmarkStart w:id="52" w:name="_Hlk122423516"/>
      <w:r w:rsidRPr="00E71418">
        <w:rPr>
          <w:rFonts w:ascii="Arial" w:hAnsi="Arial" w:cs="Arial"/>
        </w:rPr>
        <w:t>Con el objetivo de prevenir las conductas antisociales y la delincuencia de jóvenes, se han desarrollado cuatro clases de intervención preventiva (Werth, 2006)</w:t>
      </w:r>
      <w:r w:rsidRPr="00E71418">
        <w:rPr>
          <w:rStyle w:val="Refdenotaalpie"/>
          <w:rFonts w:ascii="Arial" w:hAnsi="Arial" w:cs="Arial"/>
        </w:rPr>
        <w:footnoteReference w:id="8"/>
      </w:r>
      <w:r w:rsidRPr="00E71418">
        <w:rPr>
          <w:rFonts w:ascii="Arial" w:hAnsi="Arial" w:cs="Arial"/>
        </w:rPr>
        <w:t>: 1) Los programas de reinserción social que se establecen en el sistema de justicia penal juvenil; 2) Las estrategias de prevención situacional cuyo objetivo es reducir oportunidades mediante la modificación del entorno físico; 3) El cambio de condiciones de vida de las comunidades incrementando la cohesión social; y 4) Fortalecimiento de factores protectores y disminuyendo los de riesgo que afectan a niños y adolescentes, reduciendo las conductas antisociales. Estas últimas clases de prevención se desenvuelve en los diversos contextos de desarrollo de los y las adolescentes y forman parte de la oferta de servicios de los Estados para brindar una atención integral</w:t>
      </w:r>
      <w:r w:rsidRPr="00E71418">
        <w:rPr>
          <w:rStyle w:val="Refdenotaalpie"/>
          <w:rFonts w:ascii="Arial" w:hAnsi="Arial" w:cs="Arial"/>
        </w:rPr>
        <w:footnoteReference w:id="9"/>
      </w:r>
      <w:r w:rsidRPr="00E71418">
        <w:rPr>
          <w:rFonts w:ascii="Arial" w:hAnsi="Arial" w:cs="Arial"/>
        </w:rPr>
        <w:t>. De igual modo, conforme establece los principios de criminología del desarrollo ningún factor de riesgo es suficiente para explicar el comportamiento infractor o delictivo de los jóvenes, sin embargo, en aquellos que desarrollan trayectorias tendientes a continuar como estilo o trayecto de vida en delito se agrupan una multiplicidad de factores perjudiciales y condiciones de vulnerabilidad (Farrington y Ttofi, 2015)</w:t>
      </w:r>
      <w:r w:rsidRPr="00E71418">
        <w:rPr>
          <w:rStyle w:val="Refdenotaalpie"/>
          <w:rFonts w:ascii="Arial" w:hAnsi="Arial" w:cs="Arial"/>
        </w:rPr>
        <w:footnoteReference w:id="10"/>
      </w:r>
      <w:r w:rsidRPr="00E71418">
        <w:rPr>
          <w:rFonts w:ascii="Arial" w:hAnsi="Arial" w:cs="Arial"/>
        </w:rPr>
        <w:t xml:space="preserve">. </w:t>
      </w:r>
    </w:p>
    <w:bookmarkEnd w:id="52"/>
    <w:p w14:paraId="440F1A1A" w14:textId="77777777" w:rsidR="00954956" w:rsidRPr="00E71418" w:rsidRDefault="00954956" w:rsidP="00954956">
      <w:pPr>
        <w:pStyle w:val="Prrafodelista"/>
        <w:ind w:left="709"/>
        <w:jc w:val="both"/>
        <w:rPr>
          <w:rFonts w:ascii="Arial" w:hAnsi="Arial" w:cs="Arial"/>
        </w:rPr>
      </w:pPr>
    </w:p>
    <w:p w14:paraId="12693B67" w14:textId="77777777" w:rsidR="00954956" w:rsidRPr="00E71418" w:rsidRDefault="00954956" w:rsidP="00954956">
      <w:pPr>
        <w:pStyle w:val="Prrafodelista"/>
        <w:ind w:left="709"/>
        <w:jc w:val="both"/>
        <w:rPr>
          <w:rFonts w:ascii="Arial" w:hAnsi="Arial" w:cs="Arial"/>
        </w:rPr>
      </w:pPr>
      <w:r w:rsidRPr="00E71418">
        <w:rPr>
          <w:rFonts w:ascii="Arial" w:hAnsi="Arial" w:cs="Arial"/>
        </w:rPr>
        <w:lastRenderedPageBreak/>
        <w:t>Dentro del marco general de las estrategias de prevención del crimen, tanto en adolescentes como adultos se definen tres tipos de prevención</w:t>
      </w:r>
      <w:r w:rsidRPr="00E71418">
        <w:rPr>
          <w:rStyle w:val="Refdenotaalpie"/>
          <w:rFonts w:ascii="Arial" w:hAnsi="Arial" w:cs="Arial"/>
        </w:rPr>
        <w:footnoteReference w:id="11"/>
      </w:r>
      <w:r w:rsidRPr="00E71418">
        <w:rPr>
          <w:rFonts w:ascii="Arial" w:hAnsi="Arial" w:cs="Arial"/>
        </w:rPr>
        <w:t xml:space="preserve"> los cuales permiten organizar las principales acciones o alternativas para resolver el problema público planteado, en este caso se consideran la de orientación social y comunitaria, tal como se describe a continuación:</w:t>
      </w:r>
    </w:p>
    <w:p w14:paraId="6A189DBB" w14:textId="77777777" w:rsidR="00954956" w:rsidRPr="00E71418" w:rsidRDefault="00954956" w:rsidP="00954956">
      <w:pPr>
        <w:pStyle w:val="Prrafodelista"/>
        <w:ind w:left="709"/>
        <w:jc w:val="both"/>
        <w:rPr>
          <w:rFonts w:ascii="Arial" w:hAnsi="Arial" w:cs="Arial"/>
        </w:rPr>
      </w:pPr>
    </w:p>
    <w:p w14:paraId="4D67FB6E" w14:textId="77777777" w:rsidR="00954956" w:rsidRPr="00E71418" w:rsidRDefault="00954956" w:rsidP="00954956">
      <w:pPr>
        <w:pStyle w:val="Prrafodelista"/>
        <w:numPr>
          <w:ilvl w:val="0"/>
          <w:numId w:val="9"/>
        </w:numPr>
        <w:ind w:left="1134"/>
        <w:jc w:val="both"/>
        <w:rPr>
          <w:rFonts w:ascii="Arial" w:hAnsi="Arial" w:cs="Arial"/>
        </w:rPr>
      </w:pPr>
      <w:r w:rsidRPr="00E71418">
        <w:rPr>
          <w:rFonts w:ascii="Arial" w:hAnsi="Arial" w:cs="Arial"/>
        </w:rPr>
        <w:t>Prevención social: Basada en las teorías del desarrollo que se orienta a intervenir en las condiciones sociales de los individuos. La forma en que se divide la prevención social del delito se fundamenta en el tipo de población destinataria:</w:t>
      </w:r>
    </w:p>
    <w:p w14:paraId="29258567" w14:textId="77777777" w:rsidR="00954956" w:rsidRPr="00E71418" w:rsidRDefault="00954956" w:rsidP="00954956">
      <w:pPr>
        <w:pStyle w:val="Prrafodelista"/>
        <w:ind w:left="709"/>
        <w:jc w:val="both"/>
        <w:rPr>
          <w:rFonts w:ascii="Arial" w:hAnsi="Arial" w:cs="Arial"/>
        </w:rPr>
      </w:pPr>
    </w:p>
    <w:p w14:paraId="1F7B7D1D" w14:textId="77777777" w:rsidR="00954956" w:rsidRPr="00E71418" w:rsidRDefault="00954956" w:rsidP="00954956">
      <w:pPr>
        <w:pStyle w:val="Prrafodelista"/>
        <w:numPr>
          <w:ilvl w:val="1"/>
          <w:numId w:val="9"/>
        </w:numPr>
        <w:ind w:left="1776"/>
        <w:jc w:val="both"/>
        <w:rPr>
          <w:rFonts w:ascii="Arial" w:hAnsi="Arial" w:cs="Arial"/>
        </w:rPr>
      </w:pPr>
      <w:r w:rsidRPr="00E71418">
        <w:rPr>
          <w:rFonts w:ascii="Arial" w:hAnsi="Arial" w:cs="Arial"/>
        </w:rPr>
        <w:t>Primaria:</w:t>
      </w:r>
      <w:r w:rsidRPr="00E71418">
        <w:rPr>
          <w:rFonts w:ascii="Arial" w:eastAsiaTheme="minorEastAsia" w:hAnsi="Arial" w:cs="Arial"/>
          <w:color w:val="000000" w:themeColor="dark1"/>
          <w:kern w:val="24"/>
          <w:sz w:val="32"/>
          <w:szCs w:val="32"/>
          <w:lang w:eastAsia="es-PE"/>
        </w:rPr>
        <w:t xml:space="preserve"> </w:t>
      </w:r>
      <w:r w:rsidRPr="00E71418">
        <w:rPr>
          <w:rFonts w:ascii="Arial" w:hAnsi="Arial" w:cs="Arial"/>
        </w:rPr>
        <w:t>Programas o iniciativas destinadas a las personas que nunca se han visto implicadas en el sistema de justicia penal.</w:t>
      </w:r>
    </w:p>
    <w:p w14:paraId="5F7B79F4" w14:textId="77777777" w:rsidR="00954956" w:rsidRPr="00E71418" w:rsidRDefault="00954956" w:rsidP="00954956">
      <w:pPr>
        <w:pStyle w:val="Prrafodelista"/>
        <w:ind w:left="1776"/>
        <w:jc w:val="both"/>
        <w:rPr>
          <w:rFonts w:ascii="Arial" w:hAnsi="Arial" w:cs="Arial"/>
        </w:rPr>
      </w:pPr>
    </w:p>
    <w:p w14:paraId="1F027D3A" w14:textId="77777777" w:rsidR="00954956" w:rsidRPr="00E71418" w:rsidRDefault="00954956" w:rsidP="00954956">
      <w:pPr>
        <w:pStyle w:val="Prrafodelista"/>
        <w:numPr>
          <w:ilvl w:val="1"/>
          <w:numId w:val="9"/>
        </w:numPr>
        <w:ind w:left="1776"/>
        <w:jc w:val="both"/>
        <w:rPr>
          <w:rFonts w:ascii="Arial" w:hAnsi="Arial" w:cs="Arial"/>
        </w:rPr>
      </w:pPr>
      <w:r w:rsidRPr="00E71418">
        <w:rPr>
          <w:rFonts w:ascii="Arial" w:hAnsi="Arial" w:cs="Arial"/>
        </w:rPr>
        <w:t xml:space="preserve">Secundaria: </w:t>
      </w:r>
      <w:r w:rsidRPr="00E71418">
        <w:rPr>
          <w:rFonts w:ascii="Arial" w:hAnsi="Arial" w:cs="Arial"/>
          <w:lang w:val="es-ES"/>
        </w:rPr>
        <w:t>Programas dirigidos especialmente a los niños, niñas y jóvenes que, previa determinación de los servicios sociales o los sistemas de educación y justicia, corran el riesgo de verse implicados en actos infractores o están en condiciones de riesgo criminógeno.</w:t>
      </w:r>
    </w:p>
    <w:p w14:paraId="3D8AF003" w14:textId="77777777" w:rsidR="00954956" w:rsidRPr="00E71418" w:rsidRDefault="00954956" w:rsidP="00954956">
      <w:pPr>
        <w:pStyle w:val="Prrafodelista"/>
        <w:ind w:left="1776"/>
        <w:rPr>
          <w:rFonts w:ascii="Arial" w:hAnsi="Arial" w:cs="Arial"/>
        </w:rPr>
      </w:pPr>
    </w:p>
    <w:p w14:paraId="16268A0B" w14:textId="77777777" w:rsidR="00954956" w:rsidRPr="00E71418" w:rsidRDefault="00954956" w:rsidP="00954956">
      <w:pPr>
        <w:pStyle w:val="Prrafodelista"/>
        <w:numPr>
          <w:ilvl w:val="1"/>
          <w:numId w:val="9"/>
        </w:numPr>
        <w:ind w:left="1776"/>
        <w:jc w:val="both"/>
        <w:rPr>
          <w:rFonts w:ascii="Arial" w:hAnsi="Arial" w:cs="Arial"/>
        </w:rPr>
      </w:pPr>
      <w:r w:rsidRPr="00E71418">
        <w:rPr>
          <w:rFonts w:ascii="Arial" w:hAnsi="Arial" w:cs="Arial"/>
        </w:rPr>
        <w:t xml:space="preserve">Terciaria: </w:t>
      </w:r>
      <w:r w:rsidRPr="00E71418">
        <w:rPr>
          <w:rFonts w:ascii="Arial" w:hAnsi="Arial" w:cs="Arial"/>
          <w:lang w:val="es-ES"/>
        </w:rPr>
        <w:t>Programas destinados a las personas que ya han tenido contacto en el sistema de justicia penal y/o que van a reinsertarse en la comunidad, y tiene como fin prevenir la reincidencia.</w:t>
      </w:r>
    </w:p>
    <w:p w14:paraId="5F8A9180" w14:textId="77777777" w:rsidR="00954956" w:rsidRPr="00E71418" w:rsidRDefault="00954956" w:rsidP="00954956">
      <w:pPr>
        <w:pStyle w:val="Prrafodelista"/>
        <w:ind w:left="709"/>
        <w:jc w:val="both"/>
        <w:rPr>
          <w:rFonts w:ascii="Arial" w:hAnsi="Arial" w:cs="Arial"/>
        </w:rPr>
      </w:pPr>
    </w:p>
    <w:p w14:paraId="61FCBC9B" w14:textId="77777777" w:rsidR="00954956" w:rsidRPr="00E71418" w:rsidRDefault="00954956" w:rsidP="00954956">
      <w:pPr>
        <w:pStyle w:val="Prrafodelista"/>
        <w:numPr>
          <w:ilvl w:val="0"/>
          <w:numId w:val="9"/>
        </w:numPr>
        <w:ind w:left="1134"/>
        <w:jc w:val="both"/>
        <w:rPr>
          <w:rFonts w:ascii="Arial" w:hAnsi="Arial" w:cs="Arial"/>
        </w:rPr>
      </w:pPr>
      <w:r w:rsidRPr="00E71418">
        <w:rPr>
          <w:rFonts w:ascii="Arial" w:hAnsi="Arial" w:cs="Arial"/>
        </w:rPr>
        <w:t>Prevención situacional: No es una prevención “evolutiva" sino “inmediata”, que implica un cambio en el problema, pero no una solución. Está centrada en la modificación ambiental y física del contexto para brindar una menor oportunidad delictiva.</w:t>
      </w:r>
    </w:p>
    <w:p w14:paraId="37DC6FBC" w14:textId="77777777" w:rsidR="00954956" w:rsidRPr="00E71418" w:rsidRDefault="00954956" w:rsidP="00954956">
      <w:pPr>
        <w:pStyle w:val="Prrafodelista"/>
        <w:ind w:left="1134"/>
        <w:jc w:val="both"/>
        <w:rPr>
          <w:rFonts w:ascii="Arial" w:hAnsi="Arial" w:cs="Arial"/>
        </w:rPr>
      </w:pPr>
    </w:p>
    <w:p w14:paraId="1EB74894" w14:textId="77777777" w:rsidR="00954956" w:rsidRPr="00E71418" w:rsidRDefault="00954956" w:rsidP="00954956">
      <w:pPr>
        <w:pStyle w:val="Prrafodelista"/>
        <w:numPr>
          <w:ilvl w:val="0"/>
          <w:numId w:val="9"/>
        </w:numPr>
        <w:ind w:left="1134"/>
        <w:jc w:val="both"/>
        <w:rPr>
          <w:rFonts w:ascii="Arial" w:hAnsi="Arial" w:cs="Arial"/>
        </w:rPr>
      </w:pPr>
      <w:r w:rsidRPr="00E71418">
        <w:rPr>
          <w:rFonts w:ascii="Arial" w:hAnsi="Arial" w:cs="Arial"/>
        </w:rPr>
        <w:t xml:space="preserve">Prevención comunitaria: Se refiere a la combinación de iniciativas de prevención de partes interesadas locales que están diseñadas para alterar las normas y condiciones sociales e institucionales de un medio específico. </w:t>
      </w:r>
    </w:p>
    <w:p w14:paraId="786821F7" w14:textId="77777777" w:rsidR="00954956" w:rsidRPr="00E71418" w:rsidRDefault="00954956" w:rsidP="00954956">
      <w:pPr>
        <w:pStyle w:val="Prrafodelista"/>
        <w:ind w:left="709"/>
        <w:jc w:val="both"/>
        <w:rPr>
          <w:rFonts w:ascii="Arial" w:hAnsi="Arial" w:cs="Arial"/>
        </w:rPr>
      </w:pPr>
    </w:p>
    <w:p w14:paraId="4DEBF684" w14:textId="77777777" w:rsidR="00954956" w:rsidRPr="00E71418" w:rsidRDefault="00954956" w:rsidP="00954956">
      <w:pPr>
        <w:pStyle w:val="Prrafodelista"/>
        <w:ind w:left="709"/>
        <w:jc w:val="both"/>
        <w:rPr>
          <w:rFonts w:ascii="Arial" w:hAnsi="Arial" w:cs="Arial"/>
        </w:rPr>
      </w:pPr>
      <w:r w:rsidRPr="00E71418">
        <w:rPr>
          <w:rFonts w:ascii="Arial" w:hAnsi="Arial" w:cs="Arial"/>
        </w:rPr>
        <w:t>En base a la revisión de las estrategias de acción que han demostrado ser efectivas para la prevención secundaria y tercería de la delincuencia juvenil y considerando la estructura del problema público se delimitarán los instrumentos de implementación vinculados con los mismo, tal como sigue a continuación:</w:t>
      </w:r>
    </w:p>
    <w:p w14:paraId="705D1478" w14:textId="77777777" w:rsidR="00954956" w:rsidRPr="00E71418" w:rsidRDefault="00954956" w:rsidP="00954956">
      <w:pPr>
        <w:pStyle w:val="Prrafodelista"/>
        <w:ind w:left="709"/>
        <w:jc w:val="both"/>
        <w:rPr>
          <w:rFonts w:ascii="Arial" w:hAnsi="Arial" w:cs="Arial"/>
        </w:rPr>
      </w:pPr>
    </w:p>
    <w:p w14:paraId="3DE73CB9" w14:textId="4C82E62D" w:rsidR="00954956" w:rsidRPr="00E71418" w:rsidRDefault="00954956" w:rsidP="00954956">
      <w:pPr>
        <w:pStyle w:val="Prrafodelista"/>
        <w:numPr>
          <w:ilvl w:val="0"/>
          <w:numId w:val="18"/>
        </w:numPr>
        <w:jc w:val="both"/>
        <w:rPr>
          <w:rFonts w:ascii="Arial" w:hAnsi="Arial" w:cs="Arial"/>
        </w:rPr>
      </w:pPr>
      <w:r w:rsidRPr="00E71418">
        <w:rPr>
          <w:rFonts w:ascii="Arial" w:hAnsi="Arial" w:cs="Arial"/>
        </w:rPr>
        <w:t>Económicos: Aquellos programas sociales a nivel educativo, familiar y social que permitan generar servicios de protección y restitución de derechos de los y las adolescentes particularmente los que están en riesgo o en contacto con la ley penal.</w:t>
      </w:r>
    </w:p>
    <w:p w14:paraId="6B116C3B" w14:textId="77777777" w:rsidR="00954956" w:rsidRPr="00E71418" w:rsidRDefault="00954956" w:rsidP="00954956">
      <w:pPr>
        <w:pStyle w:val="Prrafodelista"/>
        <w:ind w:left="1069"/>
        <w:jc w:val="both"/>
        <w:rPr>
          <w:rFonts w:ascii="Arial" w:hAnsi="Arial" w:cs="Arial"/>
        </w:rPr>
      </w:pPr>
    </w:p>
    <w:p w14:paraId="16720A46" w14:textId="77777777" w:rsidR="00954956" w:rsidRPr="00E71418" w:rsidRDefault="00954956" w:rsidP="00954956">
      <w:pPr>
        <w:pStyle w:val="Prrafodelista"/>
        <w:numPr>
          <w:ilvl w:val="0"/>
          <w:numId w:val="18"/>
        </w:numPr>
        <w:jc w:val="both"/>
        <w:rPr>
          <w:rFonts w:ascii="Arial" w:hAnsi="Arial" w:cs="Arial"/>
        </w:rPr>
      </w:pPr>
      <w:r w:rsidRPr="00E71418">
        <w:rPr>
          <w:rFonts w:ascii="Arial" w:hAnsi="Arial" w:cs="Arial"/>
        </w:rPr>
        <w:t>Informativos: En el marco de la reforma de la justicia penal dirigido por el Ministerio de Justicia y Derechos Humanos el principal instrumento informativo es la capacitación y especialización en el marco del D.L. 1348 y su reglamento.</w:t>
      </w:r>
    </w:p>
    <w:p w14:paraId="3000D634" w14:textId="77777777" w:rsidR="00954956" w:rsidRPr="00E71418" w:rsidRDefault="00954956" w:rsidP="00954956">
      <w:pPr>
        <w:pStyle w:val="Prrafodelista"/>
        <w:rPr>
          <w:rFonts w:ascii="Arial" w:hAnsi="Arial" w:cs="Arial"/>
        </w:rPr>
      </w:pPr>
    </w:p>
    <w:p w14:paraId="2B265A44" w14:textId="43F2DD47" w:rsidR="00954956" w:rsidRPr="00E71418" w:rsidRDefault="00954956" w:rsidP="00954956">
      <w:pPr>
        <w:pStyle w:val="Prrafodelista"/>
        <w:numPr>
          <w:ilvl w:val="0"/>
          <w:numId w:val="18"/>
        </w:numPr>
        <w:jc w:val="both"/>
        <w:rPr>
          <w:rFonts w:ascii="Arial" w:hAnsi="Arial" w:cs="Arial"/>
        </w:rPr>
      </w:pPr>
      <w:r w:rsidRPr="00E71418">
        <w:rPr>
          <w:rFonts w:ascii="Arial" w:hAnsi="Arial" w:cs="Arial"/>
        </w:rPr>
        <w:lastRenderedPageBreak/>
        <w:t>Reguladores: En el marco de la implementación del D.L. 1348 se buscan desarrollar reformas normativas para garantizar el respeto de los derechos fundamentales de los</w:t>
      </w:r>
      <w:r w:rsidR="00FC6D05" w:rsidRPr="00E71418">
        <w:rPr>
          <w:rFonts w:ascii="Arial" w:hAnsi="Arial" w:cs="Arial"/>
        </w:rPr>
        <w:t xml:space="preserve"> y las</w:t>
      </w:r>
      <w:r w:rsidRPr="00E71418">
        <w:rPr>
          <w:rFonts w:ascii="Arial" w:hAnsi="Arial" w:cs="Arial"/>
        </w:rPr>
        <w:t xml:space="preserve"> adolescentes en conflicto con la ley penal.</w:t>
      </w:r>
    </w:p>
    <w:p w14:paraId="7961A037" w14:textId="77777777" w:rsidR="00954956" w:rsidRPr="00E71418" w:rsidRDefault="00954956" w:rsidP="00954956">
      <w:pPr>
        <w:pStyle w:val="Prrafodelista"/>
        <w:ind w:left="709"/>
        <w:jc w:val="both"/>
        <w:rPr>
          <w:rFonts w:ascii="Arial" w:hAnsi="Arial" w:cs="Arial"/>
        </w:rPr>
      </w:pPr>
    </w:p>
    <w:p w14:paraId="0C209C4F" w14:textId="50F578D7" w:rsidR="00817139" w:rsidRPr="00E71418" w:rsidRDefault="00817139" w:rsidP="00954956">
      <w:pPr>
        <w:pStyle w:val="Prrafodelista"/>
        <w:ind w:left="709"/>
        <w:jc w:val="both"/>
        <w:rPr>
          <w:rFonts w:ascii="Arial" w:hAnsi="Arial" w:cs="Arial"/>
        </w:rPr>
      </w:pPr>
      <w:r w:rsidRPr="00E71418">
        <w:rPr>
          <w:rFonts w:ascii="Arial" w:hAnsi="Arial" w:cs="Arial"/>
        </w:rPr>
        <w:t xml:space="preserve">En base a ello, se ha evaluado la viabilidad política, social y administrativa, así como la efectividad de un conjunto de alternativas de solución desarrolladas en la Tabla </w:t>
      </w:r>
      <w:r w:rsidR="003F53EB">
        <w:rPr>
          <w:rFonts w:ascii="Arial" w:hAnsi="Arial" w:cs="Arial"/>
        </w:rPr>
        <w:t>N°</w:t>
      </w:r>
      <w:r w:rsidR="00E55A81" w:rsidRPr="00E71418">
        <w:rPr>
          <w:rFonts w:ascii="Arial" w:hAnsi="Arial" w:cs="Arial"/>
        </w:rPr>
        <w:t>19</w:t>
      </w:r>
      <w:r w:rsidRPr="00E71418">
        <w:rPr>
          <w:rFonts w:ascii="Arial" w:hAnsi="Arial" w:cs="Arial"/>
        </w:rPr>
        <w:t>, tal como se muestra a continuación</w:t>
      </w:r>
    </w:p>
    <w:p w14:paraId="4AEB034F" w14:textId="34EAC285" w:rsidR="00817139" w:rsidRPr="00E71418" w:rsidRDefault="00817139" w:rsidP="00954956">
      <w:pPr>
        <w:pStyle w:val="Prrafodelista"/>
        <w:ind w:left="709"/>
        <w:jc w:val="both"/>
        <w:rPr>
          <w:rFonts w:ascii="Arial" w:hAnsi="Arial" w:cs="Arial"/>
        </w:rPr>
      </w:pPr>
    </w:p>
    <w:p w14:paraId="6D04638C" w14:textId="7BBD2DDA" w:rsidR="00817139" w:rsidRPr="00E71418" w:rsidRDefault="00817139" w:rsidP="00817139">
      <w:pPr>
        <w:pStyle w:val="Prrafodelista"/>
        <w:ind w:left="0"/>
        <w:jc w:val="center"/>
        <w:rPr>
          <w:rFonts w:ascii="Arial" w:hAnsi="Arial" w:cs="Arial"/>
          <w:b/>
          <w:bCs/>
        </w:rPr>
      </w:pPr>
      <w:r w:rsidRPr="00E71418">
        <w:rPr>
          <w:rFonts w:ascii="Arial" w:hAnsi="Arial" w:cs="Arial"/>
          <w:b/>
          <w:bCs/>
          <w:color w:val="FF0000"/>
        </w:rPr>
        <w:t xml:space="preserve">Tabla </w:t>
      </w:r>
      <w:r w:rsidR="003F53EB">
        <w:rPr>
          <w:rFonts w:ascii="Arial" w:hAnsi="Arial" w:cs="Arial"/>
          <w:b/>
          <w:bCs/>
          <w:color w:val="FF0000"/>
        </w:rPr>
        <w:t>N°</w:t>
      </w:r>
      <w:r w:rsidR="00E55A81" w:rsidRPr="00E71418">
        <w:rPr>
          <w:rFonts w:ascii="Arial" w:hAnsi="Arial" w:cs="Arial"/>
          <w:b/>
          <w:bCs/>
          <w:color w:val="FF0000"/>
        </w:rPr>
        <w:t>19</w:t>
      </w:r>
      <w:r w:rsidRPr="00E71418">
        <w:rPr>
          <w:rFonts w:ascii="Arial" w:hAnsi="Arial" w:cs="Arial"/>
          <w:b/>
          <w:bCs/>
        </w:rPr>
        <w:t>: Matriz de evaluación de alternativas de solución</w:t>
      </w:r>
    </w:p>
    <w:tbl>
      <w:tblPr>
        <w:tblStyle w:val="Tablaconcuadrcula"/>
        <w:tblW w:w="10206" w:type="dxa"/>
        <w:tblInd w:w="-572" w:type="dxa"/>
        <w:tblLayout w:type="fixed"/>
        <w:tblLook w:val="04A0" w:firstRow="1" w:lastRow="0" w:firstColumn="1" w:lastColumn="0" w:noHBand="0" w:noVBand="1"/>
      </w:tblPr>
      <w:tblGrid>
        <w:gridCol w:w="1560"/>
        <w:gridCol w:w="1559"/>
        <w:gridCol w:w="2551"/>
        <w:gridCol w:w="567"/>
        <w:gridCol w:w="567"/>
        <w:gridCol w:w="709"/>
        <w:gridCol w:w="709"/>
        <w:gridCol w:w="709"/>
        <w:gridCol w:w="1275"/>
      </w:tblGrid>
      <w:tr w:rsidR="00817139" w:rsidRPr="00E71418" w14:paraId="26B41489" w14:textId="77777777" w:rsidTr="00B8357B">
        <w:trPr>
          <w:trHeight w:val="85"/>
          <w:tblHeader/>
        </w:trPr>
        <w:tc>
          <w:tcPr>
            <w:tcW w:w="1560" w:type="dxa"/>
            <w:vMerge w:val="restart"/>
            <w:vAlign w:val="center"/>
          </w:tcPr>
          <w:p w14:paraId="5C6BF3B5"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Causa</w:t>
            </w:r>
          </w:p>
          <w:p w14:paraId="34715EB7"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directa</w:t>
            </w:r>
          </w:p>
        </w:tc>
        <w:tc>
          <w:tcPr>
            <w:tcW w:w="1559" w:type="dxa"/>
            <w:vMerge w:val="restart"/>
            <w:vAlign w:val="center"/>
          </w:tcPr>
          <w:p w14:paraId="7C4B64E6"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Alternativa</w:t>
            </w:r>
          </w:p>
        </w:tc>
        <w:tc>
          <w:tcPr>
            <w:tcW w:w="2551" w:type="dxa"/>
            <w:vMerge w:val="restart"/>
            <w:vAlign w:val="center"/>
          </w:tcPr>
          <w:p w14:paraId="736AC443"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Sustento</w:t>
            </w:r>
          </w:p>
        </w:tc>
        <w:tc>
          <w:tcPr>
            <w:tcW w:w="1843" w:type="dxa"/>
            <w:gridSpan w:val="3"/>
            <w:vAlign w:val="center"/>
          </w:tcPr>
          <w:p w14:paraId="61F83027"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Viabilidad</w:t>
            </w:r>
          </w:p>
        </w:tc>
        <w:tc>
          <w:tcPr>
            <w:tcW w:w="709" w:type="dxa"/>
            <w:vMerge w:val="restart"/>
            <w:vAlign w:val="center"/>
          </w:tcPr>
          <w:p w14:paraId="095C4514"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Efec.</w:t>
            </w:r>
          </w:p>
        </w:tc>
        <w:tc>
          <w:tcPr>
            <w:tcW w:w="709" w:type="dxa"/>
            <w:vMerge w:val="restart"/>
            <w:vAlign w:val="center"/>
          </w:tcPr>
          <w:p w14:paraId="33D2BBE0"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Total</w:t>
            </w:r>
          </w:p>
        </w:tc>
        <w:tc>
          <w:tcPr>
            <w:tcW w:w="1275" w:type="dxa"/>
            <w:vMerge w:val="restart"/>
            <w:vAlign w:val="center"/>
          </w:tcPr>
          <w:p w14:paraId="367E4F47"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Seleccionada</w:t>
            </w:r>
          </w:p>
        </w:tc>
      </w:tr>
      <w:tr w:rsidR="00817139" w:rsidRPr="00E71418" w14:paraId="76F6EBBD" w14:textId="77777777" w:rsidTr="00B8357B">
        <w:trPr>
          <w:trHeight w:val="188"/>
          <w:tblHeader/>
        </w:trPr>
        <w:tc>
          <w:tcPr>
            <w:tcW w:w="1560" w:type="dxa"/>
            <w:vMerge/>
            <w:vAlign w:val="center"/>
          </w:tcPr>
          <w:p w14:paraId="65849905" w14:textId="77777777" w:rsidR="00817139" w:rsidRPr="00E71418" w:rsidRDefault="00817139" w:rsidP="00D36EC5">
            <w:pPr>
              <w:tabs>
                <w:tab w:val="left" w:pos="1141"/>
              </w:tabs>
              <w:jc w:val="center"/>
              <w:rPr>
                <w:rFonts w:ascii="Arial" w:hAnsi="Arial" w:cs="Arial"/>
                <w:b/>
                <w:bCs/>
                <w:sz w:val="16"/>
                <w:szCs w:val="16"/>
              </w:rPr>
            </w:pPr>
          </w:p>
        </w:tc>
        <w:tc>
          <w:tcPr>
            <w:tcW w:w="1559" w:type="dxa"/>
            <w:vMerge/>
            <w:vAlign w:val="center"/>
          </w:tcPr>
          <w:p w14:paraId="2AEF3912" w14:textId="77777777" w:rsidR="00817139" w:rsidRPr="00E71418" w:rsidRDefault="00817139" w:rsidP="00D36EC5">
            <w:pPr>
              <w:tabs>
                <w:tab w:val="left" w:pos="1141"/>
              </w:tabs>
              <w:jc w:val="center"/>
              <w:rPr>
                <w:rFonts w:ascii="Arial" w:hAnsi="Arial" w:cs="Arial"/>
                <w:b/>
                <w:bCs/>
                <w:sz w:val="16"/>
                <w:szCs w:val="16"/>
              </w:rPr>
            </w:pPr>
          </w:p>
        </w:tc>
        <w:tc>
          <w:tcPr>
            <w:tcW w:w="2551" w:type="dxa"/>
            <w:vMerge/>
            <w:vAlign w:val="center"/>
          </w:tcPr>
          <w:p w14:paraId="366D42BA" w14:textId="77777777" w:rsidR="00817139" w:rsidRPr="00E71418" w:rsidRDefault="00817139" w:rsidP="00D36EC5">
            <w:pPr>
              <w:tabs>
                <w:tab w:val="left" w:pos="1141"/>
              </w:tabs>
              <w:jc w:val="center"/>
              <w:rPr>
                <w:rFonts w:ascii="Arial" w:hAnsi="Arial" w:cs="Arial"/>
                <w:sz w:val="16"/>
                <w:szCs w:val="16"/>
              </w:rPr>
            </w:pPr>
          </w:p>
        </w:tc>
        <w:tc>
          <w:tcPr>
            <w:tcW w:w="567" w:type="dxa"/>
            <w:vAlign w:val="center"/>
          </w:tcPr>
          <w:p w14:paraId="18A5B596"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Pol.</w:t>
            </w:r>
          </w:p>
        </w:tc>
        <w:tc>
          <w:tcPr>
            <w:tcW w:w="567" w:type="dxa"/>
            <w:vAlign w:val="center"/>
          </w:tcPr>
          <w:p w14:paraId="2833F111"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Soc.</w:t>
            </w:r>
          </w:p>
        </w:tc>
        <w:tc>
          <w:tcPr>
            <w:tcW w:w="709" w:type="dxa"/>
            <w:vAlign w:val="center"/>
          </w:tcPr>
          <w:p w14:paraId="6BB3EE24"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b/>
                <w:bCs/>
                <w:sz w:val="16"/>
                <w:szCs w:val="16"/>
              </w:rPr>
              <w:t>Adm.</w:t>
            </w:r>
          </w:p>
        </w:tc>
        <w:tc>
          <w:tcPr>
            <w:tcW w:w="709" w:type="dxa"/>
            <w:vMerge/>
            <w:vAlign w:val="center"/>
          </w:tcPr>
          <w:p w14:paraId="70C3DA87" w14:textId="77777777" w:rsidR="00817139" w:rsidRPr="00E71418" w:rsidRDefault="00817139" w:rsidP="00D36EC5">
            <w:pPr>
              <w:tabs>
                <w:tab w:val="left" w:pos="1141"/>
              </w:tabs>
              <w:jc w:val="center"/>
              <w:rPr>
                <w:rFonts w:ascii="Arial" w:hAnsi="Arial" w:cs="Arial"/>
                <w:b/>
                <w:bCs/>
                <w:sz w:val="16"/>
                <w:szCs w:val="16"/>
              </w:rPr>
            </w:pPr>
          </w:p>
        </w:tc>
        <w:tc>
          <w:tcPr>
            <w:tcW w:w="709" w:type="dxa"/>
            <w:vMerge/>
            <w:vAlign w:val="center"/>
          </w:tcPr>
          <w:p w14:paraId="24A36C33" w14:textId="77777777" w:rsidR="00817139" w:rsidRPr="00E71418" w:rsidRDefault="00817139" w:rsidP="00D36EC5">
            <w:pPr>
              <w:tabs>
                <w:tab w:val="left" w:pos="1141"/>
              </w:tabs>
              <w:jc w:val="center"/>
              <w:rPr>
                <w:rFonts w:ascii="Arial" w:hAnsi="Arial" w:cs="Arial"/>
                <w:b/>
                <w:bCs/>
                <w:sz w:val="16"/>
                <w:szCs w:val="16"/>
              </w:rPr>
            </w:pPr>
          </w:p>
        </w:tc>
        <w:tc>
          <w:tcPr>
            <w:tcW w:w="1275" w:type="dxa"/>
            <w:vMerge/>
            <w:vAlign w:val="center"/>
          </w:tcPr>
          <w:p w14:paraId="2C7A9D72" w14:textId="77777777" w:rsidR="00817139" w:rsidRPr="00E71418" w:rsidRDefault="00817139" w:rsidP="00D36EC5">
            <w:pPr>
              <w:tabs>
                <w:tab w:val="left" w:pos="1141"/>
              </w:tabs>
              <w:jc w:val="center"/>
              <w:rPr>
                <w:rFonts w:ascii="Arial" w:hAnsi="Arial" w:cs="Arial"/>
                <w:b/>
                <w:bCs/>
                <w:sz w:val="16"/>
                <w:szCs w:val="16"/>
              </w:rPr>
            </w:pPr>
          </w:p>
        </w:tc>
      </w:tr>
      <w:tr w:rsidR="00817139" w:rsidRPr="00E71418" w14:paraId="4ABB2A90" w14:textId="77777777" w:rsidTr="00D36EC5">
        <w:trPr>
          <w:trHeight w:val="2376"/>
        </w:trPr>
        <w:tc>
          <w:tcPr>
            <w:tcW w:w="1560" w:type="dxa"/>
            <w:vMerge w:val="restart"/>
            <w:vAlign w:val="center"/>
          </w:tcPr>
          <w:p w14:paraId="79BE9CE1" w14:textId="77777777" w:rsidR="00817139" w:rsidRPr="00E71418" w:rsidRDefault="00817139" w:rsidP="00D36EC5">
            <w:pPr>
              <w:tabs>
                <w:tab w:val="left" w:pos="1141"/>
              </w:tabs>
              <w:rPr>
                <w:rFonts w:ascii="Arial" w:hAnsi="Arial" w:cs="Arial"/>
                <w:sz w:val="16"/>
                <w:szCs w:val="16"/>
              </w:rPr>
            </w:pPr>
            <w:r w:rsidRPr="00E71418">
              <w:rPr>
                <w:rFonts w:ascii="Arial" w:hAnsi="Arial" w:cs="Arial"/>
                <w:sz w:val="16"/>
                <w:szCs w:val="16"/>
              </w:rPr>
              <w:t xml:space="preserve">1.Concentración de factores de riesgo criminógeno en relación a las y los adolescentes </w:t>
            </w:r>
          </w:p>
        </w:tc>
        <w:tc>
          <w:tcPr>
            <w:tcW w:w="1559" w:type="dxa"/>
            <w:vAlign w:val="center"/>
          </w:tcPr>
          <w:p w14:paraId="2095613F"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Programas de intervención focalizados en instituciones educativas de alto riesgo.</w:t>
            </w:r>
          </w:p>
        </w:tc>
        <w:tc>
          <w:tcPr>
            <w:tcW w:w="2551" w:type="dxa"/>
            <w:vAlign w:val="center"/>
          </w:tcPr>
          <w:p w14:paraId="1DC06AF5"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Intervenciones basadas directamente en la escuela, en comunidad y escuela consisten en el contacto con los principales actores escolares para promover su participación activa en la prevención social del delito. Los programas de Lifeskills training, Coping, Power, Aulas en Paz y basadas en intervenciones escolares han tenido mayor acogida por sus idóneas evidencias.</w:t>
            </w:r>
          </w:p>
        </w:tc>
        <w:tc>
          <w:tcPr>
            <w:tcW w:w="567" w:type="dxa"/>
            <w:vAlign w:val="center"/>
          </w:tcPr>
          <w:p w14:paraId="79D3EDE6"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525A99E6"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709" w:type="dxa"/>
            <w:vAlign w:val="center"/>
          </w:tcPr>
          <w:p w14:paraId="78CEE471"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341EC5BA"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1B944205"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17</w:t>
            </w:r>
          </w:p>
        </w:tc>
        <w:tc>
          <w:tcPr>
            <w:tcW w:w="1275" w:type="dxa"/>
            <w:vAlign w:val="center"/>
          </w:tcPr>
          <w:p w14:paraId="21B57E4E"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114CFB97" w14:textId="77777777" w:rsidTr="00D36EC5">
        <w:trPr>
          <w:trHeight w:val="192"/>
        </w:trPr>
        <w:tc>
          <w:tcPr>
            <w:tcW w:w="1560" w:type="dxa"/>
            <w:vMerge/>
            <w:vAlign w:val="center"/>
          </w:tcPr>
          <w:p w14:paraId="095CA0F2"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41971418"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Programas para brindar lecciones en el aula contra la violencia y para prevenir el abuso escolar.</w:t>
            </w:r>
          </w:p>
        </w:tc>
        <w:tc>
          <w:tcPr>
            <w:tcW w:w="2551" w:type="dxa"/>
            <w:vAlign w:val="center"/>
          </w:tcPr>
          <w:p w14:paraId="5BEAAEB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Las intervenciones basadas en incluir unidades curriculares en el aula, así como prohibir directamente la agresión en el entorno escolar no reportan eficacia para prevenir las conductas delictivas (Farrington y Ttofi, 2010 en</w:t>
            </w:r>
          </w:p>
          <w:p w14:paraId="553C8B33"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CrimeSolutions, 2016; Wong, 2009 en CrimeSolutions, 2016; Polanin et al., 2012 en CrimeSolutions, 2016).</w:t>
            </w:r>
          </w:p>
        </w:tc>
        <w:tc>
          <w:tcPr>
            <w:tcW w:w="567" w:type="dxa"/>
            <w:vAlign w:val="center"/>
          </w:tcPr>
          <w:p w14:paraId="0EB507A3"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4</w:t>
            </w:r>
          </w:p>
        </w:tc>
        <w:tc>
          <w:tcPr>
            <w:tcW w:w="567" w:type="dxa"/>
            <w:vAlign w:val="center"/>
          </w:tcPr>
          <w:p w14:paraId="51F29F1A"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4</w:t>
            </w:r>
          </w:p>
        </w:tc>
        <w:tc>
          <w:tcPr>
            <w:tcW w:w="709" w:type="dxa"/>
            <w:vAlign w:val="center"/>
          </w:tcPr>
          <w:p w14:paraId="63CE8CB3"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2</w:t>
            </w:r>
          </w:p>
        </w:tc>
        <w:tc>
          <w:tcPr>
            <w:tcW w:w="709" w:type="dxa"/>
            <w:vAlign w:val="center"/>
          </w:tcPr>
          <w:p w14:paraId="05F88A38"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1</w:t>
            </w:r>
          </w:p>
        </w:tc>
        <w:tc>
          <w:tcPr>
            <w:tcW w:w="709" w:type="dxa"/>
            <w:vAlign w:val="center"/>
          </w:tcPr>
          <w:p w14:paraId="2ADB3BFE"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11</w:t>
            </w:r>
          </w:p>
        </w:tc>
        <w:tc>
          <w:tcPr>
            <w:tcW w:w="1275" w:type="dxa"/>
            <w:vAlign w:val="center"/>
          </w:tcPr>
          <w:p w14:paraId="37995B36"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NO</w:t>
            </w:r>
          </w:p>
        </w:tc>
      </w:tr>
      <w:tr w:rsidR="00817139" w:rsidRPr="00E71418" w14:paraId="011BB03F" w14:textId="77777777" w:rsidTr="00D36EC5">
        <w:trPr>
          <w:trHeight w:val="158"/>
        </w:trPr>
        <w:tc>
          <w:tcPr>
            <w:tcW w:w="1560" w:type="dxa"/>
            <w:vMerge/>
            <w:vAlign w:val="center"/>
          </w:tcPr>
          <w:p w14:paraId="515C8295" w14:textId="77777777" w:rsidR="00817139" w:rsidRPr="00E71418" w:rsidRDefault="00817139" w:rsidP="00D36EC5">
            <w:pPr>
              <w:tabs>
                <w:tab w:val="left" w:pos="1141"/>
              </w:tabs>
              <w:rPr>
                <w:rFonts w:ascii="Arial" w:hAnsi="Arial" w:cs="Arial"/>
                <w:sz w:val="16"/>
                <w:szCs w:val="16"/>
                <w:lang w:val="fr-FR"/>
              </w:rPr>
            </w:pPr>
          </w:p>
        </w:tc>
        <w:tc>
          <w:tcPr>
            <w:tcW w:w="1559" w:type="dxa"/>
            <w:vAlign w:val="center"/>
          </w:tcPr>
          <w:p w14:paraId="650A66D8"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Programas de intervención multisectorial que fomenten un adecuado desarrollo familiar en zonas priorizadas.</w:t>
            </w:r>
          </w:p>
        </w:tc>
        <w:tc>
          <w:tcPr>
            <w:tcW w:w="2551" w:type="dxa"/>
            <w:vAlign w:val="center"/>
          </w:tcPr>
          <w:p w14:paraId="5B1848B4" w14:textId="77777777" w:rsidR="00817139" w:rsidRPr="00E71418" w:rsidRDefault="00817139" w:rsidP="00D36EC5">
            <w:pPr>
              <w:tabs>
                <w:tab w:val="left" w:pos="1141"/>
              </w:tabs>
              <w:jc w:val="center"/>
              <w:rPr>
                <w:rFonts w:ascii="Arial" w:hAnsi="Arial" w:cs="Arial"/>
                <w:sz w:val="16"/>
                <w:szCs w:val="16"/>
                <w:lang w:val="en-US"/>
              </w:rPr>
            </w:pPr>
            <w:r w:rsidRPr="00E71418">
              <w:rPr>
                <w:rFonts w:ascii="Arial" w:hAnsi="Arial" w:cs="Arial"/>
                <w:sz w:val="16"/>
                <w:szCs w:val="16"/>
              </w:rPr>
              <w:t xml:space="preserve">Acompañamiento de modo cercano, en casa, durante el proceso de cambio y seguimiento para el fortalecimiento familiar. </w:t>
            </w:r>
            <w:r w:rsidRPr="00E71418">
              <w:rPr>
                <w:rFonts w:ascii="Arial" w:hAnsi="Arial" w:cs="Arial"/>
                <w:sz w:val="16"/>
                <w:szCs w:val="16"/>
                <w:lang w:val="en-US"/>
              </w:rPr>
              <w:t>Los programas Home Start, Incredible Years, Parent Management Training, Parents Plus Children’s Programme, Nurse Family, Parent Managment Training.</w:t>
            </w:r>
          </w:p>
        </w:tc>
        <w:tc>
          <w:tcPr>
            <w:tcW w:w="567" w:type="dxa"/>
            <w:vAlign w:val="center"/>
          </w:tcPr>
          <w:p w14:paraId="4DAA123B"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rPr>
              <w:t>5</w:t>
            </w:r>
          </w:p>
        </w:tc>
        <w:tc>
          <w:tcPr>
            <w:tcW w:w="567" w:type="dxa"/>
            <w:vAlign w:val="center"/>
          </w:tcPr>
          <w:p w14:paraId="108A5068"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rPr>
              <w:t>5</w:t>
            </w:r>
          </w:p>
        </w:tc>
        <w:tc>
          <w:tcPr>
            <w:tcW w:w="709" w:type="dxa"/>
            <w:vAlign w:val="center"/>
          </w:tcPr>
          <w:p w14:paraId="253B59A2"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rPr>
              <w:t>3</w:t>
            </w:r>
          </w:p>
        </w:tc>
        <w:tc>
          <w:tcPr>
            <w:tcW w:w="709" w:type="dxa"/>
            <w:vAlign w:val="center"/>
          </w:tcPr>
          <w:p w14:paraId="70EA6A00"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4</w:t>
            </w:r>
          </w:p>
        </w:tc>
        <w:tc>
          <w:tcPr>
            <w:tcW w:w="709" w:type="dxa"/>
            <w:vAlign w:val="center"/>
          </w:tcPr>
          <w:p w14:paraId="6BF16D25"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17</w:t>
            </w:r>
          </w:p>
        </w:tc>
        <w:tc>
          <w:tcPr>
            <w:tcW w:w="1275" w:type="dxa"/>
            <w:vAlign w:val="center"/>
          </w:tcPr>
          <w:p w14:paraId="27F51B0E" w14:textId="77777777" w:rsidR="00817139" w:rsidRPr="00E71418" w:rsidRDefault="00817139" w:rsidP="00D36EC5">
            <w:pPr>
              <w:tabs>
                <w:tab w:val="left" w:pos="1141"/>
              </w:tabs>
              <w:jc w:val="center"/>
              <w:rPr>
                <w:rFonts w:ascii="Arial" w:hAnsi="Arial" w:cs="Arial"/>
                <w:sz w:val="16"/>
                <w:szCs w:val="16"/>
                <w:lang w:val="fr-FR"/>
              </w:rPr>
            </w:pPr>
            <w:r w:rsidRPr="00E71418">
              <w:rPr>
                <w:rFonts w:ascii="Arial" w:hAnsi="Arial" w:cs="Arial"/>
                <w:sz w:val="16"/>
                <w:szCs w:val="16"/>
                <w:lang w:val="fr-FR"/>
              </w:rPr>
              <w:t>SI</w:t>
            </w:r>
          </w:p>
        </w:tc>
      </w:tr>
      <w:tr w:rsidR="00817139" w:rsidRPr="00E71418" w14:paraId="53ED6EBF" w14:textId="77777777" w:rsidTr="00D36EC5">
        <w:trPr>
          <w:trHeight w:val="2752"/>
        </w:trPr>
        <w:tc>
          <w:tcPr>
            <w:tcW w:w="1560" w:type="dxa"/>
            <w:vMerge/>
            <w:vAlign w:val="center"/>
          </w:tcPr>
          <w:p w14:paraId="1E45114B" w14:textId="77777777" w:rsidR="00817139" w:rsidRPr="00E71418" w:rsidRDefault="00817139" w:rsidP="00D36EC5">
            <w:pPr>
              <w:tabs>
                <w:tab w:val="left" w:pos="1141"/>
              </w:tabs>
              <w:rPr>
                <w:rFonts w:ascii="Arial" w:hAnsi="Arial" w:cs="Arial"/>
                <w:sz w:val="16"/>
                <w:szCs w:val="16"/>
                <w:lang w:val="fr-FR"/>
              </w:rPr>
            </w:pPr>
          </w:p>
        </w:tc>
        <w:tc>
          <w:tcPr>
            <w:tcW w:w="1559" w:type="dxa"/>
            <w:vAlign w:val="center"/>
          </w:tcPr>
          <w:p w14:paraId="5AB52AC2"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Programas comunitarios para mejorar el contexto social y comunitario.</w:t>
            </w:r>
          </w:p>
        </w:tc>
        <w:tc>
          <w:tcPr>
            <w:tcW w:w="2551" w:type="dxa"/>
            <w:vAlign w:val="center"/>
          </w:tcPr>
          <w:p w14:paraId="733648E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Los programas de mentoría pretenden generar modelos y guías de apoyo al adolescente, así como, el programa de comunidades seguras y protectoras consiste en proceso de capacitación y movilización de líderes comunales para la protección del adolescente. Las revisiones sistemáticas de Tolan (2008 y 2014), basados en diversos programas bajo el enfoque de mentorías, y Comunities Care, Prosper, New Perspectives.</w:t>
            </w:r>
          </w:p>
          <w:p w14:paraId="0496AD38" w14:textId="77777777" w:rsidR="00817139" w:rsidRPr="00E71418" w:rsidRDefault="00817139" w:rsidP="00D36EC5">
            <w:pPr>
              <w:tabs>
                <w:tab w:val="left" w:pos="1141"/>
              </w:tabs>
              <w:jc w:val="center"/>
              <w:rPr>
                <w:rFonts w:ascii="Arial" w:hAnsi="Arial" w:cs="Arial"/>
                <w:sz w:val="16"/>
                <w:szCs w:val="16"/>
              </w:rPr>
            </w:pPr>
          </w:p>
        </w:tc>
        <w:tc>
          <w:tcPr>
            <w:tcW w:w="567" w:type="dxa"/>
            <w:vAlign w:val="center"/>
          </w:tcPr>
          <w:p w14:paraId="237FE9EE"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7D3E05DB"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709" w:type="dxa"/>
            <w:vAlign w:val="center"/>
          </w:tcPr>
          <w:p w14:paraId="4F739DD1"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217A2D2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6721E21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17</w:t>
            </w:r>
          </w:p>
        </w:tc>
        <w:tc>
          <w:tcPr>
            <w:tcW w:w="1275" w:type="dxa"/>
            <w:vAlign w:val="center"/>
          </w:tcPr>
          <w:p w14:paraId="19EA7DEB"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706B7B0B" w14:textId="77777777" w:rsidTr="00D36EC5">
        <w:trPr>
          <w:trHeight w:val="184"/>
        </w:trPr>
        <w:tc>
          <w:tcPr>
            <w:tcW w:w="1560" w:type="dxa"/>
            <w:vMerge/>
            <w:vAlign w:val="center"/>
          </w:tcPr>
          <w:p w14:paraId="56BE6F13" w14:textId="77777777" w:rsidR="00817139" w:rsidRPr="00E71418" w:rsidRDefault="00817139" w:rsidP="00D36EC5">
            <w:pPr>
              <w:tabs>
                <w:tab w:val="left" w:pos="1141"/>
              </w:tabs>
              <w:rPr>
                <w:rFonts w:ascii="Arial" w:hAnsi="Arial" w:cs="Arial"/>
                <w:sz w:val="16"/>
                <w:szCs w:val="16"/>
                <w:lang w:val="fr-FR"/>
              </w:rPr>
            </w:pPr>
          </w:p>
        </w:tc>
        <w:tc>
          <w:tcPr>
            <w:tcW w:w="1559" w:type="dxa"/>
            <w:vAlign w:val="center"/>
          </w:tcPr>
          <w:p w14:paraId="62B8160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 xml:space="preserve">Estrategias basadas en actividades deportivas en la comunidad con </w:t>
            </w:r>
            <w:r w:rsidRPr="00E71418">
              <w:rPr>
                <w:rFonts w:ascii="Arial" w:hAnsi="Arial" w:cs="Arial"/>
                <w:sz w:val="16"/>
                <w:szCs w:val="16"/>
              </w:rPr>
              <w:lastRenderedPageBreak/>
              <w:t>adolescentes y niños.</w:t>
            </w:r>
          </w:p>
        </w:tc>
        <w:tc>
          <w:tcPr>
            <w:tcW w:w="2551" w:type="dxa"/>
            <w:vAlign w:val="center"/>
          </w:tcPr>
          <w:p w14:paraId="4B30DFA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lastRenderedPageBreak/>
              <w:t xml:space="preserve">Las acciones que promueven actividades deportivas en la comunidad, colegios, clubes u otros no tienen una vinculación directa con la prevención de la </w:t>
            </w:r>
            <w:r w:rsidRPr="00E71418">
              <w:rPr>
                <w:rFonts w:ascii="Arial" w:hAnsi="Arial" w:cs="Arial"/>
                <w:sz w:val="16"/>
                <w:szCs w:val="16"/>
              </w:rPr>
              <w:lastRenderedPageBreak/>
              <w:t>delincuencia juvenil (Spruit, Vugt, Put, Stouwe, y Stams, 2016).</w:t>
            </w:r>
          </w:p>
        </w:tc>
        <w:tc>
          <w:tcPr>
            <w:tcW w:w="567" w:type="dxa"/>
            <w:vAlign w:val="center"/>
          </w:tcPr>
          <w:p w14:paraId="2D001754"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lastRenderedPageBreak/>
              <w:t>4</w:t>
            </w:r>
          </w:p>
        </w:tc>
        <w:tc>
          <w:tcPr>
            <w:tcW w:w="567" w:type="dxa"/>
            <w:vAlign w:val="center"/>
          </w:tcPr>
          <w:p w14:paraId="778BC44F"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4</w:t>
            </w:r>
          </w:p>
        </w:tc>
        <w:tc>
          <w:tcPr>
            <w:tcW w:w="709" w:type="dxa"/>
            <w:vAlign w:val="center"/>
          </w:tcPr>
          <w:p w14:paraId="47F6FFE3"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2</w:t>
            </w:r>
          </w:p>
        </w:tc>
        <w:tc>
          <w:tcPr>
            <w:tcW w:w="709" w:type="dxa"/>
            <w:vAlign w:val="center"/>
          </w:tcPr>
          <w:p w14:paraId="69C38499"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1</w:t>
            </w:r>
          </w:p>
        </w:tc>
        <w:tc>
          <w:tcPr>
            <w:tcW w:w="709" w:type="dxa"/>
            <w:vAlign w:val="center"/>
          </w:tcPr>
          <w:p w14:paraId="0CC2D95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11</w:t>
            </w:r>
          </w:p>
        </w:tc>
        <w:tc>
          <w:tcPr>
            <w:tcW w:w="1275" w:type="dxa"/>
            <w:vAlign w:val="center"/>
          </w:tcPr>
          <w:p w14:paraId="2A17DC4F"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NO</w:t>
            </w:r>
          </w:p>
        </w:tc>
      </w:tr>
      <w:tr w:rsidR="00817139" w:rsidRPr="00E71418" w14:paraId="495086CA" w14:textId="77777777" w:rsidTr="00B8357B">
        <w:trPr>
          <w:trHeight w:val="2471"/>
        </w:trPr>
        <w:tc>
          <w:tcPr>
            <w:tcW w:w="1560" w:type="dxa"/>
            <w:vMerge/>
            <w:vAlign w:val="center"/>
          </w:tcPr>
          <w:p w14:paraId="665C459C"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7CE7722C"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Programas de intervención multisistémica para fortalecer el desarrollo psicosexual positivo.</w:t>
            </w:r>
          </w:p>
        </w:tc>
        <w:tc>
          <w:tcPr>
            <w:tcW w:w="2551" w:type="dxa"/>
            <w:vAlign w:val="center"/>
          </w:tcPr>
          <w:p w14:paraId="00807588" w14:textId="14FA3210" w:rsidR="00817139" w:rsidRPr="00E71418" w:rsidRDefault="00817139" w:rsidP="00B8357B">
            <w:pPr>
              <w:tabs>
                <w:tab w:val="left" w:pos="1141"/>
              </w:tabs>
              <w:jc w:val="center"/>
              <w:rPr>
                <w:rFonts w:ascii="Arial" w:hAnsi="Arial" w:cs="Arial"/>
                <w:sz w:val="16"/>
                <w:szCs w:val="16"/>
              </w:rPr>
            </w:pPr>
            <w:r w:rsidRPr="00E71418">
              <w:rPr>
                <w:rFonts w:ascii="Arial" w:hAnsi="Arial" w:cs="Arial"/>
                <w:sz w:val="16"/>
                <w:szCs w:val="16"/>
              </w:rPr>
              <w:t>Los programas que trabajan en los diversos contextos de desarrollo como la familia, escuela y comunidad para poder orientar y fortalecer el desarrollo de la sexualidad a nivel cognitivo, emocional y actitudinal en niños y adolescentes han mostrado contribuir con la prevención futura de abuso y agresiones sexuales (Wright, Zounlime y Whiston, 2018; Rothman, 2016; Boyes, Hornick y Ogden, 2010).</w:t>
            </w:r>
          </w:p>
        </w:tc>
        <w:tc>
          <w:tcPr>
            <w:tcW w:w="567" w:type="dxa"/>
            <w:vAlign w:val="center"/>
          </w:tcPr>
          <w:p w14:paraId="5B2997D4"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65B28D69"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709" w:type="dxa"/>
            <w:vAlign w:val="center"/>
          </w:tcPr>
          <w:p w14:paraId="0DE7E1F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13D3AA81"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3A40C31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17</w:t>
            </w:r>
          </w:p>
        </w:tc>
        <w:tc>
          <w:tcPr>
            <w:tcW w:w="1275" w:type="dxa"/>
            <w:vAlign w:val="center"/>
          </w:tcPr>
          <w:p w14:paraId="618869D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16F8AB3F" w14:textId="77777777" w:rsidTr="00D36EC5">
        <w:trPr>
          <w:trHeight w:val="299"/>
        </w:trPr>
        <w:tc>
          <w:tcPr>
            <w:tcW w:w="1560" w:type="dxa"/>
            <w:vMerge w:val="restart"/>
            <w:vAlign w:val="center"/>
          </w:tcPr>
          <w:p w14:paraId="314FC3A2" w14:textId="77777777" w:rsidR="00817139" w:rsidRPr="00E71418" w:rsidRDefault="00817139" w:rsidP="00D36EC5">
            <w:pPr>
              <w:tabs>
                <w:tab w:val="left" w:pos="1141"/>
              </w:tabs>
              <w:rPr>
                <w:rFonts w:ascii="Arial" w:hAnsi="Arial" w:cs="Arial"/>
                <w:sz w:val="16"/>
                <w:szCs w:val="16"/>
              </w:rPr>
            </w:pPr>
            <w:r w:rsidRPr="00E71418">
              <w:rPr>
                <w:rFonts w:ascii="Arial" w:hAnsi="Arial" w:cs="Arial"/>
                <w:sz w:val="16"/>
                <w:szCs w:val="16"/>
              </w:rPr>
              <w:t>2.Deficiente Sistema de Justicia Penal Juvenil</w:t>
            </w:r>
          </w:p>
          <w:p w14:paraId="5C10E5EE" w14:textId="77777777" w:rsidR="00817139" w:rsidRPr="00E71418" w:rsidRDefault="00817139" w:rsidP="00D36EC5">
            <w:pPr>
              <w:tabs>
                <w:tab w:val="left" w:pos="1141"/>
              </w:tabs>
              <w:jc w:val="center"/>
              <w:rPr>
                <w:rFonts w:ascii="Arial" w:hAnsi="Arial" w:cs="Arial"/>
                <w:sz w:val="16"/>
                <w:szCs w:val="16"/>
              </w:rPr>
            </w:pPr>
          </w:p>
        </w:tc>
        <w:tc>
          <w:tcPr>
            <w:tcW w:w="1559" w:type="dxa"/>
            <w:vAlign w:val="center"/>
          </w:tcPr>
          <w:p w14:paraId="0F51D1A0"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Implementación de cuerpos normativos a nivel sustantivo y adjetivos para la aplicación de justicia penal juvenil</w:t>
            </w:r>
          </w:p>
        </w:tc>
        <w:tc>
          <w:tcPr>
            <w:tcW w:w="2551" w:type="dxa"/>
            <w:vAlign w:val="center"/>
          </w:tcPr>
          <w:p w14:paraId="50E3ABC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El Código de Responsabilidad Penal de Adolescentes tiene una finalidad educativa, un enfoque de justicia restaurativa; y, está orientado a la desjudicialización, a garantizar una menor vulneración de derechos de los ACLP, posibilitando la reinserción social de aquellos y la reparación a la víctima. A nivel de internacional se han realizado diversas normas análogas: Código Niña, Niño y adolescente – Bolivia</w:t>
            </w:r>
          </w:p>
          <w:p w14:paraId="49411A00"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Código de la infancia y la adolescencia – Colombia</w:t>
            </w:r>
          </w:p>
          <w:p w14:paraId="618F5ABF"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Ley de justicia penal juvenil – Costa Rica</w:t>
            </w:r>
          </w:p>
          <w:p w14:paraId="53994F0A"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Código de la niñez y adolescencia – Ecuador</w:t>
            </w:r>
          </w:p>
          <w:p w14:paraId="3B7A23ED"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Ley orgánica reguladora de la responsabilidad penal de los menores - España</w:t>
            </w:r>
          </w:p>
          <w:p w14:paraId="57C10726"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Ley nacional del sistema integral de justicia penal para adolescentes – México.</w:t>
            </w:r>
          </w:p>
        </w:tc>
        <w:tc>
          <w:tcPr>
            <w:tcW w:w="567" w:type="dxa"/>
            <w:vAlign w:val="center"/>
          </w:tcPr>
          <w:p w14:paraId="233C24A8"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5557116E"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709" w:type="dxa"/>
            <w:vAlign w:val="center"/>
          </w:tcPr>
          <w:p w14:paraId="08447EFB"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46C82ABD"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081C8069"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18</w:t>
            </w:r>
          </w:p>
        </w:tc>
        <w:tc>
          <w:tcPr>
            <w:tcW w:w="1275" w:type="dxa"/>
            <w:vAlign w:val="center"/>
          </w:tcPr>
          <w:p w14:paraId="4876F743"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6AC31006" w14:textId="77777777" w:rsidTr="00D36EC5">
        <w:trPr>
          <w:trHeight w:val="2048"/>
        </w:trPr>
        <w:tc>
          <w:tcPr>
            <w:tcW w:w="1560" w:type="dxa"/>
            <w:vMerge/>
            <w:vAlign w:val="center"/>
          </w:tcPr>
          <w:p w14:paraId="5CCE448F"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70291663" w14:textId="2C0BED19"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 xml:space="preserve">Priorización de formación en la atención de adolescentes en conflicto con </w:t>
            </w:r>
            <w:r w:rsidR="007B6CE1" w:rsidRPr="00E71418">
              <w:rPr>
                <w:rFonts w:ascii="Arial" w:hAnsi="Arial" w:cs="Arial"/>
                <w:sz w:val="16"/>
                <w:szCs w:val="16"/>
              </w:rPr>
              <w:t>la</w:t>
            </w:r>
            <w:r w:rsidRPr="00E71418">
              <w:rPr>
                <w:rFonts w:ascii="Arial" w:hAnsi="Arial" w:cs="Arial"/>
                <w:sz w:val="16"/>
                <w:szCs w:val="16"/>
              </w:rPr>
              <w:t xml:space="preserve"> ley penal para la reforma de la administración de justicia juvenil</w:t>
            </w:r>
          </w:p>
        </w:tc>
        <w:tc>
          <w:tcPr>
            <w:tcW w:w="2551" w:type="dxa"/>
            <w:vAlign w:val="center"/>
          </w:tcPr>
          <w:p w14:paraId="734CB824" w14:textId="251C2B59"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 xml:space="preserve">Un elemento relevante para la inclusión de servicios especializados es la capacitación, de este modo, </w:t>
            </w:r>
            <w:r w:rsidR="00E71418" w:rsidRPr="00E71418">
              <w:rPr>
                <w:rFonts w:ascii="Arial" w:hAnsi="Arial" w:cs="Arial"/>
                <w:sz w:val="16"/>
                <w:szCs w:val="16"/>
              </w:rPr>
              <w:t>la implementación realizada en la región ha</w:t>
            </w:r>
            <w:r w:rsidRPr="00E71418">
              <w:rPr>
                <w:rFonts w:ascii="Arial" w:hAnsi="Arial" w:cs="Arial"/>
                <w:sz w:val="16"/>
                <w:szCs w:val="16"/>
              </w:rPr>
              <w:t xml:space="preserve"> identificado el papel crucial que tiene la capacitación para poder entregar un servicio efectivo en la justicia penal juvenil (Asesoría Técnica Parlamentaria de Chile, 2018).</w:t>
            </w:r>
          </w:p>
          <w:p w14:paraId="614137BC" w14:textId="77777777" w:rsidR="00817139" w:rsidRPr="00E71418" w:rsidRDefault="00817139" w:rsidP="00D36EC5">
            <w:pPr>
              <w:tabs>
                <w:tab w:val="left" w:pos="1141"/>
              </w:tabs>
              <w:jc w:val="center"/>
              <w:rPr>
                <w:rFonts w:ascii="Arial" w:hAnsi="Arial" w:cs="Arial"/>
                <w:sz w:val="16"/>
                <w:szCs w:val="16"/>
              </w:rPr>
            </w:pPr>
          </w:p>
        </w:tc>
        <w:tc>
          <w:tcPr>
            <w:tcW w:w="567" w:type="dxa"/>
            <w:vAlign w:val="center"/>
          </w:tcPr>
          <w:p w14:paraId="1E040E7A"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1CAC165F" w14:textId="77777777" w:rsidR="00817139" w:rsidRPr="00E71418" w:rsidRDefault="00817139" w:rsidP="00D36EC5">
            <w:pPr>
              <w:jc w:val="center"/>
              <w:rPr>
                <w:rFonts w:ascii="Arial" w:hAnsi="Arial" w:cs="Arial"/>
                <w:sz w:val="16"/>
                <w:szCs w:val="16"/>
              </w:rPr>
            </w:pPr>
            <w:r w:rsidRPr="00E71418">
              <w:rPr>
                <w:rFonts w:ascii="Arial" w:hAnsi="Arial" w:cs="Arial"/>
                <w:sz w:val="16"/>
                <w:szCs w:val="16"/>
              </w:rPr>
              <w:t>5</w:t>
            </w:r>
          </w:p>
        </w:tc>
        <w:tc>
          <w:tcPr>
            <w:tcW w:w="709" w:type="dxa"/>
            <w:vAlign w:val="center"/>
          </w:tcPr>
          <w:p w14:paraId="10E2E8E5" w14:textId="77777777" w:rsidR="00817139" w:rsidRPr="00E71418" w:rsidRDefault="00817139" w:rsidP="00D36EC5">
            <w:pPr>
              <w:jc w:val="center"/>
              <w:rPr>
                <w:rFonts w:ascii="Arial" w:hAnsi="Arial" w:cs="Arial"/>
                <w:sz w:val="16"/>
                <w:szCs w:val="16"/>
              </w:rPr>
            </w:pPr>
            <w:r w:rsidRPr="00E71418">
              <w:rPr>
                <w:rFonts w:ascii="Arial" w:hAnsi="Arial" w:cs="Arial"/>
                <w:sz w:val="16"/>
                <w:szCs w:val="16"/>
              </w:rPr>
              <w:t>4</w:t>
            </w:r>
          </w:p>
        </w:tc>
        <w:tc>
          <w:tcPr>
            <w:tcW w:w="709" w:type="dxa"/>
            <w:vAlign w:val="center"/>
          </w:tcPr>
          <w:p w14:paraId="6C0D5D6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57C410F4"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18</w:t>
            </w:r>
          </w:p>
        </w:tc>
        <w:tc>
          <w:tcPr>
            <w:tcW w:w="1275" w:type="dxa"/>
            <w:vAlign w:val="center"/>
          </w:tcPr>
          <w:p w14:paraId="17CB3BD5"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04A3EFD8" w14:textId="77777777" w:rsidTr="00D36EC5">
        <w:trPr>
          <w:trHeight w:val="336"/>
        </w:trPr>
        <w:tc>
          <w:tcPr>
            <w:tcW w:w="1560" w:type="dxa"/>
            <w:vMerge/>
            <w:vAlign w:val="center"/>
          </w:tcPr>
          <w:p w14:paraId="584AB87B"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45941BA7" w14:textId="3C8AE9F5"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 xml:space="preserve">Medidas represivas y reducción de garantías procesales a los adolescentes </w:t>
            </w:r>
            <w:r w:rsidR="00FC6D05" w:rsidRPr="00E71418">
              <w:rPr>
                <w:rFonts w:ascii="Arial" w:hAnsi="Arial" w:cs="Arial"/>
                <w:sz w:val="16"/>
                <w:szCs w:val="16"/>
              </w:rPr>
              <w:t xml:space="preserve">y las </w:t>
            </w:r>
            <w:r w:rsidRPr="00E71418">
              <w:rPr>
                <w:rFonts w:ascii="Arial" w:hAnsi="Arial" w:cs="Arial"/>
                <w:sz w:val="16"/>
                <w:szCs w:val="16"/>
              </w:rPr>
              <w:t>en conflicto con la ley penal.</w:t>
            </w:r>
          </w:p>
        </w:tc>
        <w:tc>
          <w:tcPr>
            <w:tcW w:w="2551" w:type="dxa"/>
            <w:vAlign w:val="center"/>
          </w:tcPr>
          <w:p w14:paraId="5DF5AEC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Las legislaciones de emergencia punitivas, operaciones policiales agresivas, leyes con sentencias obligatorias, reducción de la edad de imputabilidad penal, encarcelamiento masivo y el endurecimiento de las penas no está correlacionado con la disminución de la delincuencia juvenil y la inseguridad ciudadana (Muggah, Garzón y Suárez, 2018)</w:t>
            </w:r>
          </w:p>
        </w:tc>
        <w:tc>
          <w:tcPr>
            <w:tcW w:w="567" w:type="dxa"/>
            <w:vAlign w:val="center"/>
          </w:tcPr>
          <w:p w14:paraId="353E2131"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4</w:t>
            </w:r>
          </w:p>
        </w:tc>
        <w:tc>
          <w:tcPr>
            <w:tcW w:w="567" w:type="dxa"/>
            <w:vAlign w:val="center"/>
          </w:tcPr>
          <w:p w14:paraId="2B8C310A" w14:textId="77777777" w:rsidR="00817139" w:rsidRPr="00E71418" w:rsidRDefault="00817139" w:rsidP="00D36EC5">
            <w:pPr>
              <w:jc w:val="center"/>
              <w:rPr>
                <w:rFonts w:ascii="Arial" w:hAnsi="Arial" w:cs="Arial"/>
                <w:sz w:val="16"/>
                <w:szCs w:val="16"/>
              </w:rPr>
            </w:pPr>
            <w:r w:rsidRPr="00E71418">
              <w:rPr>
                <w:rFonts w:ascii="Arial" w:hAnsi="Arial" w:cs="Arial"/>
                <w:sz w:val="16"/>
                <w:szCs w:val="16"/>
                <w:lang w:val="fr-FR"/>
              </w:rPr>
              <w:t>4</w:t>
            </w:r>
          </w:p>
        </w:tc>
        <w:tc>
          <w:tcPr>
            <w:tcW w:w="709" w:type="dxa"/>
            <w:vAlign w:val="center"/>
          </w:tcPr>
          <w:p w14:paraId="3C42171D" w14:textId="77777777" w:rsidR="00817139" w:rsidRPr="00E71418" w:rsidRDefault="00817139" w:rsidP="00D36EC5">
            <w:pPr>
              <w:jc w:val="center"/>
              <w:rPr>
                <w:rFonts w:ascii="Arial" w:hAnsi="Arial" w:cs="Arial"/>
                <w:sz w:val="16"/>
                <w:szCs w:val="16"/>
              </w:rPr>
            </w:pPr>
            <w:r w:rsidRPr="00E71418">
              <w:rPr>
                <w:rFonts w:ascii="Arial" w:hAnsi="Arial" w:cs="Arial"/>
                <w:sz w:val="16"/>
                <w:szCs w:val="16"/>
                <w:lang w:val="fr-FR"/>
              </w:rPr>
              <w:t>2</w:t>
            </w:r>
          </w:p>
        </w:tc>
        <w:tc>
          <w:tcPr>
            <w:tcW w:w="709" w:type="dxa"/>
            <w:vAlign w:val="center"/>
          </w:tcPr>
          <w:p w14:paraId="4E7D7C24"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1</w:t>
            </w:r>
          </w:p>
        </w:tc>
        <w:tc>
          <w:tcPr>
            <w:tcW w:w="709" w:type="dxa"/>
            <w:vAlign w:val="center"/>
          </w:tcPr>
          <w:p w14:paraId="3F104B4B"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11</w:t>
            </w:r>
          </w:p>
        </w:tc>
        <w:tc>
          <w:tcPr>
            <w:tcW w:w="1275" w:type="dxa"/>
            <w:vAlign w:val="center"/>
          </w:tcPr>
          <w:p w14:paraId="6F254A65"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NO</w:t>
            </w:r>
          </w:p>
        </w:tc>
      </w:tr>
      <w:tr w:rsidR="00817139" w:rsidRPr="00E71418" w14:paraId="4FE191FD" w14:textId="77777777" w:rsidTr="00D36EC5">
        <w:trPr>
          <w:trHeight w:val="1408"/>
        </w:trPr>
        <w:tc>
          <w:tcPr>
            <w:tcW w:w="1560" w:type="dxa"/>
            <w:vMerge/>
            <w:vAlign w:val="center"/>
          </w:tcPr>
          <w:p w14:paraId="2034DB5B"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26CFFA24"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Priorizar medidas alternativas al proceso judicial para el fortalecimiento de la justicia juvenil bajo modelos restaurativos.</w:t>
            </w:r>
          </w:p>
        </w:tc>
        <w:tc>
          <w:tcPr>
            <w:tcW w:w="2551" w:type="dxa"/>
            <w:vAlign w:val="center"/>
          </w:tcPr>
          <w:p w14:paraId="13BC06E1"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Las prácticas restaurativas y la justicia terapéutica en la justicia penal juvenil han mostrado ser más efectivas y garantizar el respeto de los derechos fundamentales, así como el ejercicio para la reintegración social sin privación de la libertad, de este modo, la reiterancia de los y las adolescentes en conflicto con la ley penal que salen del programa tiene un porcentaje bajo.</w:t>
            </w:r>
          </w:p>
        </w:tc>
        <w:tc>
          <w:tcPr>
            <w:tcW w:w="567" w:type="dxa"/>
            <w:vAlign w:val="center"/>
          </w:tcPr>
          <w:p w14:paraId="2F60AA6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2A74E70A" w14:textId="77777777" w:rsidR="00817139" w:rsidRPr="00E71418" w:rsidRDefault="00817139" w:rsidP="00D36EC5">
            <w:pPr>
              <w:jc w:val="center"/>
              <w:rPr>
                <w:rFonts w:ascii="Arial" w:hAnsi="Arial" w:cs="Arial"/>
                <w:sz w:val="16"/>
                <w:szCs w:val="16"/>
              </w:rPr>
            </w:pPr>
            <w:r w:rsidRPr="00E71418">
              <w:rPr>
                <w:rFonts w:ascii="Arial" w:hAnsi="Arial" w:cs="Arial"/>
                <w:sz w:val="16"/>
                <w:szCs w:val="16"/>
              </w:rPr>
              <w:t>5</w:t>
            </w:r>
          </w:p>
        </w:tc>
        <w:tc>
          <w:tcPr>
            <w:tcW w:w="709" w:type="dxa"/>
            <w:vAlign w:val="center"/>
          </w:tcPr>
          <w:p w14:paraId="61D02D04" w14:textId="77777777" w:rsidR="00817139" w:rsidRPr="00E71418" w:rsidRDefault="00817139" w:rsidP="00D36EC5">
            <w:pPr>
              <w:jc w:val="center"/>
              <w:rPr>
                <w:rFonts w:ascii="Arial" w:hAnsi="Arial" w:cs="Arial"/>
                <w:sz w:val="16"/>
                <w:szCs w:val="16"/>
              </w:rPr>
            </w:pPr>
            <w:r w:rsidRPr="00E71418">
              <w:rPr>
                <w:rFonts w:ascii="Arial" w:hAnsi="Arial" w:cs="Arial"/>
                <w:sz w:val="16"/>
                <w:szCs w:val="16"/>
              </w:rPr>
              <w:t>5</w:t>
            </w:r>
          </w:p>
        </w:tc>
        <w:tc>
          <w:tcPr>
            <w:tcW w:w="709" w:type="dxa"/>
            <w:vAlign w:val="center"/>
          </w:tcPr>
          <w:p w14:paraId="0A5BF01D"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04172D1B"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19</w:t>
            </w:r>
          </w:p>
        </w:tc>
        <w:tc>
          <w:tcPr>
            <w:tcW w:w="1275" w:type="dxa"/>
            <w:vAlign w:val="center"/>
          </w:tcPr>
          <w:p w14:paraId="082A0A8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64ECB796" w14:textId="77777777" w:rsidTr="00D36EC5">
        <w:trPr>
          <w:trHeight w:val="3512"/>
        </w:trPr>
        <w:tc>
          <w:tcPr>
            <w:tcW w:w="1560" w:type="dxa"/>
            <w:vMerge w:val="restart"/>
            <w:vAlign w:val="center"/>
          </w:tcPr>
          <w:p w14:paraId="1BAA6750" w14:textId="77777777" w:rsidR="00817139" w:rsidRPr="00E71418" w:rsidRDefault="00817139" w:rsidP="00D36EC5">
            <w:pPr>
              <w:tabs>
                <w:tab w:val="left" w:pos="1141"/>
              </w:tabs>
              <w:rPr>
                <w:rFonts w:ascii="Arial" w:hAnsi="Arial" w:cs="Arial"/>
                <w:sz w:val="16"/>
                <w:szCs w:val="16"/>
              </w:rPr>
            </w:pPr>
            <w:r w:rsidRPr="00E71418">
              <w:rPr>
                <w:rFonts w:ascii="Arial" w:hAnsi="Arial" w:cs="Arial"/>
                <w:sz w:val="16"/>
                <w:szCs w:val="16"/>
              </w:rPr>
              <w:t xml:space="preserve">3.Limitada intervención para la reinserción social </w:t>
            </w:r>
          </w:p>
          <w:p w14:paraId="734A17B7" w14:textId="77777777" w:rsidR="00817139" w:rsidRPr="00E71418" w:rsidRDefault="00817139" w:rsidP="00D36EC5">
            <w:pPr>
              <w:tabs>
                <w:tab w:val="left" w:pos="1141"/>
              </w:tabs>
              <w:jc w:val="center"/>
              <w:rPr>
                <w:rFonts w:ascii="Arial" w:hAnsi="Arial" w:cs="Arial"/>
                <w:sz w:val="16"/>
                <w:szCs w:val="16"/>
              </w:rPr>
            </w:pPr>
          </w:p>
        </w:tc>
        <w:tc>
          <w:tcPr>
            <w:tcW w:w="1559" w:type="dxa"/>
            <w:vAlign w:val="center"/>
          </w:tcPr>
          <w:p w14:paraId="7C7CB566"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Implementación de modelos de reinserción social con enfoque de criminología del desarrollo y RNR.</w:t>
            </w:r>
          </w:p>
        </w:tc>
        <w:tc>
          <w:tcPr>
            <w:tcW w:w="2551" w:type="dxa"/>
            <w:vAlign w:val="center"/>
          </w:tcPr>
          <w:p w14:paraId="5747F5E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Estrategias de intervención diferenciada basadas en evidencia empírica y científica, respecto a los modelos de gestión del riesgo y enfocadas en la reinserción social de los ACLP tanto en la etapa prejudicial y judicial. Intervención familiar multisistémica.</w:t>
            </w:r>
          </w:p>
          <w:p w14:paraId="7EB07AE5"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Gestión del riesgo RNR</w:t>
            </w:r>
          </w:p>
          <w:p w14:paraId="5367B24E"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Modelos de Buenas Vidas – factores de protección</w:t>
            </w:r>
          </w:p>
          <w:p w14:paraId="4C3031C7"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Programa de intervención post seguimiento.</w:t>
            </w:r>
          </w:p>
          <w:p w14:paraId="6FF27828" w14:textId="77777777"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Programas especializados para drogas, violencia sexual y conductas altamente violentas (Andrews y Bonta, 2006)</w:t>
            </w:r>
          </w:p>
          <w:p w14:paraId="43F880B4" w14:textId="77777777" w:rsidR="00817139" w:rsidRPr="00E71418" w:rsidRDefault="00817139" w:rsidP="00D36EC5">
            <w:pPr>
              <w:tabs>
                <w:tab w:val="num" w:pos="720"/>
                <w:tab w:val="left" w:pos="1141"/>
              </w:tabs>
              <w:jc w:val="center"/>
              <w:rPr>
                <w:rFonts w:ascii="Arial" w:hAnsi="Arial" w:cs="Arial"/>
                <w:sz w:val="16"/>
                <w:szCs w:val="16"/>
              </w:rPr>
            </w:pPr>
          </w:p>
        </w:tc>
        <w:tc>
          <w:tcPr>
            <w:tcW w:w="567" w:type="dxa"/>
            <w:vAlign w:val="center"/>
          </w:tcPr>
          <w:p w14:paraId="2F6E6211"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38B4F68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709" w:type="dxa"/>
            <w:vAlign w:val="center"/>
          </w:tcPr>
          <w:p w14:paraId="11615B8D"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5F01FBE6"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6A2991ED"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17</w:t>
            </w:r>
          </w:p>
        </w:tc>
        <w:tc>
          <w:tcPr>
            <w:tcW w:w="1275" w:type="dxa"/>
            <w:vAlign w:val="center"/>
          </w:tcPr>
          <w:p w14:paraId="57D0161A"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75C47B0C" w14:textId="77777777" w:rsidTr="00D36EC5">
        <w:trPr>
          <w:trHeight w:val="160"/>
        </w:trPr>
        <w:tc>
          <w:tcPr>
            <w:tcW w:w="1560" w:type="dxa"/>
            <w:vMerge/>
            <w:vAlign w:val="center"/>
          </w:tcPr>
          <w:p w14:paraId="684BF505"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4503A08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El tratamiento no basado en enfoques cognitivo-conductuales y en contextos naturalistas.</w:t>
            </w:r>
          </w:p>
        </w:tc>
        <w:tc>
          <w:tcPr>
            <w:tcW w:w="2551" w:type="dxa"/>
            <w:vAlign w:val="center"/>
          </w:tcPr>
          <w:p w14:paraId="3731269E" w14:textId="60939393" w:rsidR="00817139" w:rsidRPr="00E71418" w:rsidRDefault="00817139" w:rsidP="00D36EC5">
            <w:pPr>
              <w:tabs>
                <w:tab w:val="num" w:pos="720"/>
                <w:tab w:val="left" w:pos="1141"/>
              </w:tabs>
              <w:jc w:val="center"/>
              <w:rPr>
                <w:rFonts w:ascii="Arial" w:hAnsi="Arial" w:cs="Arial"/>
                <w:sz w:val="16"/>
                <w:szCs w:val="16"/>
              </w:rPr>
            </w:pPr>
            <w:r w:rsidRPr="00E71418">
              <w:rPr>
                <w:rFonts w:ascii="Arial" w:hAnsi="Arial" w:cs="Arial"/>
                <w:sz w:val="16"/>
                <w:szCs w:val="16"/>
              </w:rPr>
              <w:t>La intervención centrada en psicoterapias inespecíficas, servicio militar y la disciplina o disuasión para la reinserción no tiene evidencia para la disminución de los factores de riesgo o la integración en la comunidad (Redondo, 2008).</w:t>
            </w:r>
          </w:p>
        </w:tc>
        <w:tc>
          <w:tcPr>
            <w:tcW w:w="567" w:type="dxa"/>
            <w:vAlign w:val="center"/>
          </w:tcPr>
          <w:p w14:paraId="73A3464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3</w:t>
            </w:r>
          </w:p>
        </w:tc>
        <w:tc>
          <w:tcPr>
            <w:tcW w:w="567" w:type="dxa"/>
            <w:vAlign w:val="center"/>
          </w:tcPr>
          <w:p w14:paraId="59CAF0B2"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5980C8C9"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2</w:t>
            </w:r>
          </w:p>
        </w:tc>
        <w:tc>
          <w:tcPr>
            <w:tcW w:w="709" w:type="dxa"/>
            <w:vAlign w:val="center"/>
          </w:tcPr>
          <w:p w14:paraId="3CA3A4FB"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1</w:t>
            </w:r>
          </w:p>
        </w:tc>
        <w:tc>
          <w:tcPr>
            <w:tcW w:w="709" w:type="dxa"/>
            <w:vAlign w:val="center"/>
          </w:tcPr>
          <w:p w14:paraId="6CFD027A"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9</w:t>
            </w:r>
          </w:p>
        </w:tc>
        <w:tc>
          <w:tcPr>
            <w:tcW w:w="1275" w:type="dxa"/>
            <w:vAlign w:val="center"/>
          </w:tcPr>
          <w:p w14:paraId="41550598"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NO</w:t>
            </w:r>
          </w:p>
        </w:tc>
      </w:tr>
      <w:tr w:rsidR="00817139" w:rsidRPr="00E71418" w14:paraId="2B276B81" w14:textId="77777777" w:rsidTr="00D36EC5">
        <w:trPr>
          <w:trHeight w:val="2264"/>
        </w:trPr>
        <w:tc>
          <w:tcPr>
            <w:tcW w:w="1560" w:type="dxa"/>
            <w:vMerge/>
            <w:vAlign w:val="center"/>
          </w:tcPr>
          <w:p w14:paraId="0DB16B9B"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6A79D0AE"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Establecer una red de programas y servicios comunitarios para la reinserción de ACLP conformado por instituciones públicas, privadas para articular los procesos de reinserción social</w:t>
            </w:r>
          </w:p>
        </w:tc>
        <w:tc>
          <w:tcPr>
            <w:tcW w:w="2551" w:type="dxa"/>
            <w:vAlign w:val="center"/>
          </w:tcPr>
          <w:p w14:paraId="5E4785F7"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Las redes locales de entidades privadas y públicas dirigidas al apoyo de los Centros Juveniles y la Línea de Acción en Justicia Juvenil restaurativa forman parte de la estrategia fundamental para la reintegración a la comunidad por parte del adolescente, siendo evidencia clave en las estrategias de reinserción a nivel regional.</w:t>
            </w:r>
          </w:p>
          <w:p w14:paraId="78EB3E00" w14:textId="77777777" w:rsidR="00817139" w:rsidRPr="00E71418" w:rsidRDefault="00817139" w:rsidP="00D36EC5">
            <w:pPr>
              <w:tabs>
                <w:tab w:val="left" w:pos="1141"/>
              </w:tabs>
              <w:jc w:val="center"/>
              <w:rPr>
                <w:rFonts w:ascii="Arial" w:hAnsi="Arial" w:cs="Arial"/>
                <w:sz w:val="16"/>
                <w:szCs w:val="16"/>
              </w:rPr>
            </w:pPr>
          </w:p>
          <w:p w14:paraId="73B68E11" w14:textId="77777777" w:rsidR="00817139" w:rsidRPr="00E71418" w:rsidRDefault="00817139" w:rsidP="00D36EC5">
            <w:pPr>
              <w:tabs>
                <w:tab w:val="left" w:pos="1141"/>
              </w:tabs>
              <w:jc w:val="center"/>
              <w:rPr>
                <w:rFonts w:ascii="Arial" w:hAnsi="Arial" w:cs="Arial"/>
                <w:sz w:val="16"/>
                <w:szCs w:val="16"/>
              </w:rPr>
            </w:pPr>
          </w:p>
        </w:tc>
        <w:tc>
          <w:tcPr>
            <w:tcW w:w="567" w:type="dxa"/>
            <w:vAlign w:val="center"/>
          </w:tcPr>
          <w:p w14:paraId="3D751CFC"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567" w:type="dxa"/>
            <w:vAlign w:val="center"/>
          </w:tcPr>
          <w:p w14:paraId="50E5BE4C"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709" w:type="dxa"/>
            <w:vAlign w:val="center"/>
          </w:tcPr>
          <w:p w14:paraId="18C23FC8"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6F158AC9"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287A2487"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17</w:t>
            </w:r>
          </w:p>
        </w:tc>
        <w:tc>
          <w:tcPr>
            <w:tcW w:w="1275" w:type="dxa"/>
            <w:vAlign w:val="center"/>
          </w:tcPr>
          <w:p w14:paraId="70D80AE8"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r w:rsidR="00817139" w:rsidRPr="00E71418" w14:paraId="7DDBEC21" w14:textId="77777777" w:rsidTr="00D36EC5">
        <w:trPr>
          <w:trHeight w:val="120"/>
        </w:trPr>
        <w:tc>
          <w:tcPr>
            <w:tcW w:w="1560" w:type="dxa"/>
            <w:vMerge/>
            <w:vAlign w:val="center"/>
          </w:tcPr>
          <w:p w14:paraId="22540C35"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0D6506A7"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Programas de intervención basados en comunidades terapéuticas</w:t>
            </w:r>
          </w:p>
        </w:tc>
        <w:tc>
          <w:tcPr>
            <w:tcW w:w="2551" w:type="dxa"/>
            <w:vAlign w:val="center"/>
          </w:tcPr>
          <w:p w14:paraId="77BCED63"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Las intervenciones basadas en contextos no naturales o en residencia específicas donde se brindan intervenciones centrados en aspectos psicopatológicos no brindan una contribución significativa en la reinserción social (Sánchez Meca y Redondo, 2002)</w:t>
            </w:r>
          </w:p>
        </w:tc>
        <w:tc>
          <w:tcPr>
            <w:tcW w:w="567" w:type="dxa"/>
            <w:vAlign w:val="center"/>
          </w:tcPr>
          <w:p w14:paraId="25EBDC10"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3</w:t>
            </w:r>
          </w:p>
        </w:tc>
        <w:tc>
          <w:tcPr>
            <w:tcW w:w="567" w:type="dxa"/>
            <w:vAlign w:val="center"/>
          </w:tcPr>
          <w:p w14:paraId="64661745"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3B979A84"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2</w:t>
            </w:r>
          </w:p>
        </w:tc>
        <w:tc>
          <w:tcPr>
            <w:tcW w:w="709" w:type="dxa"/>
            <w:vAlign w:val="center"/>
          </w:tcPr>
          <w:p w14:paraId="420F9BBC"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1</w:t>
            </w:r>
          </w:p>
        </w:tc>
        <w:tc>
          <w:tcPr>
            <w:tcW w:w="709" w:type="dxa"/>
            <w:vAlign w:val="center"/>
          </w:tcPr>
          <w:p w14:paraId="6BD656B5"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lang w:val="fr-FR"/>
              </w:rPr>
              <w:t>9</w:t>
            </w:r>
          </w:p>
        </w:tc>
        <w:tc>
          <w:tcPr>
            <w:tcW w:w="1275" w:type="dxa"/>
            <w:vAlign w:val="center"/>
          </w:tcPr>
          <w:p w14:paraId="18C94EAC"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NO</w:t>
            </w:r>
          </w:p>
        </w:tc>
      </w:tr>
      <w:tr w:rsidR="00817139" w:rsidRPr="00E71418" w14:paraId="0C1722EF" w14:textId="77777777" w:rsidTr="00D36EC5">
        <w:trPr>
          <w:trHeight w:val="168"/>
        </w:trPr>
        <w:tc>
          <w:tcPr>
            <w:tcW w:w="1560" w:type="dxa"/>
            <w:vMerge/>
            <w:vAlign w:val="center"/>
          </w:tcPr>
          <w:p w14:paraId="78FEB169" w14:textId="77777777" w:rsidR="00817139" w:rsidRPr="00E71418" w:rsidRDefault="00817139" w:rsidP="00D36EC5">
            <w:pPr>
              <w:tabs>
                <w:tab w:val="left" w:pos="1141"/>
              </w:tabs>
              <w:rPr>
                <w:rFonts w:ascii="Arial" w:hAnsi="Arial" w:cs="Arial"/>
                <w:sz w:val="16"/>
                <w:szCs w:val="16"/>
              </w:rPr>
            </w:pPr>
          </w:p>
        </w:tc>
        <w:tc>
          <w:tcPr>
            <w:tcW w:w="1559" w:type="dxa"/>
            <w:vAlign w:val="center"/>
          </w:tcPr>
          <w:p w14:paraId="5DE8FA0F" w14:textId="77777777" w:rsidR="00817139" w:rsidRPr="00E71418" w:rsidRDefault="00817139" w:rsidP="00D36EC5">
            <w:pPr>
              <w:tabs>
                <w:tab w:val="left" w:pos="1141"/>
              </w:tabs>
              <w:jc w:val="center"/>
              <w:rPr>
                <w:rFonts w:ascii="Arial" w:hAnsi="Arial" w:cs="Arial"/>
                <w:b/>
                <w:bCs/>
                <w:sz w:val="16"/>
                <w:szCs w:val="16"/>
              </w:rPr>
            </w:pPr>
            <w:r w:rsidRPr="00E71418">
              <w:rPr>
                <w:rFonts w:ascii="Arial" w:hAnsi="Arial" w:cs="Arial"/>
                <w:sz w:val="16"/>
                <w:szCs w:val="16"/>
              </w:rPr>
              <w:t>Implementar programa para la inclusión laboral mediante vínculos con el sector privado</w:t>
            </w:r>
          </w:p>
        </w:tc>
        <w:tc>
          <w:tcPr>
            <w:tcW w:w="2551" w:type="dxa"/>
            <w:vAlign w:val="center"/>
          </w:tcPr>
          <w:p w14:paraId="4DCE0776"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 xml:space="preserve">Debido a que la gran mayoría de adolescente reinsertados ha cumplido la mayoría de edad el incremento de oportunidades de trabajo puede contribuir de forma óptima en su reinserción social. Así mismo, es </w:t>
            </w:r>
            <w:r w:rsidRPr="00E71418">
              <w:rPr>
                <w:rFonts w:ascii="Arial" w:hAnsi="Arial" w:cs="Arial"/>
                <w:sz w:val="16"/>
                <w:szCs w:val="16"/>
              </w:rPr>
              <w:lastRenderedPageBreak/>
              <w:t>fundamental para la sostenibilidad de la reinserción social, de modo que la inclusión educativa y laboral puedan garantizar la no reincidencia del adolescente.</w:t>
            </w:r>
          </w:p>
        </w:tc>
        <w:tc>
          <w:tcPr>
            <w:tcW w:w="567" w:type="dxa"/>
            <w:vAlign w:val="center"/>
          </w:tcPr>
          <w:p w14:paraId="740116ED"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lastRenderedPageBreak/>
              <w:t>5</w:t>
            </w:r>
          </w:p>
        </w:tc>
        <w:tc>
          <w:tcPr>
            <w:tcW w:w="567" w:type="dxa"/>
            <w:vAlign w:val="center"/>
          </w:tcPr>
          <w:p w14:paraId="68D972DD"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5</w:t>
            </w:r>
          </w:p>
        </w:tc>
        <w:tc>
          <w:tcPr>
            <w:tcW w:w="709" w:type="dxa"/>
            <w:vAlign w:val="center"/>
          </w:tcPr>
          <w:p w14:paraId="7918705B"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3</w:t>
            </w:r>
          </w:p>
        </w:tc>
        <w:tc>
          <w:tcPr>
            <w:tcW w:w="709" w:type="dxa"/>
            <w:vAlign w:val="center"/>
          </w:tcPr>
          <w:p w14:paraId="399B5EBA"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4</w:t>
            </w:r>
          </w:p>
        </w:tc>
        <w:tc>
          <w:tcPr>
            <w:tcW w:w="709" w:type="dxa"/>
            <w:vAlign w:val="center"/>
          </w:tcPr>
          <w:p w14:paraId="188DCF3A"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17</w:t>
            </w:r>
          </w:p>
        </w:tc>
        <w:tc>
          <w:tcPr>
            <w:tcW w:w="1275" w:type="dxa"/>
            <w:vAlign w:val="center"/>
          </w:tcPr>
          <w:p w14:paraId="1353ACC1" w14:textId="77777777" w:rsidR="00817139" w:rsidRPr="00E71418" w:rsidRDefault="00817139" w:rsidP="00D36EC5">
            <w:pPr>
              <w:tabs>
                <w:tab w:val="left" w:pos="1141"/>
              </w:tabs>
              <w:jc w:val="center"/>
              <w:rPr>
                <w:rFonts w:ascii="Arial" w:hAnsi="Arial" w:cs="Arial"/>
                <w:sz w:val="16"/>
                <w:szCs w:val="16"/>
              </w:rPr>
            </w:pPr>
            <w:r w:rsidRPr="00E71418">
              <w:rPr>
                <w:rFonts w:ascii="Arial" w:hAnsi="Arial" w:cs="Arial"/>
                <w:sz w:val="16"/>
                <w:szCs w:val="16"/>
              </w:rPr>
              <w:t>SI</w:t>
            </w:r>
          </w:p>
        </w:tc>
      </w:tr>
    </w:tbl>
    <w:p w14:paraId="6EA3F4DA" w14:textId="77777777" w:rsidR="00817139" w:rsidRPr="00E71418" w:rsidRDefault="00817139" w:rsidP="00817139">
      <w:pPr>
        <w:tabs>
          <w:tab w:val="left" w:pos="1141"/>
        </w:tabs>
        <w:spacing w:after="0"/>
        <w:ind w:left="-426"/>
        <w:rPr>
          <w:rFonts w:ascii="Arial" w:hAnsi="Arial" w:cs="Arial"/>
          <w:b/>
          <w:bCs/>
          <w:sz w:val="16"/>
          <w:szCs w:val="16"/>
        </w:rPr>
      </w:pPr>
      <w:r w:rsidRPr="00E71418">
        <w:rPr>
          <w:rFonts w:ascii="Arial" w:hAnsi="Arial" w:cs="Arial"/>
          <w:b/>
          <w:bCs/>
          <w:sz w:val="16"/>
          <w:szCs w:val="16"/>
        </w:rPr>
        <w:t>Leyenda:</w:t>
      </w:r>
    </w:p>
    <w:p w14:paraId="22F53AB8" w14:textId="77777777" w:rsidR="00817139" w:rsidRPr="00E71418" w:rsidRDefault="00817139" w:rsidP="00817139">
      <w:pPr>
        <w:tabs>
          <w:tab w:val="left" w:pos="1141"/>
        </w:tabs>
        <w:spacing w:after="0"/>
        <w:ind w:left="-426"/>
        <w:rPr>
          <w:rFonts w:ascii="Arial" w:hAnsi="Arial" w:cs="Arial"/>
          <w:sz w:val="16"/>
          <w:szCs w:val="16"/>
        </w:rPr>
      </w:pPr>
      <w:r w:rsidRPr="00E71418">
        <w:rPr>
          <w:rFonts w:ascii="Arial" w:hAnsi="Arial" w:cs="Arial"/>
          <w:sz w:val="16"/>
          <w:szCs w:val="16"/>
        </w:rPr>
        <w:t>Pol: Política</w:t>
      </w:r>
    </w:p>
    <w:p w14:paraId="34DA717F" w14:textId="77777777" w:rsidR="00817139" w:rsidRPr="00E71418" w:rsidRDefault="00817139" w:rsidP="00817139">
      <w:pPr>
        <w:tabs>
          <w:tab w:val="left" w:pos="1141"/>
        </w:tabs>
        <w:spacing w:after="0"/>
        <w:ind w:left="-426"/>
        <w:rPr>
          <w:rFonts w:ascii="Arial" w:hAnsi="Arial" w:cs="Arial"/>
          <w:sz w:val="16"/>
          <w:szCs w:val="16"/>
        </w:rPr>
      </w:pPr>
      <w:r w:rsidRPr="00E71418">
        <w:rPr>
          <w:rFonts w:ascii="Arial" w:hAnsi="Arial" w:cs="Arial"/>
          <w:sz w:val="16"/>
          <w:szCs w:val="16"/>
        </w:rPr>
        <w:t>Soc: Social</w:t>
      </w:r>
    </w:p>
    <w:p w14:paraId="3B40E802" w14:textId="77777777" w:rsidR="00817139" w:rsidRPr="00E71418" w:rsidRDefault="00817139" w:rsidP="00817139">
      <w:pPr>
        <w:tabs>
          <w:tab w:val="left" w:pos="1141"/>
        </w:tabs>
        <w:spacing w:after="0"/>
        <w:ind w:left="-426"/>
        <w:rPr>
          <w:rFonts w:ascii="Arial" w:hAnsi="Arial" w:cs="Arial"/>
          <w:sz w:val="16"/>
          <w:szCs w:val="16"/>
        </w:rPr>
      </w:pPr>
      <w:r w:rsidRPr="00E71418">
        <w:rPr>
          <w:rFonts w:ascii="Arial" w:hAnsi="Arial" w:cs="Arial"/>
          <w:sz w:val="16"/>
          <w:szCs w:val="16"/>
        </w:rPr>
        <w:t>Adm: Administrativa</w:t>
      </w:r>
    </w:p>
    <w:p w14:paraId="44116A85" w14:textId="77777777" w:rsidR="00817139" w:rsidRPr="00E71418" w:rsidRDefault="00817139" w:rsidP="00817139">
      <w:pPr>
        <w:tabs>
          <w:tab w:val="left" w:pos="1141"/>
        </w:tabs>
        <w:spacing w:after="0"/>
        <w:ind w:left="-426"/>
        <w:rPr>
          <w:rFonts w:ascii="Arial" w:hAnsi="Arial" w:cs="Arial"/>
          <w:sz w:val="16"/>
          <w:szCs w:val="16"/>
        </w:rPr>
      </w:pPr>
      <w:r w:rsidRPr="00E71418">
        <w:rPr>
          <w:rFonts w:ascii="Arial" w:hAnsi="Arial" w:cs="Arial"/>
          <w:sz w:val="16"/>
          <w:szCs w:val="16"/>
        </w:rPr>
        <w:t>Efec: Efectividad</w:t>
      </w:r>
    </w:p>
    <w:p w14:paraId="6B304954" w14:textId="77777777" w:rsidR="00817139" w:rsidRPr="00E71418" w:rsidRDefault="00817139" w:rsidP="00817139">
      <w:pPr>
        <w:tabs>
          <w:tab w:val="left" w:pos="1141"/>
        </w:tabs>
        <w:spacing w:after="0"/>
        <w:ind w:left="-426"/>
        <w:jc w:val="both"/>
        <w:rPr>
          <w:rFonts w:ascii="Arial" w:hAnsi="Arial" w:cs="Arial"/>
          <w:sz w:val="16"/>
          <w:szCs w:val="16"/>
        </w:rPr>
      </w:pPr>
      <w:r w:rsidRPr="00E71418">
        <w:rPr>
          <w:rFonts w:ascii="Arial" w:hAnsi="Arial" w:cs="Arial"/>
          <w:sz w:val="16"/>
          <w:szCs w:val="16"/>
        </w:rPr>
        <w:t>*Escala de 1 al 5 para la viabilidad y efectividad conforme a la Guía de Políticas Nacionales, donde 1 represente el menor nivel y se incrementa de forma ascendente hasta llegar a 5 como nivel máximo.</w:t>
      </w:r>
    </w:p>
    <w:p w14:paraId="367A13A0" w14:textId="77777777" w:rsidR="00817139" w:rsidRPr="00E71418" w:rsidRDefault="00817139" w:rsidP="00817139">
      <w:pPr>
        <w:pStyle w:val="Prrafodelista"/>
        <w:tabs>
          <w:tab w:val="left" w:pos="1141"/>
        </w:tabs>
        <w:ind w:left="1080"/>
        <w:rPr>
          <w:rFonts w:ascii="Arial" w:hAnsi="Arial" w:cs="Arial"/>
          <w:b/>
          <w:bCs/>
        </w:rPr>
      </w:pPr>
    </w:p>
    <w:p w14:paraId="044FC190" w14:textId="77777777" w:rsidR="00817139" w:rsidRPr="00E71418" w:rsidRDefault="00817139" w:rsidP="00817139">
      <w:pPr>
        <w:pStyle w:val="Prrafodelista"/>
        <w:tabs>
          <w:tab w:val="left" w:pos="1141"/>
        </w:tabs>
        <w:ind w:left="1080"/>
        <w:rPr>
          <w:rFonts w:ascii="Arial" w:hAnsi="Arial" w:cs="Arial"/>
          <w:b/>
          <w:bCs/>
        </w:rPr>
      </w:pPr>
    </w:p>
    <w:p w14:paraId="1C4515AC" w14:textId="00986448" w:rsidR="00954956" w:rsidRPr="00E71418" w:rsidRDefault="00817139" w:rsidP="00954956">
      <w:pPr>
        <w:pStyle w:val="Prrafodelista"/>
        <w:ind w:left="709"/>
        <w:jc w:val="both"/>
        <w:rPr>
          <w:rFonts w:ascii="Arial" w:hAnsi="Arial" w:cs="Arial"/>
        </w:rPr>
      </w:pPr>
      <w:r w:rsidRPr="00E71418">
        <w:rPr>
          <w:rFonts w:ascii="Arial" w:hAnsi="Arial" w:cs="Arial"/>
        </w:rPr>
        <w:t>En efecto</w:t>
      </w:r>
      <w:r w:rsidR="00954956" w:rsidRPr="00E71418">
        <w:rPr>
          <w:rFonts w:ascii="Arial" w:hAnsi="Arial" w:cs="Arial"/>
        </w:rPr>
        <w:t xml:space="preserve">, en la </w:t>
      </w:r>
      <w:r w:rsidR="00E43951">
        <w:rPr>
          <w:rFonts w:ascii="Arial" w:hAnsi="Arial" w:cs="Arial"/>
        </w:rPr>
        <w:t>T</w:t>
      </w:r>
      <w:r w:rsidR="00954956" w:rsidRPr="00E71418">
        <w:rPr>
          <w:rFonts w:ascii="Arial" w:hAnsi="Arial" w:cs="Arial"/>
        </w:rPr>
        <w:t xml:space="preserve">abla </w:t>
      </w:r>
      <w:r w:rsidR="003F53EB">
        <w:rPr>
          <w:rFonts w:ascii="Arial" w:hAnsi="Arial" w:cs="Arial"/>
        </w:rPr>
        <w:t>N°</w:t>
      </w:r>
      <w:r w:rsidR="00954956" w:rsidRPr="00E71418">
        <w:rPr>
          <w:rFonts w:ascii="Arial" w:hAnsi="Arial" w:cs="Arial"/>
        </w:rPr>
        <w:t>2</w:t>
      </w:r>
      <w:r w:rsidR="00E55A81" w:rsidRPr="00E71418">
        <w:rPr>
          <w:rFonts w:ascii="Arial" w:hAnsi="Arial" w:cs="Arial"/>
        </w:rPr>
        <w:t>0</w:t>
      </w:r>
      <w:r w:rsidR="00954956" w:rsidRPr="00E71418">
        <w:rPr>
          <w:rFonts w:ascii="Arial" w:hAnsi="Arial" w:cs="Arial"/>
        </w:rPr>
        <w:t xml:space="preserve"> se presentan un conjunto de alternativas de </w:t>
      </w:r>
      <w:r w:rsidRPr="00E71418">
        <w:rPr>
          <w:rFonts w:ascii="Arial" w:hAnsi="Arial" w:cs="Arial"/>
        </w:rPr>
        <w:t xml:space="preserve">solución elegidas </w:t>
      </w:r>
      <w:r w:rsidR="00954956" w:rsidRPr="00E71418">
        <w:rPr>
          <w:rFonts w:ascii="Arial" w:hAnsi="Arial" w:cs="Arial"/>
        </w:rPr>
        <w:t>para cada una de las tres causas</w:t>
      </w:r>
      <w:r w:rsidRPr="00E71418">
        <w:rPr>
          <w:rFonts w:ascii="Arial" w:hAnsi="Arial" w:cs="Arial"/>
        </w:rPr>
        <w:t xml:space="preserve"> del problema público</w:t>
      </w:r>
      <w:r w:rsidR="00954956" w:rsidRPr="00E71418">
        <w:rPr>
          <w:rFonts w:ascii="Arial" w:hAnsi="Arial" w:cs="Arial"/>
        </w:rPr>
        <w:t xml:space="preserve">, </w:t>
      </w:r>
      <w:r w:rsidRPr="00E71418">
        <w:rPr>
          <w:rFonts w:ascii="Arial" w:hAnsi="Arial" w:cs="Arial"/>
        </w:rPr>
        <w:t>d</w:t>
      </w:r>
      <w:r w:rsidR="00954956" w:rsidRPr="00E71418">
        <w:rPr>
          <w:rFonts w:ascii="Arial" w:hAnsi="Arial" w:cs="Arial"/>
        </w:rPr>
        <w:t xml:space="preserve">e modo que, se han elaborado diversas alternativas en base a programas y/o </w:t>
      </w:r>
      <w:r w:rsidR="00E71418" w:rsidRPr="00E71418">
        <w:rPr>
          <w:rFonts w:ascii="Arial" w:hAnsi="Arial" w:cs="Arial"/>
        </w:rPr>
        <w:t>estrategias ya aplicadas anteriormente</w:t>
      </w:r>
      <w:r w:rsidR="00954956" w:rsidRPr="00E71418">
        <w:rPr>
          <w:rFonts w:ascii="Arial" w:hAnsi="Arial" w:cs="Arial"/>
        </w:rPr>
        <w:t xml:space="preserve"> y que muestran evidencia. Cabe resaltar que, de todas las alternativas elaboradas solo la “7. Fortalecer la Línea de Acción Justicia Juvenil Restaurativa con la implementación en todos los distritos fiscales a nivel nacional” se viene trabajando por parte del Ministerio Público, las otras acciones son nuevas e implican una implementación multisectorial.</w:t>
      </w:r>
    </w:p>
    <w:p w14:paraId="215D27B3" w14:textId="77777777" w:rsidR="00954956" w:rsidRPr="00E71418" w:rsidRDefault="00954956" w:rsidP="00954956">
      <w:pPr>
        <w:pStyle w:val="Prrafodelista"/>
        <w:ind w:left="1276"/>
        <w:jc w:val="both"/>
        <w:rPr>
          <w:rFonts w:ascii="Arial" w:hAnsi="Arial" w:cs="Arial"/>
        </w:rPr>
      </w:pPr>
    </w:p>
    <w:p w14:paraId="4A8A0850" w14:textId="03DB8F5B" w:rsidR="007D7DEA" w:rsidRDefault="007D7DEA" w:rsidP="007D7DEA">
      <w:pPr>
        <w:pStyle w:val="Prrafodelista"/>
        <w:ind w:left="567"/>
        <w:jc w:val="center"/>
        <w:rPr>
          <w:rFonts w:ascii="Arial" w:hAnsi="Arial" w:cs="Arial"/>
          <w:b/>
        </w:rPr>
      </w:pPr>
      <w:r w:rsidRPr="00E71418">
        <w:rPr>
          <w:rFonts w:ascii="Arial" w:hAnsi="Arial" w:cs="Arial"/>
          <w:b/>
          <w:color w:val="FF0000"/>
        </w:rPr>
        <w:t xml:space="preserve">Tabla </w:t>
      </w:r>
      <w:r w:rsidR="00E43951">
        <w:rPr>
          <w:rFonts w:ascii="Arial" w:hAnsi="Arial" w:cs="Arial"/>
          <w:b/>
          <w:color w:val="FF0000"/>
        </w:rPr>
        <w:t>N°</w:t>
      </w:r>
      <w:r w:rsidRPr="00E71418">
        <w:rPr>
          <w:rFonts w:ascii="Arial" w:hAnsi="Arial" w:cs="Arial"/>
          <w:b/>
          <w:color w:val="FF0000"/>
        </w:rPr>
        <w:t>2</w:t>
      </w:r>
      <w:r w:rsidR="00E55A81" w:rsidRPr="00E71418">
        <w:rPr>
          <w:rFonts w:ascii="Arial" w:hAnsi="Arial" w:cs="Arial"/>
          <w:b/>
          <w:color w:val="FF0000"/>
        </w:rPr>
        <w:t>0</w:t>
      </w:r>
      <w:r w:rsidRPr="00E71418">
        <w:rPr>
          <w:rFonts w:ascii="Arial" w:hAnsi="Arial" w:cs="Arial"/>
          <w:b/>
        </w:rPr>
        <w:t>: Matriz de alternativas de solución seleccionadas y priorizadas</w:t>
      </w:r>
    </w:p>
    <w:p w14:paraId="3164815C" w14:textId="77777777" w:rsidR="00E71418" w:rsidRPr="00E71418" w:rsidRDefault="00E71418" w:rsidP="007D7DEA">
      <w:pPr>
        <w:pStyle w:val="Prrafodelista"/>
        <w:ind w:left="567"/>
        <w:jc w:val="center"/>
        <w:rPr>
          <w:rFonts w:ascii="Arial" w:hAnsi="Arial" w:cs="Arial"/>
          <w:b/>
        </w:rPr>
      </w:pPr>
    </w:p>
    <w:tbl>
      <w:tblPr>
        <w:tblStyle w:val="Tablaconcuadrcula"/>
        <w:tblW w:w="5000" w:type="pct"/>
        <w:tblInd w:w="421" w:type="dxa"/>
        <w:tblLook w:val="04A0" w:firstRow="1" w:lastRow="0" w:firstColumn="1" w:lastColumn="0" w:noHBand="0" w:noVBand="1"/>
      </w:tblPr>
      <w:tblGrid>
        <w:gridCol w:w="1617"/>
        <w:gridCol w:w="1764"/>
        <w:gridCol w:w="1652"/>
        <w:gridCol w:w="2017"/>
        <w:gridCol w:w="1444"/>
      </w:tblGrid>
      <w:tr w:rsidR="00954956" w:rsidRPr="00E71418" w14:paraId="52C824D5" w14:textId="77777777" w:rsidTr="00D36EC5">
        <w:trPr>
          <w:trHeight w:val="128"/>
          <w:tblHeader/>
        </w:trPr>
        <w:tc>
          <w:tcPr>
            <w:tcW w:w="952" w:type="pct"/>
            <w:shd w:val="clear" w:color="auto" w:fill="BFBFBF" w:themeFill="background1" w:themeFillShade="BF"/>
          </w:tcPr>
          <w:p w14:paraId="5062FA3A" w14:textId="77777777" w:rsidR="00954956" w:rsidRPr="00E71418" w:rsidRDefault="00954956" w:rsidP="00D36EC5">
            <w:pPr>
              <w:pStyle w:val="Prrafodelista"/>
              <w:ind w:left="0"/>
              <w:jc w:val="center"/>
              <w:rPr>
                <w:rFonts w:ascii="Arial" w:hAnsi="Arial" w:cs="Arial"/>
                <w:b/>
                <w:sz w:val="20"/>
                <w:szCs w:val="20"/>
              </w:rPr>
            </w:pPr>
            <w:r w:rsidRPr="00E71418">
              <w:rPr>
                <w:rFonts w:ascii="Arial" w:hAnsi="Arial" w:cs="Arial"/>
                <w:b/>
                <w:sz w:val="20"/>
                <w:szCs w:val="20"/>
              </w:rPr>
              <w:t xml:space="preserve">Causa </w:t>
            </w:r>
          </w:p>
        </w:tc>
        <w:tc>
          <w:tcPr>
            <w:tcW w:w="1038" w:type="pct"/>
            <w:shd w:val="clear" w:color="auto" w:fill="BFBFBF" w:themeFill="background1" w:themeFillShade="BF"/>
          </w:tcPr>
          <w:p w14:paraId="002664C8" w14:textId="77777777" w:rsidR="00954956" w:rsidRPr="00E71418" w:rsidRDefault="00954956" w:rsidP="00D36EC5">
            <w:pPr>
              <w:pStyle w:val="Prrafodelista"/>
              <w:ind w:left="0"/>
              <w:jc w:val="center"/>
              <w:rPr>
                <w:rFonts w:ascii="Arial" w:hAnsi="Arial" w:cs="Arial"/>
                <w:b/>
                <w:sz w:val="20"/>
                <w:szCs w:val="20"/>
              </w:rPr>
            </w:pPr>
            <w:r w:rsidRPr="00E71418">
              <w:rPr>
                <w:rFonts w:ascii="Arial" w:hAnsi="Arial" w:cs="Arial"/>
                <w:b/>
                <w:sz w:val="20"/>
                <w:szCs w:val="20"/>
              </w:rPr>
              <w:t>Causas indirectas</w:t>
            </w:r>
          </w:p>
        </w:tc>
        <w:tc>
          <w:tcPr>
            <w:tcW w:w="972" w:type="pct"/>
            <w:shd w:val="clear" w:color="auto" w:fill="BFBFBF" w:themeFill="background1" w:themeFillShade="BF"/>
          </w:tcPr>
          <w:p w14:paraId="5BF4FABC" w14:textId="77777777" w:rsidR="00954956" w:rsidRPr="00E71418" w:rsidRDefault="00954956" w:rsidP="00D36EC5">
            <w:pPr>
              <w:pStyle w:val="Prrafodelista"/>
              <w:ind w:left="0"/>
              <w:jc w:val="center"/>
              <w:rPr>
                <w:rFonts w:ascii="Arial" w:hAnsi="Arial" w:cs="Arial"/>
                <w:b/>
                <w:sz w:val="20"/>
                <w:szCs w:val="20"/>
              </w:rPr>
            </w:pPr>
            <w:r w:rsidRPr="00E71418">
              <w:rPr>
                <w:rFonts w:ascii="Arial" w:hAnsi="Arial" w:cs="Arial"/>
                <w:b/>
                <w:sz w:val="20"/>
                <w:szCs w:val="20"/>
              </w:rPr>
              <w:t>Alternativas</w:t>
            </w:r>
          </w:p>
        </w:tc>
        <w:tc>
          <w:tcPr>
            <w:tcW w:w="1187" w:type="pct"/>
            <w:shd w:val="clear" w:color="auto" w:fill="BFBFBF" w:themeFill="background1" w:themeFillShade="BF"/>
          </w:tcPr>
          <w:p w14:paraId="6043F356" w14:textId="77777777" w:rsidR="00954956" w:rsidRPr="00E71418" w:rsidRDefault="00954956" w:rsidP="00D36EC5">
            <w:pPr>
              <w:pStyle w:val="Prrafodelista"/>
              <w:ind w:left="0"/>
              <w:jc w:val="center"/>
              <w:rPr>
                <w:rFonts w:ascii="Arial" w:hAnsi="Arial" w:cs="Arial"/>
                <w:b/>
                <w:sz w:val="20"/>
                <w:szCs w:val="20"/>
              </w:rPr>
            </w:pPr>
            <w:r w:rsidRPr="00E71418">
              <w:rPr>
                <w:rFonts w:ascii="Arial" w:hAnsi="Arial" w:cs="Arial"/>
                <w:b/>
                <w:sz w:val="20"/>
                <w:szCs w:val="20"/>
              </w:rPr>
              <w:t>Alternativa elaborada</w:t>
            </w:r>
          </w:p>
        </w:tc>
        <w:tc>
          <w:tcPr>
            <w:tcW w:w="850" w:type="pct"/>
            <w:shd w:val="clear" w:color="auto" w:fill="BFBFBF" w:themeFill="background1" w:themeFillShade="BF"/>
          </w:tcPr>
          <w:p w14:paraId="29DB07D4" w14:textId="77777777" w:rsidR="00954956" w:rsidRPr="00E71418" w:rsidRDefault="00954956" w:rsidP="00D36EC5">
            <w:pPr>
              <w:pStyle w:val="Prrafodelista"/>
              <w:ind w:left="0"/>
              <w:jc w:val="center"/>
              <w:rPr>
                <w:rFonts w:ascii="Arial" w:hAnsi="Arial" w:cs="Arial"/>
                <w:b/>
                <w:sz w:val="20"/>
                <w:szCs w:val="20"/>
              </w:rPr>
            </w:pPr>
            <w:r w:rsidRPr="00E71418">
              <w:rPr>
                <w:rFonts w:ascii="Arial" w:hAnsi="Arial" w:cs="Arial"/>
                <w:b/>
                <w:sz w:val="20"/>
                <w:szCs w:val="20"/>
              </w:rPr>
              <w:t>Tipo</w:t>
            </w:r>
          </w:p>
        </w:tc>
      </w:tr>
      <w:tr w:rsidR="00954956" w:rsidRPr="00E71418" w14:paraId="1310BAC7" w14:textId="77777777" w:rsidTr="00D36EC5">
        <w:trPr>
          <w:trHeight w:val="918"/>
        </w:trPr>
        <w:tc>
          <w:tcPr>
            <w:tcW w:w="952" w:type="pct"/>
            <w:vMerge w:val="restart"/>
            <w:vAlign w:val="center"/>
          </w:tcPr>
          <w:p w14:paraId="6339F0E5" w14:textId="77777777" w:rsidR="00954956" w:rsidRPr="00E71418" w:rsidRDefault="00954956" w:rsidP="00D36EC5">
            <w:pPr>
              <w:pStyle w:val="Prrafodelista"/>
              <w:ind w:left="0"/>
              <w:jc w:val="center"/>
              <w:rPr>
                <w:rFonts w:ascii="Arial" w:hAnsi="Arial" w:cs="Arial"/>
                <w:b/>
                <w:sz w:val="20"/>
                <w:szCs w:val="20"/>
              </w:rPr>
            </w:pPr>
            <w:r w:rsidRPr="00E71418">
              <w:rPr>
                <w:rFonts w:ascii="Arial" w:hAnsi="Arial" w:cs="Arial"/>
                <w:b/>
                <w:sz w:val="20"/>
                <w:szCs w:val="20"/>
              </w:rPr>
              <w:t xml:space="preserve">Concentración de factores de riesgo criminógeno en relación a las y los adolescentes </w:t>
            </w:r>
          </w:p>
        </w:tc>
        <w:tc>
          <w:tcPr>
            <w:tcW w:w="1038" w:type="pct"/>
          </w:tcPr>
          <w:p w14:paraId="40DB6226"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1.5 Prevalencia de la deserción escolar</w:t>
            </w:r>
          </w:p>
          <w:p w14:paraId="3B51274B"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1.7 Instituciones educativas con elevados niveles de violencia.</w:t>
            </w:r>
          </w:p>
        </w:tc>
        <w:tc>
          <w:tcPr>
            <w:tcW w:w="972" w:type="pct"/>
          </w:tcPr>
          <w:p w14:paraId="335D39C5" w14:textId="77777777" w:rsidR="00954956" w:rsidRPr="00E71418" w:rsidRDefault="00954956" w:rsidP="00D36EC5">
            <w:pPr>
              <w:pStyle w:val="NormalWeb"/>
              <w:spacing w:line="276" w:lineRule="auto"/>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Programas de intervención focalizados en instituciones educativas de alto riesgo.</w:t>
            </w:r>
          </w:p>
          <w:p w14:paraId="1A7E0606" w14:textId="77777777" w:rsidR="00954956" w:rsidRPr="00E71418" w:rsidRDefault="00954956" w:rsidP="00D36EC5">
            <w:pPr>
              <w:pStyle w:val="NormalWeb"/>
              <w:spacing w:before="0" w:beforeAutospacing="0" w:after="160" w:afterAutospacing="0" w:line="276" w:lineRule="auto"/>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Programas para brindar lecciones en el aula contra la violencia y para prevenir el abuso escolar.</w:t>
            </w:r>
          </w:p>
        </w:tc>
        <w:tc>
          <w:tcPr>
            <w:tcW w:w="1187" w:type="pct"/>
            <w:vAlign w:val="center"/>
          </w:tcPr>
          <w:p w14:paraId="6FB9C448" w14:textId="77777777" w:rsidR="00954956" w:rsidRPr="00E71418" w:rsidRDefault="00954956" w:rsidP="00954956">
            <w:pPr>
              <w:pStyle w:val="NormalWeb"/>
              <w:numPr>
                <w:ilvl w:val="0"/>
                <w:numId w:val="7"/>
              </w:numPr>
              <w:spacing w:before="0" w:beforeAutospacing="0" w:after="160" w:afterAutospacing="0" w:line="276" w:lineRule="auto"/>
              <w:ind w:left="322" w:hanging="322"/>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Programas de intervención focalizados en instituciones educativas.</w:t>
            </w:r>
          </w:p>
        </w:tc>
        <w:tc>
          <w:tcPr>
            <w:tcW w:w="850" w:type="pct"/>
            <w:vAlign w:val="center"/>
          </w:tcPr>
          <w:p w14:paraId="44ABEF86" w14:textId="77777777" w:rsidR="00954956" w:rsidRPr="00E71418" w:rsidRDefault="00954956" w:rsidP="00D36EC5">
            <w:pPr>
              <w:pStyle w:val="NormalWeb"/>
              <w:spacing w:before="0" w:beforeAutospacing="0" w:after="160" w:afterAutospacing="0" w:line="276" w:lineRule="auto"/>
              <w:ind w:left="138"/>
              <w:jc w:val="center"/>
              <w:rPr>
                <w:rFonts w:ascii="Arial" w:eastAsiaTheme="minorHAnsi" w:hAnsi="Arial" w:cs="Arial"/>
                <w:sz w:val="20"/>
                <w:szCs w:val="20"/>
                <w:lang w:eastAsia="en-US"/>
              </w:rPr>
            </w:pPr>
            <w:r w:rsidRPr="00E71418">
              <w:rPr>
                <w:rFonts w:ascii="Arial" w:eastAsiaTheme="minorHAnsi" w:hAnsi="Arial" w:cs="Arial"/>
                <w:sz w:val="20"/>
                <w:szCs w:val="20"/>
                <w:lang w:eastAsia="en-US"/>
              </w:rPr>
              <w:t>Económicos</w:t>
            </w:r>
          </w:p>
        </w:tc>
      </w:tr>
      <w:tr w:rsidR="00954956" w:rsidRPr="00E71418" w14:paraId="481E9ED6" w14:textId="77777777" w:rsidTr="00D36EC5">
        <w:trPr>
          <w:trHeight w:val="142"/>
        </w:trPr>
        <w:tc>
          <w:tcPr>
            <w:tcW w:w="952" w:type="pct"/>
            <w:vMerge/>
            <w:vAlign w:val="center"/>
          </w:tcPr>
          <w:p w14:paraId="03DA28A2" w14:textId="77777777" w:rsidR="00954956" w:rsidRPr="00E71418" w:rsidRDefault="00954956" w:rsidP="00D36EC5">
            <w:pPr>
              <w:pStyle w:val="Prrafodelista"/>
              <w:ind w:left="0"/>
              <w:jc w:val="center"/>
              <w:rPr>
                <w:rFonts w:ascii="Arial" w:hAnsi="Arial" w:cs="Arial"/>
                <w:b/>
                <w:sz w:val="20"/>
                <w:szCs w:val="20"/>
              </w:rPr>
            </w:pPr>
          </w:p>
        </w:tc>
        <w:tc>
          <w:tcPr>
            <w:tcW w:w="1038" w:type="pct"/>
          </w:tcPr>
          <w:p w14:paraId="63557523" w14:textId="6D48348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 xml:space="preserve">1.4 Inadecuadas </w:t>
            </w:r>
            <w:r w:rsidR="003A5648" w:rsidRPr="00E71418">
              <w:rPr>
                <w:rFonts w:ascii="Arial" w:hAnsi="Arial" w:cs="Arial"/>
                <w:color w:val="FF0000"/>
                <w:sz w:val="20"/>
                <w:szCs w:val="20"/>
              </w:rPr>
              <w:t>competencias parentales de las personas adultas responsables de los y las adolescentes.</w:t>
            </w:r>
          </w:p>
          <w:p w14:paraId="607BB8F2"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 xml:space="preserve">1.6 Adultos responsables con conductas </w:t>
            </w:r>
            <w:r w:rsidRPr="00E71418">
              <w:rPr>
                <w:rFonts w:ascii="Arial" w:hAnsi="Arial" w:cs="Arial"/>
                <w:sz w:val="20"/>
                <w:szCs w:val="20"/>
              </w:rPr>
              <w:lastRenderedPageBreak/>
              <w:t>antisociales y/o en delito.</w:t>
            </w:r>
          </w:p>
          <w:p w14:paraId="05731813" w14:textId="04D620DD" w:rsidR="00954956" w:rsidRPr="00E71418" w:rsidRDefault="00954956" w:rsidP="00D36EC5">
            <w:pPr>
              <w:pStyle w:val="NormalWeb"/>
              <w:spacing w:before="0" w:beforeAutospacing="0" w:after="0" w:afterAutospacing="0"/>
              <w:ind w:left="124"/>
              <w:jc w:val="both"/>
              <w:rPr>
                <w:rFonts w:ascii="Arial" w:hAnsi="Arial" w:cs="Arial"/>
                <w:color w:val="FF0000"/>
                <w:sz w:val="20"/>
                <w:szCs w:val="20"/>
              </w:rPr>
            </w:pPr>
            <w:r w:rsidRPr="00E71418">
              <w:rPr>
                <w:rFonts w:ascii="Arial" w:hAnsi="Arial" w:cs="Arial"/>
                <w:color w:val="FF0000"/>
                <w:sz w:val="20"/>
                <w:szCs w:val="20"/>
              </w:rPr>
              <w:t xml:space="preserve">1.8 Presencia de familias disfuncionales </w:t>
            </w:r>
            <w:r w:rsidR="009D1069" w:rsidRPr="00E71418">
              <w:rPr>
                <w:rFonts w:ascii="Arial" w:hAnsi="Arial" w:cs="Arial"/>
                <w:color w:val="FF0000"/>
                <w:sz w:val="20"/>
                <w:szCs w:val="20"/>
              </w:rPr>
              <w:t>y en los que hay incidencia de violencia entre integrantes de la familia.</w:t>
            </w:r>
          </w:p>
          <w:p w14:paraId="2B6F438E" w14:textId="77777777" w:rsidR="00954956" w:rsidRPr="00E71418" w:rsidRDefault="00954956" w:rsidP="00D36EC5">
            <w:pPr>
              <w:pStyle w:val="NormalWeb"/>
              <w:spacing w:before="0" w:beforeAutospacing="0" w:after="0" w:afterAutospacing="0"/>
              <w:ind w:left="124"/>
              <w:jc w:val="both"/>
              <w:rPr>
                <w:rFonts w:ascii="Arial" w:eastAsiaTheme="minorHAnsi" w:hAnsi="Arial" w:cs="Arial"/>
                <w:sz w:val="20"/>
                <w:szCs w:val="20"/>
                <w:lang w:eastAsia="en-US"/>
              </w:rPr>
            </w:pPr>
            <w:r w:rsidRPr="00E71418">
              <w:rPr>
                <w:rFonts w:ascii="Arial" w:hAnsi="Arial" w:cs="Arial"/>
                <w:sz w:val="20"/>
                <w:szCs w:val="20"/>
              </w:rPr>
              <w:t>1.9 Limitada oferta de programas focalizados (prevención secundaria)</w:t>
            </w:r>
          </w:p>
        </w:tc>
        <w:tc>
          <w:tcPr>
            <w:tcW w:w="972" w:type="pct"/>
          </w:tcPr>
          <w:p w14:paraId="667F7055" w14:textId="77777777" w:rsidR="00954956" w:rsidRPr="00E71418" w:rsidRDefault="00954956" w:rsidP="00D36EC5">
            <w:pPr>
              <w:pStyle w:val="NormalWeb"/>
              <w:spacing w:line="276" w:lineRule="auto"/>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lastRenderedPageBreak/>
              <w:t>Programas de intervención multisectorial que fomenten un adecuado desarrollo familiar en zonas priorizadas.</w:t>
            </w:r>
          </w:p>
          <w:p w14:paraId="42054D3D" w14:textId="77777777" w:rsidR="00954956" w:rsidRPr="00E71418" w:rsidRDefault="00954956" w:rsidP="00D36EC5">
            <w:pPr>
              <w:pStyle w:val="NormalWeb"/>
              <w:spacing w:before="0" w:beforeAutospacing="0" w:after="160" w:afterAutospacing="0" w:line="276" w:lineRule="auto"/>
              <w:jc w:val="both"/>
              <w:rPr>
                <w:rFonts w:ascii="Arial" w:eastAsiaTheme="minorHAnsi" w:hAnsi="Arial" w:cs="Arial"/>
                <w:sz w:val="20"/>
                <w:szCs w:val="20"/>
                <w:lang w:eastAsia="en-US"/>
              </w:rPr>
            </w:pPr>
          </w:p>
        </w:tc>
        <w:tc>
          <w:tcPr>
            <w:tcW w:w="1187" w:type="pct"/>
            <w:vAlign w:val="center"/>
          </w:tcPr>
          <w:p w14:paraId="6070E743" w14:textId="77777777" w:rsidR="00954956" w:rsidRPr="00E71418" w:rsidRDefault="00954956" w:rsidP="00954956">
            <w:pPr>
              <w:pStyle w:val="NormalWeb"/>
              <w:numPr>
                <w:ilvl w:val="0"/>
                <w:numId w:val="7"/>
              </w:numPr>
              <w:spacing w:before="0" w:beforeAutospacing="0" w:after="160" w:afterAutospacing="0" w:line="276" w:lineRule="auto"/>
              <w:ind w:left="322" w:hanging="322"/>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lastRenderedPageBreak/>
              <w:t>Programas de intervención multisectorial que fomenten un adecuado desarrollo familiar en zonas priorizadas.</w:t>
            </w:r>
          </w:p>
        </w:tc>
        <w:tc>
          <w:tcPr>
            <w:tcW w:w="850" w:type="pct"/>
            <w:vAlign w:val="center"/>
          </w:tcPr>
          <w:p w14:paraId="6664E7D4" w14:textId="77777777" w:rsidR="00954956" w:rsidRPr="00E71418" w:rsidRDefault="00954956" w:rsidP="00D36EC5">
            <w:pPr>
              <w:pStyle w:val="NormalWeb"/>
              <w:spacing w:before="0" w:beforeAutospacing="0" w:after="160" w:afterAutospacing="0" w:line="276" w:lineRule="auto"/>
              <w:ind w:left="138"/>
              <w:jc w:val="center"/>
              <w:rPr>
                <w:rFonts w:ascii="Arial" w:eastAsiaTheme="minorHAnsi" w:hAnsi="Arial" w:cs="Arial"/>
                <w:sz w:val="20"/>
                <w:szCs w:val="20"/>
                <w:lang w:eastAsia="en-US"/>
              </w:rPr>
            </w:pPr>
            <w:r w:rsidRPr="00E71418">
              <w:rPr>
                <w:rFonts w:ascii="Arial" w:eastAsiaTheme="minorHAnsi" w:hAnsi="Arial" w:cs="Arial"/>
                <w:sz w:val="20"/>
                <w:szCs w:val="20"/>
                <w:lang w:eastAsia="en-US"/>
              </w:rPr>
              <w:t>Económicos</w:t>
            </w:r>
          </w:p>
        </w:tc>
      </w:tr>
      <w:tr w:rsidR="00954956" w:rsidRPr="00E71418" w14:paraId="35361062" w14:textId="77777777" w:rsidTr="00D36EC5">
        <w:trPr>
          <w:trHeight w:val="47"/>
        </w:trPr>
        <w:tc>
          <w:tcPr>
            <w:tcW w:w="952" w:type="pct"/>
            <w:vMerge/>
            <w:vAlign w:val="center"/>
          </w:tcPr>
          <w:p w14:paraId="59C04405" w14:textId="77777777" w:rsidR="00954956" w:rsidRPr="00E71418" w:rsidRDefault="00954956" w:rsidP="00D36EC5">
            <w:pPr>
              <w:pStyle w:val="Prrafodelista"/>
              <w:ind w:left="0"/>
              <w:jc w:val="center"/>
              <w:rPr>
                <w:rFonts w:ascii="Arial" w:hAnsi="Arial" w:cs="Arial"/>
                <w:b/>
                <w:sz w:val="20"/>
                <w:szCs w:val="20"/>
              </w:rPr>
            </w:pPr>
          </w:p>
        </w:tc>
        <w:tc>
          <w:tcPr>
            <w:tcW w:w="1038" w:type="pct"/>
          </w:tcPr>
          <w:p w14:paraId="3FFE4A36"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1.1 Presencia de violencia y delincuencia en la comunidad</w:t>
            </w:r>
          </w:p>
          <w:p w14:paraId="1971BDA8"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1.2 Presencia de pares con conductas antisociales</w:t>
            </w:r>
          </w:p>
          <w:p w14:paraId="3B8586CF"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1.3 Consumo problemático de alcohol y otras drogas</w:t>
            </w:r>
          </w:p>
          <w:p w14:paraId="0C91968F"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1.12 Desigualdad y exclusión social</w:t>
            </w:r>
          </w:p>
          <w:p w14:paraId="484999E1"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1.13 Estigmatización del adolescente en los mensajes de los medios de comunicación</w:t>
            </w:r>
          </w:p>
        </w:tc>
        <w:tc>
          <w:tcPr>
            <w:tcW w:w="972" w:type="pct"/>
          </w:tcPr>
          <w:p w14:paraId="4AA133D7" w14:textId="77777777" w:rsidR="00954956" w:rsidRPr="00E71418" w:rsidRDefault="00954956" w:rsidP="00D36EC5">
            <w:pPr>
              <w:pStyle w:val="NormalWeb"/>
              <w:spacing w:before="0" w:after="160" w:afterAutospacing="0"/>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Programas comunitarios para mejorar el contexto social y comunitario.</w:t>
            </w:r>
          </w:p>
        </w:tc>
        <w:tc>
          <w:tcPr>
            <w:tcW w:w="1187" w:type="pct"/>
            <w:vAlign w:val="center"/>
          </w:tcPr>
          <w:p w14:paraId="254E968C" w14:textId="77777777" w:rsidR="00954956" w:rsidRPr="00E71418" w:rsidRDefault="00954956" w:rsidP="00954956">
            <w:pPr>
              <w:pStyle w:val="NormalWeb"/>
              <w:numPr>
                <w:ilvl w:val="0"/>
                <w:numId w:val="7"/>
              </w:numPr>
              <w:spacing w:before="0" w:after="160" w:afterAutospacing="0"/>
              <w:ind w:left="322" w:hanging="322"/>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Programas sociales para mejorar el contexto social y comunitario mediante la priorización de supervisión y protección de adolescente en riesgo para la violencia y delincuencia.</w:t>
            </w:r>
          </w:p>
        </w:tc>
        <w:tc>
          <w:tcPr>
            <w:tcW w:w="850" w:type="pct"/>
            <w:vAlign w:val="center"/>
          </w:tcPr>
          <w:p w14:paraId="52F251B9" w14:textId="77777777" w:rsidR="00954956" w:rsidRPr="00E71418" w:rsidRDefault="00954956" w:rsidP="00D36EC5">
            <w:pPr>
              <w:pStyle w:val="NormalWeb"/>
              <w:spacing w:before="0" w:after="160" w:afterAutospacing="0"/>
              <w:ind w:left="138"/>
              <w:jc w:val="center"/>
              <w:rPr>
                <w:rFonts w:ascii="Arial" w:eastAsiaTheme="minorHAnsi" w:hAnsi="Arial" w:cs="Arial"/>
                <w:sz w:val="20"/>
                <w:szCs w:val="20"/>
                <w:lang w:eastAsia="en-US"/>
              </w:rPr>
            </w:pPr>
            <w:r w:rsidRPr="00E71418">
              <w:rPr>
                <w:rFonts w:ascii="Arial" w:eastAsiaTheme="minorHAnsi" w:hAnsi="Arial" w:cs="Arial"/>
                <w:sz w:val="20"/>
                <w:szCs w:val="20"/>
                <w:lang w:eastAsia="en-US"/>
              </w:rPr>
              <w:t>Económicos</w:t>
            </w:r>
          </w:p>
        </w:tc>
      </w:tr>
      <w:tr w:rsidR="00954956" w:rsidRPr="00E71418" w14:paraId="21E8CEEE" w14:textId="77777777" w:rsidTr="00D36EC5">
        <w:trPr>
          <w:trHeight w:val="281"/>
        </w:trPr>
        <w:tc>
          <w:tcPr>
            <w:tcW w:w="952" w:type="pct"/>
            <w:vMerge/>
            <w:vAlign w:val="center"/>
          </w:tcPr>
          <w:p w14:paraId="761F41D6" w14:textId="77777777" w:rsidR="00954956" w:rsidRPr="00E71418" w:rsidRDefault="00954956" w:rsidP="00D36EC5">
            <w:pPr>
              <w:pStyle w:val="Prrafodelista"/>
              <w:ind w:left="0"/>
              <w:jc w:val="center"/>
              <w:rPr>
                <w:rFonts w:ascii="Arial" w:hAnsi="Arial" w:cs="Arial"/>
                <w:b/>
                <w:sz w:val="20"/>
                <w:szCs w:val="20"/>
              </w:rPr>
            </w:pPr>
          </w:p>
        </w:tc>
        <w:tc>
          <w:tcPr>
            <w:tcW w:w="1038" w:type="pct"/>
          </w:tcPr>
          <w:p w14:paraId="282D9E76" w14:textId="77777777" w:rsidR="00954956" w:rsidRPr="00E71418" w:rsidRDefault="00954956" w:rsidP="00D36EC5">
            <w:pPr>
              <w:pStyle w:val="NormalWeb"/>
              <w:spacing w:before="0" w:beforeAutospacing="0" w:after="0" w:afterAutospacing="0" w:line="276" w:lineRule="auto"/>
              <w:ind w:left="124"/>
              <w:jc w:val="both"/>
              <w:rPr>
                <w:rFonts w:ascii="Arial" w:hAnsi="Arial" w:cs="Arial"/>
                <w:sz w:val="20"/>
                <w:szCs w:val="20"/>
              </w:rPr>
            </w:pPr>
            <w:r w:rsidRPr="00E71418">
              <w:rPr>
                <w:rFonts w:ascii="Arial" w:hAnsi="Arial" w:cs="Arial"/>
                <w:sz w:val="20"/>
                <w:szCs w:val="20"/>
              </w:rPr>
              <w:t>1.10 Deficiente fortalecimiento de los factores protectores</w:t>
            </w:r>
          </w:p>
          <w:p w14:paraId="7924E81C" w14:textId="77777777" w:rsidR="00954956" w:rsidRPr="00E71418" w:rsidRDefault="00954956" w:rsidP="00D36EC5">
            <w:pPr>
              <w:pStyle w:val="NormalWeb"/>
              <w:spacing w:before="0" w:beforeAutospacing="0" w:after="0" w:afterAutospacing="0" w:line="276" w:lineRule="auto"/>
              <w:ind w:left="124"/>
              <w:jc w:val="both"/>
              <w:rPr>
                <w:rFonts w:ascii="Arial" w:hAnsi="Arial" w:cs="Arial"/>
                <w:sz w:val="20"/>
                <w:szCs w:val="20"/>
              </w:rPr>
            </w:pPr>
            <w:r w:rsidRPr="00E71418">
              <w:rPr>
                <w:rFonts w:ascii="Arial" w:hAnsi="Arial" w:cs="Arial"/>
                <w:sz w:val="20"/>
                <w:szCs w:val="20"/>
              </w:rPr>
              <w:t>1.11 Desarrollo psicosexual deficiente.</w:t>
            </w:r>
          </w:p>
        </w:tc>
        <w:tc>
          <w:tcPr>
            <w:tcW w:w="972" w:type="pct"/>
          </w:tcPr>
          <w:p w14:paraId="17E972CF" w14:textId="77777777" w:rsidR="00954956" w:rsidRPr="00E71418" w:rsidRDefault="00954956" w:rsidP="00D36EC5">
            <w:pPr>
              <w:pStyle w:val="NormalWeb"/>
              <w:spacing w:before="0" w:after="160" w:afterAutospacing="0" w:line="276" w:lineRule="auto"/>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Programas de intervención multisistémica para fortalecer el desarrollo psicosexual positivo.</w:t>
            </w:r>
          </w:p>
        </w:tc>
        <w:tc>
          <w:tcPr>
            <w:tcW w:w="1187" w:type="pct"/>
            <w:vAlign w:val="center"/>
          </w:tcPr>
          <w:p w14:paraId="71E633C2" w14:textId="77777777" w:rsidR="00954956" w:rsidRPr="00E71418" w:rsidRDefault="00954956" w:rsidP="00954956">
            <w:pPr>
              <w:pStyle w:val="NormalWeb"/>
              <w:numPr>
                <w:ilvl w:val="0"/>
                <w:numId w:val="7"/>
              </w:numPr>
              <w:spacing w:before="0" w:after="160" w:afterAutospacing="0" w:line="276" w:lineRule="auto"/>
              <w:ind w:left="322" w:hanging="322"/>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Programas de intervención multisistémica para fortalecer el desarrollo psicosexual positivo.</w:t>
            </w:r>
          </w:p>
        </w:tc>
        <w:tc>
          <w:tcPr>
            <w:tcW w:w="850" w:type="pct"/>
            <w:vAlign w:val="center"/>
          </w:tcPr>
          <w:p w14:paraId="275C7B09" w14:textId="77777777" w:rsidR="00954956" w:rsidRPr="00E71418" w:rsidRDefault="00954956" w:rsidP="00D36EC5">
            <w:pPr>
              <w:pStyle w:val="NormalWeb"/>
              <w:spacing w:before="0" w:after="160" w:afterAutospacing="0" w:line="276" w:lineRule="auto"/>
              <w:ind w:left="138"/>
              <w:jc w:val="center"/>
              <w:rPr>
                <w:rFonts w:ascii="Arial" w:eastAsiaTheme="minorHAnsi" w:hAnsi="Arial" w:cs="Arial"/>
                <w:sz w:val="20"/>
                <w:szCs w:val="20"/>
                <w:lang w:eastAsia="en-US"/>
              </w:rPr>
            </w:pPr>
            <w:r w:rsidRPr="00E71418">
              <w:rPr>
                <w:rFonts w:ascii="Arial" w:eastAsiaTheme="minorHAnsi" w:hAnsi="Arial" w:cs="Arial"/>
                <w:sz w:val="20"/>
                <w:szCs w:val="20"/>
                <w:lang w:eastAsia="en-US"/>
              </w:rPr>
              <w:t>Económicos</w:t>
            </w:r>
          </w:p>
        </w:tc>
      </w:tr>
      <w:tr w:rsidR="00954956" w:rsidRPr="00E71418" w14:paraId="2B850EB3" w14:textId="77777777" w:rsidTr="00D36EC5">
        <w:trPr>
          <w:trHeight w:val="1459"/>
        </w:trPr>
        <w:tc>
          <w:tcPr>
            <w:tcW w:w="952" w:type="pct"/>
            <w:vMerge w:val="restart"/>
            <w:vAlign w:val="center"/>
          </w:tcPr>
          <w:p w14:paraId="7B573EF3" w14:textId="77777777" w:rsidR="00954956" w:rsidRPr="00E71418" w:rsidRDefault="00954956" w:rsidP="00D36EC5">
            <w:pPr>
              <w:pStyle w:val="Prrafodelista"/>
              <w:ind w:left="0"/>
              <w:jc w:val="center"/>
              <w:rPr>
                <w:rFonts w:ascii="Arial" w:hAnsi="Arial" w:cs="Arial"/>
                <w:b/>
                <w:sz w:val="20"/>
                <w:szCs w:val="20"/>
              </w:rPr>
            </w:pPr>
            <w:bookmarkStart w:id="54" w:name="_Hlk125985372"/>
            <w:r w:rsidRPr="00E71418">
              <w:rPr>
                <w:rFonts w:ascii="Arial" w:hAnsi="Arial" w:cs="Arial"/>
                <w:b/>
                <w:sz w:val="20"/>
                <w:szCs w:val="20"/>
              </w:rPr>
              <w:t>Deficiente Sistema de Justicia Penal Juvenil</w:t>
            </w:r>
          </w:p>
        </w:tc>
        <w:tc>
          <w:tcPr>
            <w:tcW w:w="1038" w:type="pct"/>
          </w:tcPr>
          <w:p w14:paraId="5D16DCD9"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2.4 Insuficientes servicios especializados en todo el proceso de responsabilidad penal especial</w:t>
            </w:r>
          </w:p>
          <w:p w14:paraId="51235250" w14:textId="77777777" w:rsidR="00954956" w:rsidRPr="00E71418" w:rsidRDefault="00954956" w:rsidP="00D36EC5">
            <w:pPr>
              <w:pStyle w:val="NormalWeb"/>
              <w:spacing w:before="0" w:beforeAutospacing="0" w:after="0" w:afterAutospacing="0"/>
              <w:ind w:left="124"/>
              <w:jc w:val="both"/>
              <w:rPr>
                <w:rFonts w:ascii="Arial" w:hAnsi="Arial" w:cs="Arial"/>
                <w:sz w:val="20"/>
                <w:szCs w:val="20"/>
              </w:rPr>
            </w:pPr>
            <w:r w:rsidRPr="00E71418">
              <w:rPr>
                <w:rFonts w:ascii="Arial" w:hAnsi="Arial" w:cs="Arial"/>
                <w:sz w:val="20"/>
                <w:szCs w:val="20"/>
              </w:rPr>
              <w:t xml:space="preserve">2.5 Bajo nivel de coordinación </w:t>
            </w:r>
            <w:r w:rsidRPr="00E71418">
              <w:rPr>
                <w:rFonts w:ascii="Arial" w:hAnsi="Arial" w:cs="Arial"/>
                <w:sz w:val="20"/>
                <w:szCs w:val="20"/>
              </w:rPr>
              <w:lastRenderedPageBreak/>
              <w:t>y articulación entre los operadores de justicia penal juvenil</w:t>
            </w:r>
          </w:p>
          <w:p w14:paraId="5319ACF7"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2.1 Insuficiente aplicación de salidas alternativas al proceso</w:t>
            </w:r>
          </w:p>
        </w:tc>
        <w:tc>
          <w:tcPr>
            <w:tcW w:w="972" w:type="pct"/>
          </w:tcPr>
          <w:p w14:paraId="1B0D5AC5" w14:textId="77777777" w:rsidR="00954956" w:rsidRPr="00E71418" w:rsidRDefault="00954956" w:rsidP="00D36EC5">
            <w:pPr>
              <w:pStyle w:val="NormalWeb"/>
              <w:spacing w:before="0" w:beforeAutospacing="0" w:after="0" w:afterAutospacing="0"/>
              <w:ind w:left="24"/>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lastRenderedPageBreak/>
              <w:t>Implementación de cuerpos normativos a nivel sustantivo y adjetivos para la aplicación de justicia penal juvenil</w:t>
            </w:r>
          </w:p>
        </w:tc>
        <w:tc>
          <w:tcPr>
            <w:tcW w:w="1187" w:type="pct"/>
          </w:tcPr>
          <w:p w14:paraId="6A6005A4" w14:textId="77777777" w:rsidR="00954956" w:rsidRPr="00E71418" w:rsidRDefault="00954956" w:rsidP="00954956">
            <w:pPr>
              <w:pStyle w:val="NormalWeb"/>
              <w:numPr>
                <w:ilvl w:val="0"/>
                <w:numId w:val="7"/>
              </w:numPr>
              <w:spacing w:before="0" w:beforeAutospacing="0" w:after="0" w:afterAutospacing="0"/>
              <w:ind w:left="322" w:hanging="322"/>
              <w:jc w:val="both"/>
              <w:rPr>
                <w:rFonts w:ascii="Arial" w:eastAsiaTheme="minorHAnsi" w:hAnsi="Arial" w:cs="Arial"/>
                <w:sz w:val="20"/>
                <w:szCs w:val="20"/>
                <w:lang w:eastAsia="en-US"/>
              </w:rPr>
            </w:pPr>
            <w:r w:rsidRPr="00E71418">
              <w:rPr>
                <w:rFonts w:ascii="Arial" w:eastAsiaTheme="minorHAnsi" w:hAnsi="Arial" w:cs="Arial"/>
                <w:sz w:val="20"/>
                <w:szCs w:val="20"/>
                <w:lang w:eastAsia="en-US"/>
              </w:rPr>
              <w:t>Implementación progresiva a nivel nacional del Código de Responsabilidad Penal de Adolescentes (D.L. N°1348).</w:t>
            </w:r>
          </w:p>
        </w:tc>
        <w:tc>
          <w:tcPr>
            <w:tcW w:w="850" w:type="pct"/>
            <w:vAlign w:val="center"/>
          </w:tcPr>
          <w:p w14:paraId="00C548C3" w14:textId="77777777" w:rsidR="00954956" w:rsidRPr="00E71418" w:rsidRDefault="00954956" w:rsidP="00D36EC5">
            <w:pPr>
              <w:pStyle w:val="NormalWeb"/>
              <w:spacing w:before="0" w:beforeAutospacing="0" w:after="0" w:afterAutospacing="0"/>
              <w:ind w:left="138"/>
              <w:jc w:val="center"/>
              <w:rPr>
                <w:rFonts w:ascii="Arial" w:eastAsiaTheme="minorHAnsi" w:hAnsi="Arial" w:cs="Arial"/>
                <w:sz w:val="20"/>
                <w:szCs w:val="20"/>
                <w:lang w:eastAsia="en-US"/>
              </w:rPr>
            </w:pPr>
            <w:r w:rsidRPr="00E71418">
              <w:rPr>
                <w:rFonts w:ascii="Arial" w:eastAsiaTheme="minorHAnsi" w:hAnsi="Arial" w:cs="Arial"/>
                <w:sz w:val="20"/>
                <w:szCs w:val="20"/>
                <w:lang w:eastAsia="en-US"/>
              </w:rPr>
              <w:t>Regulador</w:t>
            </w:r>
          </w:p>
        </w:tc>
      </w:tr>
      <w:tr w:rsidR="00954956" w:rsidRPr="00E71418" w14:paraId="54953495" w14:textId="77777777" w:rsidTr="00D36EC5">
        <w:trPr>
          <w:trHeight w:val="395"/>
        </w:trPr>
        <w:tc>
          <w:tcPr>
            <w:tcW w:w="952" w:type="pct"/>
            <w:vMerge/>
            <w:vAlign w:val="center"/>
          </w:tcPr>
          <w:p w14:paraId="2A91A2CD" w14:textId="77777777" w:rsidR="00954956" w:rsidRPr="00E71418" w:rsidRDefault="00954956" w:rsidP="00D36EC5">
            <w:pPr>
              <w:pStyle w:val="Prrafodelista"/>
              <w:ind w:left="0"/>
              <w:jc w:val="center"/>
              <w:rPr>
                <w:rFonts w:ascii="Arial" w:hAnsi="Arial" w:cs="Arial"/>
                <w:b/>
                <w:sz w:val="20"/>
                <w:szCs w:val="20"/>
              </w:rPr>
            </w:pPr>
          </w:p>
        </w:tc>
        <w:tc>
          <w:tcPr>
            <w:tcW w:w="1038" w:type="pct"/>
          </w:tcPr>
          <w:p w14:paraId="301F532D" w14:textId="77777777" w:rsidR="00954956" w:rsidRPr="00E71418" w:rsidRDefault="00954956" w:rsidP="00D36EC5">
            <w:pPr>
              <w:pStyle w:val="NormalWeb"/>
              <w:spacing w:after="0" w:afterAutospacing="0"/>
              <w:ind w:left="124"/>
              <w:jc w:val="both"/>
              <w:rPr>
                <w:rFonts w:ascii="Arial" w:hAnsi="Arial" w:cs="Arial"/>
                <w:sz w:val="20"/>
                <w:szCs w:val="20"/>
              </w:rPr>
            </w:pPr>
            <w:r w:rsidRPr="00E71418">
              <w:rPr>
                <w:rFonts w:ascii="Arial" w:hAnsi="Arial" w:cs="Arial"/>
                <w:sz w:val="20"/>
                <w:szCs w:val="20"/>
              </w:rPr>
              <w:t>2.7 Priorización de políticas con enfoques represivos-punitivos.</w:t>
            </w:r>
          </w:p>
          <w:p w14:paraId="3CC6A620"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2.3 Priorización de medidas socioeducativas de internación</w:t>
            </w:r>
          </w:p>
        </w:tc>
        <w:tc>
          <w:tcPr>
            <w:tcW w:w="972" w:type="pct"/>
          </w:tcPr>
          <w:p w14:paraId="2BDFE15F" w14:textId="77777777" w:rsidR="00954956" w:rsidRPr="00E71418" w:rsidRDefault="00954956" w:rsidP="00D36EC5">
            <w:pPr>
              <w:pStyle w:val="Prrafodelista"/>
              <w:ind w:left="24"/>
              <w:jc w:val="both"/>
              <w:rPr>
                <w:rFonts w:ascii="Arial" w:hAnsi="Arial" w:cs="Arial"/>
                <w:sz w:val="20"/>
                <w:szCs w:val="20"/>
              </w:rPr>
            </w:pPr>
            <w:r w:rsidRPr="00E71418">
              <w:rPr>
                <w:rFonts w:ascii="Arial" w:hAnsi="Arial" w:cs="Arial"/>
                <w:sz w:val="20"/>
                <w:szCs w:val="20"/>
              </w:rPr>
              <w:t>Priorización de formación en la atención de adolescentes en conflicto con la ley penal para la reforma de la administración de justicia juvenil</w:t>
            </w:r>
          </w:p>
          <w:p w14:paraId="46D5BD19" w14:textId="77777777" w:rsidR="00954956" w:rsidRPr="00E71418" w:rsidRDefault="00954956" w:rsidP="00D36EC5">
            <w:pPr>
              <w:ind w:left="24"/>
              <w:rPr>
                <w:rFonts w:ascii="Arial" w:hAnsi="Arial" w:cs="Arial"/>
                <w:sz w:val="20"/>
                <w:szCs w:val="20"/>
              </w:rPr>
            </w:pPr>
          </w:p>
          <w:p w14:paraId="10C43BC8" w14:textId="77777777" w:rsidR="00954956" w:rsidRPr="00E71418" w:rsidRDefault="00954956" w:rsidP="00D36EC5">
            <w:pPr>
              <w:ind w:left="24"/>
              <w:jc w:val="center"/>
              <w:rPr>
                <w:rFonts w:ascii="Arial" w:hAnsi="Arial" w:cs="Arial"/>
              </w:rPr>
            </w:pPr>
          </w:p>
        </w:tc>
        <w:tc>
          <w:tcPr>
            <w:tcW w:w="1187" w:type="pct"/>
          </w:tcPr>
          <w:p w14:paraId="53361703" w14:textId="77777777" w:rsidR="00954956" w:rsidRPr="00E71418" w:rsidRDefault="00954956" w:rsidP="00954956">
            <w:pPr>
              <w:pStyle w:val="Prrafodelista"/>
              <w:numPr>
                <w:ilvl w:val="0"/>
                <w:numId w:val="7"/>
              </w:numPr>
              <w:ind w:left="322" w:hanging="322"/>
              <w:jc w:val="both"/>
              <w:rPr>
                <w:rFonts w:ascii="Arial" w:hAnsi="Arial" w:cs="Arial"/>
                <w:sz w:val="20"/>
                <w:szCs w:val="20"/>
              </w:rPr>
            </w:pPr>
            <w:r w:rsidRPr="00E71418">
              <w:rPr>
                <w:rFonts w:ascii="Arial" w:hAnsi="Arial" w:cs="Arial"/>
                <w:sz w:val="20"/>
                <w:szCs w:val="20"/>
              </w:rPr>
              <w:t>Ejecutar programas de formación permanente para brindar una justicia diferenciada y especializada.</w:t>
            </w:r>
          </w:p>
        </w:tc>
        <w:tc>
          <w:tcPr>
            <w:tcW w:w="850" w:type="pct"/>
            <w:vAlign w:val="center"/>
          </w:tcPr>
          <w:p w14:paraId="5D1DA023" w14:textId="77777777" w:rsidR="00954956" w:rsidRPr="00E71418" w:rsidRDefault="00954956" w:rsidP="00D36EC5">
            <w:pPr>
              <w:pStyle w:val="Prrafodelista"/>
              <w:ind w:left="138"/>
              <w:jc w:val="center"/>
              <w:rPr>
                <w:rFonts w:ascii="Arial" w:hAnsi="Arial" w:cs="Arial"/>
                <w:sz w:val="20"/>
                <w:szCs w:val="20"/>
              </w:rPr>
            </w:pPr>
            <w:r w:rsidRPr="00E71418">
              <w:rPr>
                <w:rFonts w:ascii="Arial" w:hAnsi="Arial" w:cs="Arial"/>
                <w:sz w:val="20"/>
                <w:szCs w:val="20"/>
              </w:rPr>
              <w:t>Informativo</w:t>
            </w:r>
          </w:p>
        </w:tc>
      </w:tr>
      <w:tr w:rsidR="00954956" w:rsidRPr="00E71418" w14:paraId="59755EA8" w14:textId="77777777" w:rsidTr="00D36EC5">
        <w:trPr>
          <w:trHeight w:val="389"/>
        </w:trPr>
        <w:tc>
          <w:tcPr>
            <w:tcW w:w="952" w:type="pct"/>
            <w:vMerge/>
            <w:vAlign w:val="center"/>
          </w:tcPr>
          <w:p w14:paraId="7B0F181C" w14:textId="77777777" w:rsidR="00954956" w:rsidRPr="00E71418" w:rsidRDefault="00954956" w:rsidP="00D36EC5">
            <w:pPr>
              <w:pStyle w:val="Prrafodelista"/>
              <w:ind w:left="0"/>
              <w:jc w:val="center"/>
              <w:rPr>
                <w:rFonts w:ascii="Arial" w:hAnsi="Arial" w:cs="Arial"/>
                <w:b/>
                <w:sz w:val="20"/>
                <w:szCs w:val="20"/>
              </w:rPr>
            </w:pPr>
          </w:p>
        </w:tc>
        <w:tc>
          <w:tcPr>
            <w:tcW w:w="1038" w:type="pct"/>
          </w:tcPr>
          <w:p w14:paraId="0D1CDE2A"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2.2 Insuficiente ejecución de prácticas restaurativas</w:t>
            </w:r>
          </w:p>
          <w:p w14:paraId="2783ABA1"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2.6 Limitados servicios con enfoque restaurativo para la atención de víctimas</w:t>
            </w:r>
          </w:p>
        </w:tc>
        <w:tc>
          <w:tcPr>
            <w:tcW w:w="972" w:type="pct"/>
          </w:tcPr>
          <w:p w14:paraId="015C0613" w14:textId="77777777" w:rsidR="00954956" w:rsidRPr="00E71418" w:rsidRDefault="00954956" w:rsidP="00D36EC5">
            <w:pPr>
              <w:pStyle w:val="Prrafodelista"/>
              <w:ind w:left="24"/>
              <w:jc w:val="both"/>
              <w:rPr>
                <w:rFonts w:ascii="Arial" w:hAnsi="Arial" w:cs="Arial"/>
                <w:sz w:val="20"/>
                <w:szCs w:val="20"/>
              </w:rPr>
            </w:pPr>
            <w:r w:rsidRPr="00E71418">
              <w:rPr>
                <w:rFonts w:ascii="Arial" w:hAnsi="Arial" w:cs="Arial"/>
                <w:sz w:val="20"/>
                <w:szCs w:val="20"/>
              </w:rPr>
              <w:t>Priorizar medidas alternativas al proceso judicial para el fortalecimiento de la justicia juvenil bajo modelos restaurativos.</w:t>
            </w:r>
          </w:p>
        </w:tc>
        <w:tc>
          <w:tcPr>
            <w:tcW w:w="1187" w:type="pct"/>
          </w:tcPr>
          <w:p w14:paraId="4261BE6D" w14:textId="77777777" w:rsidR="00954956" w:rsidRPr="00E71418" w:rsidRDefault="00954956" w:rsidP="00954956">
            <w:pPr>
              <w:pStyle w:val="Prrafodelista"/>
              <w:numPr>
                <w:ilvl w:val="0"/>
                <w:numId w:val="7"/>
              </w:numPr>
              <w:ind w:left="322" w:hanging="322"/>
              <w:jc w:val="both"/>
              <w:rPr>
                <w:rFonts w:ascii="Arial" w:hAnsi="Arial" w:cs="Arial"/>
                <w:sz w:val="20"/>
                <w:szCs w:val="20"/>
              </w:rPr>
            </w:pPr>
            <w:bookmarkStart w:id="55" w:name="_Hlk77889273"/>
            <w:r w:rsidRPr="00E71418">
              <w:rPr>
                <w:rFonts w:ascii="Arial" w:hAnsi="Arial" w:cs="Arial"/>
                <w:sz w:val="20"/>
                <w:szCs w:val="20"/>
              </w:rPr>
              <w:t>Fortalecer la Línea de Acción Justicia Juvenil Restaurativa con la implementación en todos los distritos fiscales a nivel nacional.</w:t>
            </w:r>
          </w:p>
          <w:bookmarkEnd w:id="55"/>
          <w:p w14:paraId="3AD325EE" w14:textId="77777777" w:rsidR="00954956" w:rsidRPr="00E71418" w:rsidRDefault="00954956" w:rsidP="00D36EC5">
            <w:pPr>
              <w:pStyle w:val="Prrafodelista"/>
              <w:ind w:left="322"/>
              <w:jc w:val="both"/>
              <w:rPr>
                <w:rFonts w:ascii="Arial" w:hAnsi="Arial" w:cs="Arial"/>
                <w:sz w:val="20"/>
                <w:szCs w:val="20"/>
              </w:rPr>
            </w:pPr>
          </w:p>
        </w:tc>
        <w:tc>
          <w:tcPr>
            <w:tcW w:w="850" w:type="pct"/>
            <w:vAlign w:val="center"/>
          </w:tcPr>
          <w:p w14:paraId="5162E198" w14:textId="77777777" w:rsidR="00954956" w:rsidRPr="00E71418" w:rsidRDefault="00954956" w:rsidP="00D36EC5">
            <w:pPr>
              <w:pStyle w:val="Prrafodelista"/>
              <w:ind w:left="138"/>
              <w:jc w:val="center"/>
              <w:rPr>
                <w:rFonts w:ascii="Arial" w:hAnsi="Arial" w:cs="Arial"/>
                <w:sz w:val="20"/>
                <w:szCs w:val="20"/>
              </w:rPr>
            </w:pPr>
            <w:r w:rsidRPr="00E71418">
              <w:rPr>
                <w:rFonts w:ascii="Arial" w:hAnsi="Arial" w:cs="Arial"/>
                <w:sz w:val="20"/>
                <w:szCs w:val="20"/>
              </w:rPr>
              <w:t>Regulador</w:t>
            </w:r>
          </w:p>
        </w:tc>
      </w:tr>
      <w:bookmarkEnd w:id="54"/>
      <w:tr w:rsidR="00954956" w:rsidRPr="00E71418" w14:paraId="07BA167E" w14:textId="77777777" w:rsidTr="00D36EC5">
        <w:trPr>
          <w:trHeight w:val="230"/>
        </w:trPr>
        <w:tc>
          <w:tcPr>
            <w:tcW w:w="952" w:type="pct"/>
            <w:vMerge w:val="restart"/>
            <w:vAlign w:val="center"/>
          </w:tcPr>
          <w:p w14:paraId="06BD3617" w14:textId="77777777" w:rsidR="00954956" w:rsidRPr="00E71418" w:rsidRDefault="00954956" w:rsidP="00D36EC5">
            <w:pPr>
              <w:pStyle w:val="Prrafodelista"/>
              <w:ind w:left="0"/>
              <w:jc w:val="center"/>
              <w:rPr>
                <w:rFonts w:ascii="Arial" w:hAnsi="Arial" w:cs="Arial"/>
                <w:b/>
                <w:sz w:val="20"/>
                <w:szCs w:val="20"/>
              </w:rPr>
            </w:pPr>
            <w:r w:rsidRPr="00E71418">
              <w:rPr>
                <w:rFonts w:ascii="Arial" w:hAnsi="Arial" w:cs="Arial"/>
                <w:b/>
                <w:sz w:val="20"/>
                <w:szCs w:val="20"/>
              </w:rPr>
              <w:t>Limitada intervención para la reinserción social</w:t>
            </w:r>
          </w:p>
        </w:tc>
        <w:tc>
          <w:tcPr>
            <w:tcW w:w="1038" w:type="pct"/>
          </w:tcPr>
          <w:p w14:paraId="23D0C8C7"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3.1 Limitado personal especializado y de intervención diferenciada</w:t>
            </w:r>
          </w:p>
          <w:p w14:paraId="1BB34B85"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3.2 Instrumentos de evaluación basadas en gestión del riesgo no validados</w:t>
            </w:r>
          </w:p>
          <w:p w14:paraId="4864DCE5"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 xml:space="preserve">3.3 Centros Juveniles al límite de su capacidad </w:t>
            </w:r>
          </w:p>
          <w:p w14:paraId="607B2424"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3.4 Deficiente infraestructura de los Programas de Reinserción Social</w:t>
            </w:r>
          </w:p>
          <w:p w14:paraId="6F2668F2"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lastRenderedPageBreak/>
              <w:t xml:space="preserve">3.5 Inefectivos controles de seguridad en los Centros Juveniles de medio cerrado </w:t>
            </w:r>
          </w:p>
          <w:p w14:paraId="2F94ED06"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3.7. Ingreso de adolescentes con perfil de alto riesgo a medio abierto</w:t>
            </w:r>
          </w:p>
          <w:p w14:paraId="7F55C23D"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3.8 Ingreso de adolescentes con perfil de bajo riesgo en medio cerrado</w:t>
            </w:r>
          </w:p>
          <w:p w14:paraId="18098DCE"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3.11 Amplio desarraigo familiar de las ACLP mujeres en los Centros Juveniles de medio cerrado</w:t>
            </w:r>
          </w:p>
        </w:tc>
        <w:tc>
          <w:tcPr>
            <w:tcW w:w="972" w:type="pct"/>
          </w:tcPr>
          <w:p w14:paraId="4191E430" w14:textId="77777777" w:rsidR="00954956" w:rsidRPr="00E71418" w:rsidRDefault="00954956" w:rsidP="00D36EC5">
            <w:pPr>
              <w:pStyle w:val="Prrafodelista"/>
              <w:ind w:left="24"/>
              <w:jc w:val="both"/>
              <w:rPr>
                <w:rFonts w:ascii="Arial" w:hAnsi="Arial" w:cs="Arial"/>
                <w:sz w:val="20"/>
                <w:szCs w:val="20"/>
              </w:rPr>
            </w:pPr>
            <w:r w:rsidRPr="00E71418">
              <w:rPr>
                <w:rFonts w:ascii="Arial" w:hAnsi="Arial" w:cs="Arial"/>
                <w:sz w:val="20"/>
                <w:szCs w:val="20"/>
              </w:rPr>
              <w:lastRenderedPageBreak/>
              <w:t>Implementación de modelos de reinserción social con enfoque de criminología del desarrollo y RNR.</w:t>
            </w:r>
          </w:p>
          <w:p w14:paraId="14EBE2CD" w14:textId="77777777" w:rsidR="00954956" w:rsidRPr="00E71418" w:rsidRDefault="00954956" w:rsidP="00D36EC5">
            <w:pPr>
              <w:pStyle w:val="Prrafodelista"/>
              <w:ind w:left="24"/>
              <w:jc w:val="both"/>
              <w:rPr>
                <w:rFonts w:ascii="Arial" w:hAnsi="Arial" w:cs="Arial"/>
                <w:sz w:val="20"/>
                <w:szCs w:val="20"/>
              </w:rPr>
            </w:pPr>
          </w:p>
          <w:p w14:paraId="38689263" w14:textId="77777777" w:rsidR="00954956" w:rsidRPr="00E71418" w:rsidRDefault="00954956" w:rsidP="00D36EC5">
            <w:pPr>
              <w:pStyle w:val="Prrafodelista"/>
              <w:ind w:left="24"/>
              <w:jc w:val="both"/>
              <w:rPr>
                <w:rFonts w:ascii="Arial" w:hAnsi="Arial" w:cs="Arial"/>
                <w:sz w:val="20"/>
                <w:szCs w:val="20"/>
              </w:rPr>
            </w:pPr>
          </w:p>
          <w:p w14:paraId="1EC4B77C" w14:textId="6F2257C5" w:rsidR="00954956" w:rsidRPr="00E71418" w:rsidRDefault="00954956" w:rsidP="00D36EC5">
            <w:pPr>
              <w:pStyle w:val="Prrafodelista"/>
              <w:ind w:left="24"/>
              <w:jc w:val="both"/>
              <w:rPr>
                <w:rFonts w:ascii="Arial" w:hAnsi="Arial" w:cs="Arial"/>
                <w:sz w:val="20"/>
                <w:szCs w:val="20"/>
              </w:rPr>
            </w:pPr>
          </w:p>
        </w:tc>
        <w:tc>
          <w:tcPr>
            <w:tcW w:w="1187" w:type="pct"/>
          </w:tcPr>
          <w:p w14:paraId="7BBFC983" w14:textId="77777777" w:rsidR="00954956" w:rsidRPr="00E71418" w:rsidRDefault="00954956" w:rsidP="00954956">
            <w:pPr>
              <w:pStyle w:val="Prrafodelista"/>
              <w:numPr>
                <w:ilvl w:val="0"/>
                <w:numId w:val="7"/>
              </w:numPr>
              <w:ind w:left="322" w:hanging="322"/>
              <w:jc w:val="both"/>
              <w:rPr>
                <w:rFonts w:ascii="Arial" w:hAnsi="Arial" w:cs="Arial"/>
                <w:sz w:val="20"/>
                <w:szCs w:val="20"/>
              </w:rPr>
            </w:pPr>
            <w:r w:rsidRPr="00E71418">
              <w:rPr>
                <w:rFonts w:ascii="Arial" w:hAnsi="Arial" w:cs="Arial"/>
                <w:sz w:val="20"/>
                <w:szCs w:val="20"/>
              </w:rPr>
              <w:t>Ejecución de un modelo de intervención diferenciada con enfoque de derechos.</w:t>
            </w:r>
          </w:p>
        </w:tc>
        <w:tc>
          <w:tcPr>
            <w:tcW w:w="850" w:type="pct"/>
            <w:vAlign w:val="center"/>
          </w:tcPr>
          <w:p w14:paraId="07A2B302" w14:textId="77777777" w:rsidR="00954956" w:rsidRPr="00E71418" w:rsidRDefault="00954956" w:rsidP="00D36EC5">
            <w:pPr>
              <w:pStyle w:val="Prrafodelista"/>
              <w:ind w:left="138"/>
              <w:jc w:val="center"/>
              <w:rPr>
                <w:rFonts w:ascii="Arial" w:hAnsi="Arial" w:cs="Arial"/>
                <w:sz w:val="20"/>
                <w:szCs w:val="20"/>
              </w:rPr>
            </w:pPr>
            <w:r w:rsidRPr="00E71418">
              <w:rPr>
                <w:rFonts w:ascii="Arial" w:hAnsi="Arial" w:cs="Arial"/>
                <w:sz w:val="20"/>
                <w:szCs w:val="20"/>
              </w:rPr>
              <w:t>Regulador</w:t>
            </w:r>
          </w:p>
        </w:tc>
      </w:tr>
      <w:tr w:rsidR="00954956" w:rsidRPr="00E71418" w14:paraId="2A12AA6D" w14:textId="77777777" w:rsidTr="00D36EC5">
        <w:trPr>
          <w:trHeight w:val="452"/>
        </w:trPr>
        <w:tc>
          <w:tcPr>
            <w:tcW w:w="952" w:type="pct"/>
            <w:vMerge/>
          </w:tcPr>
          <w:p w14:paraId="08FD8D2F" w14:textId="77777777" w:rsidR="00954956" w:rsidRPr="00E71418" w:rsidRDefault="00954956" w:rsidP="00D36EC5">
            <w:pPr>
              <w:pStyle w:val="Prrafodelista"/>
              <w:ind w:left="0"/>
              <w:rPr>
                <w:rFonts w:ascii="Arial" w:hAnsi="Arial" w:cs="Arial"/>
                <w:b/>
                <w:sz w:val="20"/>
                <w:szCs w:val="20"/>
              </w:rPr>
            </w:pPr>
          </w:p>
        </w:tc>
        <w:tc>
          <w:tcPr>
            <w:tcW w:w="1038" w:type="pct"/>
          </w:tcPr>
          <w:p w14:paraId="021DFA67"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3.6 Escasas actividades de seguimiento post-egreso</w:t>
            </w:r>
          </w:p>
          <w:p w14:paraId="531BE8FB"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3.9 Insuficiente reparación a la víctima con enfoque restaurativo</w:t>
            </w:r>
          </w:p>
          <w:p w14:paraId="70C5BB6D" w14:textId="0192404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 xml:space="preserve">3.10 </w:t>
            </w:r>
            <w:r w:rsidR="004955EB" w:rsidRPr="00E71418">
              <w:rPr>
                <w:rFonts w:ascii="Arial" w:hAnsi="Arial" w:cs="Arial"/>
                <w:color w:val="FF0000"/>
                <w:sz w:val="20"/>
                <w:szCs w:val="20"/>
              </w:rPr>
              <w:t>Deficientes recursos humanos y físicos para el desarrollo de actividades educativas, formativas y productivas</w:t>
            </w:r>
            <w:r w:rsidR="00915696" w:rsidRPr="00E71418">
              <w:rPr>
                <w:rFonts w:ascii="Arial" w:hAnsi="Arial" w:cs="Arial"/>
                <w:color w:val="FF0000"/>
                <w:sz w:val="20"/>
                <w:szCs w:val="20"/>
              </w:rPr>
              <w:t>.</w:t>
            </w:r>
          </w:p>
        </w:tc>
        <w:tc>
          <w:tcPr>
            <w:tcW w:w="972" w:type="pct"/>
          </w:tcPr>
          <w:p w14:paraId="6CB4380F" w14:textId="77777777" w:rsidR="00954956" w:rsidRPr="00E71418" w:rsidRDefault="00954956" w:rsidP="00D36EC5">
            <w:pPr>
              <w:pStyle w:val="Prrafodelista"/>
              <w:ind w:left="24"/>
              <w:jc w:val="both"/>
              <w:rPr>
                <w:rFonts w:ascii="Arial" w:hAnsi="Arial" w:cs="Arial"/>
                <w:sz w:val="20"/>
                <w:szCs w:val="20"/>
              </w:rPr>
            </w:pPr>
            <w:r w:rsidRPr="00E71418">
              <w:rPr>
                <w:rFonts w:ascii="Arial" w:hAnsi="Arial" w:cs="Arial"/>
                <w:sz w:val="20"/>
                <w:szCs w:val="20"/>
              </w:rPr>
              <w:t>Establecer una red de programas y servicios comunitarios para la reinserción de ACLP conformado por instituciones públicas, privadas para articular los procesos de reinserción social</w:t>
            </w:r>
          </w:p>
          <w:p w14:paraId="58D79434" w14:textId="77777777" w:rsidR="00954956" w:rsidRPr="00E71418" w:rsidRDefault="00954956" w:rsidP="00D36EC5">
            <w:pPr>
              <w:pStyle w:val="Prrafodelista"/>
              <w:ind w:left="24"/>
              <w:jc w:val="both"/>
              <w:rPr>
                <w:rFonts w:ascii="Arial" w:hAnsi="Arial" w:cs="Arial"/>
                <w:sz w:val="20"/>
                <w:szCs w:val="20"/>
              </w:rPr>
            </w:pPr>
            <w:r w:rsidRPr="00E71418">
              <w:rPr>
                <w:rFonts w:ascii="Arial" w:hAnsi="Arial" w:cs="Arial"/>
                <w:sz w:val="20"/>
                <w:szCs w:val="20"/>
              </w:rPr>
              <w:t>Programas de intervención basados en comunidades terapéuticas</w:t>
            </w:r>
          </w:p>
        </w:tc>
        <w:tc>
          <w:tcPr>
            <w:tcW w:w="1187" w:type="pct"/>
          </w:tcPr>
          <w:p w14:paraId="615D795D" w14:textId="77777777" w:rsidR="00954956" w:rsidRPr="00E71418" w:rsidRDefault="00954956" w:rsidP="00954956">
            <w:pPr>
              <w:pStyle w:val="Prrafodelista"/>
              <w:numPr>
                <w:ilvl w:val="0"/>
                <w:numId w:val="7"/>
              </w:numPr>
              <w:ind w:left="322" w:hanging="322"/>
              <w:jc w:val="both"/>
              <w:rPr>
                <w:rFonts w:ascii="Arial" w:hAnsi="Arial" w:cs="Arial"/>
                <w:sz w:val="20"/>
                <w:szCs w:val="20"/>
              </w:rPr>
            </w:pPr>
            <w:r w:rsidRPr="00E71418">
              <w:rPr>
                <w:rFonts w:ascii="Arial" w:hAnsi="Arial" w:cs="Arial"/>
                <w:sz w:val="20"/>
                <w:szCs w:val="20"/>
              </w:rPr>
              <w:t>Establecer una red de programas y servicios comunitarios para la reinserción de ACLP conformado por instituciones públicas, privadas para articular los procesos de reinserción social.</w:t>
            </w:r>
          </w:p>
        </w:tc>
        <w:tc>
          <w:tcPr>
            <w:tcW w:w="850" w:type="pct"/>
            <w:vAlign w:val="center"/>
          </w:tcPr>
          <w:p w14:paraId="5A05C2E5" w14:textId="77777777" w:rsidR="00954956" w:rsidRPr="00E71418" w:rsidRDefault="00954956" w:rsidP="00D36EC5">
            <w:pPr>
              <w:ind w:left="138"/>
              <w:jc w:val="center"/>
              <w:rPr>
                <w:rFonts w:ascii="Arial" w:hAnsi="Arial" w:cs="Arial"/>
                <w:sz w:val="20"/>
                <w:szCs w:val="20"/>
              </w:rPr>
            </w:pPr>
            <w:r w:rsidRPr="00E71418">
              <w:rPr>
                <w:rFonts w:ascii="Arial" w:hAnsi="Arial" w:cs="Arial"/>
                <w:sz w:val="20"/>
                <w:szCs w:val="20"/>
              </w:rPr>
              <w:t>Informativo</w:t>
            </w:r>
          </w:p>
        </w:tc>
      </w:tr>
      <w:tr w:rsidR="00954956" w:rsidRPr="00E71418" w14:paraId="76CDD186" w14:textId="77777777" w:rsidTr="00D36EC5">
        <w:trPr>
          <w:trHeight w:val="62"/>
        </w:trPr>
        <w:tc>
          <w:tcPr>
            <w:tcW w:w="952" w:type="pct"/>
            <w:vMerge/>
          </w:tcPr>
          <w:p w14:paraId="2920EC45" w14:textId="77777777" w:rsidR="00954956" w:rsidRPr="00E71418" w:rsidRDefault="00954956" w:rsidP="00D36EC5">
            <w:pPr>
              <w:pStyle w:val="Prrafodelista"/>
              <w:ind w:left="0"/>
              <w:rPr>
                <w:rFonts w:ascii="Arial" w:hAnsi="Arial" w:cs="Arial"/>
                <w:b/>
                <w:sz w:val="20"/>
                <w:szCs w:val="20"/>
              </w:rPr>
            </w:pPr>
          </w:p>
        </w:tc>
        <w:tc>
          <w:tcPr>
            <w:tcW w:w="1038" w:type="pct"/>
          </w:tcPr>
          <w:p w14:paraId="6F14D048"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3.6 Escasas actividades de seguimiento post-egreso</w:t>
            </w:r>
          </w:p>
          <w:p w14:paraId="0C87435C" w14:textId="77777777" w:rsidR="00954956" w:rsidRPr="00E71418" w:rsidRDefault="00954956" w:rsidP="00D36EC5">
            <w:pPr>
              <w:ind w:left="124"/>
              <w:jc w:val="both"/>
              <w:rPr>
                <w:rFonts w:ascii="Arial" w:hAnsi="Arial" w:cs="Arial"/>
                <w:sz w:val="20"/>
                <w:szCs w:val="20"/>
              </w:rPr>
            </w:pPr>
            <w:r w:rsidRPr="00E71418">
              <w:rPr>
                <w:rFonts w:ascii="Arial" w:hAnsi="Arial" w:cs="Arial"/>
                <w:sz w:val="20"/>
                <w:szCs w:val="20"/>
              </w:rPr>
              <w:t>3.4 Deficiente infraestructura de los Programas de Reinserción Social</w:t>
            </w:r>
          </w:p>
        </w:tc>
        <w:tc>
          <w:tcPr>
            <w:tcW w:w="972" w:type="pct"/>
          </w:tcPr>
          <w:p w14:paraId="3C2FD4CC" w14:textId="77777777" w:rsidR="00954956" w:rsidRPr="00E71418" w:rsidRDefault="00954956" w:rsidP="00D36EC5">
            <w:pPr>
              <w:pStyle w:val="Prrafodelista"/>
              <w:ind w:left="24"/>
              <w:jc w:val="both"/>
              <w:rPr>
                <w:rFonts w:ascii="Arial" w:hAnsi="Arial" w:cs="Arial"/>
                <w:sz w:val="20"/>
                <w:szCs w:val="20"/>
              </w:rPr>
            </w:pPr>
            <w:r w:rsidRPr="00E71418">
              <w:rPr>
                <w:rFonts w:ascii="Arial" w:hAnsi="Arial" w:cs="Arial"/>
                <w:sz w:val="20"/>
                <w:szCs w:val="20"/>
              </w:rPr>
              <w:t>Implementar programa para la inclusión laboral mediante vínculos con el sector privado</w:t>
            </w:r>
          </w:p>
        </w:tc>
        <w:tc>
          <w:tcPr>
            <w:tcW w:w="1187" w:type="pct"/>
          </w:tcPr>
          <w:p w14:paraId="12036EAE" w14:textId="49AA3675" w:rsidR="00954956" w:rsidRPr="00E71418" w:rsidRDefault="00954956" w:rsidP="00954956">
            <w:pPr>
              <w:pStyle w:val="Prrafodelista"/>
              <w:numPr>
                <w:ilvl w:val="0"/>
                <w:numId w:val="7"/>
              </w:numPr>
              <w:ind w:left="322" w:hanging="322"/>
              <w:jc w:val="both"/>
              <w:rPr>
                <w:rFonts w:ascii="Arial" w:hAnsi="Arial" w:cs="Arial"/>
                <w:sz w:val="20"/>
                <w:szCs w:val="20"/>
              </w:rPr>
            </w:pPr>
            <w:r w:rsidRPr="00E71418">
              <w:rPr>
                <w:rFonts w:ascii="Arial" w:hAnsi="Arial" w:cs="Arial"/>
                <w:color w:val="FF0000"/>
                <w:sz w:val="20"/>
                <w:szCs w:val="20"/>
              </w:rPr>
              <w:t>Fortalecer la reinserción laboral y educativa por</w:t>
            </w:r>
            <w:r w:rsidR="00C17737" w:rsidRPr="00E71418">
              <w:rPr>
                <w:rFonts w:ascii="Arial" w:hAnsi="Arial" w:cs="Arial"/>
                <w:color w:val="FF0000"/>
                <w:sz w:val="20"/>
                <w:szCs w:val="20"/>
              </w:rPr>
              <w:t xml:space="preserve"> medio de la</w:t>
            </w:r>
            <w:r w:rsidRPr="00E71418">
              <w:rPr>
                <w:rFonts w:ascii="Arial" w:hAnsi="Arial" w:cs="Arial"/>
                <w:color w:val="FF0000"/>
                <w:sz w:val="20"/>
                <w:szCs w:val="20"/>
              </w:rPr>
              <w:t xml:space="preserve"> </w:t>
            </w:r>
            <w:r w:rsidR="00C17737" w:rsidRPr="00E71418">
              <w:rPr>
                <w:rFonts w:ascii="Arial" w:hAnsi="Arial" w:cs="Arial"/>
                <w:color w:val="FF0000"/>
                <w:sz w:val="20"/>
                <w:szCs w:val="20"/>
              </w:rPr>
              <w:t xml:space="preserve">articulación y coordinación con el sector privado para la inclusión laboral y educativa </w:t>
            </w:r>
            <w:r w:rsidRPr="00E71418">
              <w:rPr>
                <w:rFonts w:ascii="Arial" w:hAnsi="Arial" w:cs="Arial"/>
                <w:color w:val="FF0000"/>
                <w:sz w:val="20"/>
                <w:szCs w:val="20"/>
              </w:rPr>
              <w:t>de los</w:t>
            </w:r>
            <w:r w:rsidR="00C17737" w:rsidRPr="00E71418">
              <w:rPr>
                <w:rFonts w:ascii="Arial" w:hAnsi="Arial" w:cs="Arial"/>
                <w:color w:val="FF0000"/>
                <w:sz w:val="20"/>
                <w:szCs w:val="20"/>
              </w:rPr>
              <w:t xml:space="preserve"> y las</w:t>
            </w:r>
            <w:r w:rsidRPr="00E71418">
              <w:rPr>
                <w:rFonts w:ascii="Arial" w:hAnsi="Arial" w:cs="Arial"/>
                <w:color w:val="FF0000"/>
                <w:sz w:val="20"/>
                <w:szCs w:val="20"/>
              </w:rPr>
              <w:t xml:space="preserve"> ACLP</w:t>
            </w:r>
            <w:r w:rsidR="00C17737" w:rsidRPr="00E71418">
              <w:rPr>
                <w:rFonts w:ascii="Arial" w:hAnsi="Arial" w:cs="Arial"/>
                <w:color w:val="FF0000"/>
                <w:sz w:val="20"/>
                <w:szCs w:val="20"/>
              </w:rPr>
              <w:t>.</w:t>
            </w:r>
          </w:p>
        </w:tc>
        <w:tc>
          <w:tcPr>
            <w:tcW w:w="850" w:type="pct"/>
            <w:vAlign w:val="center"/>
          </w:tcPr>
          <w:p w14:paraId="28B9B126" w14:textId="77777777" w:rsidR="00954956" w:rsidRPr="00E71418" w:rsidRDefault="00954956" w:rsidP="00D36EC5">
            <w:pPr>
              <w:pStyle w:val="Prrafodelista"/>
              <w:ind w:left="138"/>
              <w:jc w:val="center"/>
              <w:rPr>
                <w:rFonts w:ascii="Arial" w:hAnsi="Arial" w:cs="Arial"/>
                <w:sz w:val="20"/>
                <w:szCs w:val="20"/>
              </w:rPr>
            </w:pPr>
            <w:r w:rsidRPr="00E71418">
              <w:rPr>
                <w:rFonts w:ascii="Arial" w:hAnsi="Arial" w:cs="Arial"/>
                <w:sz w:val="20"/>
                <w:szCs w:val="20"/>
              </w:rPr>
              <w:t>Informativo</w:t>
            </w:r>
          </w:p>
        </w:tc>
      </w:tr>
    </w:tbl>
    <w:p w14:paraId="2642973D" w14:textId="77777777" w:rsidR="00A21821" w:rsidRPr="00E71418" w:rsidRDefault="00A21821" w:rsidP="00E71418">
      <w:pPr>
        <w:pStyle w:val="Prrafodelista"/>
        <w:ind w:left="0"/>
        <w:rPr>
          <w:rFonts w:ascii="Arial" w:hAnsi="Arial" w:cs="Arial"/>
          <w:b/>
          <w:bCs/>
        </w:rPr>
      </w:pPr>
    </w:p>
    <w:p w14:paraId="0A68956E" w14:textId="6F216F9C" w:rsidR="00664F30" w:rsidRPr="00E71418" w:rsidRDefault="007D7DEA" w:rsidP="005E7EFA">
      <w:pPr>
        <w:pStyle w:val="Prrafodelista"/>
        <w:numPr>
          <w:ilvl w:val="0"/>
          <w:numId w:val="1"/>
        </w:numPr>
        <w:tabs>
          <w:tab w:val="left" w:pos="1215"/>
        </w:tabs>
        <w:ind w:left="284" w:hanging="284"/>
        <w:outlineLvl w:val="0"/>
        <w:rPr>
          <w:rFonts w:ascii="Arial" w:hAnsi="Arial" w:cs="Arial"/>
          <w:b/>
        </w:rPr>
      </w:pPr>
      <w:r w:rsidRPr="00E71418">
        <w:rPr>
          <w:rFonts w:ascii="Arial" w:hAnsi="Arial" w:cs="Arial"/>
          <w:b/>
        </w:rPr>
        <w:t xml:space="preserve"> </w:t>
      </w:r>
      <w:bookmarkStart w:id="56" w:name="_Toc133997171"/>
      <w:r w:rsidR="00D36EC5" w:rsidRPr="00E71418">
        <w:rPr>
          <w:rFonts w:ascii="Arial" w:hAnsi="Arial" w:cs="Arial"/>
          <w:b/>
        </w:rPr>
        <w:t>OBJETIVOS PRIORITARIOS</w:t>
      </w:r>
      <w:bookmarkEnd w:id="56"/>
    </w:p>
    <w:p w14:paraId="6BA24462" w14:textId="4B265784" w:rsidR="00CD1036" w:rsidRPr="00E71418" w:rsidRDefault="00CD1036" w:rsidP="00744420">
      <w:pPr>
        <w:pStyle w:val="Prrafodelista"/>
        <w:tabs>
          <w:tab w:val="left" w:pos="1215"/>
        </w:tabs>
        <w:ind w:left="284"/>
        <w:rPr>
          <w:rFonts w:ascii="Arial" w:hAnsi="Arial" w:cs="Arial"/>
          <w:b/>
        </w:rPr>
      </w:pPr>
    </w:p>
    <w:p w14:paraId="736F865C" w14:textId="17668A69" w:rsidR="00571FAE" w:rsidRPr="00E71418" w:rsidRDefault="00571FAE" w:rsidP="00571FAE">
      <w:pPr>
        <w:pStyle w:val="Prrafodelista"/>
        <w:numPr>
          <w:ilvl w:val="1"/>
          <w:numId w:val="1"/>
        </w:numPr>
        <w:ind w:left="567" w:hanging="501"/>
        <w:jc w:val="both"/>
        <w:rPr>
          <w:rFonts w:ascii="Arial" w:hAnsi="Arial" w:cs="Arial"/>
          <w:b/>
          <w:bCs/>
        </w:rPr>
      </w:pPr>
      <w:r w:rsidRPr="00E71418">
        <w:rPr>
          <w:rFonts w:ascii="Arial" w:hAnsi="Arial" w:cs="Arial"/>
          <w:b/>
        </w:rPr>
        <w:t>Elaboración de los objetivos prioritarios e indicadores</w:t>
      </w:r>
    </w:p>
    <w:p w14:paraId="4DEF612B" w14:textId="77777777" w:rsidR="00571FAE" w:rsidRPr="00E71418" w:rsidRDefault="00571FAE" w:rsidP="00571FAE">
      <w:pPr>
        <w:pStyle w:val="Prrafodelista"/>
        <w:ind w:left="567"/>
        <w:jc w:val="both"/>
        <w:rPr>
          <w:rFonts w:ascii="Arial" w:hAnsi="Arial" w:cs="Arial"/>
          <w:b/>
          <w:bCs/>
        </w:rPr>
      </w:pPr>
    </w:p>
    <w:p w14:paraId="49A87AA1" w14:textId="77777777" w:rsidR="001C498B" w:rsidRPr="00E71418" w:rsidRDefault="001C498B" w:rsidP="001C498B">
      <w:pPr>
        <w:pStyle w:val="Prrafodelista"/>
        <w:ind w:left="567"/>
        <w:jc w:val="both"/>
        <w:rPr>
          <w:rFonts w:ascii="Arial" w:hAnsi="Arial" w:cs="Arial"/>
          <w:bCs/>
        </w:rPr>
      </w:pPr>
      <w:bookmarkStart w:id="57" w:name="_Hlk122423849"/>
      <w:r w:rsidRPr="00E71418">
        <w:rPr>
          <w:rFonts w:ascii="Arial" w:hAnsi="Arial" w:cs="Arial"/>
          <w:bCs/>
        </w:rPr>
        <w:t xml:space="preserve">Los objetivos prioritarios representan el aspecto central de la política nacional multisectorial en tanto que describen los cambios específicos que se desea alcanzar en materia de la política criminológica para prevenir el crimen y la reforma de la justicia penal juvenil, de modo que, orientan las acciones del Estado para alcanzar la situación futura deseada. </w:t>
      </w:r>
    </w:p>
    <w:p w14:paraId="5F7540F0" w14:textId="77777777" w:rsidR="001C498B" w:rsidRPr="00E71418" w:rsidRDefault="001C498B" w:rsidP="001C498B">
      <w:pPr>
        <w:pStyle w:val="Prrafodelista"/>
        <w:ind w:left="567"/>
        <w:jc w:val="both"/>
        <w:rPr>
          <w:rFonts w:ascii="Arial" w:hAnsi="Arial" w:cs="Arial"/>
          <w:bCs/>
        </w:rPr>
      </w:pPr>
    </w:p>
    <w:p w14:paraId="304917D9" w14:textId="77777777" w:rsidR="001C498B" w:rsidRPr="00E71418" w:rsidRDefault="001C498B" w:rsidP="001C498B">
      <w:pPr>
        <w:pStyle w:val="Prrafodelista"/>
        <w:ind w:left="567"/>
        <w:jc w:val="both"/>
        <w:rPr>
          <w:rFonts w:ascii="Arial" w:hAnsi="Arial" w:cs="Arial"/>
          <w:bCs/>
        </w:rPr>
      </w:pPr>
      <w:r w:rsidRPr="00E71418">
        <w:rPr>
          <w:rFonts w:ascii="Arial" w:hAnsi="Arial" w:cs="Arial"/>
          <w:bCs/>
        </w:rPr>
        <w:t>Cabe resaltar que, dichos cambios tienen un horizonte temporal que va hasta culminar el año 2030 en la medida que la reforma de la justicia penal juvenil culminaría en el año 2026 con la implementación del Código de Responsabilidad Penal de Adolescentes (en adelante CRPA) y se necesitan tres años más para consolidar o fortalecer dicha implementación; de igual modo, los impactos de las actividades de prevención crimen implican evaluaciones a largo plazo</w:t>
      </w:r>
      <w:r w:rsidRPr="00E71418">
        <w:rPr>
          <w:rStyle w:val="Refdenotaalpie"/>
          <w:rFonts w:ascii="Arial" w:hAnsi="Arial" w:cs="Arial"/>
          <w:bCs/>
        </w:rPr>
        <w:footnoteReference w:id="12"/>
      </w:r>
      <w:r w:rsidRPr="00E71418">
        <w:rPr>
          <w:rFonts w:ascii="Arial" w:hAnsi="Arial" w:cs="Arial"/>
          <w:bCs/>
        </w:rPr>
        <w:t>.</w:t>
      </w:r>
    </w:p>
    <w:bookmarkEnd w:id="57"/>
    <w:p w14:paraId="7F249F71" w14:textId="77777777" w:rsidR="001C498B" w:rsidRPr="00E71418" w:rsidRDefault="001C498B" w:rsidP="001C498B">
      <w:pPr>
        <w:pStyle w:val="Prrafodelista"/>
        <w:ind w:left="567"/>
        <w:jc w:val="both"/>
        <w:rPr>
          <w:rFonts w:ascii="Arial" w:hAnsi="Arial" w:cs="Arial"/>
          <w:bCs/>
        </w:rPr>
      </w:pPr>
    </w:p>
    <w:p w14:paraId="3B05BA6C" w14:textId="12B64722" w:rsidR="001C498B" w:rsidRPr="00E71418" w:rsidRDefault="001C498B" w:rsidP="001C498B">
      <w:pPr>
        <w:pStyle w:val="Prrafodelista"/>
        <w:ind w:left="567"/>
        <w:jc w:val="both"/>
        <w:rPr>
          <w:rFonts w:ascii="Arial" w:hAnsi="Arial" w:cs="Arial"/>
          <w:bCs/>
        </w:rPr>
      </w:pPr>
      <w:r w:rsidRPr="00E71418">
        <w:rPr>
          <w:rFonts w:ascii="Arial" w:hAnsi="Arial" w:cs="Arial"/>
          <w:bCs/>
        </w:rPr>
        <w:t xml:space="preserve">Los objetivos prioritarios (OP) están directamente relacionados con las causas que originan el problema público tal como se presenta en la </w:t>
      </w:r>
      <w:r w:rsidR="00E43951">
        <w:rPr>
          <w:rFonts w:ascii="Arial" w:hAnsi="Arial" w:cs="Arial"/>
          <w:bCs/>
        </w:rPr>
        <w:t>T</w:t>
      </w:r>
      <w:r w:rsidRPr="00E71418">
        <w:rPr>
          <w:rFonts w:ascii="Arial" w:hAnsi="Arial" w:cs="Arial"/>
          <w:bCs/>
        </w:rPr>
        <w:t xml:space="preserve">abla </w:t>
      </w:r>
      <w:r w:rsidR="00E43951">
        <w:rPr>
          <w:rFonts w:ascii="Arial" w:hAnsi="Arial" w:cs="Arial"/>
          <w:bCs/>
        </w:rPr>
        <w:t>N°</w:t>
      </w:r>
      <w:r w:rsidR="000730A2" w:rsidRPr="00E71418">
        <w:rPr>
          <w:rFonts w:ascii="Arial" w:hAnsi="Arial" w:cs="Arial"/>
          <w:bCs/>
        </w:rPr>
        <w:t>2</w:t>
      </w:r>
      <w:r w:rsidR="00030D1A" w:rsidRPr="00E71418">
        <w:rPr>
          <w:rFonts w:ascii="Arial" w:hAnsi="Arial" w:cs="Arial"/>
          <w:bCs/>
        </w:rPr>
        <w:t>1</w:t>
      </w:r>
      <w:r w:rsidRPr="00E71418">
        <w:rPr>
          <w:rFonts w:ascii="Arial" w:hAnsi="Arial" w:cs="Arial"/>
          <w:bCs/>
        </w:rPr>
        <w:t>.</w:t>
      </w:r>
    </w:p>
    <w:p w14:paraId="49B8FF3E" w14:textId="77777777" w:rsidR="00FC50F0" w:rsidRPr="00E71418" w:rsidRDefault="00FC50F0" w:rsidP="00FC50F0">
      <w:pPr>
        <w:pStyle w:val="Prrafodelista"/>
        <w:ind w:left="851"/>
        <w:rPr>
          <w:rFonts w:ascii="Arial" w:hAnsi="Arial" w:cs="Arial"/>
          <w:bCs/>
        </w:rPr>
      </w:pPr>
    </w:p>
    <w:p w14:paraId="0125D6FF" w14:textId="0A286252" w:rsidR="000730A2" w:rsidRDefault="000730A2" w:rsidP="000730A2">
      <w:pPr>
        <w:pStyle w:val="Prrafodelista"/>
        <w:ind w:left="1276" w:right="379"/>
        <w:jc w:val="center"/>
        <w:rPr>
          <w:rFonts w:ascii="Arial" w:hAnsi="Arial" w:cs="Arial"/>
          <w:b/>
        </w:rPr>
      </w:pPr>
      <w:r w:rsidRPr="00E71418">
        <w:rPr>
          <w:rFonts w:ascii="Arial" w:hAnsi="Arial" w:cs="Arial"/>
          <w:b/>
          <w:color w:val="FF0000"/>
        </w:rPr>
        <w:t xml:space="preserve">Tabla </w:t>
      </w:r>
      <w:r w:rsidR="00E43951">
        <w:rPr>
          <w:rFonts w:ascii="Arial" w:hAnsi="Arial" w:cs="Arial"/>
          <w:b/>
          <w:color w:val="FF0000"/>
        </w:rPr>
        <w:t>N°</w:t>
      </w:r>
      <w:r w:rsidRPr="00E71418">
        <w:rPr>
          <w:rFonts w:ascii="Arial" w:hAnsi="Arial" w:cs="Arial"/>
          <w:b/>
          <w:color w:val="FF0000"/>
        </w:rPr>
        <w:t>2</w:t>
      </w:r>
      <w:r w:rsidR="00E55A81" w:rsidRPr="00E71418">
        <w:rPr>
          <w:rFonts w:ascii="Arial" w:hAnsi="Arial" w:cs="Arial"/>
          <w:b/>
          <w:color w:val="FF0000"/>
        </w:rPr>
        <w:t>1</w:t>
      </w:r>
      <w:r w:rsidRPr="00E71418">
        <w:rPr>
          <w:rFonts w:ascii="Arial" w:hAnsi="Arial" w:cs="Arial"/>
          <w:b/>
          <w:color w:val="FF0000"/>
        </w:rPr>
        <w:t xml:space="preserve">: </w:t>
      </w:r>
      <w:r w:rsidRPr="00E71418">
        <w:rPr>
          <w:rFonts w:ascii="Arial" w:hAnsi="Arial" w:cs="Arial"/>
          <w:b/>
        </w:rPr>
        <w:t>Relación entre las causas del problema público y los objetivos prioritarios</w:t>
      </w:r>
    </w:p>
    <w:p w14:paraId="200B73CF" w14:textId="77777777" w:rsidR="00E71418" w:rsidRPr="00E71418" w:rsidRDefault="00E71418" w:rsidP="000730A2">
      <w:pPr>
        <w:pStyle w:val="Prrafodelista"/>
        <w:ind w:left="1276" w:right="379"/>
        <w:jc w:val="center"/>
        <w:rPr>
          <w:rFonts w:ascii="Arial" w:hAnsi="Arial" w:cs="Arial"/>
          <w:b/>
        </w:rPr>
      </w:pPr>
    </w:p>
    <w:tbl>
      <w:tblPr>
        <w:tblStyle w:val="Tablaconcuadrcula"/>
        <w:tblW w:w="7796" w:type="dxa"/>
        <w:tblInd w:w="704" w:type="dxa"/>
        <w:tblLayout w:type="fixed"/>
        <w:tblLook w:val="04A0" w:firstRow="1" w:lastRow="0" w:firstColumn="1" w:lastColumn="0" w:noHBand="0" w:noVBand="1"/>
      </w:tblPr>
      <w:tblGrid>
        <w:gridCol w:w="2126"/>
        <w:gridCol w:w="3402"/>
        <w:gridCol w:w="2268"/>
      </w:tblGrid>
      <w:tr w:rsidR="000730A2" w:rsidRPr="00E71418" w14:paraId="5FCFC097" w14:textId="77777777" w:rsidTr="00E71418">
        <w:tc>
          <w:tcPr>
            <w:tcW w:w="2126" w:type="dxa"/>
          </w:tcPr>
          <w:p w14:paraId="23B59F59" w14:textId="77777777" w:rsidR="000730A2" w:rsidRPr="00E71418" w:rsidRDefault="000730A2" w:rsidP="009742FF">
            <w:pPr>
              <w:pStyle w:val="Prrafodelista"/>
              <w:ind w:left="0"/>
              <w:rPr>
                <w:rFonts w:ascii="Arial" w:hAnsi="Arial" w:cs="Arial"/>
                <w:b/>
                <w:bCs/>
                <w:sz w:val="20"/>
              </w:rPr>
            </w:pPr>
            <w:r w:rsidRPr="00E71418">
              <w:rPr>
                <w:rFonts w:ascii="Arial" w:hAnsi="Arial" w:cs="Arial"/>
                <w:b/>
                <w:bCs/>
                <w:sz w:val="20"/>
              </w:rPr>
              <w:t>Causas</w:t>
            </w:r>
          </w:p>
        </w:tc>
        <w:tc>
          <w:tcPr>
            <w:tcW w:w="3402" w:type="dxa"/>
          </w:tcPr>
          <w:p w14:paraId="09AEE158" w14:textId="77777777" w:rsidR="000730A2" w:rsidRPr="00E71418" w:rsidRDefault="000730A2" w:rsidP="009742FF">
            <w:pPr>
              <w:pStyle w:val="Prrafodelista"/>
              <w:ind w:left="0"/>
              <w:rPr>
                <w:rFonts w:ascii="Arial" w:hAnsi="Arial" w:cs="Arial"/>
                <w:b/>
                <w:bCs/>
                <w:sz w:val="20"/>
              </w:rPr>
            </w:pPr>
            <w:r w:rsidRPr="00E71418">
              <w:rPr>
                <w:rFonts w:ascii="Arial" w:hAnsi="Arial" w:cs="Arial"/>
                <w:b/>
                <w:bCs/>
                <w:sz w:val="20"/>
              </w:rPr>
              <w:t>Subcausas</w:t>
            </w:r>
          </w:p>
        </w:tc>
        <w:tc>
          <w:tcPr>
            <w:tcW w:w="2268" w:type="dxa"/>
          </w:tcPr>
          <w:p w14:paraId="15079AF1" w14:textId="77777777" w:rsidR="000730A2" w:rsidRPr="00E71418" w:rsidRDefault="000730A2" w:rsidP="009742FF">
            <w:pPr>
              <w:pStyle w:val="Prrafodelista"/>
              <w:ind w:left="0"/>
              <w:rPr>
                <w:rFonts w:ascii="Arial" w:hAnsi="Arial" w:cs="Arial"/>
                <w:b/>
                <w:bCs/>
                <w:sz w:val="20"/>
              </w:rPr>
            </w:pPr>
            <w:r w:rsidRPr="00E71418">
              <w:rPr>
                <w:rFonts w:ascii="Arial" w:hAnsi="Arial" w:cs="Arial"/>
                <w:b/>
                <w:bCs/>
                <w:sz w:val="20"/>
              </w:rPr>
              <w:t>Objetivos prioritarios</w:t>
            </w:r>
          </w:p>
        </w:tc>
      </w:tr>
      <w:tr w:rsidR="000730A2" w:rsidRPr="00E71418" w14:paraId="1F397A48" w14:textId="77777777" w:rsidTr="00E71418">
        <w:tc>
          <w:tcPr>
            <w:tcW w:w="2126" w:type="dxa"/>
          </w:tcPr>
          <w:p w14:paraId="401C496B" w14:textId="77777777" w:rsidR="000730A2" w:rsidRPr="00E71418" w:rsidRDefault="000730A2" w:rsidP="009742FF">
            <w:pPr>
              <w:pStyle w:val="Prrafodelista"/>
              <w:ind w:left="0"/>
              <w:rPr>
                <w:rFonts w:ascii="Arial" w:hAnsi="Arial" w:cs="Arial"/>
                <w:bCs/>
                <w:sz w:val="20"/>
              </w:rPr>
            </w:pPr>
            <w:r w:rsidRPr="00E71418">
              <w:rPr>
                <w:rFonts w:ascii="Arial" w:hAnsi="Arial" w:cs="Arial"/>
                <w:bCs/>
                <w:sz w:val="20"/>
              </w:rPr>
              <w:t>Concentración de factores de riesgo criminógeno en relación a las y los adolescentes</w:t>
            </w:r>
          </w:p>
          <w:p w14:paraId="183966E3" w14:textId="77777777" w:rsidR="000730A2" w:rsidRPr="00E71418" w:rsidRDefault="000730A2" w:rsidP="009742FF">
            <w:pPr>
              <w:pStyle w:val="Prrafodelista"/>
              <w:ind w:left="0"/>
              <w:rPr>
                <w:rFonts w:ascii="Arial" w:hAnsi="Arial" w:cs="Arial"/>
                <w:bCs/>
                <w:sz w:val="20"/>
              </w:rPr>
            </w:pPr>
          </w:p>
        </w:tc>
        <w:tc>
          <w:tcPr>
            <w:tcW w:w="3402" w:type="dxa"/>
          </w:tcPr>
          <w:p w14:paraId="6D2CE436"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Presencia de violencia y delincuencia en la comunidad</w:t>
            </w:r>
          </w:p>
          <w:p w14:paraId="6E3BCBF9"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Presencia de pares con conductas antisociales</w:t>
            </w:r>
          </w:p>
          <w:p w14:paraId="070D0014"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Consumo problemático de alcohol y otras drogas</w:t>
            </w:r>
          </w:p>
          <w:p w14:paraId="18C8B30B" w14:textId="2C7F104A"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 xml:space="preserve">Inadecuadas </w:t>
            </w:r>
            <w:r w:rsidR="003A5648" w:rsidRPr="00E71418">
              <w:rPr>
                <w:rFonts w:ascii="Arial" w:hAnsi="Arial" w:cs="Arial"/>
                <w:bCs/>
                <w:color w:val="FF0000"/>
                <w:sz w:val="20"/>
              </w:rPr>
              <w:t>competencias parentales de las personas adultas responsables de los y las adolescentes.</w:t>
            </w:r>
          </w:p>
          <w:p w14:paraId="6689742D"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Prevalencia de la deserción escolar</w:t>
            </w:r>
          </w:p>
          <w:p w14:paraId="423AD19E"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Adultos responsables con conductas antisociales y/o en delito</w:t>
            </w:r>
          </w:p>
          <w:p w14:paraId="65886A1F"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Instituciones educativas con elevados niveles de violencia</w:t>
            </w:r>
          </w:p>
          <w:p w14:paraId="3D5C0B4B" w14:textId="400D360A"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 xml:space="preserve">Presencia de familias disfuncionales </w:t>
            </w:r>
            <w:r w:rsidR="009D1069" w:rsidRPr="00E71418">
              <w:rPr>
                <w:rFonts w:ascii="Arial" w:hAnsi="Arial" w:cs="Arial"/>
                <w:bCs/>
                <w:sz w:val="20"/>
              </w:rPr>
              <w:t>y en los que hay incidencia de violencia entre integrantes de la familia.</w:t>
            </w:r>
          </w:p>
          <w:p w14:paraId="0F2A0288"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Limitada oferta de programas focalizados (prevención secundaria)</w:t>
            </w:r>
          </w:p>
          <w:p w14:paraId="59AFDD6B"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Deficiente fortalecimiento de los factores protectores</w:t>
            </w:r>
          </w:p>
          <w:p w14:paraId="4ACE2CAF"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lastRenderedPageBreak/>
              <w:t>Desarrollo psicosexual deficiente.</w:t>
            </w:r>
          </w:p>
          <w:p w14:paraId="6295151B"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Desigualdad y exclusión social</w:t>
            </w:r>
          </w:p>
          <w:p w14:paraId="0C579D5B" w14:textId="77777777" w:rsidR="000730A2" w:rsidRPr="00E71418" w:rsidRDefault="000730A2" w:rsidP="00A53F4F">
            <w:pPr>
              <w:pStyle w:val="Prrafodelista"/>
              <w:numPr>
                <w:ilvl w:val="0"/>
                <w:numId w:val="29"/>
              </w:numPr>
              <w:ind w:left="0" w:firstLine="0"/>
              <w:rPr>
                <w:rFonts w:ascii="Arial" w:hAnsi="Arial" w:cs="Arial"/>
                <w:bCs/>
                <w:sz w:val="20"/>
              </w:rPr>
            </w:pPr>
            <w:r w:rsidRPr="00E71418">
              <w:rPr>
                <w:rFonts w:ascii="Arial" w:hAnsi="Arial" w:cs="Arial"/>
                <w:bCs/>
                <w:sz w:val="20"/>
              </w:rPr>
              <w:t>Estigmatización del adolescente en los mensajes de los medios de comunicación</w:t>
            </w:r>
          </w:p>
          <w:p w14:paraId="183C58CB" w14:textId="77777777" w:rsidR="000730A2" w:rsidRPr="00E71418" w:rsidRDefault="000730A2" w:rsidP="009742FF">
            <w:pPr>
              <w:pStyle w:val="Prrafodelista"/>
              <w:ind w:left="0"/>
              <w:rPr>
                <w:rFonts w:ascii="Arial" w:hAnsi="Arial" w:cs="Arial"/>
                <w:bCs/>
                <w:sz w:val="20"/>
              </w:rPr>
            </w:pPr>
          </w:p>
        </w:tc>
        <w:tc>
          <w:tcPr>
            <w:tcW w:w="2268" w:type="dxa"/>
          </w:tcPr>
          <w:p w14:paraId="5E272814" w14:textId="77777777" w:rsidR="000730A2" w:rsidRPr="00E71418" w:rsidRDefault="000730A2" w:rsidP="009742FF">
            <w:pPr>
              <w:pStyle w:val="Prrafodelista"/>
              <w:ind w:left="0"/>
              <w:rPr>
                <w:rFonts w:ascii="Arial" w:hAnsi="Arial" w:cs="Arial"/>
                <w:sz w:val="20"/>
                <w:szCs w:val="20"/>
              </w:rPr>
            </w:pPr>
            <w:r w:rsidRPr="00E71418">
              <w:rPr>
                <w:rFonts w:ascii="Arial" w:hAnsi="Arial" w:cs="Arial"/>
                <w:sz w:val="20"/>
                <w:szCs w:val="20"/>
              </w:rPr>
              <w:lastRenderedPageBreak/>
              <w:t>Reducir la concentración de condiciones de riesgo criminógeno de los y las adolescentes en riesgo infractor</w:t>
            </w:r>
          </w:p>
        </w:tc>
      </w:tr>
      <w:tr w:rsidR="000730A2" w:rsidRPr="00E71418" w14:paraId="2D6D45FA" w14:textId="77777777" w:rsidTr="00E71418">
        <w:tc>
          <w:tcPr>
            <w:tcW w:w="2126" w:type="dxa"/>
          </w:tcPr>
          <w:p w14:paraId="7B14EF06" w14:textId="77777777" w:rsidR="000730A2" w:rsidRPr="00E71418" w:rsidRDefault="000730A2" w:rsidP="009742FF">
            <w:pPr>
              <w:pStyle w:val="Prrafodelista"/>
              <w:ind w:left="0"/>
              <w:rPr>
                <w:rFonts w:ascii="Arial" w:hAnsi="Arial" w:cs="Arial"/>
                <w:bCs/>
                <w:sz w:val="20"/>
              </w:rPr>
            </w:pPr>
            <w:r w:rsidRPr="00E71418">
              <w:rPr>
                <w:rFonts w:ascii="Arial" w:hAnsi="Arial" w:cs="Arial"/>
                <w:bCs/>
                <w:sz w:val="20"/>
              </w:rPr>
              <w:t>Deficiente Sistema de Justicia Penal Juvenil</w:t>
            </w:r>
          </w:p>
          <w:p w14:paraId="6D22B555" w14:textId="77777777" w:rsidR="000730A2" w:rsidRPr="00E71418" w:rsidRDefault="000730A2" w:rsidP="009742FF">
            <w:pPr>
              <w:pStyle w:val="Prrafodelista"/>
              <w:ind w:left="0"/>
              <w:rPr>
                <w:rFonts w:ascii="Arial" w:hAnsi="Arial" w:cs="Arial"/>
                <w:bCs/>
                <w:sz w:val="20"/>
              </w:rPr>
            </w:pPr>
          </w:p>
        </w:tc>
        <w:tc>
          <w:tcPr>
            <w:tcW w:w="3402" w:type="dxa"/>
          </w:tcPr>
          <w:p w14:paraId="67937D54" w14:textId="77777777" w:rsidR="000730A2" w:rsidRPr="00E71418" w:rsidRDefault="000730A2" w:rsidP="00A53F4F">
            <w:pPr>
              <w:pStyle w:val="Prrafodelista"/>
              <w:numPr>
                <w:ilvl w:val="0"/>
                <w:numId w:val="30"/>
              </w:numPr>
              <w:ind w:left="0" w:firstLine="0"/>
              <w:rPr>
                <w:rFonts w:ascii="Arial" w:hAnsi="Arial" w:cs="Arial"/>
                <w:bCs/>
                <w:sz w:val="20"/>
              </w:rPr>
            </w:pPr>
            <w:r w:rsidRPr="00E71418">
              <w:rPr>
                <w:rFonts w:ascii="Arial" w:hAnsi="Arial" w:cs="Arial"/>
                <w:bCs/>
                <w:sz w:val="20"/>
              </w:rPr>
              <w:t>Insuficiente aplicación de salidas alternativas al proceso</w:t>
            </w:r>
          </w:p>
          <w:p w14:paraId="203BFEAC" w14:textId="77777777" w:rsidR="000730A2" w:rsidRPr="00E71418" w:rsidRDefault="000730A2" w:rsidP="00A53F4F">
            <w:pPr>
              <w:pStyle w:val="Prrafodelista"/>
              <w:numPr>
                <w:ilvl w:val="0"/>
                <w:numId w:val="30"/>
              </w:numPr>
              <w:ind w:left="0" w:firstLine="0"/>
              <w:rPr>
                <w:rFonts w:ascii="Arial" w:hAnsi="Arial" w:cs="Arial"/>
                <w:bCs/>
                <w:sz w:val="20"/>
              </w:rPr>
            </w:pPr>
            <w:r w:rsidRPr="00E71418">
              <w:rPr>
                <w:rFonts w:ascii="Arial" w:hAnsi="Arial" w:cs="Arial"/>
                <w:bCs/>
                <w:sz w:val="20"/>
              </w:rPr>
              <w:t>Insuficiente ejecución de prácticas restaurativas</w:t>
            </w:r>
          </w:p>
          <w:p w14:paraId="38A5C954" w14:textId="77777777" w:rsidR="000730A2" w:rsidRPr="00E71418" w:rsidRDefault="000730A2" w:rsidP="00A53F4F">
            <w:pPr>
              <w:pStyle w:val="Prrafodelista"/>
              <w:numPr>
                <w:ilvl w:val="0"/>
                <w:numId w:val="30"/>
              </w:numPr>
              <w:ind w:left="0" w:firstLine="0"/>
              <w:rPr>
                <w:rFonts w:ascii="Arial" w:hAnsi="Arial" w:cs="Arial"/>
                <w:bCs/>
                <w:sz w:val="20"/>
              </w:rPr>
            </w:pPr>
            <w:r w:rsidRPr="00E71418">
              <w:rPr>
                <w:rFonts w:ascii="Arial" w:hAnsi="Arial" w:cs="Arial"/>
                <w:bCs/>
                <w:sz w:val="20"/>
              </w:rPr>
              <w:t>Priorización de medidas socioeducativas de internación</w:t>
            </w:r>
          </w:p>
          <w:p w14:paraId="4B2961DF" w14:textId="77777777" w:rsidR="000730A2" w:rsidRPr="00E71418" w:rsidRDefault="000730A2" w:rsidP="00A53F4F">
            <w:pPr>
              <w:pStyle w:val="Prrafodelista"/>
              <w:numPr>
                <w:ilvl w:val="0"/>
                <w:numId w:val="30"/>
              </w:numPr>
              <w:ind w:left="0" w:firstLine="0"/>
              <w:rPr>
                <w:rFonts w:ascii="Arial" w:hAnsi="Arial" w:cs="Arial"/>
                <w:bCs/>
                <w:sz w:val="20"/>
              </w:rPr>
            </w:pPr>
            <w:r w:rsidRPr="00E71418">
              <w:rPr>
                <w:rFonts w:ascii="Arial" w:hAnsi="Arial" w:cs="Arial"/>
                <w:bCs/>
                <w:sz w:val="20"/>
              </w:rPr>
              <w:t>Insuficientes servicios especializados en todo el proceso de responsabilidad penal especial</w:t>
            </w:r>
          </w:p>
          <w:p w14:paraId="0D9C975C" w14:textId="77777777" w:rsidR="000730A2" w:rsidRPr="00E71418" w:rsidRDefault="000730A2" w:rsidP="00A53F4F">
            <w:pPr>
              <w:pStyle w:val="Prrafodelista"/>
              <w:numPr>
                <w:ilvl w:val="0"/>
                <w:numId w:val="30"/>
              </w:numPr>
              <w:ind w:left="0" w:firstLine="0"/>
              <w:rPr>
                <w:rFonts w:ascii="Arial" w:hAnsi="Arial" w:cs="Arial"/>
                <w:bCs/>
                <w:sz w:val="20"/>
              </w:rPr>
            </w:pPr>
            <w:r w:rsidRPr="00E71418">
              <w:rPr>
                <w:rFonts w:ascii="Arial" w:hAnsi="Arial" w:cs="Arial"/>
                <w:bCs/>
                <w:sz w:val="20"/>
              </w:rPr>
              <w:t>Bajo nivel de coordinación y articulación entre los operadores de justicia penal juvenil</w:t>
            </w:r>
          </w:p>
          <w:p w14:paraId="4B6754C0" w14:textId="77777777" w:rsidR="000730A2" w:rsidRPr="00E71418" w:rsidRDefault="000730A2" w:rsidP="00A53F4F">
            <w:pPr>
              <w:pStyle w:val="Prrafodelista"/>
              <w:numPr>
                <w:ilvl w:val="0"/>
                <w:numId w:val="30"/>
              </w:numPr>
              <w:ind w:left="0" w:firstLine="0"/>
              <w:rPr>
                <w:rFonts w:ascii="Arial" w:hAnsi="Arial" w:cs="Arial"/>
                <w:bCs/>
                <w:sz w:val="20"/>
              </w:rPr>
            </w:pPr>
            <w:r w:rsidRPr="00E71418">
              <w:rPr>
                <w:rFonts w:ascii="Arial" w:hAnsi="Arial" w:cs="Arial"/>
                <w:bCs/>
                <w:sz w:val="20"/>
              </w:rPr>
              <w:t>Limitados servicios con enfoque restaurativo para la atención de víctimas</w:t>
            </w:r>
          </w:p>
          <w:p w14:paraId="562B29A8" w14:textId="77777777" w:rsidR="000730A2" w:rsidRPr="00E71418" w:rsidRDefault="000730A2" w:rsidP="00A53F4F">
            <w:pPr>
              <w:pStyle w:val="Prrafodelista"/>
              <w:numPr>
                <w:ilvl w:val="0"/>
                <w:numId w:val="30"/>
              </w:numPr>
              <w:ind w:left="0" w:firstLine="0"/>
              <w:rPr>
                <w:rFonts w:ascii="Arial" w:hAnsi="Arial" w:cs="Arial"/>
                <w:bCs/>
                <w:sz w:val="20"/>
              </w:rPr>
            </w:pPr>
            <w:r w:rsidRPr="00E71418">
              <w:rPr>
                <w:rFonts w:ascii="Arial" w:hAnsi="Arial" w:cs="Arial"/>
                <w:bCs/>
                <w:sz w:val="20"/>
              </w:rPr>
              <w:t xml:space="preserve">Priorización de políticas con enfoques represivos-punitivos </w:t>
            </w:r>
          </w:p>
          <w:p w14:paraId="50E9FF0D" w14:textId="77777777" w:rsidR="000730A2" w:rsidRPr="00E71418" w:rsidRDefault="000730A2" w:rsidP="009742FF">
            <w:pPr>
              <w:pStyle w:val="Prrafodelista"/>
              <w:ind w:left="0"/>
              <w:rPr>
                <w:rFonts w:ascii="Arial" w:hAnsi="Arial" w:cs="Arial"/>
                <w:bCs/>
                <w:sz w:val="20"/>
              </w:rPr>
            </w:pPr>
          </w:p>
        </w:tc>
        <w:tc>
          <w:tcPr>
            <w:tcW w:w="2268" w:type="dxa"/>
          </w:tcPr>
          <w:p w14:paraId="3BEA7A94" w14:textId="77777777" w:rsidR="000730A2" w:rsidRPr="00E71418" w:rsidRDefault="000730A2" w:rsidP="009742FF">
            <w:pPr>
              <w:pStyle w:val="Prrafodelista"/>
              <w:ind w:left="0"/>
              <w:rPr>
                <w:rFonts w:ascii="Arial" w:hAnsi="Arial" w:cs="Arial"/>
                <w:bCs/>
                <w:sz w:val="20"/>
              </w:rPr>
            </w:pPr>
            <w:r w:rsidRPr="00E71418">
              <w:rPr>
                <w:rFonts w:ascii="Arial" w:hAnsi="Arial" w:cs="Arial"/>
                <w:bCs/>
                <w:sz w:val="20"/>
              </w:rPr>
              <w:t>Fortalecer el sistema de justicia penal juvenil</w:t>
            </w:r>
          </w:p>
        </w:tc>
      </w:tr>
      <w:tr w:rsidR="000730A2" w:rsidRPr="00E71418" w14:paraId="64B6FF8D" w14:textId="77777777" w:rsidTr="00E71418">
        <w:tc>
          <w:tcPr>
            <w:tcW w:w="2126" w:type="dxa"/>
          </w:tcPr>
          <w:p w14:paraId="542242DD" w14:textId="77777777" w:rsidR="000730A2" w:rsidRPr="00E71418" w:rsidRDefault="000730A2" w:rsidP="009742FF">
            <w:pPr>
              <w:pStyle w:val="Prrafodelista"/>
              <w:ind w:left="0"/>
              <w:rPr>
                <w:rFonts w:ascii="Arial" w:hAnsi="Arial" w:cs="Arial"/>
                <w:bCs/>
                <w:sz w:val="20"/>
              </w:rPr>
            </w:pPr>
            <w:r w:rsidRPr="00E71418">
              <w:rPr>
                <w:rFonts w:ascii="Arial" w:hAnsi="Arial" w:cs="Arial"/>
                <w:bCs/>
                <w:sz w:val="20"/>
              </w:rPr>
              <w:t xml:space="preserve">Limitada intervención para la reinserción social </w:t>
            </w:r>
          </w:p>
          <w:p w14:paraId="416BF738" w14:textId="77777777" w:rsidR="000730A2" w:rsidRPr="00E71418" w:rsidRDefault="000730A2" w:rsidP="009742FF">
            <w:pPr>
              <w:pStyle w:val="Prrafodelista"/>
              <w:ind w:left="0"/>
              <w:rPr>
                <w:rFonts w:ascii="Arial" w:hAnsi="Arial" w:cs="Arial"/>
                <w:bCs/>
                <w:sz w:val="20"/>
              </w:rPr>
            </w:pPr>
          </w:p>
        </w:tc>
        <w:tc>
          <w:tcPr>
            <w:tcW w:w="3402" w:type="dxa"/>
          </w:tcPr>
          <w:p w14:paraId="65F7FE80"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Limitado personal especializado y de intervención diferenciada</w:t>
            </w:r>
          </w:p>
          <w:p w14:paraId="75EB6890"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Instrumentos de evaluación basadas en gestión del riesgo no validados</w:t>
            </w:r>
          </w:p>
          <w:p w14:paraId="63174403"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 xml:space="preserve">Centros Juveniles al límite de su capacidad </w:t>
            </w:r>
          </w:p>
          <w:p w14:paraId="0E990FEB"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Deficiente infraestructura de los Programas de Reinserción Social</w:t>
            </w:r>
          </w:p>
          <w:p w14:paraId="21046245"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 xml:space="preserve">Inefectivos controles de seguridad en los Centros Juveniles de medio cerrado </w:t>
            </w:r>
          </w:p>
          <w:p w14:paraId="403AB7E0"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Escasas actividades de seguimiento post-egreso</w:t>
            </w:r>
          </w:p>
          <w:p w14:paraId="27ACD8CE"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Ingreso de adolescentes con perfil de alto riesgo a medio abierto</w:t>
            </w:r>
          </w:p>
          <w:p w14:paraId="2D0614CE"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Ingreso de adolescentes con perfil de bajo riesgo en medio cerrado</w:t>
            </w:r>
          </w:p>
          <w:p w14:paraId="5D58DEA1" w14:textId="77777777" w:rsidR="000730A2" w:rsidRPr="00E71418" w:rsidRDefault="000730A2" w:rsidP="00A53F4F">
            <w:pPr>
              <w:pStyle w:val="Prrafodelista"/>
              <w:numPr>
                <w:ilvl w:val="0"/>
                <w:numId w:val="31"/>
              </w:numPr>
              <w:ind w:left="0" w:firstLine="0"/>
              <w:rPr>
                <w:rFonts w:ascii="Arial" w:hAnsi="Arial" w:cs="Arial"/>
                <w:bCs/>
                <w:sz w:val="20"/>
              </w:rPr>
            </w:pPr>
            <w:r w:rsidRPr="00E71418">
              <w:rPr>
                <w:rFonts w:ascii="Arial" w:hAnsi="Arial" w:cs="Arial"/>
                <w:bCs/>
                <w:sz w:val="20"/>
              </w:rPr>
              <w:t>Insuficiente reparación a la víctima con enfoque restaurativo</w:t>
            </w:r>
          </w:p>
          <w:p w14:paraId="1040C990" w14:textId="77777777" w:rsidR="004955EB" w:rsidRPr="00E71418" w:rsidRDefault="004955EB" w:rsidP="00A53F4F">
            <w:pPr>
              <w:numPr>
                <w:ilvl w:val="0"/>
                <w:numId w:val="31"/>
              </w:numPr>
              <w:ind w:left="0" w:firstLine="0"/>
              <w:rPr>
                <w:rFonts w:ascii="Arial" w:hAnsi="Arial" w:cs="Arial"/>
                <w:bCs/>
                <w:color w:val="FF0000"/>
                <w:sz w:val="20"/>
              </w:rPr>
            </w:pPr>
            <w:r w:rsidRPr="00E71418">
              <w:rPr>
                <w:rFonts w:ascii="Arial" w:hAnsi="Arial" w:cs="Arial"/>
                <w:bCs/>
                <w:color w:val="FF0000"/>
                <w:sz w:val="20"/>
              </w:rPr>
              <w:t xml:space="preserve">Deficientes recursos humanos y físicos para el desarrollo de actividades educativas, formativas y productivas </w:t>
            </w:r>
          </w:p>
          <w:p w14:paraId="625EB1AB" w14:textId="3F2A9EAC" w:rsidR="000730A2" w:rsidRPr="00E71418" w:rsidRDefault="000730A2" w:rsidP="009742FF">
            <w:pPr>
              <w:numPr>
                <w:ilvl w:val="0"/>
                <w:numId w:val="31"/>
              </w:numPr>
              <w:ind w:left="0" w:firstLine="0"/>
              <w:rPr>
                <w:rFonts w:ascii="Arial" w:hAnsi="Arial" w:cs="Arial"/>
                <w:bCs/>
                <w:sz w:val="20"/>
              </w:rPr>
            </w:pPr>
            <w:r w:rsidRPr="00E71418">
              <w:rPr>
                <w:rFonts w:ascii="Arial" w:hAnsi="Arial" w:cs="Arial"/>
                <w:bCs/>
                <w:sz w:val="20"/>
              </w:rPr>
              <w:t>Amplio desarraigo familiar de las ACLP mujeres en los Centros Juveniles de medio cerrado</w:t>
            </w:r>
          </w:p>
        </w:tc>
        <w:tc>
          <w:tcPr>
            <w:tcW w:w="2268" w:type="dxa"/>
          </w:tcPr>
          <w:p w14:paraId="65D2D80B" w14:textId="77777777" w:rsidR="000730A2" w:rsidRPr="00E71418" w:rsidRDefault="000730A2" w:rsidP="009742FF">
            <w:pPr>
              <w:pStyle w:val="Prrafodelista"/>
              <w:ind w:left="0"/>
              <w:rPr>
                <w:rFonts w:ascii="Arial" w:hAnsi="Arial" w:cs="Arial"/>
                <w:bCs/>
                <w:sz w:val="20"/>
              </w:rPr>
            </w:pPr>
            <w:r w:rsidRPr="00E71418">
              <w:rPr>
                <w:rFonts w:ascii="Arial" w:hAnsi="Arial" w:cs="Arial"/>
                <w:bCs/>
                <w:sz w:val="20"/>
              </w:rPr>
              <w:t>Fortalecer la reinserción social de los y las adolescentes en conflicto con la ley penal</w:t>
            </w:r>
          </w:p>
        </w:tc>
      </w:tr>
    </w:tbl>
    <w:p w14:paraId="7374BCA2" w14:textId="77777777" w:rsidR="000730A2" w:rsidRPr="00E71418" w:rsidRDefault="000730A2" w:rsidP="000730A2">
      <w:pPr>
        <w:pStyle w:val="Prrafodelista"/>
        <w:ind w:left="851"/>
        <w:jc w:val="both"/>
        <w:rPr>
          <w:rFonts w:ascii="Arial" w:hAnsi="Arial" w:cs="Arial"/>
          <w:bCs/>
        </w:rPr>
      </w:pPr>
      <w:r w:rsidRPr="00E71418">
        <w:rPr>
          <w:rFonts w:ascii="Arial" w:hAnsi="Arial" w:cs="Arial"/>
          <w:bCs/>
        </w:rPr>
        <w:lastRenderedPageBreak/>
        <w:t>Las causas asociadas a los y las adolescentes cuyo contexto de desarrollo se caracteriza por la presencia de factores criminógenos a nivel nacional se relacionan con el OP 1 ya que se orienta a su reducción. De igual modo, los factores asociados con la vulneración de derechos que se presentan actualmente en todo el proceso de justicia juvenil están vinculadas con la OP2 ya que pretender fortalecer el enfoque especializado y diferenciado de la justicia penal juvenil. Finalmente, las causas vinculadas con la ineficiencia y garantía de la reinserción social de los y las adolescentes en conflicto con la ley penal (en adelante ACLP) se relacionan con el OP3 orientando las estrategias de acción hacia el fortalecimiento de un sistema de reinserción prejudicial y judicial que busque garantizar el mayor número de adolescentes en conflicto con la ley penal reintegrados a la sociedad.</w:t>
      </w:r>
    </w:p>
    <w:p w14:paraId="607587AA" w14:textId="77777777" w:rsidR="000730A2" w:rsidRPr="00E71418" w:rsidRDefault="000730A2" w:rsidP="000730A2">
      <w:pPr>
        <w:pStyle w:val="Prrafodelista"/>
        <w:ind w:left="851"/>
        <w:rPr>
          <w:rFonts w:ascii="Arial" w:hAnsi="Arial" w:cs="Arial"/>
          <w:bCs/>
        </w:rPr>
      </w:pPr>
    </w:p>
    <w:p w14:paraId="46501D11" w14:textId="77777777" w:rsidR="000730A2" w:rsidRPr="00E71418" w:rsidRDefault="000730A2" w:rsidP="000730A2">
      <w:pPr>
        <w:pStyle w:val="Prrafodelista"/>
        <w:ind w:left="1276"/>
        <w:jc w:val="both"/>
        <w:rPr>
          <w:rFonts w:ascii="Arial" w:hAnsi="Arial" w:cs="Arial"/>
          <w:b/>
        </w:rPr>
      </w:pPr>
      <w:bookmarkStart w:id="58" w:name="_Hlk122423921"/>
      <w:r w:rsidRPr="00E71418">
        <w:rPr>
          <w:rFonts w:ascii="Arial" w:hAnsi="Arial" w:cs="Arial"/>
          <w:b/>
        </w:rPr>
        <w:t xml:space="preserve">Objetivo prioritario 1 (OP1): Reducir la concentración de condiciones de riesgo de los y las adolescentes en riesgo infractor </w:t>
      </w:r>
    </w:p>
    <w:p w14:paraId="0A780127" w14:textId="77777777" w:rsidR="000730A2" w:rsidRPr="00E71418" w:rsidRDefault="000730A2" w:rsidP="000730A2">
      <w:pPr>
        <w:pStyle w:val="Prrafodelista"/>
        <w:ind w:left="1276"/>
        <w:jc w:val="both"/>
        <w:rPr>
          <w:rFonts w:ascii="Arial" w:hAnsi="Arial" w:cs="Arial"/>
          <w:b/>
        </w:rPr>
      </w:pPr>
    </w:p>
    <w:p w14:paraId="38D0DED4" w14:textId="77777777" w:rsidR="000730A2" w:rsidRPr="00E71418" w:rsidRDefault="000730A2" w:rsidP="000730A2">
      <w:pPr>
        <w:pStyle w:val="Prrafodelista"/>
        <w:ind w:left="1276"/>
        <w:jc w:val="both"/>
        <w:rPr>
          <w:rFonts w:ascii="Arial" w:hAnsi="Arial" w:cs="Arial"/>
        </w:rPr>
      </w:pPr>
      <w:r w:rsidRPr="00E71418">
        <w:rPr>
          <w:rFonts w:ascii="Arial" w:hAnsi="Arial" w:cs="Arial"/>
        </w:rPr>
        <w:t xml:space="preserve">Este objetivo, pretende que los y las adolescentes se desarrollen de forma integral para evitar la inclusión en proyectos de vida en criminalidad a través de la disminución de los factores de riesgo criminógenos que la evidencia ha relacionado y fortalecer los principales sistemas de socialización los cuales son la familia, la comunidad y la institución educativa, de modo que, sean espacios de protección y promoción de los factores protectores específicos. </w:t>
      </w:r>
    </w:p>
    <w:p w14:paraId="4001448E" w14:textId="77777777" w:rsidR="000730A2" w:rsidRPr="00E71418" w:rsidRDefault="000730A2" w:rsidP="000730A2">
      <w:pPr>
        <w:pStyle w:val="Prrafodelista"/>
        <w:ind w:left="1276"/>
        <w:jc w:val="both"/>
        <w:rPr>
          <w:rFonts w:ascii="Arial" w:hAnsi="Arial" w:cs="Arial"/>
        </w:rPr>
      </w:pPr>
    </w:p>
    <w:p w14:paraId="0BAFD7C0" w14:textId="4A4B802D" w:rsidR="000730A2" w:rsidRPr="00E71418" w:rsidRDefault="000730A2" w:rsidP="000730A2">
      <w:pPr>
        <w:pStyle w:val="Prrafodelista"/>
        <w:ind w:left="1276"/>
        <w:jc w:val="both"/>
        <w:rPr>
          <w:rFonts w:ascii="Arial" w:hAnsi="Arial" w:cs="Arial"/>
        </w:rPr>
      </w:pPr>
      <w:r w:rsidRPr="00E71418">
        <w:rPr>
          <w:rFonts w:ascii="Arial" w:hAnsi="Arial" w:cs="Arial"/>
        </w:rPr>
        <w:t>El OP1 responde a la causa directa 1 en cuanto establece como lineamiento el ejecutar acciones para disminuir factores de riesgo criminógeno en general e impulsar los factores protectores que contribuyan en la disminución de las condiciones de riesgo criminógeno. Dicha causa describe la realidad de un grupo significativo de adolescentes a nivel nacional cuyo contexto de desarrollo psicosocial perjudica su desarrollo en la medida que hay presencia de delincuencia en su comunidad, grupos de iguales con conductas antisociale</w:t>
      </w:r>
      <w:r w:rsidRPr="00E71418">
        <w:rPr>
          <w:rFonts w:ascii="Arial" w:hAnsi="Arial" w:cs="Arial"/>
          <w:color w:val="FF0000"/>
        </w:rPr>
        <w:t>s, consumo problemático de drogas, familias con deficientes competencias parentales,</w:t>
      </w:r>
      <w:r w:rsidR="00C36F53" w:rsidRPr="00E71418">
        <w:rPr>
          <w:rFonts w:ascii="Arial" w:hAnsi="Arial" w:cs="Arial"/>
          <w:color w:val="FF0000"/>
        </w:rPr>
        <w:t xml:space="preserve"> familias que presentan incidencia de violencia</w:t>
      </w:r>
      <w:r w:rsidR="00C36F53" w:rsidRPr="00E71418">
        <w:rPr>
          <w:rFonts w:ascii="Arial" w:hAnsi="Arial" w:cs="Arial"/>
        </w:rPr>
        <w:t>,</w:t>
      </w:r>
      <w:r w:rsidRPr="00E71418">
        <w:rPr>
          <w:rFonts w:ascii="Arial" w:hAnsi="Arial" w:cs="Arial"/>
        </w:rPr>
        <w:t xml:space="preserve"> deserción escolar, familias en delito o conductas antisociales, violencia en las instituciones educativas, muy limitada presencia de programas de prevención social del crimen, desarrollo psicosocial deficiente, desigualdad y estigmatización de la adolescencia.</w:t>
      </w:r>
    </w:p>
    <w:p w14:paraId="73F4A442" w14:textId="77777777" w:rsidR="000730A2" w:rsidRPr="00E71418" w:rsidRDefault="000730A2" w:rsidP="000730A2">
      <w:pPr>
        <w:pStyle w:val="Prrafodelista"/>
        <w:ind w:left="1276"/>
        <w:jc w:val="both"/>
        <w:rPr>
          <w:rFonts w:ascii="Arial" w:eastAsia="Times New Roman" w:hAnsi="Arial" w:cs="Arial"/>
          <w:color w:val="000000"/>
          <w:lang w:eastAsia="es-PE"/>
        </w:rPr>
      </w:pPr>
    </w:p>
    <w:p w14:paraId="0B4E6B12" w14:textId="77777777" w:rsidR="000730A2" w:rsidRPr="00E71418" w:rsidRDefault="000730A2" w:rsidP="000730A2">
      <w:pPr>
        <w:pStyle w:val="Prrafodelista"/>
        <w:ind w:left="1276"/>
        <w:jc w:val="both"/>
        <w:rPr>
          <w:rFonts w:ascii="Arial" w:hAnsi="Arial" w:cs="Arial"/>
          <w:b/>
        </w:rPr>
      </w:pPr>
      <w:r w:rsidRPr="00E71418">
        <w:rPr>
          <w:rFonts w:ascii="Arial" w:hAnsi="Arial" w:cs="Arial"/>
          <w:b/>
        </w:rPr>
        <w:t xml:space="preserve">Objetivo prioritario </w:t>
      </w:r>
      <w:r w:rsidRPr="00E71418">
        <w:rPr>
          <w:rFonts w:ascii="Arial" w:hAnsi="Arial" w:cs="Arial"/>
          <w:b/>
          <w:bCs/>
        </w:rPr>
        <w:t xml:space="preserve">2 </w:t>
      </w:r>
      <w:r w:rsidRPr="00E71418">
        <w:rPr>
          <w:rFonts w:ascii="Arial" w:hAnsi="Arial" w:cs="Arial"/>
          <w:b/>
        </w:rPr>
        <w:t>(OP2)</w:t>
      </w:r>
      <w:r w:rsidRPr="00E71418">
        <w:rPr>
          <w:rFonts w:ascii="Arial" w:hAnsi="Arial" w:cs="Arial"/>
          <w:b/>
          <w:bCs/>
        </w:rPr>
        <w:t>: Fortalecer el sistema de justicia penal juvenil</w:t>
      </w:r>
    </w:p>
    <w:p w14:paraId="5A6E4503" w14:textId="77777777" w:rsidR="000730A2" w:rsidRPr="00E71418" w:rsidRDefault="000730A2" w:rsidP="000730A2">
      <w:pPr>
        <w:pStyle w:val="Prrafodelista"/>
        <w:ind w:left="1276"/>
        <w:jc w:val="both"/>
        <w:rPr>
          <w:rFonts w:ascii="Arial" w:hAnsi="Arial" w:cs="Arial"/>
          <w:b/>
        </w:rPr>
      </w:pPr>
    </w:p>
    <w:p w14:paraId="535A7C20" w14:textId="77777777" w:rsidR="000730A2" w:rsidRPr="00E71418" w:rsidRDefault="000730A2" w:rsidP="000730A2">
      <w:pPr>
        <w:pStyle w:val="Prrafodelista"/>
        <w:ind w:left="1276"/>
        <w:jc w:val="both"/>
        <w:rPr>
          <w:rFonts w:ascii="Arial" w:hAnsi="Arial" w:cs="Arial"/>
        </w:rPr>
      </w:pPr>
      <w:r w:rsidRPr="00E71418">
        <w:rPr>
          <w:rFonts w:ascii="Arial" w:hAnsi="Arial" w:cs="Arial"/>
        </w:rPr>
        <w:t>Este objetivo pretende asegurar el debido proceso y el respeto de los derechos fundamentales de los y las adolescentes en conflicto con la ley penal alineados al Código de Responsabilidad Penal de Adolescentes y su reglamento. Así como, el fortalecimiento de las estrategias y programas vinculados a las salidas alternativas al proceso judicial, así como enfoques alternos como la justicia juvenil restaurativa y la justicia terapéutica.</w:t>
      </w:r>
    </w:p>
    <w:p w14:paraId="5158B104" w14:textId="77777777" w:rsidR="000730A2" w:rsidRPr="00E71418" w:rsidRDefault="000730A2" w:rsidP="000730A2">
      <w:pPr>
        <w:pStyle w:val="Prrafodelista"/>
        <w:ind w:left="1276"/>
        <w:jc w:val="both"/>
        <w:rPr>
          <w:rFonts w:ascii="Arial" w:hAnsi="Arial" w:cs="Arial"/>
        </w:rPr>
      </w:pPr>
    </w:p>
    <w:p w14:paraId="528BB4AD" w14:textId="0A5AF7FA" w:rsidR="000730A2" w:rsidRPr="00E71418" w:rsidRDefault="000730A2" w:rsidP="000730A2">
      <w:pPr>
        <w:pStyle w:val="Prrafodelista"/>
        <w:ind w:left="1276"/>
        <w:jc w:val="both"/>
        <w:rPr>
          <w:rFonts w:ascii="Arial" w:hAnsi="Arial" w:cs="Arial"/>
        </w:rPr>
      </w:pPr>
      <w:bookmarkStart w:id="59" w:name="_Hlk133996657"/>
      <w:r w:rsidRPr="00E71418">
        <w:rPr>
          <w:rFonts w:ascii="Arial" w:hAnsi="Arial" w:cs="Arial"/>
        </w:rPr>
        <w:t xml:space="preserve">El OP2 responde a la causa directa 2 en cuanto establece como lineamiento el ejecutar acciones desde el sistema de justicia penal juvenil </w:t>
      </w:r>
      <w:r w:rsidRPr="00E71418">
        <w:rPr>
          <w:rFonts w:ascii="Arial" w:hAnsi="Arial" w:cs="Arial"/>
        </w:rPr>
        <w:lastRenderedPageBreak/>
        <w:t xml:space="preserve">para priorizar las medidas alternativas al proceso y la reinserción social, así como la reparación a la víctima. En este sentido, a lo largo de todo el proceso de atención al adolescente en conflicto </w:t>
      </w:r>
      <w:r w:rsidRPr="00E71418">
        <w:rPr>
          <w:rFonts w:ascii="Arial" w:hAnsi="Arial" w:cs="Arial"/>
          <w:color w:val="FF0000"/>
        </w:rPr>
        <w:t xml:space="preserve">con la ley penal, desde la Policía Nacional del Perú hasta el Poder Judicial, se han identificado </w:t>
      </w:r>
      <w:r w:rsidR="007A1147" w:rsidRPr="00E71418">
        <w:rPr>
          <w:rFonts w:ascii="Arial" w:hAnsi="Arial" w:cs="Arial"/>
          <w:color w:val="FF0000"/>
        </w:rPr>
        <w:t>diversas dificultades para brindar los servicios</w:t>
      </w:r>
      <w:r w:rsidRPr="00E71418">
        <w:rPr>
          <w:rFonts w:ascii="Arial" w:hAnsi="Arial" w:cs="Arial"/>
          <w:color w:val="FF0000"/>
        </w:rPr>
        <w:t>. Es así que</w:t>
      </w:r>
      <w:r w:rsidRPr="00E71418">
        <w:rPr>
          <w:rFonts w:ascii="Arial" w:hAnsi="Arial" w:cs="Arial"/>
        </w:rPr>
        <w:t>, hay insuficiente aplicación de salidas alternativas al proceso y ejecución de prácticas restaurativas, excesivas medidas de internación, insuficientes servicios especializados, bajo nivel de coordinación y articulación entre los operadores de justicia penal juvenil, limitados servicios con enfoque restaurativo para la atención de víctimas y aplicación de múltiples políticas con enfoques represivos-punitivos.</w:t>
      </w:r>
    </w:p>
    <w:bookmarkEnd w:id="59"/>
    <w:p w14:paraId="549F42F6" w14:textId="77777777" w:rsidR="000730A2" w:rsidRPr="00E71418" w:rsidRDefault="000730A2" w:rsidP="000730A2">
      <w:pPr>
        <w:pStyle w:val="Prrafodelista"/>
        <w:ind w:left="1276"/>
        <w:jc w:val="both"/>
        <w:rPr>
          <w:rFonts w:ascii="Arial" w:hAnsi="Arial" w:cs="Arial"/>
        </w:rPr>
      </w:pPr>
    </w:p>
    <w:p w14:paraId="7CD8C9B4" w14:textId="77777777" w:rsidR="000730A2" w:rsidRPr="00E71418" w:rsidRDefault="000730A2" w:rsidP="000730A2">
      <w:pPr>
        <w:pStyle w:val="Prrafodelista"/>
        <w:ind w:left="1276"/>
        <w:jc w:val="both"/>
        <w:rPr>
          <w:rFonts w:ascii="Arial" w:hAnsi="Arial" w:cs="Arial"/>
          <w:b/>
          <w:bCs/>
        </w:rPr>
      </w:pPr>
      <w:r w:rsidRPr="00E71418">
        <w:rPr>
          <w:rFonts w:ascii="Arial" w:hAnsi="Arial" w:cs="Arial"/>
          <w:b/>
        </w:rPr>
        <w:t xml:space="preserve">Objetivo prioritario </w:t>
      </w:r>
      <w:r w:rsidRPr="00E71418">
        <w:rPr>
          <w:rFonts w:ascii="Arial" w:hAnsi="Arial" w:cs="Arial"/>
          <w:b/>
          <w:bCs/>
        </w:rPr>
        <w:t xml:space="preserve">3 </w:t>
      </w:r>
      <w:r w:rsidRPr="00E71418">
        <w:rPr>
          <w:rFonts w:ascii="Arial" w:hAnsi="Arial" w:cs="Arial"/>
          <w:b/>
        </w:rPr>
        <w:t>(OP3)</w:t>
      </w:r>
      <w:r w:rsidRPr="00E71418">
        <w:rPr>
          <w:rFonts w:ascii="Arial" w:hAnsi="Arial" w:cs="Arial"/>
          <w:b/>
          <w:bCs/>
        </w:rPr>
        <w:t>: Fortalecer la reinserción social de los y las adolescentes en conflicto con la ley penal</w:t>
      </w:r>
    </w:p>
    <w:p w14:paraId="23BF05A3" w14:textId="77777777" w:rsidR="000730A2" w:rsidRPr="00E71418" w:rsidRDefault="000730A2" w:rsidP="000730A2">
      <w:pPr>
        <w:pStyle w:val="Prrafodelista"/>
        <w:ind w:left="1276"/>
        <w:jc w:val="both"/>
        <w:rPr>
          <w:rFonts w:ascii="Arial" w:hAnsi="Arial" w:cs="Arial"/>
          <w:bCs/>
        </w:rPr>
      </w:pPr>
    </w:p>
    <w:p w14:paraId="724812CE" w14:textId="77777777" w:rsidR="000730A2" w:rsidRPr="00E71418" w:rsidRDefault="000730A2" w:rsidP="000730A2">
      <w:pPr>
        <w:pStyle w:val="Prrafodelista"/>
        <w:ind w:left="1276"/>
        <w:jc w:val="both"/>
        <w:rPr>
          <w:rFonts w:ascii="Arial" w:hAnsi="Arial" w:cs="Arial"/>
        </w:rPr>
      </w:pPr>
      <w:r w:rsidRPr="00E71418">
        <w:rPr>
          <w:rFonts w:ascii="Arial" w:hAnsi="Arial" w:cs="Arial"/>
        </w:rPr>
        <w:t>Este objetivo dispone alcanzar los niveles más altos de reinserción social del adolescente en conflicto con la ley penal durante la ejecución de las medidas socioeducativas en los Centros Juveniles, así como durante la intervención de la Línea de Acción Justicia Juvenil Restaurativa y su programa de orientación en el marco de la implementación del Código de Responsabilidad Penal de Adolescentes.</w:t>
      </w:r>
    </w:p>
    <w:p w14:paraId="52066BCF" w14:textId="77777777" w:rsidR="000730A2" w:rsidRPr="00E71418" w:rsidRDefault="000730A2" w:rsidP="000730A2">
      <w:pPr>
        <w:pStyle w:val="Prrafodelista"/>
        <w:ind w:left="1276"/>
        <w:jc w:val="both"/>
        <w:rPr>
          <w:rFonts w:ascii="Arial" w:hAnsi="Arial" w:cs="Arial"/>
        </w:rPr>
      </w:pPr>
    </w:p>
    <w:p w14:paraId="5B62D185" w14:textId="4EBDFC91" w:rsidR="000730A2" w:rsidRPr="00E71418" w:rsidRDefault="000730A2" w:rsidP="000730A2">
      <w:pPr>
        <w:pStyle w:val="Prrafodelista"/>
        <w:ind w:left="1276"/>
        <w:jc w:val="both"/>
        <w:rPr>
          <w:rFonts w:ascii="Arial" w:hAnsi="Arial" w:cs="Arial"/>
        </w:rPr>
      </w:pPr>
      <w:r w:rsidRPr="00E71418">
        <w:rPr>
          <w:rFonts w:ascii="Arial" w:hAnsi="Arial" w:cs="Arial"/>
        </w:rPr>
        <w:t xml:space="preserve">El OP3 responde a la causa directa 3 en cuanto establece como lineamiento el ejecutar acciones desde los servicios de reinserción social basados en los modelos de gestión de riesgo de violencia y la justicia juvenil restaurativa. En efecto, el OP3 surge ante la situación actual de limitada reinserción social representada por la falta de personal especializado y de instrumentos de evaluación basadas en gestión del riesgo, existencia de centros juveniles al límite de su capacidad, deficiente infraestructura, inefectivos controles de seguridad en los centros juveniles, escasas actividades de seguimiento post-egreso, ingreso de adolescentes con perfil de alto riesgo a medio abierto, ingreso de adolescentes con perfil de bajo riesgo en medio cerrado, insuficiente reparación a la víctima con enfoque restaurativo, </w:t>
      </w:r>
      <w:r w:rsidR="00065153" w:rsidRPr="00E71418">
        <w:rPr>
          <w:rFonts w:ascii="Arial" w:hAnsi="Arial" w:cs="Arial"/>
          <w:color w:val="FF0000"/>
        </w:rPr>
        <w:t>d</w:t>
      </w:r>
      <w:r w:rsidR="004955EB" w:rsidRPr="00E71418">
        <w:rPr>
          <w:rFonts w:ascii="Arial" w:hAnsi="Arial" w:cs="Arial"/>
          <w:color w:val="FF0000"/>
        </w:rPr>
        <w:t>eficientes recursos humanos y físicos para el desarrollo de actividades educativas, formativas y productivas</w:t>
      </w:r>
      <w:r w:rsidRPr="00E71418">
        <w:rPr>
          <w:rFonts w:ascii="Arial" w:hAnsi="Arial" w:cs="Arial"/>
          <w:color w:val="FF0000"/>
        </w:rPr>
        <w:t xml:space="preserve"> </w:t>
      </w:r>
      <w:r w:rsidRPr="00E71418">
        <w:rPr>
          <w:rFonts w:ascii="Arial" w:hAnsi="Arial" w:cs="Arial"/>
        </w:rPr>
        <w:t>y el amplio desarraigo familiar de las adolescentes en conflicto con la ley penal en los Centros Juveniles de medio cerrado. Todo ello conlleva a que las actividades dirigidas a la reintegración del o la adolescente a su familia y comunidad sean poco efectivas.</w:t>
      </w:r>
    </w:p>
    <w:p w14:paraId="790CB5AD" w14:textId="77777777" w:rsidR="000730A2" w:rsidRPr="00E71418" w:rsidRDefault="000730A2" w:rsidP="000730A2">
      <w:pPr>
        <w:pStyle w:val="Prrafodelista"/>
        <w:ind w:left="1276"/>
        <w:jc w:val="both"/>
        <w:rPr>
          <w:rFonts w:ascii="Arial" w:hAnsi="Arial" w:cs="Arial"/>
        </w:rPr>
      </w:pPr>
    </w:p>
    <w:bookmarkEnd w:id="58"/>
    <w:p w14:paraId="77A2B04B" w14:textId="77777777" w:rsidR="000730A2" w:rsidRPr="00E71418" w:rsidRDefault="000730A2" w:rsidP="000730A2">
      <w:pPr>
        <w:pStyle w:val="Prrafodelista"/>
        <w:ind w:left="851"/>
        <w:jc w:val="both"/>
        <w:rPr>
          <w:rFonts w:ascii="Arial" w:hAnsi="Arial" w:cs="Arial"/>
        </w:rPr>
      </w:pPr>
      <w:r w:rsidRPr="00E71418">
        <w:rPr>
          <w:rFonts w:ascii="Arial" w:hAnsi="Arial" w:cs="Arial"/>
        </w:rPr>
        <w:t xml:space="preserve">Formulados los Objetivos Prioritarios de la Política Nacional del Adolescente en Riesgo y Conflicto con la Ley Penal, se identificaron los sectores responsables de su cumplimiento </w:t>
      </w:r>
      <w:r w:rsidRPr="00E71418">
        <w:rPr>
          <w:rFonts w:ascii="Arial" w:hAnsi="Arial" w:cs="Arial"/>
          <w:bCs/>
        </w:rPr>
        <w:t>considerando</w:t>
      </w:r>
      <w:r w:rsidRPr="00E71418">
        <w:rPr>
          <w:rFonts w:ascii="Arial" w:hAnsi="Arial" w:cs="Arial"/>
        </w:rPr>
        <w:t xml:space="preserve"> las competencias y funciones, estos son: Ministerio de Educación, Ministerio de Trabajo y Promoción del Empleo, Ministerio de Salud, Ministerio de la Mujer y Poblaciones Vulnerables, Ministerio del Interior, Comisión Nacional para el Desarrollo y Vida sin Drogas – DEVIDA, Programa Nacional de Centros Juveniles, Poder Judicial, Ministerio Público y Ministerio de Justicia y Derechos Humanos.</w:t>
      </w:r>
    </w:p>
    <w:p w14:paraId="37523697" w14:textId="77777777" w:rsidR="000730A2" w:rsidRPr="00E71418" w:rsidRDefault="000730A2" w:rsidP="000730A2">
      <w:pPr>
        <w:pStyle w:val="Prrafodelista"/>
        <w:ind w:left="709"/>
        <w:jc w:val="both"/>
        <w:rPr>
          <w:rFonts w:ascii="Arial" w:hAnsi="Arial" w:cs="Arial"/>
        </w:rPr>
      </w:pPr>
    </w:p>
    <w:p w14:paraId="680516BF" w14:textId="2DC09EDC" w:rsidR="000730A2" w:rsidRPr="00E71418" w:rsidRDefault="000730A2" w:rsidP="000730A2">
      <w:pPr>
        <w:pStyle w:val="Prrafodelista"/>
        <w:ind w:left="851"/>
        <w:jc w:val="both"/>
        <w:rPr>
          <w:rFonts w:ascii="Arial" w:hAnsi="Arial" w:cs="Arial"/>
        </w:rPr>
      </w:pPr>
      <w:r w:rsidRPr="00E71418">
        <w:rPr>
          <w:rFonts w:ascii="Arial" w:hAnsi="Arial" w:cs="Arial"/>
        </w:rPr>
        <w:lastRenderedPageBreak/>
        <w:t>La siguiente Tabla N°2</w:t>
      </w:r>
      <w:r w:rsidR="00030D1A" w:rsidRPr="00E71418">
        <w:rPr>
          <w:rFonts w:ascii="Arial" w:hAnsi="Arial" w:cs="Arial"/>
        </w:rPr>
        <w:t>2</w:t>
      </w:r>
      <w:r w:rsidRPr="00E71418">
        <w:rPr>
          <w:rFonts w:ascii="Arial" w:hAnsi="Arial" w:cs="Arial"/>
        </w:rPr>
        <w:t xml:space="preserve"> desarrolla los objetivos prioritarios, indicadores, metas al 2030 y los responsables, así mismo, en el Anexo 05 se desarrollan las fichas por cada indicador.</w:t>
      </w:r>
    </w:p>
    <w:p w14:paraId="264679B3" w14:textId="77777777" w:rsidR="000730A2" w:rsidRPr="00E71418" w:rsidRDefault="000730A2" w:rsidP="000730A2">
      <w:pPr>
        <w:pStyle w:val="Prrafodelista"/>
        <w:ind w:left="709"/>
        <w:jc w:val="both"/>
        <w:rPr>
          <w:rFonts w:ascii="Arial" w:hAnsi="Arial" w:cs="Arial"/>
        </w:rPr>
      </w:pPr>
    </w:p>
    <w:p w14:paraId="78B79979" w14:textId="543F32CE" w:rsidR="000730A2" w:rsidRPr="00E71418" w:rsidRDefault="000730A2" w:rsidP="000730A2">
      <w:pPr>
        <w:pStyle w:val="Prrafodelista"/>
        <w:ind w:left="1276" w:right="379"/>
        <w:jc w:val="center"/>
        <w:rPr>
          <w:rFonts w:ascii="Arial" w:hAnsi="Arial" w:cs="Arial"/>
          <w:b/>
        </w:rPr>
      </w:pPr>
      <w:r w:rsidRPr="00E71418">
        <w:rPr>
          <w:rFonts w:ascii="Arial" w:hAnsi="Arial" w:cs="Arial"/>
          <w:b/>
          <w:color w:val="FF0000"/>
        </w:rPr>
        <w:t xml:space="preserve">Tabla </w:t>
      </w:r>
      <w:r w:rsidR="00E43951">
        <w:rPr>
          <w:rFonts w:ascii="Arial" w:hAnsi="Arial" w:cs="Arial"/>
          <w:b/>
          <w:color w:val="FF0000"/>
        </w:rPr>
        <w:t>N°</w:t>
      </w:r>
      <w:r w:rsidRPr="00E71418">
        <w:rPr>
          <w:rFonts w:ascii="Arial" w:hAnsi="Arial" w:cs="Arial"/>
          <w:b/>
          <w:color w:val="FF0000"/>
        </w:rPr>
        <w:t>2</w:t>
      </w:r>
      <w:r w:rsidR="00030D1A" w:rsidRPr="00E71418">
        <w:rPr>
          <w:rFonts w:ascii="Arial" w:hAnsi="Arial" w:cs="Arial"/>
          <w:b/>
          <w:color w:val="FF0000"/>
        </w:rPr>
        <w:t>2</w:t>
      </w:r>
      <w:r w:rsidRPr="00E71418">
        <w:rPr>
          <w:rFonts w:ascii="Arial" w:hAnsi="Arial" w:cs="Arial"/>
          <w:b/>
        </w:rPr>
        <w:t>: Matriz de objetivos prioritarios e indicadores</w:t>
      </w:r>
    </w:p>
    <w:tbl>
      <w:tblPr>
        <w:tblStyle w:val="Tablaconcuadrcula"/>
        <w:tblW w:w="5000" w:type="pct"/>
        <w:jc w:val="right"/>
        <w:tblLayout w:type="fixed"/>
        <w:tblLook w:val="04A0" w:firstRow="1" w:lastRow="0" w:firstColumn="1" w:lastColumn="0" w:noHBand="0" w:noVBand="1"/>
      </w:tblPr>
      <w:tblGrid>
        <w:gridCol w:w="836"/>
        <w:gridCol w:w="1784"/>
        <w:gridCol w:w="1904"/>
        <w:gridCol w:w="1065"/>
        <w:gridCol w:w="1636"/>
        <w:gridCol w:w="1269"/>
      </w:tblGrid>
      <w:tr w:rsidR="00487544" w:rsidRPr="00E71418" w14:paraId="5DC9D45D" w14:textId="77777777" w:rsidTr="004637D0">
        <w:trPr>
          <w:trHeight w:val="695"/>
          <w:tblHeader/>
          <w:jc w:val="right"/>
        </w:trPr>
        <w:tc>
          <w:tcPr>
            <w:tcW w:w="492" w:type="pct"/>
            <w:shd w:val="clear" w:color="auto" w:fill="D9D9D9" w:themeFill="background1" w:themeFillShade="D9"/>
            <w:vAlign w:val="center"/>
          </w:tcPr>
          <w:p w14:paraId="3687A1CE" w14:textId="77777777" w:rsidR="00487544" w:rsidRPr="00E71418" w:rsidRDefault="00487544" w:rsidP="009742FF">
            <w:pPr>
              <w:jc w:val="center"/>
              <w:rPr>
                <w:rFonts w:ascii="Arial" w:hAnsi="Arial" w:cs="Arial"/>
                <w:b/>
                <w:sz w:val="18"/>
                <w:szCs w:val="18"/>
              </w:rPr>
            </w:pPr>
            <w:bookmarkStart w:id="60" w:name="_Hlk122423956"/>
            <w:r w:rsidRPr="00E71418">
              <w:rPr>
                <w:rFonts w:ascii="Arial" w:hAnsi="Arial" w:cs="Arial"/>
                <w:b/>
                <w:sz w:val="18"/>
                <w:szCs w:val="18"/>
              </w:rPr>
              <w:t>Código</w:t>
            </w:r>
          </w:p>
        </w:tc>
        <w:tc>
          <w:tcPr>
            <w:tcW w:w="1050" w:type="pct"/>
            <w:shd w:val="clear" w:color="auto" w:fill="D9D9D9" w:themeFill="background1" w:themeFillShade="D9"/>
            <w:vAlign w:val="center"/>
          </w:tcPr>
          <w:p w14:paraId="0C573694" w14:textId="77777777" w:rsidR="00487544" w:rsidRPr="00E71418" w:rsidRDefault="00487544" w:rsidP="009742FF">
            <w:pPr>
              <w:jc w:val="center"/>
              <w:rPr>
                <w:rFonts w:ascii="Arial" w:hAnsi="Arial" w:cs="Arial"/>
                <w:b/>
                <w:sz w:val="18"/>
                <w:szCs w:val="18"/>
              </w:rPr>
            </w:pPr>
            <w:r w:rsidRPr="00E71418">
              <w:rPr>
                <w:rFonts w:ascii="Arial" w:hAnsi="Arial" w:cs="Arial"/>
                <w:b/>
                <w:sz w:val="18"/>
                <w:szCs w:val="18"/>
              </w:rPr>
              <w:t>Objetivos Prioritarios</w:t>
            </w:r>
          </w:p>
        </w:tc>
        <w:tc>
          <w:tcPr>
            <w:tcW w:w="1121" w:type="pct"/>
            <w:shd w:val="clear" w:color="auto" w:fill="D9D9D9" w:themeFill="background1" w:themeFillShade="D9"/>
            <w:vAlign w:val="center"/>
          </w:tcPr>
          <w:p w14:paraId="08D57DF9" w14:textId="77777777" w:rsidR="00487544" w:rsidRPr="00E71418" w:rsidRDefault="00487544" w:rsidP="009742FF">
            <w:pPr>
              <w:jc w:val="center"/>
              <w:rPr>
                <w:rFonts w:ascii="Arial" w:hAnsi="Arial" w:cs="Arial"/>
                <w:b/>
                <w:sz w:val="18"/>
                <w:szCs w:val="18"/>
              </w:rPr>
            </w:pPr>
            <w:r w:rsidRPr="00E71418">
              <w:rPr>
                <w:rFonts w:ascii="Arial" w:hAnsi="Arial" w:cs="Arial"/>
                <w:b/>
                <w:sz w:val="18"/>
                <w:szCs w:val="18"/>
              </w:rPr>
              <w:t>Indicadores</w:t>
            </w:r>
          </w:p>
        </w:tc>
        <w:tc>
          <w:tcPr>
            <w:tcW w:w="627" w:type="pct"/>
            <w:shd w:val="clear" w:color="auto" w:fill="D9D9D9" w:themeFill="background1" w:themeFillShade="D9"/>
            <w:vAlign w:val="center"/>
          </w:tcPr>
          <w:p w14:paraId="014E6166" w14:textId="77777777" w:rsidR="00487544" w:rsidRPr="00E71418" w:rsidRDefault="00487544" w:rsidP="009742FF">
            <w:pPr>
              <w:jc w:val="center"/>
              <w:rPr>
                <w:rFonts w:ascii="Arial" w:hAnsi="Arial" w:cs="Arial"/>
                <w:b/>
                <w:sz w:val="18"/>
                <w:szCs w:val="18"/>
              </w:rPr>
            </w:pPr>
            <w:r w:rsidRPr="00E71418">
              <w:rPr>
                <w:rFonts w:ascii="Arial" w:hAnsi="Arial" w:cs="Arial"/>
                <w:b/>
                <w:sz w:val="18"/>
                <w:szCs w:val="18"/>
              </w:rPr>
              <w:t>Logro al 2030</w:t>
            </w:r>
          </w:p>
        </w:tc>
        <w:tc>
          <w:tcPr>
            <w:tcW w:w="963" w:type="pct"/>
            <w:shd w:val="clear" w:color="auto" w:fill="D9D9D9" w:themeFill="background1" w:themeFillShade="D9"/>
            <w:vAlign w:val="center"/>
          </w:tcPr>
          <w:p w14:paraId="6AF45330" w14:textId="12B819E7" w:rsidR="00487544" w:rsidRPr="00E71418" w:rsidRDefault="00487544" w:rsidP="00487544">
            <w:pPr>
              <w:jc w:val="center"/>
              <w:rPr>
                <w:rFonts w:ascii="Arial" w:hAnsi="Arial" w:cs="Arial"/>
                <w:b/>
                <w:sz w:val="18"/>
                <w:szCs w:val="18"/>
              </w:rPr>
            </w:pPr>
            <w:r w:rsidRPr="00E71418">
              <w:rPr>
                <w:rFonts w:ascii="Arial" w:hAnsi="Arial" w:cs="Arial"/>
                <w:b/>
                <w:sz w:val="18"/>
                <w:szCs w:val="18"/>
              </w:rPr>
              <w:t>Lineamientos</w:t>
            </w:r>
          </w:p>
        </w:tc>
        <w:tc>
          <w:tcPr>
            <w:tcW w:w="747" w:type="pct"/>
            <w:shd w:val="clear" w:color="auto" w:fill="D9D9D9" w:themeFill="background1" w:themeFillShade="D9"/>
            <w:vAlign w:val="center"/>
          </w:tcPr>
          <w:p w14:paraId="36FB326A" w14:textId="2815E4B9" w:rsidR="00487544" w:rsidRPr="00E71418" w:rsidRDefault="00487544" w:rsidP="009742FF">
            <w:pPr>
              <w:jc w:val="center"/>
              <w:rPr>
                <w:rFonts w:ascii="Arial" w:hAnsi="Arial" w:cs="Arial"/>
                <w:b/>
                <w:sz w:val="18"/>
                <w:szCs w:val="18"/>
              </w:rPr>
            </w:pPr>
            <w:r w:rsidRPr="00E71418">
              <w:rPr>
                <w:rFonts w:ascii="Arial" w:hAnsi="Arial" w:cs="Arial"/>
                <w:b/>
                <w:sz w:val="18"/>
                <w:szCs w:val="18"/>
              </w:rPr>
              <w:t>Responsables del objetivo</w:t>
            </w:r>
          </w:p>
        </w:tc>
      </w:tr>
      <w:tr w:rsidR="00487544" w:rsidRPr="00E71418" w14:paraId="5999AEA0" w14:textId="77777777" w:rsidTr="004637D0">
        <w:trPr>
          <w:trHeight w:val="1027"/>
          <w:jc w:val="right"/>
        </w:trPr>
        <w:tc>
          <w:tcPr>
            <w:tcW w:w="492" w:type="pct"/>
            <w:vMerge w:val="restart"/>
            <w:vAlign w:val="center"/>
          </w:tcPr>
          <w:p w14:paraId="22E4E082"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OP1</w:t>
            </w:r>
          </w:p>
        </w:tc>
        <w:tc>
          <w:tcPr>
            <w:tcW w:w="1050" w:type="pct"/>
            <w:vMerge w:val="restart"/>
            <w:vAlign w:val="center"/>
          </w:tcPr>
          <w:p w14:paraId="4185A435" w14:textId="77777777" w:rsidR="00487544" w:rsidRPr="00E71418" w:rsidRDefault="00487544" w:rsidP="00487544">
            <w:pPr>
              <w:jc w:val="center"/>
              <w:rPr>
                <w:rFonts w:ascii="Arial" w:hAnsi="Arial" w:cs="Arial"/>
                <w:bCs/>
                <w:sz w:val="18"/>
                <w:szCs w:val="18"/>
              </w:rPr>
            </w:pPr>
            <w:r w:rsidRPr="00E71418">
              <w:rPr>
                <w:rFonts w:ascii="Arial" w:hAnsi="Arial" w:cs="Arial"/>
                <w:bCs/>
                <w:sz w:val="18"/>
                <w:szCs w:val="18"/>
              </w:rPr>
              <w:t>Reducir la concentración de condiciones de riesgo criminógeno de los y las adolescentes en riesgo infractor.</w:t>
            </w:r>
          </w:p>
        </w:tc>
        <w:tc>
          <w:tcPr>
            <w:tcW w:w="1121" w:type="pct"/>
          </w:tcPr>
          <w:p w14:paraId="3EF95BF2" w14:textId="77777777" w:rsidR="00487544" w:rsidRPr="00E71418" w:rsidRDefault="00487544" w:rsidP="00487544">
            <w:pPr>
              <w:pStyle w:val="Prrafodelista"/>
              <w:numPr>
                <w:ilvl w:val="1"/>
                <w:numId w:val="21"/>
              </w:numPr>
              <w:rPr>
                <w:rFonts w:ascii="Arial" w:hAnsi="Arial" w:cs="Arial"/>
                <w:sz w:val="18"/>
                <w:szCs w:val="18"/>
              </w:rPr>
            </w:pPr>
            <w:r w:rsidRPr="00E71418">
              <w:rPr>
                <w:rFonts w:ascii="Arial" w:hAnsi="Arial" w:cs="Arial"/>
                <w:sz w:val="18"/>
                <w:szCs w:val="18"/>
                <w:lang w:val="es-ES"/>
              </w:rPr>
              <w:t>Índice de adolescentes con factores de riesgo para la delincuencia común.</w:t>
            </w:r>
          </w:p>
        </w:tc>
        <w:tc>
          <w:tcPr>
            <w:tcW w:w="627" w:type="pct"/>
            <w:vAlign w:val="center"/>
          </w:tcPr>
          <w:p w14:paraId="7F4932D2"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20%</w:t>
            </w:r>
          </w:p>
        </w:tc>
        <w:tc>
          <w:tcPr>
            <w:tcW w:w="963" w:type="pct"/>
            <w:vAlign w:val="center"/>
          </w:tcPr>
          <w:p w14:paraId="6099BC9A" w14:textId="37D56B6B" w:rsidR="00487544" w:rsidRPr="00E71418" w:rsidRDefault="00487544" w:rsidP="004637D0">
            <w:pPr>
              <w:pStyle w:val="Prrafodelista"/>
              <w:ind w:left="0" w:right="31"/>
              <w:jc w:val="both"/>
              <w:rPr>
                <w:rFonts w:ascii="Arial" w:hAnsi="Arial" w:cs="Arial"/>
                <w:color w:val="FF0000"/>
              </w:rPr>
            </w:pPr>
            <w:r w:rsidRPr="00E71418">
              <w:rPr>
                <w:rFonts w:ascii="Arial" w:hAnsi="Arial" w:cs="Arial"/>
                <w:color w:val="FF0000"/>
                <w:sz w:val="18"/>
                <w:szCs w:val="18"/>
              </w:rPr>
              <w:t>1.1. Ejecutar estrategias de prevención social-comunitaria para la disminución de las condiciones de riesgo criminógeno de los y las adolescentes</w:t>
            </w:r>
            <w:r w:rsidR="00816880" w:rsidRPr="00E71418">
              <w:rPr>
                <w:rFonts w:ascii="Arial" w:hAnsi="Arial" w:cs="Arial"/>
                <w:color w:val="FF0000"/>
                <w:sz w:val="18"/>
                <w:szCs w:val="18"/>
              </w:rPr>
              <w:t xml:space="preserve"> y su entorno </w:t>
            </w:r>
            <w:r w:rsidR="00816880" w:rsidRPr="00E71418">
              <w:rPr>
                <w:rFonts w:ascii="Arial" w:hAnsi="Arial" w:cs="Arial"/>
                <w:bCs/>
                <w:color w:val="FF0000"/>
                <w:sz w:val="18"/>
                <w:szCs w:val="18"/>
              </w:rPr>
              <w:t>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747" w:type="pct"/>
            <w:vMerge w:val="restart"/>
            <w:vAlign w:val="center"/>
          </w:tcPr>
          <w:p w14:paraId="362F8F50" w14:textId="405A946C" w:rsidR="00487544" w:rsidRPr="00E71418" w:rsidRDefault="00487544" w:rsidP="00487544">
            <w:pPr>
              <w:jc w:val="center"/>
              <w:rPr>
                <w:rFonts w:ascii="Arial" w:hAnsi="Arial" w:cs="Arial"/>
                <w:bCs/>
                <w:sz w:val="18"/>
                <w:szCs w:val="18"/>
              </w:rPr>
            </w:pPr>
            <w:r w:rsidRPr="00E71418">
              <w:rPr>
                <w:rFonts w:ascii="Arial" w:hAnsi="Arial" w:cs="Arial"/>
                <w:sz w:val="18"/>
                <w:szCs w:val="18"/>
              </w:rPr>
              <w:t>MINJUSDH, MIMP, MINSA</w:t>
            </w:r>
            <w:r w:rsidR="00AB4CFF" w:rsidRPr="00E71418">
              <w:rPr>
                <w:rFonts w:ascii="Arial" w:hAnsi="Arial" w:cs="Arial"/>
                <w:sz w:val="18"/>
                <w:szCs w:val="18"/>
              </w:rPr>
              <w:t xml:space="preserve">, MTPE, </w:t>
            </w:r>
            <w:r w:rsidRPr="00E71418">
              <w:rPr>
                <w:rFonts w:ascii="Arial" w:hAnsi="Arial" w:cs="Arial"/>
                <w:sz w:val="18"/>
                <w:szCs w:val="18"/>
              </w:rPr>
              <w:t>MINEDU, y DEVIDA.</w:t>
            </w:r>
          </w:p>
        </w:tc>
      </w:tr>
      <w:tr w:rsidR="00487544" w:rsidRPr="00E71418" w14:paraId="5AB187C9" w14:textId="77777777" w:rsidTr="004637D0">
        <w:trPr>
          <w:trHeight w:val="1055"/>
          <w:jc w:val="right"/>
        </w:trPr>
        <w:tc>
          <w:tcPr>
            <w:tcW w:w="492" w:type="pct"/>
            <w:vMerge/>
            <w:vAlign w:val="center"/>
          </w:tcPr>
          <w:p w14:paraId="77CD23A9" w14:textId="77777777" w:rsidR="00487544" w:rsidRPr="00E71418" w:rsidRDefault="00487544" w:rsidP="00487544">
            <w:pPr>
              <w:jc w:val="center"/>
              <w:rPr>
                <w:rFonts w:ascii="Arial" w:hAnsi="Arial" w:cs="Arial"/>
                <w:b/>
                <w:sz w:val="18"/>
                <w:szCs w:val="18"/>
              </w:rPr>
            </w:pPr>
          </w:p>
        </w:tc>
        <w:tc>
          <w:tcPr>
            <w:tcW w:w="1050" w:type="pct"/>
            <w:vMerge/>
            <w:vAlign w:val="center"/>
          </w:tcPr>
          <w:p w14:paraId="13DE0E0C" w14:textId="77777777" w:rsidR="00487544" w:rsidRPr="00E71418" w:rsidRDefault="00487544" w:rsidP="00487544">
            <w:pPr>
              <w:jc w:val="center"/>
              <w:rPr>
                <w:rFonts w:ascii="Arial" w:hAnsi="Arial" w:cs="Arial"/>
                <w:sz w:val="18"/>
                <w:szCs w:val="18"/>
              </w:rPr>
            </w:pPr>
          </w:p>
        </w:tc>
        <w:tc>
          <w:tcPr>
            <w:tcW w:w="1121" w:type="pct"/>
            <w:vMerge w:val="restart"/>
          </w:tcPr>
          <w:p w14:paraId="48CD9B61" w14:textId="77777777" w:rsidR="00487544" w:rsidRPr="00E71418" w:rsidRDefault="00487544" w:rsidP="00487544">
            <w:pPr>
              <w:pStyle w:val="Prrafodelista"/>
              <w:numPr>
                <w:ilvl w:val="1"/>
                <w:numId w:val="21"/>
              </w:numPr>
              <w:rPr>
                <w:rFonts w:ascii="Arial" w:hAnsi="Arial" w:cs="Arial"/>
                <w:sz w:val="18"/>
                <w:szCs w:val="18"/>
                <w:lang w:val="es-ES"/>
              </w:rPr>
            </w:pPr>
            <w:r w:rsidRPr="00E71418">
              <w:rPr>
                <w:rFonts w:ascii="Arial" w:hAnsi="Arial" w:cs="Arial"/>
                <w:sz w:val="18"/>
                <w:szCs w:val="18"/>
              </w:rPr>
              <w:t>Promedio de meses de sentencia de adolescentes en conflicto con la ley penal por infracciones contra la libertad sexual.</w:t>
            </w:r>
          </w:p>
        </w:tc>
        <w:tc>
          <w:tcPr>
            <w:tcW w:w="627" w:type="pct"/>
            <w:vMerge w:val="restart"/>
            <w:vAlign w:val="center"/>
          </w:tcPr>
          <w:p w14:paraId="12CEBAD9"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9</w:t>
            </w:r>
          </w:p>
        </w:tc>
        <w:tc>
          <w:tcPr>
            <w:tcW w:w="963" w:type="pct"/>
            <w:vAlign w:val="center"/>
          </w:tcPr>
          <w:p w14:paraId="7614E2E7" w14:textId="6FB9D547" w:rsidR="00487544" w:rsidRPr="00E71418" w:rsidRDefault="00487544" w:rsidP="00487544">
            <w:pPr>
              <w:jc w:val="center"/>
              <w:rPr>
                <w:rFonts w:ascii="Arial" w:hAnsi="Arial" w:cs="Arial"/>
                <w:sz w:val="18"/>
                <w:szCs w:val="18"/>
              </w:rPr>
            </w:pPr>
            <w:r w:rsidRPr="00E71418">
              <w:rPr>
                <w:rFonts w:ascii="Arial" w:hAnsi="Arial" w:cs="Arial"/>
                <w:sz w:val="18"/>
                <w:szCs w:val="18"/>
              </w:rPr>
              <w:t xml:space="preserve">1.2. Fortalecer la intervención de los ámbitos de protección en beneficio de los y las adolescentes en riesgo. </w:t>
            </w:r>
          </w:p>
        </w:tc>
        <w:tc>
          <w:tcPr>
            <w:tcW w:w="747" w:type="pct"/>
            <w:vMerge/>
            <w:vAlign w:val="center"/>
          </w:tcPr>
          <w:p w14:paraId="1FE2CBCF" w14:textId="013C0192" w:rsidR="00487544" w:rsidRPr="00E71418" w:rsidRDefault="00487544" w:rsidP="00487544">
            <w:pPr>
              <w:jc w:val="center"/>
              <w:rPr>
                <w:rFonts w:ascii="Arial" w:hAnsi="Arial" w:cs="Arial"/>
                <w:sz w:val="18"/>
                <w:szCs w:val="18"/>
              </w:rPr>
            </w:pPr>
          </w:p>
        </w:tc>
      </w:tr>
      <w:tr w:rsidR="00487544" w:rsidRPr="00E71418" w14:paraId="559D33D6" w14:textId="77777777" w:rsidTr="004637D0">
        <w:trPr>
          <w:trHeight w:val="808"/>
          <w:jc w:val="right"/>
        </w:trPr>
        <w:tc>
          <w:tcPr>
            <w:tcW w:w="492" w:type="pct"/>
            <w:vMerge/>
            <w:vAlign w:val="center"/>
          </w:tcPr>
          <w:p w14:paraId="2941661D" w14:textId="77777777" w:rsidR="00487544" w:rsidRPr="00E71418" w:rsidRDefault="00487544" w:rsidP="00487544">
            <w:pPr>
              <w:jc w:val="center"/>
              <w:rPr>
                <w:rFonts w:ascii="Arial" w:hAnsi="Arial" w:cs="Arial"/>
                <w:b/>
                <w:sz w:val="18"/>
                <w:szCs w:val="18"/>
              </w:rPr>
            </w:pPr>
          </w:p>
        </w:tc>
        <w:tc>
          <w:tcPr>
            <w:tcW w:w="1050" w:type="pct"/>
            <w:vMerge/>
            <w:vAlign w:val="center"/>
          </w:tcPr>
          <w:p w14:paraId="4CF73C67" w14:textId="77777777" w:rsidR="00487544" w:rsidRPr="00E71418" w:rsidRDefault="00487544" w:rsidP="00487544">
            <w:pPr>
              <w:jc w:val="center"/>
              <w:rPr>
                <w:rFonts w:ascii="Arial" w:hAnsi="Arial" w:cs="Arial"/>
                <w:sz w:val="18"/>
                <w:szCs w:val="18"/>
              </w:rPr>
            </w:pPr>
          </w:p>
        </w:tc>
        <w:tc>
          <w:tcPr>
            <w:tcW w:w="1121" w:type="pct"/>
            <w:vMerge/>
          </w:tcPr>
          <w:p w14:paraId="43D51B67" w14:textId="77777777" w:rsidR="00487544" w:rsidRPr="00E71418" w:rsidRDefault="00487544" w:rsidP="00487544">
            <w:pPr>
              <w:pStyle w:val="Prrafodelista"/>
              <w:numPr>
                <w:ilvl w:val="1"/>
                <w:numId w:val="21"/>
              </w:numPr>
              <w:rPr>
                <w:rFonts w:ascii="Arial" w:hAnsi="Arial" w:cs="Arial"/>
                <w:sz w:val="18"/>
                <w:szCs w:val="18"/>
              </w:rPr>
            </w:pPr>
          </w:p>
        </w:tc>
        <w:tc>
          <w:tcPr>
            <w:tcW w:w="627" w:type="pct"/>
            <w:vMerge/>
            <w:vAlign w:val="center"/>
          </w:tcPr>
          <w:p w14:paraId="61890C0B" w14:textId="77777777" w:rsidR="00487544" w:rsidRPr="00E71418" w:rsidRDefault="00487544" w:rsidP="00487544">
            <w:pPr>
              <w:jc w:val="center"/>
              <w:rPr>
                <w:rFonts w:ascii="Arial" w:hAnsi="Arial" w:cs="Arial"/>
                <w:b/>
                <w:sz w:val="18"/>
                <w:szCs w:val="18"/>
              </w:rPr>
            </w:pPr>
          </w:p>
        </w:tc>
        <w:tc>
          <w:tcPr>
            <w:tcW w:w="963" w:type="pct"/>
            <w:vAlign w:val="center"/>
          </w:tcPr>
          <w:p w14:paraId="619FE2BA" w14:textId="4737FE40" w:rsidR="00487544" w:rsidRPr="00E71418" w:rsidRDefault="00487544" w:rsidP="00487544">
            <w:pPr>
              <w:jc w:val="center"/>
              <w:rPr>
                <w:rFonts w:ascii="Arial" w:hAnsi="Arial" w:cs="Arial"/>
                <w:sz w:val="18"/>
                <w:szCs w:val="18"/>
              </w:rPr>
            </w:pPr>
            <w:r w:rsidRPr="00E71418">
              <w:rPr>
                <w:rFonts w:ascii="Arial" w:hAnsi="Arial" w:cs="Arial"/>
                <w:sz w:val="18"/>
                <w:szCs w:val="18"/>
              </w:rPr>
              <w:t>1.3. Ejecutar acciones de concientización en los medios de comunicación y la comunidad sobre los y las ACLP</w:t>
            </w:r>
          </w:p>
        </w:tc>
        <w:tc>
          <w:tcPr>
            <w:tcW w:w="747" w:type="pct"/>
            <w:vMerge/>
            <w:vAlign w:val="center"/>
          </w:tcPr>
          <w:p w14:paraId="4DC9E684" w14:textId="77777777" w:rsidR="00487544" w:rsidRPr="00E71418" w:rsidRDefault="00487544" w:rsidP="00487544">
            <w:pPr>
              <w:jc w:val="center"/>
              <w:rPr>
                <w:rFonts w:ascii="Arial" w:hAnsi="Arial" w:cs="Arial"/>
                <w:sz w:val="18"/>
                <w:szCs w:val="18"/>
              </w:rPr>
            </w:pPr>
          </w:p>
        </w:tc>
      </w:tr>
      <w:tr w:rsidR="00487544" w:rsidRPr="00E71418" w14:paraId="1FB2A95A" w14:textId="77777777" w:rsidTr="004637D0">
        <w:trPr>
          <w:trHeight w:val="1021"/>
          <w:jc w:val="right"/>
        </w:trPr>
        <w:tc>
          <w:tcPr>
            <w:tcW w:w="492" w:type="pct"/>
            <w:vMerge w:val="restart"/>
            <w:vAlign w:val="center"/>
          </w:tcPr>
          <w:p w14:paraId="67B2FDB6"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OP2</w:t>
            </w:r>
          </w:p>
        </w:tc>
        <w:tc>
          <w:tcPr>
            <w:tcW w:w="1050" w:type="pct"/>
            <w:vMerge w:val="restart"/>
            <w:vAlign w:val="center"/>
          </w:tcPr>
          <w:p w14:paraId="58BC2B32" w14:textId="77777777" w:rsidR="00487544" w:rsidRPr="00E71418" w:rsidRDefault="00487544" w:rsidP="00487544">
            <w:pPr>
              <w:jc w:val="center"/>
              <w:rPr>
                <w:rFonts w:ascii="Arial" w:hAnsi="Arial" w:cs="Arial"/>
                <w:sz w:val="18"/>
                <w:szCs w:val="18"/>
              </w:rPr>
            </w:pPr>
            <w:r w:rsidRPr="00E71418">
              <w:rPr>
                <w:rFonts w:ascii="Arial" w:hAnsi="Arial" w:cs="Arial"/>
                <w:bCs/>
                <w:sz w:val="18"/>
                <w:szCs w:val="18"/>
              </w:rPr>
              <w:t>Fortalecer el sistema de justicia penal juvenil</w:t>
            </w:r>
          </w:p>
        </w:tc>
        <w:tc>
          <w:tcPr>
            <w:tcW w:w="1121" w:type="pct"/>
            <w:vMerge w:val="restart"/>
          </w:tcPr>
          <w:p w14:paraId="45D21593" w14:textId="77777777" w:rsidR="00487544" w:rsidRPr="00E71418" w:rsidRDefault="00487544" w:rsidP="00487544">
            <w:pPr>
              <w:ind w:left="457" w:hanging="425"/>
              <w:rPr>
                <w:rFonts w:ascii="Arial" w:hAnsi="Arial" w:cs="Arial"/>
                <w:sz w:val="18"/>
                <w:szCs w:val="18"/>
              </w:rPr>
            </w:pPr>
            <w:r w:rsidRPr="00E71418">
              <w:rPr>
                <w:rFonts w:ascii="Arial" w:hAnsi="Arial" w:cs="Arial"/>
                <w:sz w:val="18"/>
                <w:szCs w:val="18"/>
              </w:rPr>
              <w:t xml:space="preserve">2.1. </w:t>
            </w:r>
            <w:bookmarkStart w:id="61" w:name="_Hlk111552753"/>
            <w:r w:rsidRPr="00E71418">
              <w:rPr>
                <w:rFonts w:ascii="Arial" w:hAnsi="Arial" w:cs="Arial"/>
                <w:sz w:val="18"/>
                <w:szCs w:val="18"/>
              </w:rPr>
              <w:t xml:space="preserve">Porcentaje de distritos judiciales a nivel nacional que cuentan </w:t>
            </w:r>
            <w:r w:rsidRPr="00E71418">
              <w:rPr>
                <w:rFonts w:ascii="Arial" w:hAnsi="Arial" w:cs="Arial"/>
                <w:sz w:val="18"/>
                <w:szCs w:val="18"/>
              </w:rPr>
              <w:lastRenderedPageBreak/>
              <w:t xml:space="preserve">con servicios especializados en justicia penal </w:t>
            </w:r>
            <w:bookmarkEnd w:id="61"/>
            <w:r w:rsidRPr="00E71418">
              <w:rPr>
                <w:rFonts w:ascii="Arial" w:hAnsi="Arial" w:cs="Arial"/>
                <w:sz w:val="18"/>
                <w:szCs w:val="18"/>
              </w:rPr>
              <w:t>juvenil</w:t>
            </w:r>
          </w:p>
        </w:tc>
        <w:tc>
          <w:tcPr>
            <w:tcW w:w="627" w:type="pct"/>
            <w:vMerge w:val="restart"/>
            <w:vAlign w:val="center"/>
          </w:tcPr>
          <w:p w14:paraId="27927E46"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lastRenderedPageBreak/>
              <w:t>100%</w:t>
            </w:r>
          </w:p>
        </w:tc>
        <w:tc>
          <w:tcPr>
            <w:tcW w:w="963" w:type="pct"/>
            <w:vAlign w:val="center"/>
          </w:tcPr>
          <w:p w14:paraId="7F37A78F" w14:textId="6684C78E" w:rsidR="00487544" w:rsidRPr="00E71418" w:rsidRDefault="00487544" w:rsidP="00487544">
            <w:pPr>
              <w:jc w:val="center"/>
              <w:rPr>
                <w:rFonts w:ascii="Arial" w:hAnsi="Arial" w:cs="Arial"/>
                <w:sz w:val="18"/>
                <w:szCs w:val="18"/>
              </w:rPr>
            </w:pPr>
            <w:r w:rsidRPr="00E71418">
              <w:rPr>
                <w:rFonts w:ascii="Arial" w:hAnsi="Arial" w:cs="Arial"/>
                <w:sz w:val="18"/>
                <w:szCs w:val="18"/>
              </w:rPr>
              <w:t>2.1. Garantizar la reforma de la justicia penal juvenil de los ACLP</w:t>
            </w:r>
          </w:p>
        </w:tc>
        <w:tc>
          <w:tcPr>
            <w:tcW w:w="747" w:type="pct"/>
            <w:vMerge w:val="restart"/>
            <w:vAlign w:val="center"/>
          </w:tcPr>
          <w:p w14:paraId="3A02FD0D" w14:textId="3FAD8798" w:rsidR="00487544" w:rsidRPr="00E71418" w:rsidRDefault="00487544" w:rsidP="00487544">
            <w:pPr>
              <w:jc w:val="center"/>
              <w:rPr>
                <w:rFonts w:ascii="Arial" w:hAnsi="Arial" w:cs="Arial"/>
                <w:sz w:val="18"/>
                <w:szCs w:val="18"/>
              </w:rPr>
            </w:pPr>
            <w:r w:rsidRPr="00E71418">
              <w:rPr>
                <w:rFonts w:ascii="Arial" w:hAnsi="Arial" w:cs="Arial"/>
                <w:sz w:val="18"/>
                <w:szCs w:val="18"/>
              </w:rPr>
              <w:t xml:space="preserve">Ministerio Público, Poder Judicial, Ministerio </w:t>
            </w:r>
            <w:r w:rsidRPr="00E71418">
              <w:rPr>
                <w:rFonts w:ascii="Arial" w:hAnsi="Arial" w:cs="Arial"/>
                <w:sz w:val="18"/>
                <w:szCs w:val="18"/>
              </w:rPr>
              <w:lastRenderedPageBreak/>
              <w:t>del Interior-Policía Nacional del Perú y MINJUSDH.</w:t>
            </w:r>
          </w:p>
        </w:tc>
      </w:tr>
      <w:tr w:rsidR="00487544" w:rsidRPr="00E71418" w14:paraId="63ED6A88" w14:textId="77777777" w:rsidTr="004637D0">
        <w:trPr>
          <w:trHeight w:val="825"/>
          <w:jc w:val="right"/>
        </w:trPr>
        <w:tc>
          <w:tcPr>
            <w:tcW w:w="492" w:type="pct"/>
            <w:vMerge/>
            <w:vAlign w:val="center"/>
          </w:tcPr>
          <w:p w14:paraId="4B67C46A" w14:textId="77777777" w:rsidR="00487544" w:rsidRPr="00E71418" w:rsidRDefault="00487544" w:rsidP="00487544">
            <w:pPr>
              <w:jc w:val="center"/>
              <w:rPr>
                <w:rFonts w:ascii="Arial" w:hAnsi="Arial" w:cs="Arial"/>
                <w:b/>
                <w:sz w:val="18"/>
                <w:szCs w:val="18"/>
              </w:rPr>
            </w:pPr>
          </w:p>
        </w:tc>
        <w:tc>
          <w:tcPr>
            <w:tcW w:w="1050" w:type="pct"/>
            <w:vMerge/>
            <w:vAlign w:val="center"/>
          </w:tcPr>
          <w:p w14:paraId="66E6F43E" w14:textId="77777777" w:rsidR="00487544" w:rsidRPr="00E71418" w:rsidRDefault="00487544" w:rsidP="00487544">
            <w:pPr>
              <w:jc w:val="center"/>
              <w:rPr>
                <w:rFonts w:ascii="Arial" w:hAnsi="Arial" w:cs="Arial"/>
                <w:bCs/>
                <w:sz w:val="18"/>
                <w:szCs w:val="18"/>
              </w:rPr>
            </w:pPr>
          </w:p>
        </w:tc>
        <w:tc>
          <w:tcPr>
            <w:tcW w:w="1121" w:type="pct"/>
            <w:vMerge/>
          </w:tcPr>
          <w:p w14:paraId="4534D147" w14:textId="77777777" w:rsidR="00487544" w:rsidRPr="00E71418" w:rsidRDefault="00487544" w:rsidP="00487544">
            <w:pPr>
              <w:ind w:left="457" w:hanging="425"/>
              <w:rPr>
                <w:rFonts w:ascii="Arial" w:hAnsi="Arial" w:cs="Arial"/>
                <w:sz w:val="18"/>
                <w:szCs w:val="18"/>
              </w:rPr>
            </w:pPr>
          </w:p>
        </w:tc>
        <w:tc>
          <w:tcPr>
            <w:tcW w:w="627" w:type="pct"/>
            <w:vMerge/>
            <w:vAlign w:val="center"/>
          </w:tcPr>
          <w:p w14:paraId="164D7A12" w14:textId="77777777" w:rsidR="00487544" w:rsidRPr="00E71418" w:rsidRDefault="00487544" w:rsidP="00487544">
            <w:pPr>
              <w:jc w:val="center"/>
              <w:rPr>
                <w:rFonts w:ascii="Arial" w:hAnsi="Arial" w:cs="Arial"/>
                <w:b/>
                <w:sz w:val="18"/>
                <w:szCs w:val="18"/>
              </w:rPr>
            </w:pPr>
          </w:p>
        </w:tc>
        <w:tc>
          <w:tcPr>
            <w:tcW w:w="963" w:type="pct"/>
            <w:vAlign w:val="center"/>
          </w:tcPr>
          <w:p w14:paraId="3550BFE2" w14:textId="0EE877AB" w:rsidR="00487544" w:rsidRPr="00E71418" w:rsidRDefault="00487544" w:rsidP="00487544">
            <w:pPr>
              <w:jc w:val="center"/>
              <w:rPr>
                <w:rFonts w:ascii="Arial" w:hAnsi="Arial" w:cs="Arial"/>
                <w:sz w:val="18"/>
                <w:szCs w:val="18"/>
              </w:rPr>
            </w:pPr>
            <w:r w:rsidRPr="00E71418">
              <w:rPr>
                <w:rFonts w:ascii="Arial" w:hAnsi="Arial" w:cs="Arial"/>
                <w:sz w:val="18"/>
                <w:szCs w:val="18"/>
              </w:rPr>
              <w:t>2.2. Implementar reformas normativas no punitivas y garantistas en justicia juvenil a favor de los y las ACLP.</w:t>
            </w:r>
          </w:p>
        </w:tc>
        <w:tc>
          <w:tcPr>
            <w:tcW w:w="747" w:type="pct"/>
            <w:vMerge/>
            <w:vAlign w:val="center"/>
          </w:tcPr>
          <w:p w14:paraId="75DE158B" w14:textId="77777777" w:rsidR="00487544" w:rsidRPr="00E71418" w:rsidRDefault="00487544" w:rsidP="00487544">
            <w:pPr>
              <w:jc w:val="center"/>
              <w:rPr>
                <w:rFonts w:ascii="Arial" w:hAnsi="Arial" w:cs="Arial"/>
                <w:sz w:val="18"/>
                <w:szCs w:val="18"/>
              </w:rPr>
            </w:pPr>
          </w:p>
        </w:tc>
      </w:tr>
      <w:tr w:rsidR="00487544" w:rsidRPr="00E71418" w14:paraId="2D656A22" w14:textId="77777777" w:rsidTr="004637D0">
        <w:trPr>
          <w:trHeight w:val="1081"/>
          <w:jc w:val="right"/>
        </w:trPr>
        <w:tc>
          <w:tcPr>
            <w:tcW w:w="492" w:type="pct"/>
            <w:vMerge/>
            <w:vAlign w:val="center"/>
          </w:tcPr>
          <w:p w14:paraId="24179C11" w14:textId="77777777" w:rsidR="00487544" w:rsidRPr="00E71418" w:rsidRDefault="00487544" w:rsidP="00487544">
            <w:pPr>
              <w:jc w:val="center"/>
              <w:rPr>
                <w:rFonts w:ascii="Arial" w:hAnsi="Arial" w:cs="Arial"/>
                <w:b/>
                <w:sz w:val="18"/>
                <w:szCs w:val="18"/>
              </w:rPr>
            </w:pPr>
          </w:p>
        </w:tc>
        <w:tc>
          <w:tcPr>
            <w:tcW w:w="1050" w:type="pct"/>
            <w:vMerge/>
            <w:vAlign w:val="center"/>
          </w:tcPr>
          <w:p w14:paraId="38CAFEC2" w14:textId="77777777" w:rsidR="00487544" w:rsidRPr="00E71418" w:rsidRDefault="00487544" w:rsidP="00487544">
            <w:pPr>
              <w:jc w:val="center"/>
              <w:rPr>
                <w:rFonts w:ascii="Arial" w:hAnsi="Arial" w:cs="Arial"/>
                <w:sz w:val="18"/>
                <w:szCs w:val="18"/>
              </w:rPr>
            </w:pPr>
          </w:p>
        </w:tc>
        <w:tc>
          <w:tcPr>
            <w:tcW w:w="1121" w:type="pct"/>
          </w:tcPr>
          <w:p w14:paraId="5E9C365C" w14:textId="77777777" w:rsidR="00487544" w:rsidRPr="00E71418" w:rsidRDefault="00487544" w:rsidP="00487544">
            <w:pPr>
              <w:ind w:left="457" w:hanging="457"/>
              <w:rPr>
                <w:rFonts w:ascii="Arial" w:hAnsi="Arial" w:cs="Arial"/>
                <w:sz w:val="18"/>
                <w:szCs w:val="18"/>
              </w:rPr>
            </w:pPr>
            <w:r w:rsidRPr="00E71418">
              <w:rPr>
                <w:rFonts w:ascii="Arial" w:hAnsi="Arial" w:cs="Arial"/>
                <w:sz w:val="18"/>
                <w:szCs w:val="18"/>
              </w:rPr>
              <w:t>2.2. Porcentaje de adolescentes en conflicto con la ley penal que no perciben vulneración de derechos.</w:t>
            </w:r>
          </w:p>
        </w:tc>
        <w:tc>
          <w:tcPr>
            <w:tcW w:w="627" w:type="pct"/>
            <w:vAlign w:val="center"/>
          </w:tcPr>
          <w:p w14:paraId="29DE581E"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75%</w:t>
            </w:r>
          </w:p>
        </w:tc>
        <w:tc>
          <w:tcPr>
            <w:tcW w:w="963" w:type="pct"/>
            <w:vAlign w:val="center"/>
          </w:tcPr>
          <w:p w14:paraId="233C2996" w14:textId="07438FE0" w:rsidR="00487544" w:rsidRPr="00E71418" w:rsidRDefault="00487544" w:rsidP="00487544">
            <w:pPr>
              <w:jc w:val="center"/>
              <w:rPr>
                <w:rFonts w:ascii="Arial" w:hAnsi="Arial" w:cs="Arial"/>
                <w:sz w:val="18"/>
                <w:szCs w:val="18"/>
              </w:rPr>
            </w:pPr>
            <w:r w:rsidRPr="00E71418">
              <w:rPr>
                <w:rFonts w:ascii="Arial" w:hAnsi="Arial" w:cs="Arial"/>
                <w:sz w:val="18"/>
                <w:szCs w:val="18"/>
              </w:rPr>
              <w:t>2.3. Implementar estrategias a nivel de la Justicia Terapéutica para los y las ACLP con consumo problemático de drogas</w:t>
            </w:r>
          </w:p>
        </w:tc>
        <w:tc>
          <w:tcPr>
            <w:tcW w:w="747" w:type="pct"/>
            <w:vMerge/>
            <w:vAlign w:val="center"/>
          </w:tcPr>
          <w:p w14:paraId="51E73191" w14:textId="0F2F4379" w:rsidR="00487544" w:rsidRPr="00E71418" w:rsidRDefault="00487544" w:rsidP="00487544">
            <w:pPr>
              <w:jc w:val="center"/>
              <w:rPr>
                <w:rFonts w:ascii="Arial" w:hAnsi="Arial" w:cs="Arial"/>
                <w:sz w:val="18"/>
                <w:szCs w:val="18"/>
              </w:rPr>
            </w:pPr>
          </w:p>
        </w:tc>
      </w:tr>
      <w:tr w:rsidR="00487544" w:rsidRPr="00E71418" w14:paraId="56F06B2C" w14:textId="77777777" w:rsidTr="004637D0">
        <w:trPr>
          <w:trHeight w:val="1610"/>
          <w:jc w:val="right"/>
        </w:trPr>
        <w:tc>
          <w:tcPr>
            <w:tcW w:w="492" w:type="pct"/>
            <w:vMerge w:val="restart"/>
            <w:vAlign w:val="center"/>
          </w:tcPr>
          <w:p w14:paraId="26A567C1"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OP3</w:t>
            </w:r>
          </w:p>
        </w:tc>
        <w:tc>
          <w:tcPr>
            <w:tcW w:w="1050" w:type="pct"/>
            <w:vMerge w:val="restart"/>
            <w:vAlign w:val="center"/>
          </w:tcPr>
          <w:p w14:paraId="328A22F1" w14:textId="77777777" w:rsidR="00487544" w:rsidRPr="00E71418" w:rsidRDefault="00487544" w:rsidP="00487544">
            <w:pPr>
              <w:jc w:val="center"/>
              <w:rPr>
                <w:rFonts w:ascii="Arial" w:hAnsi="Arial" w:cs="Arial"/>
                <w:bCs/>
                <w:sz w:val="18"/>
                <w:szCs w:val="18"/>
              </w:rPr>
            </w:pPr>
            <w:r w:rsidRPr="00E71418">
              <w:rPr>
                <w:rFonts w:ascii="Arial" w:hAnsi="Arial" w:cs="Arial"/>
                <w:bCs/>
                <w:sz w:val="18"/>
                <w:szCs w:val="18"/>
              </w:rPr>
              <w:t>Fortalecer la reinserción social de los y las adolescentes en conflicto con la Ley Penal.</w:t>
            </w:r>
          </w:p>
        </w:tc>
        <w:tc>
          <w:tcPr>
            <w:tcW w:w="1121" w:type="pct"/>
          </w:tcPr>
          <w:p w14:paraId="786B4A7E" w14:textId="77777777" w:rsidR="00487544" w:rsidRPr="00E71418" w:rsidRDefault="00487544" w:rsidP="00487544">
            <w:pPr>
              <w:ind w:left="316" w:hanging="316"/>
              <w:rPr>
                <w:rFonts w:ascii="Arial" w:hAnsi="Arial" w:cs="Arial"/>
                <w:sz w:val="18"/>
                <w:szCs w:val="18"/>
              </w:rPr>
            </w:pPr>
            <w:r w:rsidRPr="00E71418">
              <w:rPr>
                <w:rFonts w:ascii="Arial" w:hAnsi="Arial" w:cs="Arial"/>
                <w:sz w:val="18"/>
                <w:szCs w:val="18"/>
              </w:rPr>
              <w:t>3.1. Porcentaje de adolescentes que reingresan a un centro juvenil para el cumplimiento de una medida socioeducativa, por procesos distintos.</w:t>
            </w:r>
          </w:p>
        </w:tc>
        <w:tc>
          <w:tcPr>
            <w:tcW w:w="627" w:type="pct"/>
            <w:vAlign w:val="center"/>
          </w:tcPr>
          <w:p w14:paraId="4715C6E6"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4.5%</w:t>
            </w:r>
          </w:p>
        </w:tc>
        <w:tc>
          <w:tcPr>
            <w:tcW w:w="963" w:type="pct"/>
            <w:vAlign w:val="center"/>
          </w:tcPr>
          <w:p w14:paraId="4BD5464C" w14:textId="5179EA99" w:rsidR="00487544" w:rsidRPr="00E71418" w:rsidRDefault="00487544" w:rsidP="00487544">
            <w:pPr>
              <w:jc w:val="center"/>
              <w:rPr>
                <w:rFonts w:ascii="Arial" w:hAnsi="Arial" w:cs="Arial"/>
                <w:sz w:val="18"/>
                <w:szCs w:val="18"/>
              </w:rPr>
            </w:pPr>
            <w:r w:rsidRPr="00E71418">
              <w:rPr>
                <w:rFonts w:ascii="Arial" w:hAnsi="Arial" w:cs="Arial"/>
                <w:sz w:val="18"/>
                <w:szCs w:val="18"/>
              </w:rPr>
              <w:t>3.1. Implementar estrategias de gestión del riesgo criminógeno a nivel prejudicial y judicial para los y las ACLP.</w:t>
            </w:r>
          </w:p>
        </w:tc>
        <w:tc>
          <w:tcPr>
            <w:tcW w:w="747" w:type="pct"/>
            <w:vMerge w:val="restart"/>
            <w:vAlign w:val="center"/>
          </w:tcPr>
          <w:p w14:paraId="297C3A9A" w14:textId="5F39EA10" w:rsidR="00487544" w:rsidRPr="00E71418" w:rsidRDefault="00487544" w:rsidP="00487544">
            <w:pPr>
              <w:jc w:val="center"/>
              <w:rPr>
                <w:rFonts w:ascii="Arial" w:hAnsi="Arial" w:cs="Arial"/>
                <w:sz w:val="18"/>
                <w:szCs w:val="18"/>
              </w:rPr>
            </w:pPr>
            <w:r w:rsidRPr="00E71418">
              <w:rPr>
                <w:rFonts w:ascii="Arial" w:hAnsi="Arial" w:cs="Arial"/>
                <w:sz w:val="18"/>
                <w:szCs w:val="18"/>
              </w:rPr>
              <w:t>MINJUSDH y</w:t>
            </w:r>
          </w:p>
          <w:p w14:paraId="1DE0DFA4" w14:textId="77777777" w:rsidR="00487544" w:rsidRPr="00E71418" w:rsidRDefault="00487544" w:rsidP="00487544">
            <w:pPr>
              <w:jc w:val="center"/>
              <w:rPr>
                <w:rFonts w:ascii="Arial" w:hAnsi="Arial" w:cs="Arial"/>
                <w:sz w:val="18"/>
                <w:szCs w:val="18"/>
              </w:rPr>
            </w:pPr>
            <w:r w:rsidRPr="00E71418">
              <w:rPr>
                <w:rFonts w:ascii="Arial" w:hAnsi="Arial" w:cs="Arial"/>
                <w:sz w:val="18"/>
                <w:szCs w:val="18"/>
              </w:rPr>
              <w:t>Ministerio Público</w:t>
            </w:r>
          </w:p>
        </w:tc>
      </w:tr>
      <w:tr w:rsidR="00487544" w:rsidRPr="00E71418" w14:paraId="651C3BAA" w14:textId="77777777" w:rsidTr="004637D0">
        <w:trPr>
          <w:trHeight w:val="1114"/>
          <w:jc w:val="right"/>
        </w:trPr>
        <w:tc>
          <w:tcPr>
            <w:tcW w:w="492" w:type="pct"/>
            <w:vMerge/>
            <w:vAlign w:val="center"/>
          </w:tcPr>
          <w:p w14:paraId="604C5398" w14:textId="77777777" w:rsidR="00487544" w:rsidRPr="00E71418" w:rsidRDefault="00487544" w:rsidP="00487544">
            <w:pPr>
              <w:jc w:val="center"/>
              <w:rPr>
                <w:rFonts w:ascii="Arial" w:hAnsi="Arial" w:cs="Arial"/>
                <w:b/>
                <w:sz w:val="18"/>
                <w:szCs w:val="18"/>
              </w:rPr>
            </w:pPr>
          </w:p>
        </w:tc>
        <w:tc>
          <w:tcPr>
            <w:tcW w:w="1050" w:type="pct"/>
            <w:vMerge/>
            <w:vAlign w:val="center"/>
          </w:tcPr>
          <w:p w14:paraId="6B2FDB89" w14:textId="77777777" w:rsidR="00487544" w:rsidRPr="00E71418" w:rsidRDefault="00487544" w:rsidP="00487544">
            <w:pPr>
              <w:jc w:val="center"/>
              <w:rPr>
                <w:rFonts w:ascii="Arial" w:hAnsi="Arial" w:cs="Arial"/>
                <w:sz w:val="18"/>
                <w:szCs w:val="18"/>
              </w:rPr>
            </w:pPr>
          </w:p>
        </w:tc>
        <w:tc>
          <w:tcPr>
            <w:tcW w:w="1121" w:type="pct"/>
          </w:tcPr>
          <w:p w14:paraId="26061780" w14:textId="77777777" w:rsidR="00487544" w:rsidRPr="00E71418" w:rsidRDefault="00487544" w:rsidP="00487544">
            <w:pPr>
              <w:ind w:left="316" w:hanging="316"/>
              <w:rPr>
                <w:rFonts w:ascii="Arial" w:hAnsi="Arial" w:cs="Arial"/>
                <w:sz w:val="18"/>
                <w:szCs w:val="18"/>
              </w:rPr>
            </w:pPr>
            <w:r w:rsidRPr="00E71418">
              <w:rPr>
                <w:rFonts w:ascii="Arial" w:hAnsi="Arial" w:cs="Arial"/>
                <w:sz w:val="18"/>
                <w:szCs w:val="18"/>
              </w:rPr>
              <w:t>3.2. Porcentaje de adolescentes en conflicto con la ley penal con remisión fiscal que reiteran en infracciones a la ley penal.</w:t>
            </w:r>
          </w:p>
        </w:tc>
        <w:tc>
          <w:tcPr>
            <w:tcW w:w="627" w:type="pct"/>
            <w:vAlign w:val="center"/>
          </w:tcPr>
          <w:p w14:paraId="52C03F5F" w14:textId="77777777" w:rsidR="00487544" w:rsidRPr="00E71418" w:rsidRDefault="00487544" w:rsidP="00487544">
            <w:pPr>
              <w:jc w:val="center"/>
              <w:rPr>
                <w:rFonts w:ascii="Arial" w:hAnsi="Arial" w:cs="Arial"/>
                <w:b/>
                <w:sz w:val="18"/>
                <w:szCs w:val="18"/>
              </w:rPr>
            </w:pPr>
            <w:r w:rsidRPr="00E71418">
              <w:rPr>
                <w:rFonts w:ascii="Arial" w:hAnsi="Arial" w:cs="Arial"/>
                <w:b/>
                <w:sz w:val="18"/>
                <w:szCs w:val="18"/>
              </w:rPr>
              <w:t>5%</w:t>
            </w:r>
          </w:p>
        </w:tc>
        <w:tc>
          <w:tcPr>
            <w:tcW w:w="963" w:type="pct"/>
            <w:vAlign w:val="center"/>
          </w:tcPr>
          <w:p w14:paraId="222D41EB" w14:textId="4D29BDF5" w:rsidR="00487544" w:rsidRPr="00E71418" w:rsidRDefault="00487544" w:rsidP="00487544">
            <w:pPr>
              <w:jc w:val="center"/>
              <w:rPr>
                <w:rFonts w:ascii="Arial" w:hAnsi="Arial" w:cs="Arial"/>
                <w:sz w:val="18"/>
                <w:szCs w:val="18"/>
              </w:rPr>
            </w:pPr>
            <w:r w:rsidRPr="00E71418">
              <w:rPr>
                <w:rFonts w:ascii="Arial" w:hAnsi="Arial" w:cs="Arial"/>
                <w:sz w:val="18"/>
                <w:szCs w:val="18"/>
              </w:rPr>
              <w:t>3.2.  Establecer redes públicas y privadas para el apoyo a la reinserción de las y los ACLP</w:t>
            </w:r>
          </w:p>
        </w:tc>
        <w:tc>
          <w:tcPr>
            <w:tcW w:w="747" w:type="pct"/>
            <w:vMerge/>
            <w:vAlign w:val="center"/>
          </w:tcPr>
          <w:p w14:paraId="344C105B" w14:textId="29C2686F" w:rsidR="00487544" w:rsidRPr="00E71418" w:rsidRDefault="00487544" w:rsidP="00487544">
            <w:pPr>
              <w:jc w:val="center"/>
              <w:rPr>
                <w:rFonts w:ascii="Arial" w:hAnsi="Arial" w:cs="Arial"/>
                <w:sz w:val="18"/>
                <w:szCs w:val="18"/>
              </w:rPr>
            </w:pPr>
          </w:p>
        </w:tc>
      </w:tr>
      <w:bookmarkEnd w:id="60"/>
    </w:tbl>
    <w:p w14:paraId="0729C2FA" w14:textId="77777777" w:rsidR="000730A2" w:rsidRPr="00E71418" w:rsidRDefault="000730A2" w:rsidP="000730A2">
      <w:pPr>
        <w:pStyle w:val="Prrafodelista"/>
        <w:ind w:left="851"/>
        <w:rPr>
          <w:rFonts w:ascii="Arial" w:hAnsi="Arial" w:cs="Arial"/>
          <w:b/>
        </w:rPr>
      </w:pPr>
    </w:p>
    <w:p w14:paraId="6829989B" w14:textId="77777777" w:rsidR="000730A2" w:rsidRPr="00E71418" w:rsidRDefault="000730A2" w:rsidP="000730A2">
      <w:pPr>
        <w:pStyle w:val="Prrafodelista"/>
        <w:ind w:left="851"/>
        <w:rPr>
          <w:rFonts w:ascii="Arial" w:hAnsi="Arial" w:cs="Arial"/>
          <w:b/>
        </w:rPr>
      </w:pPr>
    </w:p>
    <w:p w14:paraId="49E3C314" w14:textId="4DCFD2FE" w:rsidR="00FC50F0" w:rsidRPr="00E71418" w:rsidRDefault="00144ED6" w:rsidP="00144ED6">
      <w:pPr>
        <w:pStyle w:val="Prrafodelista"/>
        <w:numPr>
          <w:ilvl w:val="0"/>
          <w:numId w:val="1"/>
        </w:numPr>
        <w:tabs>
          <w:tab w:val="left" w:pos="1215"/>
        </w:tabs>
        <w:ind w:left="284" w:hanging="284"/>
        <w:outlineLvl w:val="0"/>
        <w:rPr>
          <w:rFonts w:ascii="Arial" w:hAnsi="Arial" w:cs="Arial"/>
          <w:b/>
        </w:rPr>
      </w:pPr>
      <w:bookmarkStart w:id="62" w:name="_Toc133997172"/>
      <w:r w:rsidRPr="00E71418">
        <w:rPr>
          <w:rFonts w:ascii="Arial" w:hAnsi="Arial" w:cs="Arial"/>
          <w:b/>
        </w:rPr>
        <w:t>LINEAMIENTOS</w:t>
      </w:r>
      <w:bookmarkEnd w:id="62"/>
    </w:p>
    <w:p w14:paraId="5A6EE3E5" w14:textId="77777777" w:rsidR="00FC50F0" w:rsidRPr="00E71418" w:rsidRDefault="00FC50F0" w:rsidP="00FC50F0">
      <w:pPr>
        <w:pStyle w:val="Prrafodelista"/>
        <w:ind w:left="851"/>
        <w:rPr>
          <w:rFonts w:ascii="Arial" w:hAnsi="Arial" w:cs="Arial"/>
          <w:b/>
        </w:rPr>
      </w:pPr>
    </w:p>
    <w:p w14:paraId="5AAF56A2" w14:textId="11FAE2DE" w:rsidR="000730A2" w:rsidRPr="00E71418" w:rsidRDefault="000730A2" w:rsidP="00144ED6">
      <w:pPr>
        <w:pStyle w:val="Prrafodelista"/>
        <w:ind w:left="284"/>
        <w:jc w:val="both"/>
        <w:rPr>
          <w:rFonts w:ascii="Arial" w:hAnsi="Arial" w:cs="Arial"/>
        </w:rPr>
      </w:pPr>
      <w:r w:rsidRPr="00E71418">
        <w:rPr>
          <w:rFonts w:ascii="Arial" w:hAnsi="Arial" w:cs="Arial"/>
        </w:rPr>
        <w:t xml:space="preserve">A través de los lineamientos se concretizan los objetivos prioritarios en los y las adolescentes en riesgo y conflicto con la ley penal. Para obtener el impacto esperado de la política nacional se requiere que, en coherencia con los modelos, enfoques y alternativas de solución planteados, los gobiernos nacionales y subnacionales desarrollen diversas intervenciones en base a los siguientes lineamientos que se describen en la siguiente Tabla </w:t>
      </w:r>
      <w:r w:rsidR="00E43951">
        <w:rPr>
          <w:rFonts w:ascii="Arial" w:hAnsi="Arial" w:cs="Arial"/>
        </w:rPr>
        <w:t>N°</w:t>
      </w:r>
      <w:r w:rsidRPr="00E71418">
        <w:rPr>
          <w:rFonts w:ascii="Arial" w:hAnsi="Arial" w:cs="Arial"/>
        </w:rPr>
        <w:t>2</w:t>
      </w:r>
      <w:r w:rsidR="00030D1A" w:rsidRPr="00E71418">
        <w:rPr>
          <w:rFonts w:ascii="Arial" w:hAnsi="Arial" w:cs="Arial"/>
        </w:rPr>
        <w:t>3</w:t>
      </w:r>
      <w:r w:rsidRPr="00E71418">
        <w:rPr>
          <w:rFonts w:ascii="Arial" w:hAnsi="Arial" w:cs="Arial"/>
        </w:rPr>
        <w:t>, organizados por objetivos prioritarios.</w:t>
      </w:r>
    </w:p>
    <w:p w14:paraId="139B6A28" w14:textId="77777777" w:rsidR="000730A2" w:rsidRPr="00E71418" w:rsidRDefault="000730A2" w:rsidP="000730A2">
      <w:pPr>
        <w:pStyle w:val="Prrafodelista"/>
        <w:ind w:left="851"/>
        <w:rPr>
          <w:rFonts w:ascii="Arial" w:hAnsi="Arial" w:cs="Arial"/>
          <w:b/>
          <w:sz w:val="24"/>
          <w:szCs w:val="24"/>
        </w:rPr>
      </w:pPr>
    </w:p>
    <w:p w14:paraId="4C444A2F" w14:textId="45C2C0C2" w:rsidR="000730A2" w:rsidRDefault="000730A2" w:rsidP="000730A2">
      <w:pPr>
        <w:pStyle w:val="Prrafodelista"/>
        <w:ind w:left="709" w:right="379"/>
        <w:jc w:val="center"/>
        <w:rPr>
          <w:rFonts w:ascii="Arial" w:hAnsi="Arial" w:cs="Arial"/>
          <w:b/>
        </w:rPr>
      </w:pPr>
      <w:r w:rsidRPr="00E71418">
        <w:rPr>
          <w:rFonts w:ascii="Arial" w:hAnsi="Arial" w:cs="Arial"/>
          <w:b/>
          <w:color w:val="FF0000"/>
        </w:rPr>
        <w:t xml:space="preserve">Tabla </w:t>
      </w:r>
      <w:r w:rsidR="00E43951">
        <w:rPr>
          <w:rFonts w:ascii="Arial" w:hAnsi="Arial" w:cs="Arial"/>
          <w:b/>
          <w:color w:val="FF0000"/>
        </w:rPr>
        <w:t>N°</w:t>
      </w:r>
      <w:r w:rsidRPr="00E71418">
        <w:rPr>
          <w:rFonts w:ascii="Arial" w:hAnsi="Arial" w:cs="Arial"/>
          <w:b/>
          <w:color w:val="FF0000"/>
        </w:rPr>
        <w:t>2</w:t>
      </w:r>
      <w:r w:rsidR="00030D1A" w:rsidRPr="00E71418">
        <w:rPr>
          <w:rFonts w:ascii="Arial" w:hAnsi="Arial" w:cs="Arial"/>
          <w:b/>
          <w:color w:val="FF0000"/>
        </w:rPr>
        <w:t>3</w:t>
      </w:r>
      <w:r w:rsidRPr="00E71418">
        <w:rPr>
          <w:rFonts w:ascii="Arial" w:hAnsi="Arial" w:cs="Arial"/>
          <w:b/>
        </w:rPr>
        <w:t>. Matriz de objetivos prioritarios y lineamientos</w:t>
      </w:r>
    </w:p>
    <w:p w14:paraId="03DF2494" w14:textId="77777777" w:rsidR="00E71418" w:rsidRPr="00E71418" w:rsidRDefault="00E71418" w:rsidP="000730A2">
      <w:pPr>
        <w:pStyle w:val="Prrafodelista"/>
        <w:ind w:left="709" w:right="379"/>
        <w:jc w:val="center"/>
        <w:rPr>
          <w:rFonts w:ascii="Arial" w:hAnsi="Arial" w:cs="Arial"/>
          <w:b/>
        </w:rPr>
      </w:pPr>
    </w:p>
    <w:tbl>
      <w:tblPr>
        <w:tblW w:w="0" w:type="auto"/>
        <w:jc w:val="right"/>
        <w:tblLayout w:type="fixed"/>
        <w:tblCellMar>
          <w:left w:w="0" w:type="dxa"/>
          <w:right w:w="0" w:type="dxa"/>
        </w:tblCellMar>
        <w:tblLook w:val="04A0" w:firstRow="1" w:lastRow="0" w:firstColumn="1" w:lastColumn="0" w:noHBand="0" w:noVBand="1"/>
      </w:tblPr>
      <w:tblGrid>
        <w:gridCol w:w="1691"/>
        <w:gridCol w:w="3544"/>
        <w:gridCol w:w="1843"/>
        <w:gridCol w:w="1704"/>
      </w:tblGrid>
      <w:tr w:rsidR="000730A2" w:rsidRPr="00E71418" w14:paraId="0E91590F" w14:textId="77777777" w:rsidTr="00C6564E">
        <w:trPr>
          <w:trHeight w:val="28"/>
          <w:tblHeader/>
          <w:jc w:val="right"/>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71" w:type="dxa"/>
              <w:bottom w:w="0" w:type="dxa"/>
              <w:right w:w="71" w:type="dxa"/>
            </w:tcMar>
            <w:vAlign w:val="center"/>
            <w:hideMark/>
          </w:tcPr>
          <w:p w14:paraId="72DEDC1D" w14:textId="77777777" w:rsidR="000730A2" w:rsidRPr="00E71418" w:rsidRDefault="000730A2" w:rsidP="009742FF">
            <w:pPr>
              <w:pStyle w:val="Prrafodelista"/>
              <w:tabs>
                <w:tab w:val="left" w:pos="1215"/>
              </w:tabs>
              <w:ind w:left="198"/>
              <w:jc w:val="center"/>
              <w:rPr>
                <w:rFonts w:ascii="Arial" w:hAnsi="Arial" w:cs="Arial"/>
                <w:b/>
                <w:sz w:val="18"/>
                <w:szCs w:val="18"/>
              </w:rPr>
            </w:pPr>
            <w:r w:rsidRPr="00E71418">
              <w:rPr>
                <w:rFonts w:ascii="Arial" w:hAnsi="Arial" w:cs="Arial"/>
                <w:b/>
                <w:sz w:val="18"/>
                <w:szCs w:val="18"/>
              </w:rPr>
              <w:t>CAUSAS</w:t>
            </w: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tcPr>
          <w:p w14:paraId="6AAF4C14" w14:textId="77777777" w:rsidR="000730A2" w:rsidRPr="00E71418" w:rsidRDefault="000730A2" w:rsidP="009742FF">
            <w:pPr>
              <w:tabs>
                <w:tab w:val="left" w:pos="1215"/>
              </w:tabs>
              <w:ind w:left="360"/>
              <w:jc w:val="center"/>
              <w:rPr>
                <w:rFonts w:ascii="Arial" w:hAnsi="Arial" w:cs="Arial"/>
                <w:b/>
                <w:sz w:val="18"/>
                <w:szCs w:val="18"/>
              </w:rPr>
            </w:pPr>
            <w:r w:rsidRPr="00E71418">
              <w:rPr>
                <w:rFonts w:ascii="Arial" w:hAnsi="Arial" w:cs="Arial"/>
                <w:b/>
                <w:sz w:val="18"/>
                <w:szCs w:val="18"/>
              </w:rPr>
              <w:t>SUBCAUSAS</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71" w:type="dxa"/>
              <w:bottom w:w="0" w:type="dxa"/>
              <w:right w:w="71" w:type="dxa"/>
            </w:tcMar>
            <w:vAlign w:val="center"/>
            <w:hideMark/>
          </w:tcPr>
          <w:p w14:paraId="62068BBB" w14:textId="77777777" w:rsidR="000730A2" w:rsidRPr="00E71418" w:rsidRDefault="000730A2" w:rsidP="009742FF">
            <w:pPr>
              <w:tabs>
                <w:tab w:val="left" w:pos="1215"/>
              </w:tabs>
              <w:ind w:left="78"/>
              <w:jc w:val="center"/>
              <w:rPr>
                <w:rFonts w:ascii="Arial" w:hAnsi="Arial" w:cs="Arial"/>
                <w:b/>
                <w:sz w:val="18"/>
                <w:szCs w:val="18"/>
              </w:rPr>
            </w:pPr>
            <w:r w:rsidRPr="00E71418">
              <w:rPr>
                <w:rFonts w:ascii="Arial" w:hAnsi="Arial" w:cs="Arial"/>
                <w:b/>
                <w:sz w:val="18"/>
                <w:szCs w:val="18"/>
              </w:rPr>
              <w:t>LINEAMIENTOS</w:t>
            </w:r>
          </w:p>
        </w:tc>
        <w:tc>
          <w:tcPr>
            <w:tcW w:w="17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vAlign w:val="center"/>
          </w:tcPr>
          <w:p w14:paraId="302B776D" w14:textId="77777777" w:rsidR="000730A2" w:rsidRPr="00E71418" w:rsidRDefault="000730A2" w:rsidP="009742FF">
            <w:pPr>
              <w:tabs>
                <w:tab w:val="left" w:pos="1215"/>
              </w:tabs>
              <w:ind w:left="360"/>
              <w:jc w:val="center"/>
              <w:rPr>
                <w:rFonts w:ascii="Arial" w:hAnsi="Arial" w:cs="Arial"/>
                <w:b/>
                <w:sz w:val="18"/>
                <w:szCs w:val="18"/>
              </w:rPr>
            </w:pPr>
            <w:r w:rsidRPr="00E71418">
              <w:rPr>
                <w:rFonts w:ascii="Arial" w:hAnsi="Arial" w:cs="Arial"/>
                <w:b/>
                <w:sz w:val="18"/>
                <w:szCs w:val="18"/>
              </w:rPr>
              <w:t>OBJETIVO PRIORITARIO</w:t>
            </w:r>
          </w:p>
        </w:tc>
      </w:tr>
      <w:tr w:rsidR="000730A2" w:rsidRPr="00E71418" w14:paraId="2DA681AC" w14:textId="77777777" w:rsidTr="00C6564E">
        <w:trPr>
          <w:trHeight w:val="632"/>
          <w:jc w:val="right"/>
        </w:trPr>
        <w:tc>
          <w:tcPr>
            <w:tcW w:w="169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123A5C" w14:textId="77777777" w:rsidR="000730A2" w:rsidRPr="00E71418" w:rsidRDefault="000730A2" w:rsidP="009742FF">
            <w:pPr>
              <w:pStyle w:val="Prrafodelista"/>
              <w:ind w:left="67"/>
              <w:rPr>
                <w:rFonts w:ascii="Arial" w:hAnsi="Arial" w:cs="Arial"/>
                <w:bCs/>
                <w:sz w:val="18"/>
                <w:szCs w:val="18"/>
              </w:rPr>
            </w:pPr>
            <w:r w:rsidRPr="00E71418">
              <w:rPr>
                <w:rFonts w:ascii="Arial" w:hAnsi="Arial" w:cs="Arial"/>
                <w:bCs/>
                <w:sz w:val="18"/>
                <w:szCs w:val="18"/>
              </w:rPr>
              <w:t>Concentración de factores de riesgo criminógeno en relación a las y los adolescentes</w:t>
            </w:r>
          </w:p>
          <w:p w14:paraId="4B55D82D" w14:textId="77777777" w:rsidR="000730A2" w:rsidRPr="00E71418" w:rsidRDefault="000730A2" w:rsidP="009742FF">
            <w:pPr>
              <w:pStyle w:val="Prrafodelista"/>
              <w:tabs>
                <w:tab w:val="left" w:pos="1215"/>
              </w:tabs>
              <w:ind w:left="67"/>
              <w:rPr>
                <w:rFonts w:ascii="Arial" w:hAnsi="Arial" w:cs="Arial"/>
                <w:b/>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5320D2"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Presencia de violencia y delincuencia en la comunidad</w:t>
            </w:r>
          </w:p>
          <w:p w14:paraId="0B1EF667"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Presencia de pares con conductas antisociales</w:t>
            </w:r>
          </w:p>
          <w:p w14:paraId="3DDF864A"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Consumo problemático de alcohol y otras drogas</w:t>
            </w:r>
          </w:p>
          <w:p w14:paraId="432F998D"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lastRenderedPageBreak/>
              <w:t>Prevalencia de la deserción escolar</w:t>
            </w:r>
          </w:p>
          <w:p w14:paraId="142299CE"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Instituciones educativas con elevados niveles de violencia</w:t>
            </w:r>
          </w:p>
          <w:p w14:paraId="0E7336AD" w14:textId="64ECF50A" w:rsidR="000730A2" w:rsidRPr="00E71418" w:rsidRDefault="000730A2" w:rsidP="00A53F4F">
            <w:pPr>
              <w:pStyle w:val="Prrafodelista"/>
              <w:numPr>
                <w:ilvl w:val="0"/>
                <w:numId w:val="29"/>
              </w:numPr>
              <w:ind w:left="244" w:firstLine="0"/>
              <w:rPr>
                <w:rFonts w:ascii="Arial" w:hAnsi="Arial" w:cs="Arial"/>
                <w:bCs/>
                <w:color w:val="FF0000"/>
                <w:sz w:val="18"/>
                <w:szCs w:val="18"/>
              </w:rPr>
            </w:pPr>
            <w:r w:rsidRPr="00E71418">
              <w:rPr>
                <w:rFonts w:ascii="Arial" w:hAnsi="Arial" w:cs="Arial"/>
                <w:bCs/>
                <w:color w:val="FF0000"/>
                <w:sz w:val="18"/>
                <w:szCs w:val="18"/>
              </w:rPr>
              <w:t xml:space="preserve">Presencia de familias disfuncionales </w:t>
            </w:r>
            <w:r w:rsidR="009D1069" w:rsidRPr="00E71418">
              <w:rPr>
                <w:rFonts w:ascii="Arial" w:hAnsi="Arial" w:cs="Arial"/>
                <w:bCs/>
                <w:color w:val="FF0000"/>
                <w:sz w:val="18"/>
                <w:szCs w:val="18"/>
              </w:rPr>
              <w:t>y en los que hay incidencia de violencia entre integrantes de la familia.</w:t>
            </w:r>
          </w:p>
          <w:p w14:paraId="75053F38"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Limitada oferta de programas focalizados (prevención secundaria)</w:t>
            </w:r>
          </w:p>
          <w:p w14:paraId="65574645"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Desarrollo psicosexual deficiente.</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hideMark/>
          </w:tcPr>
          <w:p w14:paraId="68EE41A2" w14:textId="77777777" w:rsidR="00816880" w:rsidRPr="00E71418" w:rsidRDefault="00816880" w:rsidP="00AB4CFF">
            <w:pPr>
              <w:pStyle w:val="Prrafodelista"/>
              <w:ind w:left="76" w:right="69"/>
              <w:jc w:val="both"/>
              <w:rPr>
                <w:rFonts w:ascii="Arial" w:hAnsi="Arial" w:cs="Arial"/>
                <w:color w:val="FF0000"/>
              </w:rPr>
            </w:pPr>
            <w:r w:rsidRPr="00E71418">
              <w:rPr>
                <w:rFonts w:ascii="Arial" w:hAnsi="Arial" w:cs="Arial"/>
                <w:color w:val="FF0000"/>
                <w:sz w:val="18"/>
                <w:szCs w:val="18"/>
              </w:rPr>
              <w:lastRenderedPageBreak/>
              <w:t xml:space="preserve">1.1. Ejecutar estrategias de prevención social-comunitaria para la disminución de las condiciones de </w:t>
            </w:r>
            <w:r w:rsidRPr="00E71418">
              <w:rPr>
                <w:rFonts w:ascii="Arial" w:hAnsi="Arial" w:cs="Arial"/>
                <w:color w:val="FF0000"/>
                <w:sz w:val="18"/>
                <w:szCs w:val="18"/>
              </w:rPr>
              <w:lastRenderedPageBreak/>
              <w:t xml:space="preserve">riesgo criminógeno de los y las adolescentes y su entorno </w:t>
            </w:r>
            <w:r w:rsidRPr="00E71418">
              <w:rPr>
                <w:rFonts w:ascii="Arial" w:hAnsi="Arial" w:cs="Arial"/>
                <w:bCs/>
                <w:color w:val="FF0000"/>
                <w:sz w:val="18"/>
                <w:szCs w:val="18"/>
              </w:rPr>
              <w:t>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p w14:paraId="602FB9E1" w14:textId="6E10F527" w:rsidR="000730A2" w:rsidRPr="00E71418" w:rsidRDefault="000730A2" w:rsidP="009742FF">
            <w:pPr>
              <w:pStyle w:val="Prrafodelista"/>
              <w:tabs>
                <w:tab w:val="left" w:pos="1215"/>
              </w:tabs>
              <w:ind w:left="108"/>
              <w:rPr>
                <w:rFonts w:ascii="Arial" w:hAnsi="Arial" w:cs="Arial"/>
                <w:sz w:val="18"/>
                <w:szCs w:val="18"/>
              </w:rPr>
            </w:pPr>
          </w:p>
        </w:tc>
        <w:tc>
          <w:tcPr>
            <w:tcW w:w="1704" w:type="dxa"/>
            <w:vMerge w:val="restart"/>
            <w:tcBorders>
              <w:top w:val="single" w:sz="8" w:space="0" w:color="000000" w:themeColor="text1"/>
              <w:left w:val="single" w:sz="8" w:space="0" w:color="000000" w:themeColor="text1"/>
              <w:bottom w:val="single" w:sz="4" w:space="0" w:color="000000" w:themeColor="text1"/>
              <w:right w:val="single" w:sz="4" w:space="0" w:color="000000" w:themeColor="text1"/>
            </w:tcBorders>
            <w:vAlign w:val="center"/>
          </w:tcPr>
          <w:p w14:paraId="21FACD66" w14:textId="77777777" w:rsidR="000730A2" w:rsidRPr="00E71418" w:rsidRDefault="000730A2" w:rsidP="009742FF">
            <w:pPr>
              <w:pStyle w:val="Prrafodelista"/>
              <w:tabs>
                <w:tab w:val="left" w:pos="1215"/>
              </w:tabs>
              <w:ind w:left="136"/>
              <w:rPr>
                <w:rFonts w:ascii="Arial" w:hAnsi="Arial" w:cs="Arial"/>
                <w:sz w:val="18"/>
                <w:szCs w:val="18"/>
              </w:rPr>
            </w:pPr>
            <w:r w:rsidRPr="00E71418">
              <w:rPr>
                <w:rFonts w:ascii="Arial" w:hAnsi="Arial" w:cs="Arial"/>
                <w:b/>
                <w:bCs/>
                <w:sz w:val="18"/>
                <w:szCs w:val="18"/>
              </w:rPr>
              <w:lastRenderedPageBreak/>
              <w:t xml:space="preserve">OP 1: Reducir la concentración de condiciones de riesgo en los y las adolescentes </w:t>
            </w:r>
            <w:r w:rsidRPr="00E71418">
              <w:rPr>
                <w:rFonts w:ascii="Arial" w:hAnsi="Arial" w:cs="Arial"/>
                <w:b/>
                <w:bCs/>
                <w:sz w:val="18"/>
                <w:szCs w:val="18"/>
              </w:rPr>
              <w:lastRenderedPageBreak/>
              <w:t>en riesgo infractor</w:t>
            </w:r>
          </w:p>
        </w:tc>
      </w:tr>
      <w:tr w:rsidR="000730A2" w:rsidRPr="00E71418" w14:paraId="02C8371C" w14:textId="77777777" w:rsidTr="00C6564E">
        <w:trPr>
          <w:trHeight w:val="741"/>
          <w:jc w:val="right"/>
        </w:trPr>
        <w:tc>
          <w:tcPr>
            <w:tcW w:w="1691" w:type="dxa"/>
            <w:vMerge/>
            <w:tcBorders>
              <w:top w:val="single" w:sz="8" w:space="0" w:color="000000" w:themeColor="text1"/>
              <w:left w:val="single" w:sz="8" w:space="0" w:color="000000" w:themeColor="text1"/>
              <w:bottom w:val="single" w:sz="8" w:space="0" w:color="000000" w:themeColor="text1"/>
            </w:tcBorders>
            <w:vAlign w:val="center"/>
          </w:tcPr>
          <w:p w14:paraId="67C95F20" w14:textId="77777777" w:rsidR="000730A2" w:rsidRPr="00E71418" w:rsidRDefault="000730A2" w:rsidP="009742FF">
            <w:pPr>
              <w:pStyle w:val="Prrafodelista"/>
              <w:tabs>
                <w:tab w:val="left" w:pos="1215"/>
              </w:tabs>
              <w:ind w:left="67"/>
              <w:rPr>
                <w:rFonts w:ascii="Arial" w:hAnsi="Arial" w:cs="Arial"/>
                <w:b/>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533EF2"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Deficiente fortalecimiento de los factores protectores</w:t>
            </w:r>
          </w:p>
          <w:p w14:paraId="1BA2881B"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Adultos responsables con conductas antisociales y/o en delito.</w:t>
            </w:r>
          </w:p>
          <w:p w14:paraId="454C4482" w14:textId="48CD448B"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color w:val="FF0000"/>
                <w:sz w:val="18"/>
                <w:szCs w:val="18"/>
              </w:rPr>
              <w:t xml:space="preserve">Inadecuadas </w:t>
            </w:r>
            <w:r w:rsidR="003A5648" w:rsidRPr="00E71418">
              <w:rPr>
                <w:rFonts w:ascii="Arial" w:hAnsi="Arial" w:cs="Arial"/>
                <w:bCs/>
                <w:color w:val="FF0000"/>
                <w:sz w:val="18"/>
                <w:szCs w:val="18"/>
              </w:rPr>
              <w:t>competencias parentales de las personas adultas responsables de los y las adolescentes.</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hideMark/>
          </w:tcPr>
          <w:p w14:paraId="19ECFAC2" w14:textId="77777777" w:rsidR="000730A2" w:rsidRPr="00E71418" w:rsidRDefault="000730A2" w:rsidP="009742FF">
            <w:pPr>
              <w:pStyle w:val="Prrafodelista"/>
              <w:tabs>
                <w:tab w:val="left" w:pos="1215"/>
              </w:tabs>
              <w:ind w:left="108"/>
              <w:rPr>
                <w:rFonts w:ascii="Arial" w:hAnsi="Arial" w:cs="Arial"/>
                <w:sz w:val="18"/>
                <w:szCs w:val="18"/>
              </w:rPr>
            </w:pPr>
            <w:r w:rsidRPr="00E71418">
              <w:rPr>
                <w:rFonts w:ascii="Arial" w:hAnsi="Arial" w:cs="Arial"/>
                <w:sz w:val="18"/>
                <w:szCs w:val="18"/>
              </w:rPr>
              <w:t xml:space="preserve">1.2. Fortalecer la intervención de los ámbitos de protección en beneficio de los y las adolescentes en riesgo. </w:t>
            </w:r>
          </w:p>
        </w:tc>
        <w:tc>
          <w:tcPr>
            <w:tcW w:w="1704" w:type="dxa"/>
            <w:vMerge/>
            <w:tcBorders>
              <w:bottom w:val="single" w:sz="4" w:space="0" w:color="000000" w:themeColor="text1"/>
              <w:right w:val="single" w:sz="4" w:space="0" w:color="000000" w:themeColor="text1"/>
            </w:tcBorders>
          </w:tcPr>
          <w:p w14:paraId="335C9B8D" w14:textId="77777777" w:rsidR="000730A2" w:rsidRPr="00E71418" w:rsidRDefault="000730A2" w:rsidP="009742FF">
            <w:pPr>
              <w:pStyle w:val="Prrafodelista"/>
              <w:tabs>
                <w:tab w:val="left" w:pos="1215"/>
              </w:tabs>
              <w:ind w:left="136"/>
              <w:rPr>
                <w:rFonts w:ascii="Arial" w:hAnsi="Arial" w:cs="Arial"/>
                <w:sz w:val="18"/>
                <w:szCs w:val="18"/>
              </w:rPr>
            </w:pPr>
          </w:p>
        </w:tc>
      </w:tr>
      <w:tr w:rsidR="000730A2" w:rsidRPr="00E71418" w14:paraId="156E5EC4" w14:textId="77777777" w:rsidTr="00C6564E">
        <w:trPr>
          <w:trHeight w:val="495"/>
          <w:jc w:val="right"/>
        </w:trPr>
        <w:tc>
          <w:tcPr>
            <w:tcW w:w="1691" w:type="dxa"/>
            <w:vMerge/>
            <w:tcBorders>
              <w:top w:val="single" w:sz="8" w:space="0" w:color="000000" w:themeColor="text1"/>
              <w:left w:val="single" w:sz="8" w:space="0" w:color="000000" w:themeColor="text1"/>
              <w:bottom w:val="single" w:sz="8" w:space="0" w:color="000000" w:themeColor="text1"/>
            </w:tcBorders>
            <w:vAlign w:val="center"/>
          </w:tcPr>
          <w:p w14:paraId="55F6DA34" w14:textId="77777777" w:rsidR="000730A2" w:rsidRPr="00E71418" w:rsidRDefault="000730A2" w:rsidP="009742FF">
            <w:pPr>
              <w:pStyle w:val="Prrafodelista"/>
              <w:tabs>
                <w:tab w:val="left" w:pos="1215"/>
              </w:tabs>
              <w:ind w:left="67"/>
              <w:rPr>
                <w:rFonts w:ascii="Arial" w:hAnsi="Arial" w:cs="Arial"/>
                <w:b/>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1DDD19"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Desigualdad y exclusión social</w:t>
            </w:r>
          </w:p>
          <w:p w14:paraId="66B8019D" w14:textId="77777777" w:rsidR="000730A2" w:rsidRPr="00E71418" w:rsidRDefault="000730A2" w:rsidP="00A53F4F">
            <w:pPr>
              <w:pStyle w:val="Prrafodelista"/>
              <w:numPr>
                <w:ilvl w:val="0"/>
                <w:numId w:val="29"/>
              </w:numPr>
              <w:ind w:left="244" w:firstLine="0"/>
              <w:rPr>
                <w:rFonts w:ascii="Arial" w:hAnsi="Arial" w:cs="Arial"/>
                <w:bCs/>
                <w:sz w:val="18"/>
                <w:szCs w:val="18"/>
              </w:rPr>
            </w:pPr>
            <w:r w:rsidRPr="00E71418">
              <w:rPr>
                <w:rFonts w:ascii="Arial" w:hAnsi="Arial" w:cs="Arial"/>
                <w:bCs/>
                <w:sz w:val="18"/>
                <w:szCs w:val="18"/>
              </w:rPr>
              <w:t>Estigmatización del adolescente en los mensajes de los medios de comunicación.</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hideMark/>
          </w:tcPr>
          <w:p w14:paraId="3C22D5DA" w14:textId="77777777" w:rsidR="000730A2" w:rsidRPr="00E71418" w:rsidRDefault="000730A2" w:rsidP="009742FF">
            <w:pPr>
              <w:pStyle w:val="Prrafodelista"/>
              <w:tabs>
                <w:tab w:val="left" w:pos="1215"/>
              </w:tabs>
              <w:ind w:left="108"/>
              <w:rPr>
                <w:rFonts w:ascii="Arial" w:hAnsi="Arial" w:cs="Arial"/>
                <w:sz w:val="18"/>
                <w:szCs w:val="18"/>
              </w:rPr>
            </w:pPr>
            <w:r w:rsidRPr="00E71418">
              <w:rPr>
                <w:rFonts w:ascii="Arial" w:hAnsi="Arial" w:cs="Arial"/>
                <w:sz w:val="18"/>
                <w:szCs w:val="18"/>
              </w:rPr>
              <w:t>1.3. Ejecutar acciones de concientización en los medios de comunicación y la comunidad sobre los y las ACLP</w:t>
            </w:r>
          </w:p>
        </w:tc>
        <w:tc>
          <w:tcPr>
            <w:tcW w:w="1704" w:type="dxa"/>
            <w:vMerge/>
            <w:tcBorders>
              <w:bottom w:val="single" w:sz="4" w:space="0" w:color="000000" w:themeColor="text1"/>
              <w:right w:val="single" w:sz="4" w:space="0" w:color="000000" w:themeColor="text1"/>
            </w:tcBorders>
          </w:tcPr>
          <w:p w14:paraId="1F72E2AA" w14:textId="77777777" w:rsidR="000730A2" w:rsidRPr="00E71418" w:rsidRDefault="000730A2" w:rsidP="009742FF">
            <w:pPr>
              <w:pStyle w:val="Prrafodelista"/>
              <w:tabs>
                <w:tab w:val="left" w:pos="1215"/>
              </w:tabs>
              <w:ind w:left="136"/>
              <w:rPr>
                <w:rFonts w:ascii="Arial" w:hAnsi="Arial" w:cs="Arial"/>
                <w:sz w:val="18"/>
                <w:szCs w:val="18"/>
              </w:rPr>
            </w:pPr>
          </w:p>
        </w:tc>
      </w:tr>
      <w:tr w:rsidR="000730A2" w:rsidRPr="00E71418" w14:paraId="7A10619E" w14:textId="77777777" w:rsidTr="00C6564E">
        <w:trPr>
          <w:trHeight w:val="628"/>
          <w:jc w:val="right"/>
        </w:trPr>
        <w:tc>
          <w:tcPr>
            <w:tcW w:w="169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tcPr>
          <w:p w14:paraId="463631DC" w14:textId="77777777" w:rsidR="000730A2" w:rsidRPr="00E71418" w:rsidRDefault="000730A2" w:rsidP="009742FF">
            <w:pPr>
              <w:pStyle w:val="Prrafodelista"/>
              <w:ind w:left="67"/>
              <w:rPr>
                <w:rFonts w:ascii="Arial" w:hAnsi="Arial" w:cs="Arial"/>
                <w:bCs/>
                <w:sz w:val="18"/>
                <w:szCs w:val="18"/>
              </w:rPr>
            </w:pPr>
            <w:r w:rsidRPr="00E71418">
              <w:rPr>
                <w:rFonts w:ascii="Arial" w:hAnsi="Arial" w:cs="Arial"/>
                <w:bCs/>
                <w:sz w:val="18"/>
                <w:szCs w:val="18"/>
              </w:rPr>
              <w:t>Deficiente Sistema de Justicia Penal Juvenil</w:t>
            </w:r>
          </w:p>
          <w:p w14:paraId="2823A8A7" w14:textId="77777777" w:rsidR="000730A2" w:rsidRPr="00E71418" w:rsidRDefault="000730A2" w:rsidP="009742FF">
            <w:pPr>
              <w:pStyle w:val="Prrafodelista"/>
              <w:tabs>
                <w:tab w:val="left" w:pos="1215"/>
              </w:tabs>
              <w:ind w:left="67"/>
              <w:rPr>
                <w:rFonts w:ascii="Arial" w:hAnsi="Arial" w:cs="Arial"/>
                <w:b/>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09DF70" w14:textId="77777777" w:rsidR="000730A2" w:rsidRPr="00E71418" w:rsidRDefault="000730A2" w:rsidP="00A53F4F">
            <w:pPr>
              <w:pStyle w:val="Prrafodelista"/>
              <w:numPr>
                <w:ilvl w:val="0"/>
                <w:numId w:val="30"/>
              </w:numPr>
              <w:ind w:left="244" w:firstLine="0"/>
              <w:rPr>
                <w:rFonts w:ascii="Arial" w:hAnsi="Arial" w:cs="Arial"/>
                <w:bCs/>
                <w:sz w:val="18"/>
                <w:szCs w:val="18"/>
              </w:rPr>
            </w:pPr>
            <w:r w:rsidRPr="00E71418">
              <w:rPr>
                <w:rFonts w:ascii="Arial" w:hAnsi="Arial" w:cs="Arial"/>
                <w:bCs/>
                <w:sz w:val="18"/>
                <w:szCs w:val="18"/>
              </w:rPr>
              <w:t>Insuficientes servicios especializados en todo el proceso de responsabilidad penal especial</w:t>
            </w:r>
          </w:p>
          <w:p w14:paraId="44CDC48C" w14:textId="77777777" w:rsidR="000730A2" w:rsidRPr="00E71418" w:rsidRDefault="000730A2" w:rsidP="00A53F4F">
            <w:pPr>
              <w:pStyle w:val="Prrafodelista"/>
              <w:numPr>
                <w:ilvl w:val="0"/>
                <w:numId w:val="30"/>
              </w:numPr>
              <w:ind w:left="244" w:firstLine="0"/>
              <w:rPr>
                <w:rFonts w:ascii="Arial" w:hAnsi="Arial" w:cs="Arial"/>
                <w:bCs/>
                <w:sz w:val="18"/>
                <w:szCs w:val="18"/>
              </w:rPr>
            </w:pPr>
            <w:r w:rsidRPr="00E71418">
              <w:rPr>
                <w:rFonts w:ascii="Arial" w:hAnsi="Arial" w:cs="Arial"/>
                <w:bCs/>
                <w:sz w:val="18"/>
                <w:szCs w:val="18"/>
              </w:rPr>
              <w:t>Bajo nivel de coordinación y articulación entre los operadores de justicia penal juvenil</w:t>
            </w:r>
          </w:p>
          <w:p w14:paraId="24FA0840" w14:textId="77777777" w:rsidR="000730A2" w:rsidRPr="00E71418" w:rsidRDefault="000730A2" w:rsidP="00A53F4F">
            <w:pPr>
              <w:pStyle w:val="Prrafodelista"/>
              <w:numPr>
                <w:ilvl w:val="0"/>
                <w:numId w:val="30"/>
              </w:numPr>
              <w:ind w:left="244" w:firstLine="0"/>
              <w:rPr>
                <w:rFonts w:ascii="Arial" w:hAnsi="Arial" w:cs="Arial"/>
                <w:bCs/>
                <w:sz w:val="18"/>
                <w:szCs w:val="18"/>
              </w:rPr>
            </w:pPr>
            <w:r w:rsidRPr="00E71418">
              <w:rPr>
                <w:rFonts w:ascii="Arial" w:hAnsi="Arial" w:cs="Arial"/>
                <w:bCs/>
                <w:sz w:val="18"/>
                <w:szCs w:val="18"/>
              </w:rPr>
              <w:t>Limitados servicios con enfoque restaurativo para la atención de víctimas</w:t>
            </w:r>
          </w:p>
          <w:p w14:paraId="271B4D7A" w14:textId="77777777" w:rsidR="000730A2" w:rsidRPr="00E71418" w:rsidRDefault="000730A2" w:rsidP="009742FF">
            <w:pPr>
              <w:pStyle w:val="Prrafodelista"/>
              <w:ind w:left="244"/>
              <w:rPr>
                <w:rFonts w:ascii="Arial" w:hAnsi="Arial" w:cs="Arial"/>
                <w:sz w:val="18"/>
                <w:szCs w:val="18"/>
              </w:rPr>
            </w:pP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hideMark/>
          </w:tcPr>
          <w:p w14:paraId="5D780D12" w14:textId="77777777" w:rsidR="000730A2" w:rsidRPr="00E71418" w:rsidRDefault="000730A2" w:rsidP="009742FF">
            <w:pPr>
              <w:pStyle w:val="Prrafodelista"/>
              <w:tabs>
                <w:tab w:val="left" w:pos="1215"/>
              </w:tabs>
              <w:ind w:left="108"/>
              <w:rPr>
                <w:rFonts w:ascii="Arial" w:hAnsi="Arial" w:cs="Arial"/>
                <w:sz w:val="18"/>
                <w:szCs w:val="18"/>
              </w:rPr>
            </w:pPr>
            <w:r w:rsidRPr="00E71418">
              <w:rPr>
                <w:rFonts w:ascii="Arial" w:hAnsi="Arial" w:cs="Arial"/>
                <w:sz w:val="18"/>
                <w:szCs w:val="18"/>
              </w:rPr>
              <w:t>2.1. Garantizar la reforma de la justicia penal juvenil de los ACLP</w:t>
            </w:r>
          </w:p>
        </w:tc>
        <w:tc>
          <w:tcPr>
            <w:tcW w:w="1704" w:type="dxa"/>
            <w:vMerge w:val="restart"/>
            <w:tcBorders>
              <w:top w:val="single" w:sz="8" w:space="0" w:color="000000" w:themeColor="text1"/>
              <w:left w:val="single" w:sz="8" w:space="0" w:color="000000" w:themeColor="text1"/>
              <w:bottom w:val="single" w:sz="4" w:space="0" w:color="000000" w:themeColor="text1"/>
              <w:right w:val="single" w:sz="4" w:space="0" w:color="000000" w:themeColor="text1"/>
            </w:tcBorders>
            <w:vAlign w:val="center"/>
          </w:tcPr>
          <w:p w14:paraId="619A5DE1" w14:textId="77777777" w:rsidR="000730A2" w:rsidRPr="00E71418" w:rsidRDefault="000730A2" w:rsidP="009742FF">
            <w:pPr>
              <w:pStyle w:val="Prrafodelista"/>
              <w:tabs>
                <w:tab w:val="left" w:pos="1215"/>
              </w:tabs>
              <w:ind w:left="136"/>
              <w:jc w:val="center"/>
              <w:rPr>
                <w:rFonts w:ascii="Arial" w:hAnsi="Arial" w:cs="Arial"/>
                <w:sz w:val="18"/>
                <w:szCs w:val="18"/>
              </w:rPr>
            </w:pPr>
            <w:r w:rsidRPr="00E71418">
              <w:rPr>
                <w:rFonts w:ascii="Arial" w:hAnsi="Arial" w:cs="Arial"/>
                <w:b/>
                <w:bCs/>
                <w:sz w:val="18"/>
                <w:szCs w:val="18"/>
              </w:rPr>
              <w:t xml:space="preserve">OP 2: Fortalecer el sistema de justicia penal juvenil </w:t>
            </w:r>
          </w:p>
        </w:tc>
      </w:tr>
      <w:tr w:rsidR="000730A2" w:rsidRPr="00E71418" w14:paraId="76FCC651" w14:textId="77777777" w:rsidTr="00C6564E">
        <w:trPr>
          <w:trHeight w:val="633"/>
          <w:jc w:val="right"/>
        </w:trPr>
        <w:tc>
          <w:tcPr>
            <w:tcW w:w="1691" w:type="dxa"/>
            <w:vMerge/>
            <w:tcBorders>
              <w:top w:val="single" w:sz="8" w:space="0" w:color="000000" w:themeColor="text1"/>
              <w:left w:val="single" w:sz="8" w:space="0" w:color="000000" w:themeColor="text1"/>
              <w:bottom w:val="single" w:sz="8" w:space="0" w:color="000000" w:themeColor="text1"/>
            </w:tcBorders>
            <w:vAlign w:val="center"/>
          </w:tcPr>
          <w:p w14:paraId="617DE547" w14:textId="77777777" w:rsidR="000730A2" w:rsidRPr="00E71418" w:rsidRDefault="000730A2" w:rsidP="009742FF">
            <w:pPr>
              <w:pStyle w:val="Prrafodelista"/>
              <w:tabs>
                <w:tab w:val="left" w:pos="1215"/>
              </w:tabs>
              <w:ind w:left="67"/>
              <w:rPr>
                <w:rFonts w:ascii="Arial" w:hAnsi="Arial" w:cs="Arial"/>
                <w:b/>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1D0CD" w14:textId="77777777" w:rsidR="000730A2" w:rsidRPr="00E71418" w:rsidRDefault="000730A2" w:rsidP="00A53F4F">
            <w:pPr>
              <w:pStyle w:val="Prrafodelista"/>
              <w:numPr>
                <w:ilvl w:val="0"/>
                <w:numId w:val="30"/>
              </w:numPr>
              <w:ind w:left="244" w:firstLine="0"/>
              <w:rPr>
                <w:rFonts w:ascii="Arial" w:hAnsi="Arial" w:cs="Arial"/>
                <w:bCs/>
                <w:sz w:val="18"/>
                <w:szCs w:val="18"/>
              </w:rPr>
            </w:pPr>
            <w:r w:rsidRPr="00E71418">
              <w:rPr>
                <w:rFonts w:ascii="Arial" w:hAnsi="Arial" w:cs="Arial"/>
                <w:bCs/>
                <w:sz w:val="18"/>
                <w:szCs w:val="18"/>
              </w:rPr>
              <w:t>Priorización de políticas con enfoques represivos-punitivos.</w:t>
            </w:r>
          </w:p>
          <w:p w14:paraId="4D44138D" w14:textId="77777777" w:rsidR="000730A2" w:rsidRPr="00E71418" w:rsidRDefault="000730A2" w:rsidP="00A53F4F">
            <w:pPr>
              <w:pStyle w:val="Prrafodelista"/>
              <w:numPr>
                <w:ilvl w:val="0"/>
                <w:numId w:val="30"/>
              </w:numPr>
              <w:ind w:left="244" w:firstLine="0"/>
              <w:rPr>
                <w:rFonts w:ascii="Arial" w:hAnsi="Arial" w:cs="Arial"/>
                <w:bCs/>
                <w:sz w:val="18"/>
                <w:szCs w:val="18"/>
              </w:rPr>
            </w:pPr>
            <w:r w:rsidRPr="00E71418">
              <w:rPr>
                <w:rFonts w:ascii="Arial" w:hAnsi="Arial" w:cs="Arial"/>
                <w:bCs/>
                <w:sz w:val="18"/>
                <w:szCs w:val="18"/>
              </w:rPr>
              <w:t>Priorización de medidas socioeducativas de internación.</w:t>
            </w:r>
          </w:p>
          <w:p w14:paraId="47AEE236" w14:textId="77777777" w:rsidR="000730A2" w:rsidRPr="00E71418" w:rsidRDefault="000730A2" w:rsidP="009742FF">
            <w:pPr>
              <w:pStyle w:val="Prrafodelista"/>
              <w:tabs>
                <w:tab w:val="left" w:pos="1215"/>
              </w:tabs>
              <w:ind w:left="244"/>
              <w:rPr>
                <w:rFonts w:ascii="Arial" w:hAnsi="Arial" w:cs="Arial"/>
                <w:sz w:val="18"/>
                <w:szCs w:val="18"/>
              </w:rPr>
            </w:pP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hideMark/>
          </w:tcPr>
          <w:p w14:paraId="1B29113A" w14:textId="77777777" w:rsidR="000730A2" w:rsidRPr="00E71418" w:rsidRDefault="000730A2" w:rsidP="009742FF">
            <w:pPr>
              <w:pStyle w:val="Prrafodelista"/>
              <w:tabs>
                <w:tab w:val="left" w:pos="1215"/>
              </w:tabs>
              <w:ind w:left="108"/>
              <w:rPr>
                <w:rFonts w:ascii="Arial" w:hAnsi="Arial" w:cs="Arial"/>
                <w:sz w:val="18"/>
                <w:szCs w:val="18"/>
              </w:rPr>
            </w:pPr>
            <w:r w:rsidRPr="00E71418">
              <w:rPr>
                <w:rFonts w:ascii="Arial" w:hAnsi="Arial" w:cs="Arial"/>
                <w:sz w:val="18"/>
                <w:szCs w:val="18"/>
              </w:rPr>
              <w:t>2.2. Implementar reformas normativas no punitivas y garantistas en justicia juvenil a favor de los y las ACLP.</w:t>
            </w:r>
          </w:p>
        </w:tc>
        <w:tc>
          <w:tcPr>
            <w:tcW w:w="1704" w:type="dxa"/>
            <w:vMerge/>
            <w:tcBorders>
              <w:bottom w:val="single" w:sz="4" w:space="0" w:color="000000" w:themeColor="text1"/>
              <w:right w:val="single" w:sz="4" w:space="0" w:color="000000" w:themeColor="text1"/>
            </w:tcBorders>
          </w:tcPr>
          <w:p w14:paraId="1186AF39" w14:textId="77777777" w:rsidR="000730A2" w:rsidRPr="00E71418" w:rsidRDefault="000730A2" w:rsidP="009742FF">
            <w:pPr>
              <w:pStyle w:val="Prrafodelista"/>
              <w:tabs>
                <w:tab w:val="left" w:pos="1215"/>
              </w:tabs>
              <w:ind w:left="136"/>
              <w:rPr>
                <w:rFonts w:ascii="Arial" w:hAnsi="Arial" w:cs="Arial"/>
                <w:sz w:val="18"/>
                <w:szCs w:val="18"/>
              </w:rPr>
            </w:pPr>
          </w:p>
        </w:tc>
      </w:tr>
      <w:tr w:rsidR="000730A2" w:rsidRPr="00E71418" w14:paraId="72869235" w14:textId="77777777" w:rsidTr="00C6564E">
        <w:trPr>
          <w:trHeight w:val="2087"/>
          <w:jc w:val="right"/>
        </w:trPr>
        <w:tc>
          <w:tcPr>
            <w:tcW w:w="1691" w:type="dxa"/>
            <w:vMerge/>
            <w:tcBorders>
              <w:top w:val="single" w:sz="8" w:space="0" w:color="000000" w:themeColor="text1"/>
              <w:left w:val="single" w:sz="8" w:space="0" w:color="000000" w:themeColor="text1"/>
              <w:bottom w:val="single" w:sz="8" w:space="0" w:color="000000" w:themeColor="text1"/>
            </w:tcBorders>
            <w:vAlign w:val="center"/>
          </w:tcPr>
          <w:p w14:paraId="5A50FC7F" w14:textId="77777777" w:rsidR="000730A2" w:rsidRPr="00E71418" w:rsidRDefault="000730A2" w:rsidP="009742FF">
            <w:pPr>
              <w:pStyle w:val="Prrafodelista"/>
              <w:tabs>
                <w:tab w:val="left" w:pos="1215"/>
              </w:tabs>
              <w:ind w:left="67"/>
              <w:rPr>
                <w:rFonts w:ascii="Arial" w:hAnsi="Arial" w:cs="Arial"/>
                <w:b/>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383B4" w14:textId="77777777" w:rsidR="000730A2" w:rsidRPr="00E71418" w:rsidRDefault="000730A2" w:rsidP="00A53F4F">
            <w:pPr>
              <w:pStyle w:val="Prrafodelista"/>
              <w:numPr>
                <w:ilvl w:val="0"/>
                <w:numId w:val="30"/>
              </w:numPr>
              <w:ind w:left="244" w:firstLine="0"/>
              <w:rPr>
                <w:rFonts w:ascii="Arial" w:hAnsi="Arial" w:cs="Arial"/>
                <w:bCs/>
                <w:sz w:val="18"/>
                <w:szCs w:val="18"/>
              </w:rPr>
            </w:pPr>
            <w:r w:rsidRPr="00E71418">
              <w:rPr>
                <w:rFonts w:ascii="Arial" w:hAnsi="Arial" w:cs="Arial"/>
                <w:bCs/>
                <w:sz w:val="18"/>
                <w:szCs w:val="18"/>
              </w:rPr>
              <w:t>Insuficiente aplicación de salidas alternativas al proceso</w:t>
            </w:r>
          </w:p>
          <w:p w14:paraId="6C107BFC" w14:textId="77777777" w:rsidR="000730A2" w:rsidRPr="00E71418" w:rsidRDefault="000730A2" w:rsidP="00A53F4F">
            <w:pPr>
              <w:pStyle w:val="Prrafodelista"/>
              <w:numPr>
                <w:ilvl w:val="0"/>
                <w:numId w:val="30"/>
              </w:numPr>
              <w:ind w:left="244" w:firstLine="0"/>
              <w:rPr>
                <w:rFonts w:ascii="Arial" w:hAnsi="Arial" w:cs="Arial"/>
                <w:bCs/>
                <w:sz w:val="18"/>
                <w:szCs w:val="18"/>
              </w:rPr>
            </w:pPr>
            <w:r w:rsidRPr="00E71418">
              <w:rPr>
                <w:rFonts w:ascii="Arial" w:hAnsi="Arial" w:cs="Arial"/>
                <w:bCs/>
                <w:sz w:val="18"/>
                <w:szCs w:val="18"/>
              </w:rPr>
              <w:t>Insuficiente ejecución de prácticas restaurativas</w:t>
            </w:r>
          </w:p>
          <w:p w14:paraId="4F716C74" w14:textId="77777777" w:rsidR="000730A2" w:rsidRPr="00E71418" w:rsidRDefault="000730A2" w:rsidP="009742FF">
            <w:pPr>
              <w:ind w:left="244"/>
              <w:rPr>
                <w:rFonts w:ascii="Arial" w:hAnsi="Arial" w:cs="Arial"/>
                <w:sz w:val="18"/>
                <w:szCs w:val="18"/>
              </w:rPr>
            </w:pP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hideMark/>
          </w:tcPr>
          <w:p w14:paraId="4D5A8C5C" w14:textId="77777777" w:rsidR="000730A2" w:rsidRPr="00E71418" w:rsidRDefault="000730A2" w:rsidP="009742FF">
            <w:pPr>
              <w:pStyle w:val="Prrafodelista"/>
              <w:tabs>
                <w:tab w:val="left" w:pos="1215"/>
              </w:tabs>
              <w:ind w:left="108"/>
              <w:rPr>
                <w:rFonts w:ascii="Arial" w:hAnsi="Arial" w:cs="Arial"/>
                <w:sz w:val="18"/>
                <w:szCs w:val="18"/>
              </w:rPr>
            </w:pPr>
            <w:r w:rsidRPr="00E71418">
              <w:rPr>
                <w:rFonts w:ascii="Arial" w:hAnsi="Arial" w:cs="Arial"/>
                <w:sz w:val="18"/>
                <w:szCs w:val="18"/>
              </w:rPr>
              <w:t>2.3. Implementar estrategias a nivel de la Justicia Terapéutica para los y las ACLP con consumo problemático de drogas</w:t>
            </w:r>
          </w:p>
        </w:tc>
        <w:tc>
          <w:tcPr>
            <w:tcW w:w="1704" w:type="dxa"/>
            <w:vMerge/>
            <w:tcBorders>
              <w:bottom w:val="single" w:sz="4" w:space="0" w:color="000000" w:themeColor="text1"/>
              <w:right w:val="single" w:sz="4" w:space="0" w:color="000000" w:themeColor="text1"/>
            </w:tcBorders>
          </w:tcPr>
          <w:p w14:paraId="25C786AE" w14:textId="77777777" w:rsidR="000730A2" w:rsidRPr="00E71418" w:rsidRDefault="000730A2" w:rsidP="009742FF">
            <w:pPr>
              <w:pStyle w:val="Prrafodelista"/>
              <w:tabs>
                <w:tab w:val="left" w:pos="1215"/>
              </w:tabs>
              <w:ind w:left="136"/>
              <w:rPr>
                <w:rFonts w:ascii="Arial" w:hAnsi="Arial" w:cs="Arial"/>
                <w:sz w:val="18"/>
                <w:szCs w:val="18"/>
              </w:rPr>
            </w:pPr>
          </w:p>
        </w:tc>
      </w:tr>
      <w:tr w:rsidR="000730A2" w:rsidRPr="00E71418" w14:paraId="599FA28C" w14:textId="77777777" w:rsidTr="00C6564E">
        <w:trPr>
          <w:trHeight w:val="4814"/>
          <w:jc w:val="right"/>
        </w:trPr>
        <w:tc>
          <w:tcPr>
            <w:tcW w:w="169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tcPr>
          <w:p w14:paraId="2FA3E2A8" w14:textId="77777777" w:rsidR="000730A2" w:rsidRPr="00E71418" w:rsidRDefault="000730A2" w:rsidP="009742FF">
            <w:pPr>
              <w:pStyle w:val="Prrafodelista"/>
              <w:ind w:left="67"/>
              <w:rPr>
                <w:rFonts w:ascii="Arial" w:hAnsi="Arial" w:cs="Arial"/>
                <w:bCs/>
                <w:sz w:val="18"/>
                <w:szCs w:val="18"/>
              </w:rPr>
            </w:pPr>
            <w:r w:rsidRPr="00E71418">
              <w:rPr>
                <w:rFonts w:ascii="Arial" w:hAnsi="Arial" w:cs="Arial"/>
                <w:bCs/>
                <w:sz w:val="18"/>
                <w:szCs w:val="18"/>
              </w:rPr>
              <w:t xml:space="preserve">Limitada intervención para la reinserción social </w:t>
            </w:r>
          </w:p>
          <w:p w14:paraId="3D3B13FC" w14:textId="77777777" w:rsidR="000730A2" w:rsidRPr="00E71418" w:rsidRDefault="000730A2" w:rsidP="009742FF">
            <w:pPr>
              <w:pStyle w:val="Prrafodelista"/>
              <w:tabs>
                <w:tab w:val="left" w:pos="1215"/>
              </w:tabs>
              <w:ind w:left="67"/>
              <w:rPr>
                <w:rFonts w:ascii="Arial" w:hAnsi="Arial" w:cs="Arial"/>
                <w:b/>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7A72EE" w14:textId="77777777" w:rsidR="000730A2" w:rsidRPr="00E71418" w:rsidRDefault="000730A2" w:rsidP="00A53F4F">
            <w:pPr>
              <w:pStyle w:val="Prrafodelista"/>
              <w:numPr>
                <w:ilvl w:val="0"/>
                <w:numId w:val="31"/>
              </w:numPr>
              <w:ind w:left="244" w:firstLine="0"/>
              <w:rPr>
                <w:rFonts w:ascii="Arial" w:hAnsi="Arial" w:cs="Arial"/>
                <w:bCs/>
                <w:sz w:val="18"/>
                <w:szCs w:val="18"/>
              </w:rPr>
            </w:pPr>
            <w:r w:rsidRPr="00E71418">
              <w:rPr>
                <w:rFonts w:ascii="Arial" w:hAnsi="Arial" w:cs="Arial"/>
                <w:bCs/>
                <w:sz w:val="18"/>
                <w:szCs w:val="18"/>
              </w:rPr>
              <w:t>Limitado personal especializado y de intervención diferenciada</w:t>
            </w:r>
          </w:p>
          <w:p w14:paraId="5A97D9C5" w14:textId="77777777" w:rsidR="000730A2" w:rsidRPr="00E71418" w:rsidRDefault="000730A2" w:rsidP="00A53F4F">
            <w:pPr>
              <w:pStyle w:val="Prrafodelista"/>
              <w:numPr>
                <w:ilvl w:val="0"/>
                <w:numId w:val="31"/>
              </w:numPr>
              <w:ind w:left="244" w:firstLine="0"/>
              <w:rPr>
                <w:rFonts w:ascii="Arial" w:hAnsi="Arial" w:cs="Arial"/>
                <w:bCs/>
                <w:sz w:val="18"/>
                <w:szCs w:val="18"/>
              </w:rPr>
            </w:pPr>
            <w:r w:rsidRPr="00E71418">
              <w:rPr>
                <w:rFonts w:ascii="Arial" w:hAnsi="Arial" w:cs="Arial"/>
                <w:bCs/>
                <w:sz w:val="18"/>
                <w:szCs w:val="18"/>
              </w:rPr>
              <w:t>Instrumentos de evaluación basadas en gestión del riesgo no validados</w:t>
            </w:r>
          </w:p>
          <w:p w14:paraId="0E8A3515" w14:textId="77777777" w:rsidR="000730A2" w:rsidRPr="00E71418" w:rsidRDefault="000730A2" w:rsidP="00A53F4F">
            <w:pPr>
              <w:pStyle w:val="Prrafodelista"/>
              <w:numPr>
                <w:ilvl w:val="0"/>
                <w:numId w:val="31"/>
              </w:numPr>
              <w:ind w:left="244" w:firstLine="0"/>
              <w:rPr>
                <w:rFonts w:ascii="Arial" w:hAnsi="Arial" w:cs="Arial"/>
                <w:bCs/>
                <w:sz w:val="18"/>
                <w:szCs w:val="18"/>
              </w:rPr>
            </w:pPr>
            <w:r w:rsidRPr="00E71418">
              <w:rPr>
                <w:rFonts w:ascii="Arial" w:hAnsi="Arial" w:cs="Arial"/>
                <w:bCs/>
                <w:sz w:val="18"/>
                <w:szCs w:val="18"/>
              </w:rPr>
              <w:t xml:space="preserve">Centros Juveniles al límite de su capacidad </w:t>
            </w:r>
          </w:p>
          <w:p w14:paraId="67232A49" w14:textId="77777777" w:rsidR="000730A2" w:rsidRPr="00E71418" w:rsidRDefault="000730A2" w:rsidP="00A53F4F">
            <w:pPr>
              <w:pStyle w:val="Prrafodelista"/>
              <w:numPr>
                <w:ilvl w:val="0"/>
                <w:numId w:val="31"/>
              </w:numPr>
              <w:ind w:left="244" w:firstLine="0"/>
              <w:rPr>
                <w:rFonts w:ascii="Arial" w:hAnsi="Arial" w:cs="Arial"/>
                <w:bCs/>
                <w:sz w:val="18"/>
                <w:szCs w:val="18"/>
              </w:rPr>
            </w:pPr>
            <w:r w:rsidRPr="00E71418">
              <w:rPr>
                <w:rFonts w:ascii="Arial" w:hAnsi="Arial" w:cs="Arial"/>
                <w:bCs/>
                <w:sz w:val="18"/>
                <w:szCs w:val="18"/>
              </w:rPr>
              <w:t>Deficiente infraestructura de los Programas de Reinserción Social</w:t>
            </w:r>
          </w:p>
          <w:p w14:paraId="4B1A338C" w14:textId="77777777" w:rsidR="000730A2" w:rsidRPr="00E71418" w:rsidRDefault="000730A2" w:rsidP="00A53F4F">
            <w:pPr>
              <w:pStyle w:val="Prrafodelista"/>
              <w:numPr>
                <w:ilvl w:val="0"/>
                <w:numId w:val="31"/>
              </w:numPr>
              <w:ind w:left="244" w:firstLine="0"/>
              <w:rPr>
                <w:rFonts w:ascii="Arial" w:hAnsi="Arial" w:cs="Arial"/>
                <w:bCs/>
                <w:sz w:val="18"/>
                <w:szCs w:val="18"/>
              </w:rPr>
            </w:pPr>
            <w:r w:rsidRPr="00E71418">
              <w:rPr>
                <w:rFonts w:ascii="Arial" w:hAnsi="Arial" w:cs="Arial"/>
                <w:bCs/>
                <w:sz w:val="18"/>
                <w:szCs w:val="18"/>
              </w:rPr>
              <w:t xml:space="preserve">Inefectivos controles de seguridad en los Centros Juveniles de medio cerrado </w:t>
            </w:r>
          </w:p>
          <w:p w14:paraId="47385375" w14:textId="77777777" w:rsidR="000730A2" w:rsidRPr="00E71418" w:rsidRDefault="000730A2" w:rsidP="00A53F4F">
            <w:pPr>
              <w:pStyle w:val="Prrafodelista"/>
              <w:numPr>
                <w:ilvl w:val="0"/>
                <w:numId w:val="31"/>
              </w:numPr>
              <w:ind w:left="244" w:firstLine="0"/>
              <w:rPr>
                <w:rFonts w:ascii="Arial" w:hAnsi="Arial" w:cs="Arial"/>
                <w:bCs/>
                <w:sz w:val="18"/>
                <w:szCs w:val="18"/>
              </w:rPr>
            </w:pPr>
            <w:r w:rsidRPr="00E71418">
              <w:rPr>
                <w:rFonts w:ascii="Arial" w:hAnsi="Arial" w:cs="Arial"/>
                <w:bCs/>
                <w:sz w:val="18"/>
                <w:szCs w:val="18"/>
              </w:rPr>
              <w:t>Ingreso de adolescentes con perfil de alto riesgo a medio abierto</w:t>
            </w:r>
          </w:p>
          <w:p w14:paraId="56E681ED" w14:textId="77777777" w:rsidR="000730A2" w:rsidRPr="00E71418" w:rsidRDefault="000730A2" w:rsidP="00A53F4F">
            <w:pPr>
              <w:pStyle w:val="Prrafodelista"/>
              <w:numPr>
                <w:ilvl w:val="0"/>
                <w:numId w:val="31"/>
              </w:numPr>
              <w:ind w:left="244" w:firstLine="0"/>
              <w:rPr>
                <w:rFonts w:ascii="Arial" w:hAnsi="Arial" w:cs="Arial"/>
                <w:bCs/>
                <w:sz w:val="18"/>
                <w:szCs w:val="18"/>
              </w:rPr>
            </w:pPr>
            <w:r w:rsidRPr="00E71418">
              <w:rPr>
                <w:rFonts w:ascii="Arial" w:hAnsi="Arial" w:cs="Arial"/>
                <w:bCs/>
                <w:sz w:val="18"/>
                <w:szCs w:val="18"/>
              </w:rPr>
              <w:t>Ingreso de adolescentes con perfil de bajo riesgo en medio cerrado</w:t>
            </w:r>
          </w:p>
          <w:p w14:paraId="64133371" w14:textId="77777777" w:rsidR="000730A2" w:rsidRPr="00E71418" w:rsidRDefault="000730A2" w:rsidP="00A53F4F">
            <w:pPr>
              <w:pStyle w:val="Prrafodelista"/>
              <w:numPr>
                <w:ilvl w:val="0"/>
                <w:numId w:val="31"/>
              </w:numPr>
              <w:spacing w:after="0"/>
              <w:ind w:left="244" w:firstLine="0"/>
              <w:rPr>
                <w:rFonts w:ascii="Arial" w:hAnsi="Arial" w:cs="Arial"/>
                <w:bCs/>
                <w:sz w:val="18"/>
                <w:szCs w:val="18"/>
              </w:rPr>
            </w:pPr>
            <w:r w:rsidRPr="00E71418">
              <w:rPr>
                <w:rFonts w:ascii="Arial" w:hAnsi="Arial" w:cs="Arial"/>
                <w:bCs/>
                <w:sz w:val="18"/>
                <w:szCs w:val="18"/>
              </w:rPr>
              <w:t>Insuficiente reparación a la víctima con enfoque restaurativo</w:t>
            </w:r>
          </w:p>
          <w:p w14:paraId="30FFA63F" w14:textId="064B6A74" w:rsidR="000730A2" w:rsidRPr="00E71418" w:rsidRDefault="004955EB" w:rsidP="004955EB">
            <w:pPr>
              <w:pStyle w:val="Prrafodelista"/>
              <w:numPr>
                <w:ilvl w:val="0"/>
                <w:numId w:val="31"/>
              </w:numPr>
              <w:spacing w:after="0" w:line="240" w:lineRule="auto"/>
              <w:rPr>
                <w:rFonts w:ascii="Arial" w:hAnsi="Arial" w:cs="Arial"/>
                <w:sz w:val="18"/>
                <w:szCs w:val="18"/>
              </w:rPr>
            </w:pPr>
            <w:r w:rsidRPr="00E71418">
              <w:rPr>
                <w:rFonts w:ascii="Arial" w:hAnsi="Arial" w:cs="Arial"/>
                <w:bCs/>
                <w:color w:val="FF0000"/>
                <w:sz w:val="18"/>
                <w:szCs w:val="18"/>
              </w:rPr>
              <w:t>Deficientes recursos humanos y físicos para el desarrollo de actividades educativas, formativas y productivas.</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hideMark/>
          </w:tcPr>
          <w:p w14:paraId="5A998E02" w14:textId="77777777" w:rsidR="000730A2" w:rsidRPr="00E71418" w:rsidRDefault="000730A2" w:rsidP="009742FF">
            <w:pPr>
              <w:pStyle w:val="Prrafodelista"/>
              <w:tabs>
                <w:tab w:val="left" w:pos="1215"/>
              </w:tabs>
              <w:ind w:left="108"/>
              <w:rPr>
                <w:rFonts w:ascii="Arial" w:hAnsi="Arial" w:cs="Arial"/>
                <w:sz w:val="18"/>
                <w:szCs w:val="18"/>
              </w:rPr>
            </w:pPr>
            <w:r w:rsidRPr="00E71418">
              <w:rPr>
                <w:rFonts w:ascii="Arial" w:hAnsi="Arial" w:cs="Arial"/>
                <w:sz w:val="18"/>
                <w:szCs w:val="18"/>
              </w:rPr>
              <w:t>3.1. Implementar estrategias de gestión del riesgo criminógeno a nivel prejudicial y judicial para los y las ACLP.</w:t>
            </w:r>
          </w:p>
        </w:tc>
        <w:tc>
          <w:tcPr>
            <w:tcW w:w="1704" w:type="dxa"/>
            <w:vMerge w:val="restart"/>
            <w:tcBorders>
              <w:top w:val="single" w:sz="8" w:space="0" w:color="000000" w:themeColor="text1"/>
              <w:left w:val="single" w:sz="8" w:space="0" w:color="000000" w:themeColor="text1"/>
              <w:bottom w:val="single" w:sz="4" w:space="0" w:color="000000" w:themeColor="text1"/>
              <w:right w:val="single" w:sz="4" w:space="0" w:color="000000" w:themeColor="text1"/>
            </w:tcBorders>
            <w:vAlign w:val="center"/>
          </w:tcPr>
          <w:p w14:paraId="4FE9DBBC" w14:textId="77777777" w:rsidR="000730A2" w:rsidRPr="00E71418" w:rsidRDefault="000730A2" w:rsidP="009742FF">
            <w:pPr>
              <w:pStyle w:val="Prrafodelista"/>
              <w:tabs>
                <w:tab w:val="left" w:pos="1215"/>
              </w:tabs>
              <w:ind w:left="136"/>
              <w:rPr>
                <w:rFonts w:ascii="Arial" w:hAnsi="Arial" w:cs="Arial"/>
                <w:sz w:val="18"/>
                <w:szCs w:val="18"/>
              </w:rPr>
            </w:pPr>
            <w:r w:rsidRPr="00E71418">
              <w:rPr>
                <w:rFonts w:ascii="Arial" w:hAnsi="Arial" w:cs="Arial"/>
                <w:b/>
                <w:bCs/>
                <w:sz w:val="18"/>
                <w:szCs w:val="18"/>
              </w:rPr>
              <w:t>OP 3: Fortalecer la reinserción social de los y las adolescentes en conflicto con la ley penal</w:t>
            </w:r>
          </w:p>
        </w:tc>
      </w:tr>
      <w:tr w:rsidR="000730A2" w:rsidRPr="00E71418" w14:paraId="1B831F84" w14:textId="77777777" w:rsidTr="00C6564E">
        <w:trPr>
          <w:trHeight w:val="1520"/>
          <w:jc w:val="right"/>
        </w:trPr>
        <w:tc>
          <w:tcPr>
            <w:tcW w:w="1691" w:type="dxa"/>
            <w:vMerge/>
            <w:tcBorders>
              <w:top w:val="single" w:sz="8" w:space="0" w:color="000000" w:themeColor="text1"/>
              <w:left w:val="single" w:sz="8" w:space="0" w:color="000000" w:themeColor="text1"/>
              <w:bottom w:val="single" w:sz="8" w:space="0" w:color="000000" w:themeColor="text1"/>
            </w:tcBorders>
            <w:tcMar>
              <w:top w:w="15" w:type="dxa"/>
              <w:left w:w="71" w:type="dxa"/>
              <w:bottom w:w="0" w:type="dxa"/>
              <w:right w:w="71" w:type="dxa"/>
            </w:tcMar>
            <w:vAlign w:val="center"/>
          </w:tcPr>
          <w:p w14:paraId="5C2BBA3C" w14:textId="77777777" w:rsidR="000730A2" w:rsidRPr="00E71418" w:rsidRDefault="000730A2" w:rsidP="009742FF">
            <w:pPr>
              <w:pStyle w:val="Prrafodelista"/>
              <w:tabs>
                <w:tab w:val="left" w:pos="1215"/>
              </w:tabs>
              <w:ind w:left="204"/>
              <w:rPr>
                <w:rFonts w:ascii="Arial" w:hAnsi="Arial" w:cs="Arial"/>
                <w:bCs/>
                <w:sz w:val="18"/>
                <w:szCs w:val="18"/>
              </w:rPr>
            </w:pPr>
          </w:p>
        </w:tc>
        <w:tc>
          <w:tcPr>
            <w:tcW w:w="354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9486C9" w14:textId="77777777" w:rsidR="000730A2" w:rsidRPr="00E71418" w:rsidRDefault="000730A2" w:rsidP="00A53F4F">
            <w:pPr>
              <w:pStyle w:val="Prrafodelista"/>
              <w:numPr>
                <w:ilvl w:val="0"/>
                <w:numId w:val="31"/>
              </w:numPr>
              <w:spacing w:after="0"/>
              <w:ind w:left="244" w:firstLine="0"/>
              <w:rPr>
                <w:rFonts w:ascii="Arial" w:hAnsi="Arial" w:cs="Arial"/>
                <w:bCs/>
                <w:sz w:val="18"/>
                <w:szCs w:val="18"/>
              </w:rPr>
            </w:pPr>
            <w:r w:rsidRPr="00E71418">
              <w:rPr>
                <w:rFonts w:ascii="Arial" w:hAnsi="Arial" w:cs="Arial"/>
                <w:bCs/>
                <w:sz w:val="18"/>
                <w:szCs w:val="18"/>
              </w:rPr>
              <w:t>Escasas actividades de seguimiento post-egreso</w:t>
            </w:r>
          </w:p>
          <w:p w14:paraId="21039195" w14:textId="77777777" w:rsidR="000730A2" w:rsidRPr="00E71418" w:rsidRDefault="000730A2" w:rsidP="00A53F4F">
            <w:pPr>
              <w:numPr>
                <w:ilvl w:val="0"/>
                <w:numId w:val="31"/>
              </w:numPr>
              <w:spacing w:after="0" w:line="240" w:lineRule="auto"/>
              <w:ind w:left="244" w:firstLine="0"/>
              <w:rPr>
                <w:rFonts w:ascii="Arial" w:hAnsi="Arial" w:cs="Arial"/>
                <w:bCs/>
                <w:sz w:val="18"/>
                <w:szCs w:val="18"/>
              </w:rPr>
            </w:pPr>
            <w:r w:rsidRPr="00E71418">
              <w:rPr>
                <w:rFonts w:ascii="Arial" w:hAnsi="Arial" w:cs="Arial"/>
                <w:bCs/>
                <w:sz w:val="18"/>
                <w:szCs w:val="18"/>
              </w:rPr>
              <w:t>Amplio desarraigo familiar de las ACLP mujeres en los Centros Juveniles de medio cerrado.</w:t>
            </w:r>
          </w:p>
          <w:p w14:paraId="20F4BC53" w14:textId="77777777" w:rsidR="000730A2" w:rsidRPr="00E71418" w:rsidRDefault="000730A2" w:rsidP="009742FF">
            <w:pPr>
              <w:spacing w:after="0" w:line="240" w:lineRule="auto"/>
              <w:ind w:left="244"/>
              <w:rPr>
                <w:rFonts w:ascii="Arial" w:hAnsi="Arial" w:cs="Arial"/>
                <w:bCs/>
                <w:sz w:val="18"/>
                <w:szCs w:val="18"/>
              </w:rPr>
            </w:pP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71" w:type="dxa"/>
              <w:bottom w:w="0" w:type="dxa"/>
              <w:right w:w="71" w:type="dxa"/>
            </w:tcMar>
            <w:vAlign w:val="center"/>
          </w:tcPr>
          <w:p w14:paraId="67E982A8" w14:textId="77777777" w:rsidR="000730A2" w:rsidRPr="00E71418" w:rsidRDefault="000730A2" w:rsidP="009742FF">
            <w:pPr>
              <w:pStyle w:val="Prrafodelista"/>
              <w:tabs>
                <w:tab w:val="left" w:pos="1215"/>
              </w:tabs>
              <w:ind w:left="108"/>
              <w:rPr>
                <w:rFonts w:ascii="Arial" w:hAnsi="Arial" w:cs="Arial"/>
                <w:sz w:val="18"/>
                <w:szCs w:val="18"/>
              </w:rPr>
            </w:pPr>
            <w:r w:rsidRPr="00E71418">
              <w:rPr>
                <w:rFonts w:ascii="Arial" w:hAnsi="Arial" w:cs="Arial"/>
                <w:sz w:val="18"/>
                <w:szCs w:val="18"/>
              </w:rPr>
              <w:t>3.2.  Establecer redes públicas y privadas para el apoyo a la reinserción de las y los ACLP</w:t>
            </w:r>
          </w:p>
        </w:tc>
        <w:tc>
          <w:tcPr>
            <w:tcW w:w="1704" w:type="dxa"/>
            <w:vMerge/>
            <w:tcBorders>
              <w:bottom w:val="single" w:sz="4" w:space="0" w:color="000000" w:themeColor="text1"/>
              <w:right w:val="single" w:sz="4" w:space="0" w:color="000000" w:themeColor="text1"/>
            </w:tcBorders>
            <w:vAlign w:val="center"/>
          </w:tcPr>
          <w:p w14:paraId="04466451" w14:textId="77777777" w:rsidR="000730A2" w:rsidRPr="00E71418" w:rsidRDefault="000730A2" w:rsidP="009742FF">
            <w:pPr>
              <w:pStyle w:val="Prrafodelista"/>
              <w:tabs>
                <w:tab w:val="left" w:pos="1215"/>
              </w:tabs>
              <w:ind w:left="426"/>
              <w:rPr>
                <w:rFonts w:ascii="Arial" w:hAnsi="Arial" w:cs="Arial"/>
                <w:b/>
                <w:bCs/>
                <w:sz w:val="18"/>
                <w:szCs w:val="18"/>
              </w:rPr>
            </w:pPr>
          </w:p>
        </w:tc>
      </w:tr>
    </w:tbl>
    <w:p w14:paraId="105CC540" w14:textId="77777777" w:rsidR="000730A2" w:rsidRPr="00E71418" w:rsidRDefault="000730A2" w:rsidP="000730A2">
      <w:pPr>
        <w:pStyle w:val="Prrafodelista"/>
        <w:ind w:left="0"/>
        <w:jc w:val="center"/>
        <w:rPr>
          <w:rFonts w:ascii="Arial" w:hAnsi="Arial" w:cs="Arial"/>
          <w:b/>
          <w:bCs/>
        </w:rPr>
      </w:pPr>
    </w:p>
    <w:p w14:paraId="5207E7DD" w14:textId="7FE1F2A5" w:rsidR="000730A2" w:rsidRPr="00E71418" w:rsidRDefault="000730A2" w:rsidP="00144ED6">
      <w:pPr>
        <w:pStyle w:val="Prrafodelista"/>
        <w:ind w:left="284"/>
        <w:jc w:val="both"/>
        <w:rPr>
          <w:rFonts w:ascii="Arial" w:hAnsi="Arial" w:cs="Arial"/>
        </w:rPr>
      </w:pPr>
      <w:r w:rsidRPr="00E71418">
        <w:rPr>
          <w:rFonts w:ascii="Arial" w:hAnsi="Arial" w:cs="Arial"/>
        </w:rPr>
        <w:t xml:space="preserve">De este modo, tal como se desarrolla en la Tabla </w:t>
      </w:r>
      <w:r w:rsidR="00E43951">
        <w:rPr>
          <w:rFonts w:ascii="Arial" w:hAnsi="Arial" w:cs="Arial"/>
        </w:rPr>
        <w:t>N°</w:t>
      </w:r>
      <w:r w:rsidR="002F5CBF" w:rsidRPr="00E71418">
        <w:rPr>
          <w:rFonts w:ascii="Arial" w:hAnsi="Arial" w:cs="Arial"/>
        </w:rPr>
        <w:t>2</w:t>
      </w:r>
      <w:r w:rsidR="00030D1A" w:rsidRPr="00E71418">
        <w:rPr>
          <w:rFonts w:ascii="Arial" w:hAnsi="Arial" w:cs="Arial"/>
        </w:rPr>
        <w:t>3</w:t>
      </w:r>
      <w:r w:rsidRPr="00E71418">
        <w:rPr>
          <w:rFonts w:ascii="Arial" w:hAnsi="Arial" w:cs="Arial"/>
        </w:rPr>
        <w:t>, respecto al OP1, el lineamiento 1.1. pretende orientar la ejecución de intervenciones sociales a nivel familiar, escolar y comunitario en los factores de riesgo delictivo, es decir, aquellos factores tempranos que impidan la configuración de personas involucradas en el delito, principalmente entre fines de la niñez e inicios de la adolescencia. En relación con el 1.2. se establece la ejecución de intervenciones sociales a nivel familiar, escolar y comunitario para fortalecer los factores protectores como la resiliencia, habilidades sociales y actitudes prosociales, es decir, aquellos factores que favorecen el desarrollo positivo del niño, niña o adolescente en riesgo criminógeno. Finalmente, sobre el lineamiento 1.3., se busca la realización de campañas de sensibilización sobre los</w:t>
      </w:r>
      <w:r w:rsidR="00FC6D05" w:rsidRPr="00E71418">
        <w:rPr>
          <w:rFonts w:ascii="Arial" w:hAnsi="Arial" w:cs="Arial"/>
        </w:rPr>
        <w:t xml:space="preserve"> y las</w:t>
      </w:r>
      <w:r w:rsidRPr="00E71418">
        <w:rPr>
          <w:rFonts w:ascii="Arial" w:hAnsi="Arial" w:cs="Arial"/>
        </w:rPr>
        <w:t xml:space="preserve"> adolescentes en conflicto con la ley penal en cualquier medio de comunicación local o a nivel de la comunidad, con el objetivo de evitar la criminalización y estigmatización de los</w:t>
      </w:r>
      <w:r w:rsidR="00FC6D05" w:rsidRPr="00E71418">
        <w:rPr>
          <w:rFonts w:ascii="Arial" w:hAnsi="Arial" w:cs="Arial"/>
        </w:rPr>
        <w:t xml:space="preserve"> y las</w:t>
      </w:r>
      <w:r w:rsidRPr="00E71418">
        <w:rPr>
          <w:rFonts w:ascii="Arial" w:hAnsi="Arial" w:cs="Arial"/>
        </w:rPr>
        <w:t xml:space="preserve"> adolescentes.</w:t>
      </w:r>
    </w:p>
    <w:p w14:paraId="1456EB4B" w14:textId="77777777" w:rsidR="000730A2" w:rsidRPr="00E71418" w:rsidRDefault="000730A2" w:rsidP="000730A2">
      <w:pPr>
        <w:pStyle w:val="Prrafodelista"/>
        <w:ind w:left="426"/>
        <w:jc w:val="both"/>
        <w:rPr>
          <w:rFonts w:ascii="Arial" w:hAnsi="Arial" w:cs="Arial"/>
        </w:rPr>
      </w:pPr>
    </w:p>
    <w:p w14:paraId="658D6633" w14:textId="77777777" w:rsidR="000730A2" w:rsidRPr="00E71418" w:rsidRDefault="000730A2" w:rsidP="00144ED6">
      <w:pPr>
        <w:pStyle w:val="Prrafodelista"/>
        <w:ind w:left="284"/>
        <w:jc w:val="both"/>
        <w:rPr>
          <w:rFonts w:ascii="Arial" w:hAnsi="Arial" w:cs="Arial"/>
        </w:rPr>
      </w:pPr>
      <w:r w:rsidRPr="00E71418">
        <w:rPr>
          <w:rFonts w:ascii="Arial" w:hAnsi="Arial" w:cs="Arial"/>
        </w:rPr>
        <w:lastRenderedPageBreak/>
        <w:t>En relación con el OP2, el lineamiento 2.1. establece que las instituciones de la administración de la justicia penal juvenil deben alinear sus objetivos estratégicos vinculados con la atención de los y las ACLP de modo que, además, de los servicios especializados ya definidos en el CRPA también se tienen que incluir nuevos programas que permitan brindar oportunidades al adolescente que ha ingresado a un proceso de responsabilidad penal especial. Asimismo, el lineamiento 2.2. señala que todas las instituciones de la administración de justicia penal juvenil tienen iniciativa legislativa y pueden aprobar normas de alto nivel que contribuyan con fortalecer el enfoque restaurativo y no punitivo en el sistema de normas de la justicia penal juvenil. De este modo, las principales reformas o propuestas deben considerar aspectos como la edad de responsabilidad penal, las alternativas al proceso judicial, la duración de las medidas socioeducativas y la justicia juvenil restaurativa para la regulación en justicia penal juvenil. Por último, el lineamiento 2.3. en el marco del enfoque que busca evitar atender al ACLP por medio de medidas sancionadoras, la justicia terapéutica se centra en analizar alternativas menos perjudiciales para las partes, entre las que destaca la mediación u otra salida alternativa, donde se centra la acción o servicios en medidas terapéuticas que aporten bienestar a los individuos para alcanzar de forma más humana y eficiente un fin común. Por ello se proponen la creación de cortes de drogas, cortes de violencia familiar y tribunales especializados en justicia juvenil.</w:t>
      </w:r>
    </w:p>
    <w:p w14:paraId="7C969714" w14:textId="77777777" w:rsidR="000730A2" w:rsidRPr="00E71418" w:rsidRDefault="000730A2" w:rsidP="000730A2">
      <w:pPr>
        <w:pStyle w:val="Prrafodelista"/>
        <w:ind w:left="426"/>
        <w:jc w:val="both"/>
        <w:rPr>
          <w:rFonts w:ascii="Arial" w:hAnsi="Arial" w:cs="Arial"/>
        </w:rPr>
      </w:pPr>
    </w:p>
    <w:p w14:paraId="382ED154" w14:textId="77777777" w:rsidR="000730A2" w:rsidRPr="00E71418" w:rsidRDefault="000730A2" w:rsidP="00144ED6">
      <w:pPr>
        <w:pStyle w:val="Prrafodelista"/>
        <w:ind w:left="284"/>
        <w:jc w:val="both"/>
        <w:rPr>
          <w:rFonts w:ascii="Arial" w:hAnsi="Arial" w:cs="Arial"/>
          <w:b/>
          <w:bCs/>
        </w:rPr>
      </w:pPr>
      <w:r w:rsidRPr="00E71418">
        <w:rPr>
          <w:rFonts w:ascii="Arial" w:hAnsi="Arial" w:cs="Arial"/>
        </w:rPr>
        <w:t xml:space="preserve">Finalmente, respecto al OP3, el lineamiento 3.1. establece que para las acciones de reinserción social dirigido a los y las adolescentes en conflicto con la ley penal en todo el sistema de justicia juvenil debe incluirse en paradigma de gestión de riesgo y criminología del desarrollo, así como los enfoques de desistimiento delictivo con evidencia empírica asociada a la justicia juvenil diferenciada de la adulta. Los servicios deben fundamentarse en procesos de evaluación, intervención y seguimiento que se centren en los factores que contribuyen con la disminución de factores de riesgo más prioritarios para cada caso individualizado. Por otro lado, con el objetivo de garantizar la reinserción o reintegración constructiva a la sociedad de los y las adolescentes en conflicto con la ley penal que culminan el servicio de reinserción los gobiernos regionales y locales, así como las organizaciones privadas a nivel educativo y laboral deben crear mecanismos de coordinación para asegurar la inclusión del joven o adolescentes a las actividades de formación educativa o de trabajo con el objetivo de evitar la continuidad de las trayectorias delictivas.  </w:t>
      </w:r>
    </w:p>
    <w:p w14:paraId="100C509D" w14:textId="77777777" w:rsidR="00FC50F0" w:rsidRPr="00E71418" w:rsidRDefault="00FC50F0" w:rsidP="00FC50F0">
      <w:pPr>
        <w:pStyle w:val="Prrafodelista"/>
        <w:tabs>
          <w:tab w:val="left" w:pos="540"/>
        </w:tabs>
        <w:rPr>
          <w:rFonts w:ascii="Arial" w:hAnsi="Arial" w:cs="Arial"/>
          <w:b/>
          <w:bCs/>
        </w:rPr>
      </w:pPr>
      <w:r w:rsidRPr="00E71418">
        <w:rPr>
          <w:rFonts w:ascii="Arial" w:hAnsi="Arial" w:cs="Arial"/>
          <w:b/>
          <w:bCs/>
        </w:rPr>
        <w:tab/>
      </w:r>
    </w:p>
    <w:p w14:paraId="305C8B4F" w14:textId="7FEB913A" w:rsidR="00664F30" w:rsidRPr="00E71418" w:rsidRDefault="00F04BAD" w:rsidP="00FC50F0">
      <w:pPr>
        <w:pStyle w:val="Prrafodelista"/>
        <w:numPr>
          <w:ilvl w:val="0"/>
          <w:numId w:val="1"/>
        </w:numPr>
        <w:tabs>
          <w:tab w:val="left" w:pos="1215"/>
        </w:tabs>
        <w:ind w:left="284" w:hanging="284"/>
        <w:outlineLvl w:val="0"/>
        <w:rPr>
          <w:rFonts w:ascii="Arial" w:hAnsi="Arial" w:cs="Arial"/>
          <w:b/>
        </w:rPr>
      </w:pPr>
      <w:bookmarkStart w:id="63" w:name="_Toc133997173"/>
      <w:r w:rsidRPr="00E71418">
        <w:rPr>
          <w:rFonts w:ascii="Arial" w:hAnsi="Arial" w:cs="Arial"/>
          <w:b/>
        </w:rPr>
        <w:t>PROVISIÓN DE SERVICIOS</w:t>
      </w:r>
      <w:bookmarkEnd w:id="63"/>
    </w:p>
    <w:p w14:paraId="09912582" w14:textId="0AD68F22" w:rsidR="00050A07" w:rsidRPr="00E71418" w:rsidRDefault="00050A07" w:rsidP="007C2E8B">
      <w:pPr>
        <w:pStyle w:val="Prrafodelista"/>
        <w:tabs>
          <w:tab w:val="left" w:pos="1215"/>
        </w:tabs>
        <w:ind w:left="426"/>
        <w:rPr>
          <w:rFonts w:ascii="Arial" w:hAnsi="Arial" w:cs="Arial"/>
          <w:b/>
        </w:rPr>
      </w:pPr>
    </w:p>
    <w:p w14:paraId="59125917" w14:textId="7707FD6B" w:rsidR="009742FF" w:rsidRPr="00E71418" w:rsidRDefault="00A53F4F" w:rsidP="009742FF">
      <w:pPr>
        <w:pStyle w:val="Prrafodelista"/>
        <w:numPr>
          <w:ilvl w:val="1"/>
          <w:numId w:val="1"/>
        </w:numPr>
        <w:ind w:left="567" w:hanging="501"/>
        <w:jc w:val="both"/>
        <w:rPr>
          <w:rFonts w:ascii="Arial" w:hAnsi="Arial" w:cs="Arial"/>
        </w:rPr>
      </w:pPr>
      <w:r w:rsidRPr="00E71418">
        <w:rPr>
          <w:rFonts w:ascii="Arial" w:hAnsi="Arial" w:cs="Arial"/>
          <w:b/>
        </w:rPr>
        <w:t>Lista de servicios</w:t>
      </w:r>
    </w:p>
    <w:p w14:paraId="3CEC1245" w14:textId="77777777" w:rsidR="009742FF" w:rsidRPr="00E71418" w:rsidRDefault="009742FF" w:rsidP="00FC50F0">
      <w:pPr>
        <w:pStyle w:val="Prrafodelista"/>
        <w:ind w:left="426"/>
        <w:jc w:val="both"/>
        <w:rPr>
          <w:rFonts w:ascii="Arial" w:hAnsi="Arial" w:cs="Arial"/>
        </w:rPr>
      </w:pPr>
    </w:p>
    <w:p w14:paraId="63EDDF4F" w14:textId="77777777" w:rsidR="009742FF" w:rsidRPr="00E71418" w:rsidRDefault="009742FF" w:rsidP="009742FF">
      <w:pPr>
        <w:pStyle w:val="Prrafodelista"/>
        <w:ind w:left="426"/>
        <w:jc w:val="both"/>
        <w:rPr>
          <w:rFonts w:ascii="Arial" w:hAnsi="Arial" w:cs="Arial"/>
        </w:rPr>
      </w:pPr>
      <w:r w:rsidRPr="00E71418">
        <w:rPr>
          <w:rFonts w:ascii="Arial" w:hAnsi="Arial" w:cs="Arial"/>
        </w:rPr>
        <w:t>La presente política multisectorial busca establecer acciones desde el Estado peruano para contribuir con la disminución del crimen a nivel nacional. El problema específico que se pretende contrarrestar es la inclusión de los y las adolescentes a las actividades delictivas y su potencial mantenimiento durante la juventud y adultez. Es así que, el enfoque de la política plantea que el problema y las causas están en el entorno del o la adolescente o en su contexto criminógeno a nivel de sus diversas dimensiones de desarrollo psicosocial tanto si se encuentra dentro de un proceso de responsabilidad penal especial como fuera del mismo.</w:t>
      </w:r>
    </w:p>
    <w:p w14:paraId="379CC692" w14:textId="77777777" w:rsidR="009742FF" w:rsidRPr="00E71418" w:rsidRDefault="009742FF" w:rsidP="009742FF">
      <w:pPr>
        <w:pStyle w:val="Prrafodelista"/>
        <w:ind w:left="426"/>
        <w:jc w:val="both"/>
        <w:rPr>
          <w:rFonts w:ascii="Arial" w:hAnsi="Arial" w:cs="Arial"/>
        </w:rPr>
      </w:pPr>
    </w:p>
    <w:p w14:paraId="147AA5F5" w14:textId="77777777" w:rsidR="009742FF" w:rsidRPr="00E71418" w:rsidRDefault="009742FF" w:rsidP="009742FF">
      <w:pPr>
        <w:pStyle w:val="Prrafodelista"/>
        <w:ind w:left="426"/>
        <w:jc w:val="both"/>
        <w:rPr>
          <w:rFonts w:ascii="Arial" w:hAnsi="Arial" w:cs="Arial"/>
        </w:rPr>
      </w:pPr>
      <w:r w:rsidRPr="00E71418">
        <w:rPr>
          <w:rFonts w:ascii="Arial" w:hAnsi="Arial" w:cs="Arial"/>
        </w:rPr>
        <w:lastRenderedPageBreak/>
        <w:t>En la actualidad, un número importante de adolescentes vive en condiciones de riesgo delictivo a nivel educativo, familiar y comunitario, es decir, enfrentan en el desarrollo de su vida variables de riesgo para incluirse en trayectorias delictivas. Además, cuando ingresan a un proceso de responsabilidad penal y la ejecución de determinada medida socioeducativa se encuentra presente diversas limitaciones o deficiencias para lograr el objetivo preventivo y resocializador.</w:t>
      </w:r>
    </w:p>
    <w:p w14:paraId="403D7674" w14:textId="77777777" w:rsidR="009742FF" w:rsidRPr="00E71418" w:rsidRDefault="009742FF" w:rsidP="009742FF">
      <w:pPr>
        <w:pStyle w:val="Prrafodelista"/>
        <w:ind w:left="426"/>
        <w:jc w:val="both"/>
        <w:rPr>
          <w:rFonts w:ascii="Arial" w:hAnsi="Arial" w:cs="Arial"/>
        </w:rPr>
      </w:pPr>
    </w:p>
    <w:p w14:paraId="10F620CD" w14:textId="77777777" w:rsidR="009742FF" w:rsidRPr="00E71418" w:rsidRDefault="009742FF" w:rsidP="009742FF">
      <w:pPr>
        <w:pStyle w:val="Prrafodelista"/>
        <w:ind w:left="426"/>
        <w:jc w:val="both"/>
        <w:rPr>
          <w:rFonts w:ascii="Arial" w:hAnsi="Arial" w:cs="Arial"/>
        </w:rPr>
      </w:pPr>
      <w:bookmarkStart w:id="64" w:name="_Hlk122424110"/>
      <w:r w:rsidRPr="00E71418">
        <w:rPr>
          <w:rFonts w:ascii="Arial" w:hAnsi="Arial" w:cs="Arial"/>
        </w:rPr>
        <w:t>La población objetivo en la cual se desea cambios son los y las adolescentes que se desarrollan en un contexto con factores de riesgo criminógeno que aún no han sido atendidos en la administración de justicia penal juvenil y aquellos que ya se encuentran en conflicto con la ley penal. En cualquiera de los dos casos, se espera que los y las adolescentes no ingresen o continúen en una trayectoria criminal por medio de un enfoque preventivo social y de justicia penal juvenil especializada y restaurativa.</w:t>
      </w:r>
    </w:p>
    <w:p w14:paraId="4D551816" w14:textId="77777777" w:rsidR="009742FF" w:rsidRPr="00E71418" w:rsidRDefault="009742FF" w:rsidP="009742FF">
      <w:pPr>
        <w:pStyle w:val="Prrafodelista"/>
        <w:ind w:left="426"/>
        <w:rPr>
          <w:rFonts w:ascii="Arial" w:hAnsi="Arial" w:cs="Arial"/>
        </w:rPr>
      </w:pPr>
    </w:p>
    <w:p w14:paraId="5489E5FF" w14:textId="77777777" w:rsidR="009742FF" w:rsidRPr="00E71418" w:rsidRDefault="009742FF" w:rsidP="009742FF">
      <w:pPr>
        <w:pStyle w:val="Prrafodelista"/>
        <w:ind w:left="426"/>
        <w:jc w:val="both"/>
        <w:rPr>
          <w:rFonts w:ascii="Arial" w:hAnsi="Arial" w:cs="Arial"/>
        </w:rPr>
      </w:pPr>
      <w:r w:rsidRPr="00E71418">
        <w:rPr>
          <w:rFonts w:ascii="Arial" w:hAnsi="Arial" w:cs="Arial"/>
        </w:rPr>
        <w:t xml:space="preserve">En suma, para lograr dichos objetivos se han determinado en todos los sectores del poder ejecutivo, Ministerio Público y el Poder Judicial servicios vinculados con la población adolescentes que presentan factores de riesgo delictivos a nivel educativo, familiar o comunitario, así como, todos los servicios dirigidos a los y las adolescentes en conflicto con la ley penal y su correspondiente atención en una medida socioeducativa. </w:t>
      </w:r>
    </w:p>
    <w:bookmarkEnd w:id="64"/>
    <w:p w14:paraId="494957F4" w14:textId="77777777" w:rsidR="009742FF" w:rsidRPr="00E71418" w:rsidRDefault="009742FF" w:rsidP="009742FF">
      <w:pPr>
        <w:pStyle w:val="Prrafodelista"/>
        <w:ind w:left="426"/>
        <w:jc w:val="both"/>
        <w:rPr>
          <w:rFonts w:ascii="Arial" w:hAnsi="Arial" w:cs="Arial"/>
        </w:rPr>
      </w:pPr>
    </w:p>
    <w:p w14:paraId="1DC01032" w14:textId="157FD160" w:rsidR="009742FF" w:rsidRPr="00E71418" w:rsidRDefault="009742FF" w:rsidP="009742FF">
      <w:pPr>
        <w:pStyle w:val="Prrafodelista"/>
        <w:ind w:left="426"/>
        <w:jc w:val="both"/>
        <w:rPr>
          <w:rFonts w:ascii="Arial" w:hAnsi="Arial" w:cs="Arial"/>
        </w:rPr>
      </w:pPr>
      <w:r w:rsidRPr="00E71418">
        <w:rPr>
          <w:rFonts w:ascii="Arial" w:hAnsi="Arial" w:cs="Arial"/>
        </w:rPr>
        <w:t>Cabe señalar que, no se han reconocido servicios en el lineamiento 1.3 del objetivo prioritario 1 ya que, no se han identificado prestaciones desde el Estado peruano que concienticen o promuevan la no estigmatización a los</w:t>
      </w:r>
      <w:r w:rsidR="00FC6D05" w:rsidRPr="00E71418">
        <w:rPr>
          <w:rFonts w:ascii="Arial" w:hAnsi="Arial" w:cs="Arial"/>
        </w:rPr>
        <w:t xml:space="preserve"> y las</w:t>
      </w:r>
      <w:r w:rsidRPr="00E71418">
        <w:rPr>
          <w:rFonts w:ascii="Arial" w:hAnsi="Arial" w:cs="Arial"/>
        </w:rPr>
        <w:t xml:space="preserve"> adolescentes en conflicto con la ley penal en la comunidad; de igual modo, no se han señalado servicios para los lineamientos 2.2, 2.3 y 3.2 de los objetivos prioritarios ya que constituyen aspectos de proyección normativa a futuro, enfoques nuevos de justicia juvenil que se requiere implementar a mediano plazo y no se han podido construir iniciativas específicas para la red pública y privada de la reinserción social de los y las adolescentes en conflicto con la ley penal, respectivamente.</w:t>
      </w:r>
    </w:p>
    <w:p w14:paraId="36683E4E" w14:textId="582B1545" w:rsidR="00A53F4F" w:rsidRPr="00E71418" w:rsidRDefault="00A53F4F" w:rsidP="009742FF">
      <w:pPr>
        <w:pStyle w:val="Prrafodelista"/>
        <w:ind w:left="426"/>
        <w:jc w:val="both"/>
        <w:rPr>
          <w:rFonts w:ascii="Arial" w:hAnsi="Arial" w:cs="Arial"/>
        </w:rPr>
      </w:pPr>
    </w:p>
    <w:p w14:paraId="17DC99C6" w14:textId="590C1ED3" w:rsidR="00A53F4F" w:rsidRPr="00E71418" w:rsidRDefault="00A53F4F" w:rsidP="00A53F4F">
      <w:pPr>
        <w:jc w:val="center"/>
        <w:rPr>
          <w:rFonts w:ascii="Arial" w:hAnsi="Arial" w:cs="Arial"/>
          <w:b/>
        </w:rPr>
      </w:pPr>
      <w:r w:rsidRPr="00E71418">
        <w:rPr>
          <w:rFonts w:ascii="Arial" w:hAnsi="Arial" w:cs="Arial"/>
          <w:b/>
          <w:color w:val="FF0000"/>
        </w:rPr>
        <w:t xml:space="preserve">Tabla </w:t>
      </w:r>
      <w:r w:rsidR="00E43951">
        <w:rPr>
          <w:rFonts w:ascii="Arial" w:hAnsi="Arial" w:cs="Arial"/>
          <w:b/>
          <w:color w:val="FF0000"/>
        </w:rPr>
        <w:t>N°</w:t>
      </w:r>
      <w:r w:rsidRPr="00E71418">
        <w:rPr>
          <w:rFonts w:ascii="Arial" w:hAnsi="Arial" w:cs="Arial"/>
          <w:b/>
          <w:color w:val="FF0000"/>
        </w:rPr>
        <w:t>2</w:t>
      </w:r>
      <w:r w:rsidR="00030D1A" w:rsidRPr="00E71418">
        <w:rPr>
          <w:rFonts w:ascii="Arial" w:hAnsi="Arial" w:cs="Arial"/>
          <w:b/>
          <w:color w:val="FF0000"/>
        </w:rPr>
        <w:t>4</w:t>
      </w:r>
      <w:r w:rsidRPr="00E71418">
        <w:rPr>
          <w:rFonts w:ascii="Arial" w:hAnsi="Arial" w:cs="Arial"/>
          <w:b/>
        </w:rPr>
        <w:t>: Servicios identificados</w:t>
      </w:r>
    </w:p>
    <w:tbl>
      <w:tblPr>
        <w:tblW w:w="4929" w:type="pct"/>
        <w:tblInd w:w="2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709"/>
        <w:gridCol w:w="2128"/>
        <w:gridCol w:w="2268"/>
        <w:gridCol w:w="1842"/>
        <w:gridCol w:w="1417"/>
      </w:tblGrid>
      <w:tr w:rsidR="00A53F4F" w:rsidRPr="00E71418" w14:paraId="4217F2FA" w14:textId="77777777" w:rsidTr="00855DAF">
        <w:trPr>
          <w:trHeight w:val="401"/>
        </w:trPr>
        <w:tc>
          <w:tcPr>
            <w:tcW w:w="424" w:type="pct"/>
            <w:shd w:val="clear" w:color="auto" w:fill="auto"/>
            <w:vAlign w:val="center"/>
            <w:hideMark/>
          </w:tcPr>
          <w:p w14:paraId="05040245" w14:textId="77777777" w:rsidR="00A53F4F" w:rsidRPr="00E71418" w:rsidRDefault="00A53F4F" w:rsidP="00855DAF">
            <w:pPr>
              <w:spacing w:after="0" w:line="240" w:lineRule="auto"/>
              <w:jc w:val="center"/>
              <w:rPr>
                <w:rFonts w:ascii="Arial" w:eastAsia="Times New Roman" w:hAnsi="Arial" w:cs="Arial"/>
                <w:b/>
                <w:bCs/>
                <w:color w:val="000000"/>
                <w:lang w:eastAsia="es-PE"/>
              </w:rPr>
            </w:pPr>
            <w:bookmarkStart w:id="65" w:name="_Hlk122424141"/>
            <w:r w:rsidRPr="00E71418">
              <w:rPr>
                <w:rFonts w:ascii="Arial" w:eastAsia="Times New Roman" w:hAnsi="Arial" w:cs="Arial"/>
                <w:b/>
                <w:bCs/>
                <w:color w:val="000000"/>
                <w:lang w:eastAsia="es-PE"/>
              </w:rPr>
              <w:t>OP</w:t>
            </w:r>
          </w:p>
        </w:tc>
        <w:tc>
          <w:tcPr>
            <w:tcW w:w="1272" w:type="pct"/>
            <w:shd w:val="clear" w:color="auto" w:fill="auto"/>
            <w:vAlign w:val="center"/>
            <w:hideMark/>
          </w:tcPr>
          <w:p w14:paraId="05D7D388" w14:textId="77777777" w:rsidR="00A53F4F" w:rsidRPr="00E71418" w:rsidRDefault="00A53F4F" w:rsidP="00855DAF">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Lineamientos</w:t>
            </w:r>
          </w:p>
        </w:tc>
        <w:tc>
          <w:tcPr>
            <w:tcW w:w="1356" w:type="pct"/>
            <w:shd w:val="clear" w:color="auto" w:fill="auto"/>
            <w:vAlign w:val="center"/>
            <w:hideMark/>
          </w:tcPr>
          <w:p w14:paraId="43DAC04E" w14:textId="77777777" w:rsidR="00A53F4F" w:rsidRPr="00E71418" w:rsidRDefault="00A53F4F" w:rsidP="00855DAF">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Servicios</w:t>
            </w:r>
          </w:p>
        </w:tc>
        <w:tc>
          <w:tcPr>
            <w:tcW w:w="1101" w:type="pct"/>
            <w:shd w:val="clear" w:color="auto" w:fill="auto"/>
            <w:vAlign w:val="center"/>
          </w:tcPr>
          <w:p w14:paraId="3A103725" w14:textId="77777777" w:rsidR="00A53F4F" w:rsidRPr="00E71418" w:rsidRDefault="00A53F4F" w:rsidP="00855DAF">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Persona</w:t>
            </w:r>
          </w:p>
        </w:tc>
        <w:tc>
          <w:tcPr>
            <w:tcW w:w="847" w:type="pct"/>
            <w:shd w:val="clear" w:color="auto" w:fill="auto"/>
            <w:vAlign w:val="center"/>
            <w:hideMark/>
          </w:tcPr>
          <w:p w14:paraId="1B2052DF" w14:textId="77777777" w:rsidR="00A53F4F" w:rsidRPr="00E71418" w:rsidRDefault="00A53F4F" w:rsidP="00855DAF">
            <w:pPr>
              <w:spacing w:after="0" w:line="240" w:lineRule="auto"/>
              <w:ind w:right="73"/>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Proveedor</w:t>
            </w:r>
          </w:p>
        </w:tc>
      </w:tr>
      <w:tr w:rsidR="00A53F4F" w:rsidRPr="00E71418" w14:paraId="76B763F7" w14:textId="77777777" w:rsidTr="00855DAF">
        <w:trPr>
          <w:trHeight w:val="2458"/>
        </w:trPr>
        <w:tc>
          <w:tcPr>
            <w:tcW w:w="424" w:type="pct"/>
            <w:vMerge w:val="restart"/>
            <w:shd w:val="clear" w:color="auto" w:fill="auto"/>
            <w:vAlign w:val="center"/>
            <w:hideMark/>
          </w:tcPr>
          <w:p w14:paraId="2BD142FA" w14:textId="77777777" w:rsidR="00A53F4F" w:rsidRPr="00E71418" w:rsidRDefault="00A53F4F" w:rsidP="00855DAF">
            <w:pPr>
              <w:spacing w:after="0" w:line="240" w:lineRule="auto"/>
              <w:jc w:val="center"/>
              <w:rPr>
                <w:rFonts w:ascii="Arial" w:eastAsia="Times New Roman" w:hAnsi="Arial" w:cs="Arial"/>
                <w:b/>
                <w:bCs/>
                <w:color w:val="000000"/>
                <w:lang w:eastAsia="es-PE"/>
              </w:rPr>
            </w:pPr>
            <w:bookmarkStart w:id="66" w:name="_Hlk117690921"/>
            <w:r w:rsidRPr="00E71418">
              <w:rPr>
                <w:rFonts w:ascii="Arial" w:eastAsia="Times New Roman" w:hAnsi="Arial" w:cs="Arial"/>
                <w:b/>
                <w:bCs/>
                <w:color w:val="000000"/>
                <w:lang w:eastAsia="es-PE"/>
              </w:rPr>
              <w:t>OP1</w:t>
            </w:r>
          </w:p>
        </w:tc>
        <w:tc>
          <w:tcPr>
            <w:tcW w:w="1272" w:type="pct"/>
            <w:vMerge w:val="restart"/>
            <w:shd w:val="clear" w:color="auto" w:fill="auto"/>
            <w:vAlign w:val="center"/>
            <w:hideMark/>
          </w:tcPr>
          <w:p w14:paraId="4BABFD93" w14:textId="77777777" w:rsidR="00816880" w:rsidRPr="00E71418" w:rsidRDefault="00816880" w:rsidP="00963E73">
            <w:pPr>
              <w:pStyle w:val="Prrafodelista"/>
              <w:ind w:left="0" w:right="78"/>
              <w:jc w:val="both"/>
              <w:rPr>
                <w:rFonts w:ascii="Arial" w:hAnsi="Arial" w:cs="Arial"/>
                <w:color w:val="FF0000"/>
                <w:sz w:val="28"/>
              </w:rPr>
            </w:pPr>
            <w:r w:rsidRPr="00E71418">
              <w:rPr>
                <w:rFonts w:ascii="Arial" w:hAnsi="Arial" w:cs="Arial"/>
                <w:color w:val="FF0000"/>
                <w:szCs w:val="18"/>
              </w:rPr>
              <w:t xml:space="preserve">1.1. Ejecutar estrategias de prevención social-comunitaria para la disminución de las condiciones de riesgo criminógeno de los y las adolescentes y su </w:t>
            </w:r>
            <w:r w:rsidRPr="00E71418">
              <w:rPr>
                <w:rFonts w:ascii="Arial" w:hAnsi="Arial" w:cs="Arial"/>
                <w:color w:val="FF0000"/>
                <w:szCs w:val="18"/>
              </w:rPr>
              <w:lastRenderedPageBreak/>
              <w:t xml:space="preserve">entorno </w:t>
            </w:r>
            <w:r w:rsidRPr="00E71418">
              <w:rPr>
                <w:rFonts w:ascii="Arial" w:hAnsi="Arial" w:cs="Arial"/>
                <w:bCs/>
                <w:color w:val="FF0000"/>
                <w:szCs w:val="18"/>
              </w:rPr>
              <w:t>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p w14:paraId="17094A6F" w14:textId="77777777" w:rsidR="00A53F4F" w:rsidRPr="00E71418" w:rsidRDefault="00A53F4F" w:rsidP="00855DAF">
            <w:pPr>
              <w:pStyle w:val="Prrafodelista"/>
              <w:spacing w:after="0" w:line="240" w:lineRule="auto"/>
              <w:ind w:left="509"/>
              <w:rPr>
                <w:rFonts w:ascii="Arial" w:eastAsia="Times New Roman" w:hAnsi="Arial" w:cs="Arial"/>
                <w:color w:val="000000"/>
                <w:lang w:eastAsia="es-PE"/>
              </w:rPr>
            </w:pPr>
          </w:p>
        </w:tc>
        <w:tc>
          <w:tcPr>
            <w:tcW w:w="1356" w:type="pct"/>
            <w:shd w:val="clear" w:color="auto" w:fill="auto"/>
            <w:vAlign w:val="center"/>
            <w:hideMark/>
          </w:tcPr>
          <w:p w14:paraId="5A792F68" w14:textId="77777777" w:rsidR="00A53F4F" w:rsidRPr="00E71418" w:rsidRDefault="00A53F4F" w:rsidP="00A53F4F">
            <w:pPr>
              <w:pStyle w:val="Prrafodelista"/>
              <w:numPr>
                <w:ilvl w:val="2"/>
                <w:numId w:val="24"/>
              </w:num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lang w:eastAsia="es-PE"/>
              </w:rPr>
              <w:lastRenderedPageBreak/>
              <w:t>Servicio de orientación, consejería e intervención breve con carácter integral en el tema de drogas.</w:t>
            </w:r>
          </w:p>
        </w:tc>
        <w:tc>
          <w:tcPr>
            <w:tcW w:w="1101" w:type="pct"/>
            <w:shd w:val="clear" w:color="auto" w:fill="auto"/>
            <w:vAlign w:val="center"/>
          </w:tcPr>
          <w:p w14:paraId="761C93A0"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hAnsi="Arial" w:cs="Arial"/>
                <w:color w:val="000000" w:themeColor="text1"/>
              </w:rPr>
              <w:t>Población en general con énfasis en adolescentes que necesiten orientación y ayuda sobre el consumo de drogas.</w:t>
            </w:r>
          </w:p>
        </w:tc>
        <w:tc>
          <w:tcPr>
            <w:tcW w:w="847" w:type="pct"/>
            <w:shd w:val="clear" w:color="auto" w:fill="auto"/>
            <w:vAlign w:val="center"/>
            <w:hideMark/>
          </w:tcPr>
          <w:p w14:paraId="41586214" w14:textId="77777777" w:rsidR="00A53F4F" w:rsidRPr="00E71418" w:rsidRDefault="00A53F4F" w:rsidP="00855DAF">
            <w:pPr>
              <w:spacing w:after="0" w:line="240" w:lineRule="auto"/>
              <w:ind w:right="73"/>
              <w:jc w:val="center"/>
              <w:rPr>
                <w:rFonts w:ascii="Arial" w:eastAsia="Times New Roman" w:hAnsi="Arial" w:cs="Arial"/>
                <w:lang w:eastAsia="es-PE"/>
              </w:rPr>
            </w:pPr>
            <w:r w:rsidRPr="00E71418">
              <w:rPr>
                <w:rFonts w:ascii="Arial" w:eastAsia="Times New Roman" w:hAnsi="Arial" w:cs="Arial"/>
                <w:lang w:eastAsia="es-PE"/>
              </w:rPr>
              <w:t>Presidencia del Consejo de Ministros - DEVIDA</w:t>
            </w:r>
          </w:p>
        </w:tc>
      </w:tr>
      <w:tr w:rsidR="00A53F4F" w:rsidRPr="00E71418" w14:paraId="0736FDE4" w14:textId="77777777" w:rsidTr="00855DAF">
        <w:trPr>
          <w:trHeight w:val="2053"/>
        </w:trPr>
        <w:tc>
          <w:tcPr>
            <w:tcW w:w="424" w:type="pct"/>
            <w:vMerge/>
            <w:shd w:val="clear" w:color="auto" w:fill="auto"/>
            <w:vAlign w:val="center"/>
            <w:hideMark/>
          </w:tcPr>
          <w:p w14:paraId="7482FE9A"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606E4E28" w14:textId="77777777" w:rsidR="00A53F4F" w:rsidRPr="00E71418" w:rsidRDefault="00A53F4F" w:rsidP="00855DAF">
            <w:pPr>
              <w:pStyle w:val="Prrafodelista"/>
              <w:spacing w:after="0" w:line="240" w:lineRule="auto"/>
              <w:ind w:left="509"/>
              <w:rPr>
                <w:rFonts w:ascii="Arial" w:eastAsia="Times New Roman" w:hAnsi="Arial" w:cs="Arial"/>
                <w:color w:val="000000"/>
                <w:lang w:eastAsia="es-PE"/>
              </w:rPr>
            </w:pPr>
          </w:p>
        </w:tc>
        <w:tc>
          <w:tcPr>
            <w:tcW w:w="1356" w:type="pct"/>
            <w:shd w:val="clear" w:color="auto" w:fill="auto"/>
            <w:vAlign w:val="center"/>
            <w:hideMark/>
          </w:tcPr>
          <w:p w14:paraId="02B94A3F" w14:textId="77777777" w:rsidR="00A53F4F" w:rsidRPr="00E71418" w:rsidRDefault="00A53F4F" w:rsidP="00A53F4F">
            <w:pPr>
              <w:pStyle w:val="Prrafodelista"/>
              <w:numPr>
                <w:ilvl w:val="2"/>
                <w:numId w:val="24"/>
              </w:numPr>
              <w:spacing w:after="0" w:line="240" w:lineRule="auto"/>
              <w:ind w:left="620" w:hanging="567"/>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 xml:space="preserve">Servicio de fortalecimiento de capacidades parentales con carácter integral dirigido a padres de familia e hijos adolescentes </w:t>
            </w:r>
          </w:p>
        </w:tc>
        <w:tc>
          <w:tcPr>
            <w:tcW w:w="1101" w:type="pct"/>
            <w:shd w:val="clear" w:color="auto" w:fill="auto"/>
            <w:vAlign w:val="center"/>
          </w:tcPr>
          <w:p w14:paraId="19621414" w14:textId="7BB74DBD" w:rsidR="00A53F4F" w:rsidRPr="00E71418" w:rsidRDefault="00A53F4F" w:rsidP="00855DAF">
            <w:pPr>
              <w:spacing w:after="0" w:line="240" w:lineRule="auto"/>
              <w:ind w:left="86"/>
              <w:jc w:val="center"/>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Padres de familia e hijos adolescentes entre 1</w:t>
            </w:r>
            <w:r w:rsidR="00AB45CF" w:rsidRPr="00E71418">
              <w:rPr>
                <w:rFonts w:ascii="Arial" w:eastAsia="Times New Roman" w:hAnsi="Arial" w:cs="Arial"/>
                <w:color w:val="000000" w:themeColor="text1"/>
                <w:lang w:eastAsia="es-PE"/>
              </w:rPr>
              <w:t>2</w:t>
            </w:r>
            <w:r w:rsidRPr="00E71418">
              <w:rPr>
                <w:rFonts w:ascii="Arial" w:eastAsia="Times New Roman" w:hAnsi="Arial" w:cs="Arial"/>
                <w:color w:val="000000" w:themeColor="text1"/>
                <w:lang w:eastAsia="es-PE"/>
              </w:rPr>
              <w:t xml:space="preserve"> - 14 años</w:t>
            </w:r>
          </w:p>
        </w:tc>
        <w:tc>
          <w:tcPr>
            <w:tcW w:w="847" w:type="pct"/>
            <w:shd w:val="clear" w:color="auto" w:fill="auto"/>
            <w:vAlign w:val="center"/>
            <w:hideMark/>
          </w:tcPr>
          <w:p w14:paraId="62A8F7CA" w14:textId="77777777" w:rsidR="00A53F4F" w:rsidRPr="00E71418" w:rsidRDefault="00A53F4F" w:rsidP="00855DAF">
            <w:pPr>
              <w:spacing w:after="0" w:line="240" w:lineRule="auto"/>
              <w:ind w:right="73"/>
              <w:jc w:val="center"/>
              <w:rPr>
                <w:rFonts w:ascii="Arial" w:eastAsia="Times New Roman" w:hAnsi="Arial" w:cs="Arial"/>
                <w:lang w:eastAsia="es-PE"/>
              </w:rPr>
            </w:pPr>
            <w:r w:rsidRPr="00E71418">
              <w:rPr>
                <w:rFonts w:ascii="Arial" w:eastAsia="Times New Roman" w:hAnsi="Arial" w:cs="Arial"/>
                <w:lang w:eastAsia="es-PE"/>
              </w:rPr>
              <w:t>Presidencia del Consejo de Ministros - DEVIDA</w:t>
            </w:r>
          </w:p>
        </w:tc>
      </w:tr>
      <w:bookmarkEnd w:id="66"/>
      <w:tr w:rsidR="00AB4CFF" w:rsidRPr="00E71418" w14:paraId="17B1D135" w14:textId="77777777" w:rsidTr="00C91F22">
        <w:trPr>
          <w:trHeight w:val="4562"/>
        </w:trPr>
        <w:tc>
          <w:tcPr>
            <w:tcW w:w="424" w:type="pct"/>
            <w:vMerge/>
            <w:shd w:val="clear" w:color="auto" w:fill="auto"/>
            <w:vAlign w:val="center"/>
            <w:hideMark/>
          </w:tcPr>
          <w:p w14:paraId="63B6D0D1" w14:textId="77777777" w:rsidR="00AB4CFF" w:rsidRPr="00E71418" w:rsidRDefault="00AB4CF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7775DC95" w14:textId="77777777" w:rsidR="00AB4CFF" w:rsidRPr="00E71418" w:rsidRDefault="00AB4CFF" w:rsidP="00855DAF">
            <w:pPr>
              <w:pStyle w:val="Prrafodelista"/>
              <w:spacing w:after="0" w:line="240" w:lineRule="auto"/>
              <w:ind w:left="509"/>
              <w:rPr>
                <w:rFonts w:ascii="Arial" w:eastAsia="Times New Roman" w:hAnsi="Arial" w:cs="Arial"/>
                <w:color w:val="000000"/>
                <w:lang w:eastAsia="es-PE"/>
              </w:rPr>
            </w:pPr>
          </w:p>
        </w:tc>
        <w:tc>
          <w:tcPr>
            <w:tcW w:w="1356" w:type="pct"/>
            <w:shd w:val="clear" w:color="auto" w:fill="auto"/>
            <w:vAlign w:val="center"/>
          </w:tcPr>
          <w:p w14:paraId="7F9C273A" w14:textId="7D71E250" w:rsidR="00AB4CFF" w:rsidRPr="00E71418" w:rsidRDefault="00003391" w:rsidP="00A53F4F">
            <w:pPr>
              <w:pStyle w:val="Prrafodelista"/>
              <w:numPr>
                <w:ilvl w:val="2"/>
                <w:numId w:val="24"/>
              </w:num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themeColor="text1"/>
                <w:lang w:eastAsia="es-PE"/>
              </w:rPr>
              <w:t>Servicio de atención preventivo-promocional en salud integral para adolescentes para la identificación y atención de riesgo</w:t>
            </w:r>
          </w:p>
        </w:tc>
        <w:tc>
          <w:tcPr>
            <w:tcW w:w="1101" w:type="pct"/>
            <w:shd w:val="clear" w:color="auto" w:fill="auto"/>
            <w:vAlign w:val="center"/>
          </w:tcPr>
          <w:p w14:paraId="2499D9E0" w14:textId="7D8D8157" w:rsidR="00AB4CFF" w:rsidRPr="00E71418" w:rsidRDefault="00003391"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Población adolescente de la localidad adscrita al establecimiento de salud.</w:t>
            </w:r>
          </w:p>
        </w:tc>
        <w:tc>
          <w:tcPr>
            <w:tcW w:w="847" w:type="pct"/>
            <w:shd w:val="clear" w:color="auto" w:fill="auto"/>
            <w:vAlign w:val="center"/>
          </w:tcPr>
          <w:p w14:paraId="3D483F51" w14:textId="67398934" w:rsidR="00AB4CFF" w:rsidRPr="00E71418" w:rsidRDefault="00AB4CF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Salud</w:t>
            </w:r>
          </w:p>
        </w:tc>
      </w:tr>
      <w:tr w:rsidR="00A53F4F" w:rsidRPr="00E71418" w14:paraId="62571952" w14:textId="77777777" w:rsidTr="00855DAF">
        <w:trPr>
          <w:trHeight w:val="3356"/>
        </w:trPr>
        <w:tc>
          <w:tcPr>
            <w:tcW w:w="424" w:type="pct"/>
            <w:vMerge/>
            <w:shd w:val="clear" w:color="auto" w:fill="auto"/>
            <w:vAlign w:val="center"/>
            <w:hideMark/>
          </w:tcPr>
          <w:p w14:paraId="466DC971"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7CD5C1D3" w14:textId="77777777" w:rsidR="00A53F4F" w:rsidRPr="00E71418" w:rsidRDefault="00A53F4F" w:rsidP="00855DAF">
            <w:pPr>
              <w:pStyle w:val="Prrafodelista"/>
              <w:spacing w:after="0" w:line="240" w:lineRule="auto"/>
              <w:ind w:left="509"/>
              <w:rPr>
                <w:rFonts w:ascii="Arial" w:eastAsia="Times New Roman" w:hAnsi="Arial" w:cs="Arial"/>
                <w:color w:val="000000"/>
                <w:lang w:eastAsia="es-PE"/>
              </w:rPr>
            </w:pPr>
          </w:p>
        </w:tc>
        <w:tc>
          <w:tcPr>
            <w:tcW w:w="1356" w:type="pct"/>
            <w:shd w:val="clear" w:color="auto" w:fill="auto"/>
            <w:vAlign w:val="center"/>
          </w:tcPr>
          <w:p w14:paraId="2F79AA53" w14:textId="43618246" w:rsidR="00A53F4F" w:rsidRPr="00E71418" w:rsidRDefault="00A53F4F" w:rsidP="00A53F4F">
            <w:pPr>
              <w:pStyle w:val="Prrafodelista"/>
              <w:numPr>
                <w:ilvl w:val="2"/>
                <w:numId w:val="24"/>
              </w:num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lang w:eastAsia="es-PE"/>
              </w:rPr>
              <w:t>Servicio de actividades socioeducativas en colegios de carácter integral para adolescentes en riesgo de consumo de drogas</w:t>
            </w:r>
          </w:p>
        </w:tc>
        <w:tc>
          <w:tcPr>
            <w:tcW w:w="1101" w:type="pct"/>
            <w:shd w:val="clear" w:color="auto" w:fill="auto"/>
            <w:vAlign w:val="center"/>
          </w:tcPr>
          <w:p w14:paraId="6987F091"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Población estudiantil adolescente de la Educación Básica Regular que están expuestos a situaciones de riesgo hacia el consumo de drogas</w:t>
            </w:r>
          </w:p>
        </w:tc>
        <w:tc>
          <w:tcPr>
            <w:tcW w:w="847" w:type="pct"/>
            <w:shd w:val="clear" w:color="auto" w:fill="auto"/>
            <w:vAlign w:val="center"/>
          </w:tcPr>
          <w:p w14:paraId="4631E55C" w14:textId="37507336" w:rsidR="00A53F4F" w:rsidRPr="00E71418" w:rsidRDefault="00A53F4F" w:rsidP="00855DAF">
            <w:pPr>
              <w:spacing w:after="0" w:line="240" w:lineRule="auto"/>
              <w:ind w:right="73"/>
              <w:jc w:val="center"/>
              <w:rPr>
                <w:rFonts w:ascii="Arial" w:eastAsia="Times New Roman" w:hAnsi="Arial" w:cs="Arial"/>
                <w:lang w:eastAsia="es-PE"/>
              </w:rPr>
            </w:pPr>
            <w:r w:rsidRPr="00E71418">
              <w:rPr>
                <w:rFonts w:ascii="Arial" w:eastAsia="Times New Roman" w:hAnsi="Arial" w:cs="Arial"/>
                <w:lang w:eastAsia="es-PE"/>
              </w:rPr>
              <w:t xml:space="preserve">Presidencia del Consejo de Ministros </w:t>
            </w:r>
            <w:r w:rsidR="0049279F" w:rsidRPr="00E71418">
              <w:rPr>
                <w:rFonts w:ascii="Arial" w:eastAsia="Times New Roman" w:hAnsi="Arial" w:cs="Arial"/>
                <w:lang w:eastAsia="es-PE"/>
              </w:rPr>
              <w:t>–</w:t>
            </w:r>
            <w:r w:rsidRPr="00E71418">
              <w:rPr>
                <w:rFonts w:ascii="Arial" w:eastAsia="Times New Roman" w:hAnsi="Arial" w:cs="Arial"/>
                <w:lang w:eastAsia="es-PE"/>
              </w:rPr>
              <w:t xml:space="preserve"> DEVIDA</w:t>
            </w:r>
          </w:p>
          <w:p w14:paraId="29D9D3FD" w14:textId="77777777" w:rsidR="0049279F" w:rsidRPr="00E71418" w:rsidRDefault="0049279F" w:rsidP="00855DAF">
            <w:pPr>
              <w:spacing w:after="0" w:line="240" w:lineRule="auto"/>
              <w:ind w:right="73"/>
              <w:jc w:val="center"/>
              <w:rPr>
                <w:rFonts w:ascii="Arial" w:eastAsia="Times New Roman" w:hAnsi="Arial" w:cs="Arial"/>
                <w:color w:val="000000"/>
                <w:lang w:eastAsia="es-PE"/>
              </w:rPr>
            </w:pPr>
          </w:p>
          <w:p w14:paraId="1F24D048" w14:textId="6AB1F9B3" w:rsidR="0049279F" w:rsidRPr="00E71418" w:rsidRDefault="0049279F" w:rsidP="00855DAF">
            <w:pPr>
              <w:spacing w:after="0" w:line="240" w:lineRule="auto"/>
              <w:ind w:right="73"/>
              <w:jc w:val="center"/>
              <w:rPr>
                <w:rFonts w:ascii="Arial" w:eastAsia="Times New Roman" w:hAnsi="Arial" w:cs="Arial"/>
                <w:color w:val="000000"/>
                <w:lang w:eastAsia="es-PE"/>
              </w:rPr>
            </w:pPr>
          </w:p>
        </w:tc>
      </w:tr>
      <w:tr w:rsidR="00003391" w:rsidRPr="00E71418" w14:paraId="2F36152A" w14:textId="77777777" w:rsidTr="00EC7BD0">
        <w:trPr>
          <w:trHeight w:val="2783"/>
        </w:trPr>
        <w:tc>
          <w:tcPr>
            <w:tcW w:w="424" w:type="pct"/>
            <w:vMerge/>
            <w:shd w:val="clear" w:color="auto" w:fill="auto"/>
            <w:vAlign w:val="center"/>
            <w:hideMark/>
          </w:tcPr>
          <w:p w14:paraId="42733D59" w14:textId="77777777" w:rsidR="00003391" w:rsidRPr="00E71418" w:rsidRDefault="00003391"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tcPr>
          <w:p w14:paraId="5A056203" w14:textId="77777777" w:rsidR="00003391" w:rsidRPr="00E71418" w:rsidRDefault="00003391" w:rsidP="00855DAF">
            <w:pPr>
              <w:pStyle w:val="Prrafodelista"/>
              <w:spacing w:after="0" w:line="240" w:lineRule="auto"/>
              <w:ind w:left="509"/>
              <w:rPr>
                <w:rFonts w:ascii="Arial" w:eastAsia="Times New Roman" w:hAnsi="Arial" w:cs="Arial"/>
                <w:color w:val="000000"/>
                <w:lang w:eastAsia="es-PE"/>
              </w:rPr>
            </w:pPr>
          </w:p>
        </w:tc>
        <w:tc>
          <w:tcPr>
            <w:tcW w:w="1356" w:type="pct"/>
            <w:shd w:val="clear" w:color="auto" w:fill="auto"/>
            <w:vAlign w:val="center"/>
            <w:hideMark/>
          </w:tcPr>
          <w:p w14:paraId="1B8DEF66" w14:textId="77777777" w:rsidR="00003391" w:rsidRPr="00E71418" w:rsidRDefault="00003391" w:rsidP="00A53F4F">
            <w:pPr>
              <w:pStyle w:val="Prrafodelista"/>
              <w:numPr>
                <w:ilvl w:val="2"/>
                <w:numId w:val="24"/>
              </w:num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lang w:eastAsia="es-PE"/>
              </w:rPr>
              <w:t>Servicio de tutoría y orientación educativa de carácter fiable para promover el bienestar y desarrollo integral de las y los estudiantes.</w:t>
            </w:r>
          </w:p>
        </w:tc>
        <w:tc>
          <w:tcPr>
            <w:tcW w:w="1101" w:type="pct"/>
            <w:shd w:val="clear" w:color="auto" w:fill="auto"/>
            <w:vAlign w:val="center"/>
          </w:tcPr>
          <w:p w14:paraId="2F25DB85" w14:textId="77777777" w:rsidR="00003391" w:rsidRPr="00E71418" w:rsidRDefault="00003391" w:rsidP="00855DAF">
            <w:pPr>
              <w:spacing w:after="240" w:line="240" w:lineRule="auto"/>
              <w:ind w:left="86"/>
              <w:rPr>
                <w:rFonts w:ascii="Arial" w:eastAsia="Times New Roman" w:hAnsi="Arial" w:cs="Arial"/>
                <w:color w:val="000000"/>
                <w:lang w:eastAsia="es-PE"/>
              </w:rPr>
            </w:pPr>
            <w:r w:rsidRPr="00E71418">
              <w:rPr>
                <w:rFonts w:ascii="Arial" w:eastAsia="Times New Roman" w:hAnsi="Arial" w:cs="Arial"/>
                <w:color w:val="000000"/>
                <w:lang w:eastAsia="es-PE"/>
              </w:rPr>
              <w:t>Adolescentes matriculados en la educación básica</w:t>
            </w:r>
          </w:p>
        </w:tc>
        <w:tc>
          <w:tcPr>
            <w:tcW w:w="847" w:type="pct"/>
            <w:shd w:val="clear" w:color="auto" w:fill="auto"/>
            <w:vAlign w:val="center"/>
            <w:hideMark/>
          </w:tcPr>
          <w:p w14:paraId="5A635162" w14:textId="77777777" w:rsidR="00003391" w:rsidRPr="00E71418" w:rsidRDefault="00003391"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Educación</w:t>
            </w:r>
          </w:p>
        </w:tc>
      </w:tr>
      <w:tr w:rsidR="00A53F4F" w:rsidRPr="00E71418" w14:paraId="7639B884" w14:textId="77777777" w:rsidTr="00855DAF">
        <w:trPr>
          <w:trHeight w:val="1668"/>
        </w:trPr>
        <w:tc>
          <w:tcPr>
            <w:tcW w:w="424" w:type="pct"/>
            <w:vMerge/>
            <w:shd w:val="clear" w:color="auto" w:fill="auto"/>
            <w:vAlign w:val="center"/>
            <w:hideMark/>
          </w:tcPr>
          <w:p w14:paraId="6F9DD68D"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val="restart"/>
            <w:shd w:val="clear" w:color="auto" w:fill="auto"/>
            <w:vAlign w:val="center"/>
            <w:hideMark/>
          </w:tcPr>
          <w:p w14:paraId="153CD157" w14:textId="77777777" w:rsidR="00A53F4F" w:rsidRPr="00E71418" w:rsidRDefault="00A53F4F" w:rsidP="00A53F4F">
            <w:pPr>
              <w:pStyle w:val="Prrafodelista"/>
              <w:numPr>
                <w:ilvl w:val="1"/>
                <w:numId w:val="24"/>
              </w:numPr>
              <w:spacing w:after="0" w:line="240" w:lineRule="auto"/>
              <w:rPr>
                <w:rFonts w:ascii="Arial" w:eastAsia="Times New Roman" w:hAnsi="Arial" w:cs="Arial"/>
                <w:color w:val="000000"/>
                <w:lang w:eastAsia="es-PE"/>
              </w:rPr>
            </w:pPr>
            <w:r w:rsidRPr="00E71418">
              <w:rPr>
                <w:rFonts w:ascii="Arial" w:eastAsia="Times New Roman" w:hAnsi="Arial" w:cs="Arial"/>
                <w:color w:val="000000"/>
                <w:lang w:eastAsia="es-PE"/>
              </w:rPr>
              <w:t>Fortalecer la intervención de los ámbitos de protección en beneficio de los y las adolescentes en riesgo. </w:t>
            </w:r>
          </w:p>
        </w:tc>
        <w:tc>
          <w:tcPr>
            <w:tcW w:w="1356" w:type="pct"/>
            <w:shd w:val="clear" w:color="auto" w:fill="auto"/>
            <w:vAlign w:val="center"/>
            <w:hideMark/>
          </w:tcPr>
          <w:p w14:paraId="5937C2A8" w14:textId="5D9E07E0" w:rsidR="00A53F4F" w:rsidRPr="00E71418" w:rsidRDefault="00CE508F" w:rsidP="00A53F4F">
            <w:pPr>
              <w:pStyle w:val="Prrafodelista"/>
              <w:numPr>
                <w:ilvl w:val="2"/>
                <w:numId w:val="24"/>
              </w:numPr>
              <w:spacing w:after="0" w:line="240" w:lineRule="auto"/>
              <w:ind w:left="619" w:hanging="567"/>
              <w:rPr>
                <w:rFonts w:ascii="Arial" w:eastAsia="Times New Roman" w:hAnsi="Arial" w:cs="Arial"/>
                <w:color w:val="000000"/>
                <w:lang w:eastAsia="es-PE"/>
              </w:rPr>
            </w:pPr>
            <w:r w:rsidRPr="00E71418">
              <w:rPr>
                <w:rFonts w:ascii="Arial" w:eastAsia="Times New Roman" w:hAnsi="Arial" w:cs="Arial"/>
                <w:color w:val="000000"/>
                <w:lang w:eastAsia="es-PE"/>
              </w:rPr>
              <w:t>Servicio de atención integral a mujeres e integrantes del grupo familiar afectadas por hechos de violencia física, psicológica, sexual y económica o patrimonial, así como cualquier persona afectada por violencia sexual a través de los Centros Emergencia Mujer</w:t>
            </w:r>
          </w:p>
        </w:tc>
        <w:tc>
          <w:tcPr>
            <w:tcW w:w="1101" w:type="pct"/>
            <w:shd w:val="clear" w:color="auto" w:fill="auto"/>
            <w:vAlign w:val="center"/>
          </w:tcPr>
          <w:p w14:paraId="4B338EE2"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Mujeres y los integrantes del grupo familiar afectados por hechos de violencia en el marco del TUO de la Ley N° 30364; así como cualquier persona afectada por violencia sexual.</w:t>
            </w:r>
          </w:p>
        </w:tc>
        <w:tc>
          <w:tcPr>
            <w:tcW w:w="847" w:type="pct"/>
            <w:shd w:val="clear" w:color="auto" w:fill="auto"/>
            <w:vAlign w:val="center"/>
            <w:hideMark/>
          </w:tcPr>
          <w:p w14:paraId="13FD4481"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la Mujer y Poblaciones Vulnerables</w:t>
            </w:r>
          </w:p>
        </w:tc>
      </w:tr>
      <w:tr w:rsidR="00A53F4F" w:rsidRPr="00E71418" w14:paraId="4F2EAC3C" w14:textId="77777777" w:rsidTr="00855DAF">
        <w:trPr>
          <w:trHeight w:val="1069"/>
        </w:trPr>
        <w:tc>
          <w:tcPr>
            <w:tcW w:w="424" w:type="pct"/>
            <w:vMerge/>
            <w:shd w:val="clear" w:color="auto" w:fill="auto"/>
            <w:vAlign w:val="center"/>
            <w:hideMark/>
          </w:tcPr>
          <w:p w14:paraId="1F688DE0"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09178FD6" w14:textId="77777777" w:rsidR="00A53F4F" w:rsidRPr="00E71418" w:rsidRDefault="00A53F4F" w:rsidP="00855DAF">
            <w:pPr>
              <w:spacing w:after="0" w:line="240" w:lineRule="auto"/>
              <w:ind w:left="513"/>
              <w:rPr>
                <w:rFonts w:ascii="Arial" w:eastAsia="Times New Roman" w:hAnsi="Arial" w:cs="Arial"/>
                <w:color w:val="000000"/>
                <w:lang w:eastAsia="es-PE"/>
              </w:rPr>
            </w:pPr>
          </w:p>
        </w:tc>
        <w:tc>
          <w:tcPr>
            <w:tcW w:w="1356" w:type="pct"/>
            <w:shd w:val="clear" w:color="auto" w:fill="auto"/>
            <w:vAlign w:val="center"/>
            <w:hideMark/>
          </w:tcPr>
          <w:p w14:paraId="67F5C6D4" w14:textId="67FC89D7" w:rsidR="00A53F4F" w:rsidRPr="00E71418" w:rsidRDefault="00A53F4F" w:rsidP="00A53F4F">
            <w:pPr>
              <w:pStyle w:val="Prrafodelista"/>
              <w:numPr>
                <w:ilvl w:val="2"/>
                <w:numId w:val="24"/>
              </w:numPr>
              <w:spacing w:after="0" w:line="240" w:lineRule="auto"/>
              <w:ind w:left="619" w:hanging="567"/>
              <w:rPr>
                <w:rFonts w:ascii="Arial" w:eastAsia="Times New Roman" w:hAnsi="Arial" w:cs="Arial"/>
                <w:color w:val="FF0000"/>
                <w:lang w:eastAsia="es-PE"/>
              </w:rPr>
            </w:pPr>
            <w:r w:rsidRPr="00E71418">
              <w:rPr>
                <w:rFonts w:ascii="Arial" w:eastAsia="Times New Roman" w:hAnsi="Arial" w:cs="Arial"/>
                <w:color w:val="FF0000"/>
                <w:lang w:eastAsia="es-PE"/>
              </w:rPr>
              <w:t>Servicio de autorización de trabajo adolescente de carácter oportuno.</w:t>
            </w:r>
          </w:p>
        </w:tc>
        <w:tc>
          <w:tcPr>
            <w:tcW w:w="1101" w:type="pct"/>
            <w:shd w:val="clear" w:color="auto" w:fill="auto"/>
            <w:vAlign w:val="center"/>
          </w:tcPr>
          <w:p w14:paraId="5AD994CC"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Población general, con especial énfasis en las y los adolescentes que buscan insertarse en el mercado laboral</w:t>
            </w:r>
          </w:p>
        </w:tc>
        <w:tc>
          <w:tcPr>
            <w:tcW w:w="847" w:type="pct"/>
            <w:shd w:val="clear" w:color="auto" w:fill="auto"/>
            <w:vAlign w:val="center"/>
            <w:hideMark/>
          </w:tcPr>
          <w:p w14:paraId="682E3185"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Trabajo y Promoción del Empleo</w:t>
            </w:r>
          </w:p>
        </w:tc>
      </w:tr>
      <w:tr w:rsidR="00A53F4F" w:rsidRPr="00E71418" w14:paraId="334F48E0" w14:textId="77777777" w:rsidTr="00855DAF">
        <w:trPr>
          <w:trHeight w:val="4117"/>
        </w:trPr>
        <w:tc>
          <w:tcPr>
            <w:tcW w:w="424" w:type="pct"/>
            <w:vMerge/>
            <w:shd w:val="clear" w:color="auto" w:fill="auto"/>
            <w:vAlign w:val="center"/>
            <w:hideMark/>
          </w:tcPr>
          <w:p w14:paraId="4C92495F"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2315979B" w14:textId="77777777" w:rsidR="00A53F4F" w:rsidRPr="00E71418" w:rsidRDefault="00A53F4F" w:rsidP="00855DAF">
            <w:pPr>
              <w:spacing w:after="0" w:line="240" w:lineRule="auto"/>
              <w:ind w:left="513"/>
              <w:rPr>
                <w:rFonts w:ascii="Arial" w:eastAsia="Times New Roman" w:hAnsi="Arial" w:cs="Arial"/>
                <w:color w:val="000000"/>
                <w:lang w:eastAsia="es-PE"/>
              </w:rPr>
            </w:pPr>
          </w:p>
        </w:tc>
        <w:tc>
          <w:tcPr>
            <w:tcW w:w="1356" w:type="pct"/>
            <w:shd w:val="clear" w:color="auto" w:fill="auto"/>
            <w:vAlign w:val="center"/>
            <w:hideMark/>
          </w:tcPr>
          <w:p w14:paraId="0E65E3D6" w14:textId="0DB7AA1D" w:rsidR="00A53F4F" w:rsidRPr="00E71418" w:rsidRDefault="00A53F4F" w:rsidP="00CE508F">
            <w:pPr>
              <w:pStyle w:val="Prrafodelista"/>
              <w:numPr>
                <w:ilvl w:val="2"/>
                <w:numId w:val="24"/>
              </w:numPr>
              <w:spacing w:after="0" w:line="240" w:lineRule="auto"/>
              <w:ind w:left="619" w:hanging="567"/>
              <w:rPr>
                <w:rFonts w:ascii="Arial" w:hAnsi="Arial" w:cs="Arial"/>
                <w:lang w:eastAsia="es-PE"/>
              </w:rPr>
            </w:pPr>
            <w:r w:rsidRPr="00E71418">
              <w:rPr>
                <w:rFonts w:ascii="Arial" w:eastAsia="Times New Roman" w:hAnsi="Arial" w:cs="Arial"/>
                <w:color w:val="000000"/>
                <w:lang w:eastAsia="es-PE"/>
              </w:rPr>
              <w:t>Servicio de Educación Básica Alternativa de carácter accesible para adolescentes</w:t>
            </w:r>
          </w:p>
        </w:tc>
        <w:tc>
          <w:tcPr>
            <w:tcW w:w="1101" w:type="pct"/>
            <w:shd w:val="clear" w:color="auto" w:fill="auto"/>
            <w:vAlign w:val="center"/>
          </w:tcPr>
          <w:p w14:paraId="75E24A00" w14:textId="77777777" w:rsidR="00A53F4F" w:rsidRPr="00E71418" w:rsidRDefault="00A53F4F" w:rsidP="00855DAF">
            <w:pPr>
              <w:spacing w:after="24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Población de 14 a 17 años de edad sin nivel educativo (no accedió a la educación básica); con primaria incompleta; con primaria completa y con educación secundaria incompleta (con extra edad, fuera del rango de atención de la básica regular).</w:t>
            </w:r>
          </w:p>
        </w:tc>
        <w:tc>
          <w:tcPr>
            <w:tcW w:w="847" w:type="pct"/>
            <w:shd w:val="clear" w:color="auto" w:fill="auto"/>
            <w:vAlign w:val="center"/>
            <w:hideMark/>
          </w:tcPr>
          <w:p w14:paraId="053DEA39"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Educación</w:t>
            </w:r>
          </w:p>
        </w:tc>
      </w:tr>
      <w:tr w:rsidR="00A53F4F" w:rsidRPr="00E71418" w14:paraId="24888EE7" w14:textId="77777777" w:rsidTr="00855DAF">
        <w:trPr>
          <w:trHeight w:val="1668"/>
        </w:trPr>
        <w:tc>
          <w:tcPr>
            <w:tcW w:w="424" w:type="pct"/>
            <w:vMerge/>
            <w:shd w:val="clear" w:color="auto" w:fill="auto"/>
            <w:vAlign w:val="center"/>
            <w:hideMark/>
          </w:tcPr>
          <w:p w14:paraId="03AB8DC0"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shd w:val="clear" w:color="auto" w:fill="auto"/>
            <w:vAlign w:val="center"/>
            <w:hideMark/>
          </w:tcPr>
          <w:p w14:paraId="6769A017" w14:textId="77777777" w:rsidR="00A53F4F" w:rsidRPr="00E71418" w:rsidRDefault="00A53F4F" w:rsidP="00A53F4F">
            <w:pPr>
              <w:pStyle w:val="Prrafodelista"/>
              <w:numPr>
                <w:ilvl w:val="1"/>
                <w:numId w:val="24"/>
              </w:numPr>
              <w:spacing w:after="0" w:line="240" w:lineRule="auto"/>
              <w:ind w:left="509" w:hanging="425"/>
              <w:rPr>
                <w:rFonts w:ascii="Arial" w:eastAsia="Times New Roman" w:hAnsi="Arial" w:cs="Arial"/>
                <w:color w:val="000000"/>
                <w:lang w:eastAsia="es-PE"/>
              </w:rPr>
            </w:pPr>
            <w:r w:rsidRPr="00E71418">
              <w:rPr>
                <w:rFonts w:ascii="Arial" w:eastAsia="Times New Roman" w:hAnsi="Arial" w:cs="Arial"/>
                <w:color w:val="000000"/>
                <w:lang w:eastAsia="es-PE"/>
              </w:rPr>
              <w:t>Ejecutar acciones de concientización en los medios comunicación y la comunidad sobre los y las ACLP</w:t>
            </w:r>
          </w:p>
        </w:tc>
        <w:tc>
          <w:tcPr>
            <w:tcW w:w="1356" w:type="pct"/>
            <w:shd w:val="clear" w:color="auto" w:fill="BFBFBF" w:themeFill="background1" w:themeFillShade="BF"/>
            <w:vAlign w:val="center"/>
          </w:tcPr>
          <w:p w14:paraId="5A2F8C0A" w14:textId="77777777" w:rsidR="00A53F4F" w:rsidRPr="00E71418" w:rsidRDefault="00A53F4F" w:rsidP="00855DAF">
            <w:pPr>
              <w:pStyle w:val="Prrafodelista"/>
              <w:spacing w:after="0" w:line="240" w:lineRule="auto"/>
              <w:ind w:left="675"/>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Lineamiento sin servicios</w:t>
            </w:r>
          </w:p>
        </w:tc>
        <w:tc>
          <w:tcPr>
            <w:tcW w:w="1101" w:type="pct"/>
            <w:shd w:val="clear" w:color="auto" w:fill="BFBFBF" w:themeFill="background1" w:themeFillShade="BF"/>
            <w:vAlign w:val="center"/>
          </w:tcPr>
          <w:p w14:paraId="6D1C34DF"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p>
        </w:tc>
        <w:tc>
          <w:tcPr>
            <w:tcW w:w="847" w:type="pct"/>
            <w:shd w:val="clear" w:color="auto" w:fill="BFBFBF" w:themeFill="background1" w:themeFillShade="BF"/>
            <w:vAlign w:val="center"/>
          </w:tcPr>
          <w:p w14:paraId="6E2535A9"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p>
        </w:tc>
      </w:tr>
      <w:tr w:rsidR="00A53F4F" w:rsidRPr="00E71418" w14:paraId="01E67C40" w14:textId="77777777" w:rsidTr="00855DAF">
        <w:trPr>
          <w:trHeight w:val="1044"/>
        </w:trPr>
        <w:tc>
          <w:tcPr>
            <w:tcW w:w="424" w:type="pct"/>
            <w:vMerge w:val="restart"/>
            <w:shd w:val="clear" w:color="auto" w:fill="auto"/>
            <w:vAlign w:val="center"/>
            <w:hideMark/>
          </w:tcPr>
          <w:p w14:paraId="25DF0D29" w14:textId="77777777" w:rsidR="00A53F4F" w:rsidRPr="00E71418" w:rsidRDefault="00A53F4F" w:rsidP="00855DAF">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OP2</w:t>
            </w:r>
          </w:p>
        </w:tc>
        <w:tc>
          <w:tcPr>
            <w:tcW w:w="1272" w:type="pct"/>
            <w:vMerge w:val="restart"/>
            <w:shd w:val="clear" w:color="auto" w:fill="auto"/>
            <w:vAlign w:val="center"/>
            <w:hideMark/>
          </w:tcPr>
          <w:p w14:paraId="79089E2E" w14:textId="77777777" w:rsidR="00A53F4F" w:rsidRPr="00E71418" w:rsidRDefault="00A53F4F" w:rsidP="00A53F4F">
            <w:pPr>
              <w:pStyle w:val="Prrafodelista"/>
              <w:numPr>
                <w:ilvl w:val="1"/>
                <w:numId w:val="32"/>
              </w:numPr>
              <w:spacing w:after="0" w:line="240" w:lineRule="auto"/>
              <w:ind w:left="497"/>
              <w:rPr>
                <w:rFonts w:ascii="Arial" w:eastAsia="Times New Roman" w:hAnsi="Arial" w:cs="Arial"/>
                <w:color w:val="000000"/>
                <w:lang w:eastAsia="es-PE"/>
              </w:rPr>
            </w:pPr>
            <w:r w:rsidRPr="00E71418">
              <w:rPr>
                <w:rFonts w:ascii="Arial" w:eastAsia="Times New Roman" w:hAnsi="Arial" w:cs="Arial"/>
                <w:color w:val="000000"/>
                <w:lang w:eastAsia="es-PE"/>
              </w:rPr>
              <w:t>Garantizar la reforma de la justicia penal juvenil de los ACLP</w:t>
            </w:r>
          </w:p>
        </w:tc>
        <w:tc>
          <w:tcPr>
            <w:tcW w:w="1356" w:type="pct"/>
            <w:shd w:val="clear" w:color="auto" w:fill="auto"/>
            <w:vAlign w:val="center"/>
            <w:hideMark/>
          </w:tcPr>
          <w:p w14:paraId="5AA94511" w14:textId="7F68C98A" w:rsidR="00A53F4F" w:rsidRPr="00E71418" w:rsidRDefault="00A53F4F" w:rsidP="00A53F4F">
            <w:pPr>
              <w:pStyle w:val="Prrafodelista"/>
              <w:numPr>
                <w:ilvl w:val="2"/>
                <w:numId w:val="32"/>
              </w:numPr>
              <w:spacing w:after="0" w:line="240" w:lineRule="auto"/>
              <w:ind w:left="620" w:hanging="567"/>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 xml:space="preserve">Servicio de acceso a la justicia penal juvenil </w:t>
            </w:r>
            <w:r w:rsidR="001C303E" w:rsidRPr="00E71418">
              <w:rPr>
                <w:rFonts w:ascii="Arial" w:eastAsia="Times New Roman" w:hAnsi="Arial" w:cs="Arial"/>
                <w:color w:val="000000" w:themeColor="text1"/>
                <w:lang w:eastAsia="es-PE"/>
              </w:rPr>
              <w:t xml:space="preserve">fiable </w:t>
            </w:r>
            <w:r w:rsidRPr="00E71418">
              <w:rPr>
                <w:rFonts w:ascii="Arial" w:eastAsia="Times New Roman" w:hAnsi="Arial" w:cs="Arial"/>
                <w:color w:val="000000" w:themeColor="text1"/>
                <w:lang w:eastAsia="es-PE"/>
              </w:rPr>
              <w:t>garantizando los derechos de los y las adolescentes en conflicto con la ley penal</w:t>
            </w:r>
          </w:p>
        </w:tc>
        <w:tc>
          <w:tcPr>
            <w:tcW w:w="1101" w:type="pct"/>
            <w:shd w:val="clear" w:color="auto" w:fill="auto"/>
            <w:vAlign w:val="center"/>
          </w:tcPr>
          <w:p w14:paraId="2ACB8ED8"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Adolescentes en conflicto con la ley penal</w:t>
            </w:r>
          </w:p>
        </w:tc>
        <w:tc>
          <w:tcPr>
            <w:tcW w:w="847" w:type="pct"/>
            <w:shd w:val="clear" w:color="auto" w:fill="auto"/>
            <w:vAlign w:val="center"/>
            <w:hideMark/>
          </w:tcPr>
          <w:p w14:paraId="5E33BCFF"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 xml:space="preserve">Ministerio Público </w:t>
            </w:r>
          </w:p>
        </w:tc>
      </w:tr>
      <w:tr w:rsidR="00A53F4F" w:rsidRPr="00E71418" w14:paraId="0A1E10ED" w14:textId="77777777" w:rsidTr="00C81171">
        <w:trPr>
          <w:trHeight w:val="661"/>
        </w:trPr>
        <w:tc>
          <w:tcPr>
            <w:tcW w:w="424" w:type="pct"/>
            <w:vMerge/>
            <w:shd w:val="clear" w:color="auto" w:fill="auto"/>
            <w:vAlign w:val="center"/>
            <w:hideMark/>
          </w:tcPr>
          <w:p w14:paraId="02394F29"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6B9E9C4E" w14:textId="77777777" w:rsidR="00A53F4F" w:rsidRPr="00E71418" w:rsidRDefault="00A53F4F" w:rsidP="00855DAF">
            <w:pPr>
              <w:spacing w:after="0" w:line="240" w:lineRule="auto"/>
              <w:ind w:left="513"/>
              <w:rPr>
                <w:rFonts w:ascii="Arial" w:eastAsia="Times New Roman" w:hAnsi="Arial" w:cs="Arial"/>
                <w:color w:val="000000"/>
                <w:lang w:eastAsia="es-PE"/>
              </w:rPr>
            </w:pPr>
          </w:p>
        </w:tc>
        <w:tc>
          <w:tcPr>
            <w:tcW w:w="1356" w:type="pct"/>
            <w:shd w:val="clear" w:color="auto" w:fill="auto"/>
            <w:vAlign w:val="center"/>
            <w:hideMark/>
          </w:tcPr>
          <w:p w14:paraId="3EDF46F4" w14:textId="133815A6" w:rsidR="00A53F4F" w:rsidRPr="00E71418" w:rsidRDefault="00A53F4F" w:rsidP="00A53F4F">
            <w:pPr>
              <w:pStyle w:val="Prrafodelista"/>
              <w:numPr>
                <w:ilvl w:val="2"/>
                <w:numId w:val="32"/>
              </w:numPr>
              <w:spacing w:after="0" w:line="240" w:lineRule="auto"/>
              <w:ind w:left="620" w:hanging="567"/>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Servicio de acceso a la justicia penal juvenil</w:t>
            </w:r>
            <w:r w:rsidR="001C303E" w:rsidRPr="00E71418">
              <w:rPr>
                <w:rFonts w:ascii="Arial" w:eastAsia="Times New Roman" w:hAnsi="Arial" w:cs="Arial"/>
                <w:color w:val="000000" w:themeColor="text1"/>
                <w:lang w:eastAsia="es-PE"/>
              </w:rPr>
              <w:t xml:space="preserve"> fiable</w:t>
            </w:r>
            <w:r w:rsidRPr="00E71418">
              <w:rPr>
                <w:rFonts w:ascii="Arial" w:eastAsia="Times New Roman" w:hAnsi="Arial" w:cs="Arial"/>
                <w:color w:val="000000" w:themeColor="text1"/>
                <w:lang w:eastAsia="es-PE"/>
              </w:rPr>
              <w:t xml:space="preserve"> en el proceso judicial por infracciones a la ley penal para adolescentes</w:t>
            </w:r>
          </w:p>
        </w:tc>
        <w:tc>
          <w:tcPr>
            <w:tcW w:w="1101" w:type="pct"/>
            <w:shd w:val="clear" w:color="auto" w:fill="auto"/>
            <w:vAlign w:val="center"/>
          </w:tcPr>
          <w:p w14:paraId="16B1E31F"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Adolescentes en conflicto con la ley penal</w:t>
            </w:r>
          </w:p>
        </w:tc>
        <w:tc>
          <w:tcPr>
            <w:tcW w:w="847" w:type="pct"/>
            <w:shd w:val="clear" w:color="auto" w:fill="auto"/>
            <w:vAlign w:val="center"/>
            <w:hideMark/>
          </w:tcPr>
          <w:p w14:paraId="4162E5FE"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Poder Judicial</w:t>
            </w:r>
          </w:p>
        </w:tc>
      </w:tr>
      <w:tr w:rsidR="00A53F4F" w:rsidRPr="00E71418" w14:paraId="6DD64012" w14:textId="77777777" w:rsidTr="00855DAF">
        <w:trPr>
          <w:trHeight w:val="1469"/>
        </w:trPr>
        <w:tc>
          <w:tcPr>
            <w:tcW w:w="424" w:type="pct"/>
            <w:vMerge/>
            <w:shd w:val="clear" w:color="auto" w:fill="auto"/>
            <w:vAlign w:val="center"/>
            <w:hideMark/>
          </w:tcPr>
          <w:p w14:paraId="3E7C0ACC"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37B6FE84" w14:textId="77777777" w:rsidR="00A53F4F" w:rsidRPr="00E71418" w:rsidRDefault="00A53F4F" w:rsidP="00855DAF">
            <w:pPr>
              <w:spacing w:after="0" w:line="240" w:lineRule="auto"/>
              <w:ind w:left="513"/>
              <w:rPr>
                <w:rFonts w:ascii="Arial" w:eastAsia="Times New Roman" w:hAnsi="Arial" w:cs="Arial"/>
                <w:color w:val="000000"/>
                <w:lang w:eastAsia="es-PE"/>
              </w:rPr>
            </w:pPr>
          </w:p>
        </w:tc>
        <w:tc>
          <w:tcPr>
            <w:tcW w:w="1356" w:type="pct"/>
            <w:shd w:val="clear" w:color="auto" w:fill="auto"/>
            <w:vAlign w:val="center"/>
            <w:hideMark/>
          </w:tcPr>
          <w:p w14:paraId="024ECF98" w14:textId="77777777" w:rsidR="00A53F4F" w:rsidRPr="00E71418" w:rsidRDefault="00A53F4F" w:rsidP="00A53F4F">
            <w:pPr>
              <w:pStyle w:val="Prrafodelista"/>
              <w:numPr>
                <w:ilvl w:val="2"/>
                <w:numId w:val="32"/>
              </w:num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lang w:eastAsia="es-PE"/>
              </w:rPr>
              <w:t>Servicio de defensa pública penal de carácter accesible para adolescentes en conflicto con la ley penal</w:t>
            </w:r>
          </w:p>
        </w:tc>
        <w:tc>
          <w:tcPr>
            <w:tcW w:w="1101" w:type="pct"/>
            <w:shd w:val="clear" w:color="auto" w:fill="auto"/>
            <w:vAlign w:val="center"/>
          </w:tcPr>
          <w:p w14:paraId="247EB231"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Adolescentes en conflicto con la ley penal</w:t>
            </w:r>
          </w:p>
        </w:tc>
        <w:tc>
          <w:tcPr>
            <w:tcW w:w="847" w:type="pct"/>
            <w:shd w:val="clear" w:color="auto" w:fill="auto"/>
            <w:vAlign w:val="center"/>
            <w:hideMark/>
          </w:tcPr>
          <w:p w14:paraId="2B86CF95"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Justicia y Derechos Humanos</w:t>
            </w:r>
          </w:p>
        </w:tc>
      </w:tr>
      <w:tr w:rsidR="00A53F4F" w:rsidRPr="00E71418" w14:paraId="67FC27F5" w14:textId="77777777" w:rsidTr="00855DAF">
        <w:trPr>
          <w:trHeight w:val="493"/>
        </w:trPr>
        <w:tc>
          <w:tcPr>
            <w:tcW w:w="424" w:type="pct"/>
            <w:vMerge/>
            <w:shd w:val="clear" w:color="auto" w:fill="auto"/>
            <w:vAlign w:val="center"/>
            <w:hideMark/>
          </w:tcPr>
          <w:p w14:paraId="4F64F48A"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shd w:val="clear" w:color="auto" w:fill="auto"/>
            <w:vAlign w:val="center"/>
            <w:hideMark/>
          </w:tcPr>
          <w:p w14:paraId="6F0631AA" w14:textId="77777777" w:rsidR="00A53F4F" w:rsidRPr="00E71418" w:rsidRDefault="00A53F4F" w:rsidP="00855DAF">
            <w:pPr>
              <w:spacing w:after="0" w:line="240" w:lineRule="auto"/>
              <w:ind w:left="513"/>
              <w:rPr>
                <w:rFonts w:ascii="Arial" w:eastAsia="Times New Roman" w:hAnsi="Arial" w:cs="Arial"/>
                <w:color w:val="000000"/>
                <w:lang w:eastAsia="es-PE"/>
              </w:rPr>
            </w:pPr>
          </w:p>
        </w:tc>
        <w:tc>
          <w:tcPr>
            <w:tcW w:w="1356" w:type="pct"/>
            <w:shd w:val="clear" w:color="auto" w:fill="auto"/>
            <w:vAlign w:val="center"/>
            <w:hideMark/>
          </w:tcPr>
          <w:p w14:paraId="5BAC374C" w14:textId="77777777" w:rsidR="00A53F4F" w:rsidRPr="00E71418" w:rsidRDefault="00A53F4F" w:rsidP="00A53F4F">
            <w:pPr>
              <w:pStyle w:val="Prrafodelista"/>
              <w:numPr>
                <w:ilvl w:val="2"/>
                <w:numId w:val="32"/>
              </w:numPr>
              <w:spacing w:after="0" w:line="240" w:lineRule="auto"/>
              <w:ind w:left="620" w:hanging="567"/>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Servicio de mediación de carácter accesible para adolescentes en conflicto con la ley penal</w:t>
            </w:r>
          </w:p>
        </w:tc>
        <w:tc>
          <w:tcPr>
            <w:tcW w:w="1101" w:type="pct"/>
            <w:shd w:val="clear" w:color="auto" w:fill="auto"/>
            <w:vAlign w:val="center"/>
          </w:tcPr>
          <w:p w14:paraId="78D25837"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Adolescentes en conflicto con la ley penal</w:t>
            </w:r>
          </w:p>
        </w:tc>
        <w:tc>
          <w:tcPr>
            <w:tcW w:w="847" w:type="pct"/>
            <w:shd w:val="clear" w:color="auto" w:fill="auto"/>
            <w:vAlign w:val="center"/>
            <w:hideMark/>
          </w:tcPr>
          <w:p w14:paraId="388F2E9E"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Justicia y Derechos Humanos</w:t>
            </w:r>
          </w:p>
        </w:tc>
      </w:tr>
      <w:tr w:rsidR="00A53F4F" w:rsidRPr="00E71418" w14:paraId="26E26757" w14:textId="77777777" w:rsidTr="00855DAF">
        <w:trPr>
          <w:trHeight w:val="2846"/>
        </w:trPr>
        <w:tc>
          <w:tcPr>
            <w:tcW w:w="424" w:type="pct"/>
            <w:vMerge/>
            <w:shd w:val="clear" w:color="auto" w:fill="auto"/>
            <w:vAlign w:val="center"/>
            <w:hideMark/>
          </w:tcPr>
          <w:p w14:paraId="4F95C38F"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tcBorders>
              <w:bottom w:val="single" w:sz="4" w:space="0" w:color="auto"/>
            </w:tcBorders>
            <w:shd w:val="clear" w:color="auto" w:fill="auto"/>
            <w:vAlign w:val="center"/>
            <w:hideMark/>
          </w:tcPr>
          <w:p w14:paraId="3F7C31D2" w14:textId="77777777" w:rsidR="00A53F4F" w:rsidRPr="00E71418" w:rsidRDefault="00A53F4F" w:rsidP="00855DAF">
            <w:pPr>
              <w:spacing w:after="0" w:line="240" w:lineRule="auto"/>
              <w:ind w:left="513"/>
              <w:rPr>
                <w:rFonts w:ascii="Arial" w:eastAsia="Times New Roman" w:hAnsi="Arial" w:cs="Arial"/>
                <w:color w:val="000000"/>
                <w:lang w:eastAsia="es-PE"/>
              </w:rPr>
            </w:pPr>
          </w:p>
        </w:tc>
        <w:tc>
          <w:tcPr>
            <w:tcW w:w="1356" w:type="pct"/>
            <w:tcBorders>
              <w:bottom w:val="single" w:sz="4" w:space="0" w:color="auto"/>
            </w:tcBorders>
            <w:shd w:val="clear" w:color="auto" w:fill="auto"/>
            <w:vAlign w:val="center"/>
            <w:hideMark/>
          </w:tcPr>
          <w:p w14:paraId="1A901C35" w14:textId="77777777" w:rsidR="00A53F4F" w:rsidRPr="00E71418" w:rsidRDefault="00A53F4F" w:rsidP="00A53F4F">
            <w:pPr>
              <w:pStyle w:val="Prrafodelista"/>
              <w:numPr>
                <w:ilvl w:val="2"/>
                <w:numId w:val="32"/>
              </w:num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themeColor="text1"/>
                <w:lang w:eastAsia="es-PE"/>
              </w:rPr>
              <w:t xml:space="preserve">Servicio de acceso a atención policial en módulos especializado en comisarías para adolescentes en conflicto con la ley penal </w:t>
            </w:r>
          </w:p>
        </w:tc>
        <w:tc>
          <w:tcPr>
            <w:tcW w:w="1101" w:type="pct"/>
            <w:tcBorders>
              <w:bottom w:val="single" w:sz="4" w:space="0" w:color="auto"/>
            </w:tcBorders>
            <w:shd w:val="clear" w:color="auto" w:fill="auto"/>
            <w:vAlign w:val="center"/>
          </w:tcPr>
          <w:p w14:paraId="2596EBB5"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Adolescentes en conflicto con la ley penal</w:t>
            </w:r>
          </w:p>
        </w:tc>
        <w:tc>
          <w:tcPr>
            <w:tcW w:w="847" w:type="pct"/>
            <w:tcBorders>
              <w:bottom w:val="single" w:sz="4" w:space="0" w:color="auto"/>
            </w:tcBorders>
            <w:shd w:val="clear" w:color="auto" w:fill="auto"/>
            <w:vAlign w:val="center"/>
            <w:hideMark/>
          </w:tcPr>
          <w:p w14:paraId="29DD390D"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del Interior</w:t>
            </w:r>
          </w:p>
        </w:tc>
      </w:tr>
      <w:tr w:rsidR="00A53F4F" w:rsidRPr="00E71418" w14:paraId="2BDD92C0" w14:textId="77777777" w:rsidTr="00855DAF">
        <w:trPr>
          <w:trHeight w:val="630"/>
        </w:trPr>
        <w:tc>
          <w:tcPr>
            <w:tcW w:w="424" w:type="pct"/>
            <w:vMerge/>
            <w:shd w:val="clear" w:color="auto" w:fill="auto"/>
            <w:vAlign w:val="center"/>
          </w:tcPr>
          <w:p w14:paraId="56A3303F"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tcBorders>
              <w:top w:val="single" w:sz="4" w:space="0" w:color="auto"/>
              <w:bottom w:val="single" w:sz="4" w:space="0" w:color="auto"/>
            </w:tcBorders>
            <w:shd w:val="clear" w:color="auto" w:fill="auto"/>
            <w:vAlign w:val="center"/>
          </w:tcPr>
          <w:p w14:paraId="4D7ED134" w14:textId="77777777" w:rsidR="00A53F4F" w:rsidRPr="00E71418" w:rsidRDefault="00A53F4F" w:rsidP="00A53F4F">
            <w:pPr>
              <w:pStyle w:val="Prrafodelista"/>
              <w:numPr>
                <w:ilvl w:val="1"/>
                <w:numId w:val="32"/>
              </w:numPr>
              <w:spacing w:after="0" w:line="240" w:lineRule="auto"/>
              <w:rPr>
                <w:rFonts w:ascii="Arial" w:eastAsia="Times New Roman" w:hAnsi="Arial" w:cs="Arial"/>
                <w:color w:val="000000"/>
                <w:lang w:eastAsia="es-PE"/>
              </w:rPr>
            </w:pPr>
            <w:r w:rsidRPr="00E71418">
              <w:rPr>
                <w:rFonts w:ascii="Arial" w:eastAsia="Times New Roman" w:hAnsi="Arial" w:cs="Arial"/>
                <w:color w:val="000000"/>
                <w:lang w:eastAsia="es-PE"/>
              </w:rPr>
              <w:t>Implementar reformas normativas no punitivas y garantistas en justicia juvenil a favor de los y las ACLP.</w:t>
            </w:r>
          </w:p>
        </w:tc>
        <w:tc>
          <w:tcPr>
            <w:tcW w:w="1356" w:type="pct"/>
            <w:tcBorders>
              <w:top w:val="single" w:sz="4" w:space="0" w:color="auto"/>
              <w:bottom w:val="single" w:sz="4" w:space="0" w:color="auto"/>
            </w:tcBorders>
            <w:shd w:val="clear" w:color="auto" w:fill="BFBFBF" w:themeFill="background1" w:themeFillShade="BF"/>
            <w:vAlign w:val="center"/>
          </w:tcPr>
          <w:p w14:paraId="152C9C73" w14:textId="77777777" w:rsidR="00A53F4F" w:rsidRPr="00E71418" w:rsidRDefault="00A53F4F" w:rsidP="00855DAF">
            <w:pPr>
              <w:pStyle w:val="Prrafodelista"/>
              <w:spacing w:after="0" w:line="240" w:lineRule="auto"/>
              <w:ind w:left="675"/>
              <w:rPr>
                <w:rFonts w:ascii="Arial" w:eastAsia="Times New Roman" w:hAnsi="Arial" w:cs="Arial"/>
                <w:color w:val="000000" w:themeColor="text1"/>
                <w:lang w:eastAsia="es-PE"/>
              </w:rPr>
            </w:pPr>
          </w:p>
          <w:p w14:paraId="6B7A921C" w14:textId="77777777" w:rsidR="00A53F4F" w:rsidRPr="00E71418" w:rsidRDefault="00A53F4F" w:rsidP="00855DAF">
            <w:pPr>
              <w:pStyle w:val="Prrafodelista"/>
              <w:spacing w:after="0" w:line="240" w:lineRule="auto"/>
              <w:ind w:left="675"/>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Lineamiento sin servicios</w:t>
            </w:r>
          </w:p>
          <w:p w14:paraId="58442E10" w14:textId="77777777" w:rsidR="00A53F4F" w:rsidRPr="00E71418" w:rsidRDefault="00A53F4F" w:rsidP="00855DAF">
            <w:pPr>
              <w:pStyle w:val="Prrafodelista"/>
              <w:spacing w:after="0" w:line="240" w:lineRule="auto"/>
              <w:ind w:left="675"/>
              <w:rPr>
                <w:rFonts w:ascii="Arial" w:eastAsia="Times New Roman" w:hAnsi="Arial" w:cs="Arial"/>
                <w:color w:val="000000" w:themeColor="text1"/>
                <w:lang w:eastAsia="es-PE"/>
              </w:rPr>
            </w:pPr>
          </w:p>
        </w:tc>
        <w:tc>
          <w:tcPr>
            <w:tcW w:w="1101" w:type="pct"/>
            <w:tcBorders>
              <w:top w:val="single" w:sz="4" w:space="0" w:color="auto"/>
              <w:bottom w:val="single" w:sz="4" w:space="0" w:color="auto"/>
            </w:tcBorders>
            <w:shd w:val="clear" w:color="auto" w:fill="BFBFBF" w:themeFill="background1" w:themeFillShade="BF"/>
            <w:vAlign w:val="center"/>
          </w:tcPr>
          <w:p w14:paraId="4AA7F93F"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p>
        </w:tc>
        <w:tc>
          <w:tcPr>
            <w:tcW w:w="847" w:type="pct"/>
            <w:tcBorders>
              <w:top w:val="single" w:sz="4" w:space="0" w:color="auto"/>
              <w:bottom w:val="single" w:sz="4" w:space="0" w:color="auto"/>
            </w:tcBorders>
            <w:shd w:val="clear" w:color="auto" w:fill="BFBFBF" w:themeFill="background1" w:themeFillShade="BF"/>
            <w:vAlign w:val="center"/>
          </w:tcPr>
          <w:p w14:paraId="2911D322"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p>
        </w:tc>
      </w:tr>
      <w:tr w:rsidR="00A53F4F" w:rsidRPr="00E71418" w14:paraId="4DB790F3" w14:textId="77777777" w:rsidTr="00855DAF">
        <w:trPr>
          <w:trHeight w:val="630"/>
        </w:trPr>
        <w:tc>
          <w:tcPr>
            <w:tcW w:w="424" w:type="pct"/>
            <w:vMerge/>
            <w:shd w:val="clear" w:color="auto" w:fill="auto"/>
            <w:vAlign w:val="center"/>
          </w:tcPr>
          <w:p w14:paraId="6E538998"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tcBorders>
              <w:top w:val="single" w:sz="4" w:space="0" w:color="auto"/>
            </w:tcBorders>
            <w:shd w:val="clear" w:color="auto" w:fill="auto"/>
            <w:vAlign w:val="center"/>
          </w:tcPr>
          <w:p w14:paraId="15D26EC1" w14:textId="77777777" w:rsidR="00A53F4F" w:rsidRPr="00E71418" w:rsidRDefault="00A53F4F" w:rsidP="00A53F4F">
            <w:pPr>
              <w:pStyle w:val="Prrafodelista"/>
              <w:numPr>
                <w:ilvl w:val="1"/>
                <w:numId w:val="32"/>
              </w:numPr>
              <w:spacing w:after="0" w:line="240" w:lineRule="auto"/>
              <w:rPr>
                <w:rFonts w:ascii="Arial" w:eastAsia="Times New Roman" w:hAnsi="Arial" w:cs="Arial"/>
                <w:color w:val="000000"/>
                <w:lang w:eastAsia="es-PE"/>
              </w:rPr>
            </w:pPr>
            <w:r w:rsidRPr="00E71418">
              <w:rPr>
                <w:rFonts w:ascii="Arial" w:eastAsia="Times New Roman" w:hAnsi="Arial" w:cs="Arial"/>
                <w:color w:val="000000"/>
                <w:lang w:eastAsia="es-PE"/>
              </w:rPr>
              <w:t>Implementar estrategias a nivel de la Justicia Terapéutica para los y las ACLP con consumo problemático de drogas</w:t>
            </w:r>
          </w:p>
        </w:tc>
        <w:tc>
          <w:tcPr>
            <w:tcW w:w="1356" w:type="pct"/>
            <w:tcBorders>
              <w:top w:val="single" w:sz="4" w:space="0" w:color="auto"/>
            </w:tcBorders>
            <w:shd w:val="clear" w:color="auto" w:fill="BFBFBF" w:themeFill="background1" w:themeFillShade="BF"/>
            <w:vAlign w:val="center"/>
          </w:tcPr>
          <w:p w14:paraId="44EF9032" w14:textId="77777777" w:rsidR="00A53F4F" w:rsidRPr="00E71418" w:rsidRDefault="00A53F4F" w:rsidP="00855DAF">
            <w:pPr>
              <w:pStyle w:val="Prrafodelista"/>
              <w:spacing w:after="0" w:line="240" w:lineRule="auto"/>
              <w:ind w:left="675"/>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Lineamiento sin servicios</w:t>
            </w:r>
          </w:p>
        </w:tc>
        <w:tc>
          <w:tcPr>
            <w:tcW w:w="1101" w:type="pct"/>
            <w:tcBorders>
              <w:top w:val="single" w:sz="4" w:space="0" w:color="auto"/>
            </w:tcBorders>
            <w:shd w:val="clear" w:color="auto" w:fill="BFBFBF" w:themeFill="background1" w:themeFillShade="BF"/>
            <w:vAlign w:val="center"/>
          </w:tcPr>
          <w:p w14:paraId="357B9CD7"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p>
        </w:tc>
        <w:tc>
          <w:tcPr>
            <w:tcW w:w="847" w:type="pct"/>
            <w:tcBorders>
              <w:top w:val="single" w:sz="4" w:space="0" w:color="auto"/>
            </w:tcBorders>
            <w:shd w:val="clear" w:color="auto" w:fill="BFBFBF" w:themeFill="background1" w:themeFillShade="BF"/>
            <w:vAlign w:val="center"/>
          </w:tcPr>
          <w:p w14:paraId="623CB34E"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p>
        </w:tc>
      </w:tr>
      <w:tr w:rsidR="00A53F4F" w:rsidRPr="00E71418" w14:paraId="3FD7852D" w14:textId="77777777" w:rsidTr="00855DAF">
        <w:trPr>
          <w:trHeight w:val="619"/>
        </w:trPr>
        <w:tc>
          <w:tcPr>
            <w:tcW w:w="424" w:type="pct"/>
            <w:vMerge w:val="restart"/>
            <w:shd w:val="clear" w:color="auto" w:fill="auto"/>
            <w:vAlign w:val="center"/>
            <w:hideMark/>
          </w:tcPr>
          <w:p w14:paraId="16409D69" w14:textId="77777777" w:rsidR="00A53F4F" w:rsidRPr="00E71418" w:rsidRDefault="00A53F4F" w:rsidP="00855DAF">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OP3</w:t>
            </w:r>
          </w:p>
        </w:tc>
        <w:tc>
          <w:tcPr>
            <w:tcW w:w="1272" w:type="pct"/>
            <w:vMerge w:val="restart"/>
            <w:shd w:val="clear" w:color="auto" w:fill="auto"/>
            <w:vAlign w:val="center"/>
            <w:hideMark/>
          </w:tcPr>
          <w:p w14:paraId="47E38489" w14:textId="77777777" w:rsidR="00A53F4F" w:rsidRPr="00E71418" w:rsidRDefault="00A53F4F" w:rsidP="00A53F4F">
            <w:pPr>
              <w:pStyle w:val="Prrafodelista"/>
              <w:numPr>
                <w:ilvl w:val="1"/>
                <w:numId w:val="33"/>
              </w:numPr>
              <w:spacing w:after="0" w:line="240" w:lineRule="auto"/>
              <w:ind w:left="497"/>
              <w:rPr>
                <w:rFonts w:ascii="Arial" w:eastAsia="Times New Roman" w:hAnsi="Arial" w:cs="Arial"/>
                <w:color w:val="000000"/>
                <w:lang w:eastAsia="es-PE"/>
              </w:rPr>
            </w:pPr>
            <w:r w:rsidRPr="00E71418">
              <w:rPr>
                <w:rFonts w:ascii="Arial" w:eastAsia="Times New Roman" w:hAnsi="Arial" w:cs="Arial"/>
                <w:color w:val="000000"/>
                <w:lang w:eastAsia="es-PE"/>
              </w:rPr>
              <w:t>Implementar estrategias de gestión del riesgo criminógeno a nivel prejudicial y judicial para los y las ACLP.</w:t>
            </w:r>
          </w:p>
        </w:tc>
        <w:tc>
          <w:tcPr>
            <w:tcW w:w="1356" w:type="pct"/>
            <w:shd w:val="clear" w:color="auto" w:fill="auto"/>
            <w:vAlign w:val="center"/>
            <w:hideMark/>
          </w:tcPr>
          <w:p w14:paraId="7E6048DE" w14:textId="77777777" w:rsidR="00A53F4F" w:rsidRPr="00E71418" w:rsidRDefault="00A53F4F" w:rsidP="00855DAF">
            <w:p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lang w:eastAsia="es-PE"/>
              </w:rPr>
              <w:t xml:space="preserve">3.1.1. </w:t>
            </w:r>
            <w:r w:rsidRPr="00E71418">
              <w:rPr>
                <w:rFonts w:ascii="Arial" w:eastAsia="Times New Roman" w:hAnsi="Arial" w:cs="Arial"/>
                <w:color w:val="000000" w:themeColor="text1"/>
                <w:lang w:eastAsia="es-PE"/>
              </w:rPr>
              <w:t>Servicio de tratamiento socioeducativo de carácter integral para adolescentes en conflicto con la ley penal.</w:t>
            </w:r>
          </w:p>
        </w:tc>
        <w:tc>
          <w:tcPr>
            <w:tcW w:w="1101" w:type="pct"/>
            <w:shd w:val="clear" w:color="auto" w:fill="auto"/>
            <w:vAlign w:val="center"/>
          </w:tcPr>
          <w:p w14:paraId="4ED86954"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Adolescentes en conflicto con la ley penal</w:t>
            </w:r>
          </w:p>
        </w:tc>
        <w:tc>
          <w:tcPr>
            <w:tcW w:w="847" w:type="pct"/>
            <w:shd w:val="clear" w:color="auto" w:fill="auto"/>
            <w:vAlign w:val="center"/>
            <w:hideMark/>
          </w:tcPr>
          <w:p w14:paraId="5F4D9EF2"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de Justicia y Derechos Humanos</w:t>
            </w:r>
          </w:p>
        </w:tc>
      </w:tr>
      <w:tr w:rsidR="00A53F4F" w:rsidRPr="00E71418" w14:paraId="64BAF907" w14:textId="77777777" w:rsidTr="00855DAF">
        <w:trPr>
          <w:trHeight w:val="479"/>
        </w:trPr>
        <w:tc>
          <w:tcPr>
            <w:tcW w:w="424" w:type="pct"/>
            <w:vMerge/>
            <w:shd w:val="clear" w:color="auto" w:fill="auto"/>
            <w:vAlign w:val="center"/>
            <w:hideMark/>
          </w:tcPr>
          <w:p w14:paraId="4A1CF254"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vMerge/>
            <w:tcBorders>
              <w:bottom w:val="single" w:sz="4" w:space="0" w:color="auto"/>
            </w:tcBorders>
            <w:shd w:val="clear" w:color="auto" w:fill="auto"/>
            <w:vAlign w:val="center"/>
            <w:hideMark/>
          </w:tcPr>
          <w:p w14:paraId="53895855" w14:textId="77777777" w:rsidR="00A53F4F" w:rsidRPr="00E71418" w:rsidRDefault="00A53F4F" w:rsidP="00855DAF">
            <w:pPr>
              <w:spacing w:after="0" w:line="240" w:lineRule="auto"/>
              <w:ind w:left="513"/>
              <w:rPr>
                <w:rFonts w:ascii="Arial" w:eastAsia="Times New Roman" w:hAnsi="Arial" w:cs="Arial"/>
                <w:color w:val="000000"/>
                <w:lang w:eastAsia="es-PE"/>
              </w:rPr>
            </w:pPr>
          </w:p>
        </w:tc>
        <w:tc>
          <w:tcPr>
            <w:tcW w:w="1356" w:type="pct"/>
            <w:tcBorders>
              <w:bottom w:val="single" w:sz="4" w:space="0" w:color="auto"/>
            </w:tcBorders>
            <w:shd w:val="clear" w:color="auto" w:fill="auto"/>
            <w:vAlign w:val="center"/>
            <w:hideMark/>
          </w:tcPr>
          <w:p w14:paraId="570E8A39" w14:textId="77777777" w:rsidR="00A53F4F" w:rsidRPr="00E71418" w:rsidRDefault="00A53F4F" w:rsidP="00855DAF">
            <w:pPr>
              <w:spacing w:after="0" w:line="240" w:lineRule="auto"/>
              <w:ind w:left="620" w:hanging="567"/>
              <w:rPr>
                <w:rFonts w:ascii="Arial" w:eastAsia="Times New Roman" w:hAnsi="Arial" w:cs="Arial"/>
                <w:color w:val="000000"/>
                <w:lang w:eastAsia="es-PE"/>
              </w:rPr>
            </w:pPr>
            <w:r w:rsidRPr="00E71418">
              <w:rPr>
                <w:rFonts w:ascii="Arial" w:eastAsia="Times New Roman" w:hAnsi="Arial" w:cs="Arial"/>
                <w:color w:val="000000"/>
                <w:lang w:eastAsia="es-PE"/>
              </w:rPr>
              <w:t xml:space="preserve">3.1.2. </w:t>
            </w:r>
            <w:r w:rsidRPr="00E71418">
              <w:rPr>
                <w:rFonts w:ascii="Arial" w:hAnsi="Arial" w:cs="Arial"/>
                <w:color w:val="000000" w:themeColor="text1"/>
              </w:rPr>
              <w:t xml:space="preserve">Servicio de ejecución del programa de orientación de carácter integral para adolescentes en conflicto con la ley penal </w:t>
            </w:r>
          </w:p>
        </w:tc>
        <w:tc>
          <w:tcPr>
            <w:tcW w:w="1101" w:type="pct"/>
            <w:tcBorders>
              <w:bottom w:val="single" w:sz="4" w:space="0" w:color="auto"/>
            </w:tcBorders>
            <w:shd w:val="clear" w:color="auto" w:fill="auto"/>
            <w:vAlign w:val="center"/>
          </w:tcPr>
          <w:p w14:paraId="63D98246"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r w:rsidRPr="00E71418">
              <w:rPr>
                <w:rFonts w:ascii="Arial" w:eastAsia="Times New Roman" w:hAnsi="Arial" w:cs="Arial"/>
                <w:color w:val="000000"/>
                <w:lang w:eastAsia="es-PE"/>
              </w:rPr>
              <w:t>Adolescentes en conflicto con la ley penal</w:t>
            </w:r>
          </w:p>
        </w:tc>
        <w:tc>
          <w:tcPr>
            <w:tcW w:w="847" w:type="pct"/>
            <w:tcBorders>
              <w:bottom w:val="single" w:sz="4" w:space="0" w:color="auto"/>
            </w:tcBorders>
            <w:shd w:val="clear" w:color="auto" w:fill="auto"/>
            <w:vAlign w:val="center"/>
            <w:hideMark/>
          </w:tcPr>
          <w:p w14:paraId="2A67A1E8"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r w:rsidRPr="00E71418">
              <w:rPr>
                <w:rFonts w:ascii="Arial" w:eastAsia="Times New Roman" w:hAnsi="Arial" w:cs="Arial"/>
                <w:color w:val="000000"/>
                <w:lang w:eastAsia="es-PE"/>
              </w:rPr>
              <w:t>Ministerio Público</w:t>
            </w:r>
          </w:p>
        </w:tc>
      </w:tr>
      <w:tr w:rsidR="00A53F4F" w:rsidRPr="00E71418" w14:paraId="17F9B825" w14:textId="77777777" w:rsidTr="00855DAF">
        <w:trPr>
          <w:trHeight w:val="728"/>
        </w:trPr>
        <w:tc>
          <w:tcPr>
            <w:tcW w:w="424" w:type="pct"/>
            <w:vMerge/>
            <w:shd w:val="clear" w:color="auto" w:fill="auto"/>
            <w:vAlign w:val="center"/>
          </w:tcPr>
          <w:p w14:paraId="73F060C6" w14:textId="77777777" w:rsidR="00A53F4F" w:rsidRPr="00E71418" w:rsidRDefault="00A53F4F" w:rsidP="00855DAF">
            <w:pPr>
              <w:spacing w:after="0" w:line="240" w:lineRule="auto"/>
              <w:rPr>
                <w:rFonts w:ascii="Arial" w:eastAsia="Times New Roman" w:hAnsi="Arial" w:cs="Arial"/>
                <w:b/>
                <w:bCs/>
                <w:color w:val="000000"/>
                <w:lang w:eastAsia="es-PE"/>
              </w:rPr>
            </w:pPr>
          </w:p>
        </w:tc>
        <w:tc>
          <w:tcPr>
            <w:tcW w:w="1272" w:type="pct"/>
            <w:tcBorders>
              <w:top w:val="single" w:sz="4" w:space="0" w:color="auto"/>
            </w:tcBorders>
            <w:shd w:val="clear" w:color="auto" w:fill="auto"/>
            <w:vAlign w:val="center"/>
          </w:tcPr>
          <w:p w14:paraId="67BD86F6" w14:textId="77777777" w:rsidR="00A53F4F" w:rsidRPr="00E71418" w:rsidRDefault="00A53F4F" w:rsidP="00A53F4F">
            <w:pPr>
              <w:pStyle w:val="Prrafodelista"/>
              <w:numPr>
                <w:ilvl w:val="1"/>
                <w:numId w:val="33"/>
              </w:numPr>
              <w:spacing w:after="0" w:line="240" w:lineRule="auto"/>
              <w:ind w:left="497"/>
              <w:rPr>
                <w:rFonts w:ascii="Arial" w:eastAsia="Times New Roman" w:hAnsi="Arial" w:cs="Arial"/>
                <w:color w:val="000000"/>
                <w:lang w:eastAsia="es-PE"/>
              </w:rPr>
            </w:pPr>
            <w:r w:rsidRPr="00E71418">
              <w:rPr>
                <w:rFonts w:ascii="Arial" w:eastAsia="Times New Roman" w:hAnsi="Arial" w:cs="Arial"/>
                <w:color w:val="000000"/>
                <w:lang w:eastAsia="es-PE"/>
              </w:rPr>
              <w:t xml:space="preserve">Establecer redes públicas y privadas </w:t>
            </w:r>
            <w:r w:rsidRPr="00E71418">
              <w:rPr>
                <w:rFonts w:ascii="Arial" w:eastAsia="Times New Roman" w:hAnsi="Arial" w:cs="Arial"/>
                <w:color w:val="000000"/>
                <w:lang w:eastAsia="es-PE"/>
              </w:rPr>
              <w:lastRenderedPageBreak/>
              <w:t>para el apoyo a la reinserción de las y los ACLP</w:t>
            </w:r>
          </w:p>
        </w:tc>
        <w:tc>
          <w:tcPr>
            <w:tcW w:w="1356" w:type="pct"/>
            <w:tcBorders>
              <w:top w:val="single" w:sz="4" w:space="0" w:color="auto"/>
            </w:tcBorders>
            <w:shd w:val="clear" w:color="auto" w:fill="BFBFBF" w:themeFill="background1" w:themeFillShade="BF"/>
            <w:vAlign w:val="center"/>
          </w:tcPr>
          <w:p w14:paraId="6CEF6F18" w14:textId="77777777" w:rsidR="00A53F4F" w:rsidRPr="00E71418" w:rsidRDefault="00A53F4F" w:rsidP="00855DAF">
            <w:pPr>
              <w:pStyle w:val="Prrafodelista"/>
              <w:spacing w:after="0" w:line="240" w:lineRule="auto"/>
              <w:ind w:left="675"/>
              <w:rPr>
                <w:rFonts w:ascii="Arial" w:eastAsia="Times New Roman" w:hAnsi="Arial" w:cs="Arial"/>
                <w:color w:val="000000"/>
                <w:lang w:eastAsia="es-PE"/>
              </w:rPr>
            </w:pPr>
            <w:r w:rsidRPr="00E71418">
              <w:rPr>
                <w:rFonts w:ascii="Arial" w:eastAsia="Times New Roman" w:hAnsi="Arial" w:cs="Arial"/>
                <w:color w:val="000000" w:themeColor="text1"/>
                <w:lang w:eastAsia="es-PE"/>
              </w:rPr>
              <w:lastRenderedPageBreak/>
              <w:t>Lineamiento sin servicios</w:t>
            </w:r>
          </w:p>
        </w:tc>
        <w:tc>
          <w:tcPr>
            <w:tcW w:w="1101" w:type="pct"/>
            <w:tcBorders>
              <w:top w:val="single" w:sz="4" w:space="0" w:color="auto"/>
            </w:tcBorders>
            <w:shd w:val="clear" w:color="auto" w:fill="BFBFBF" w:themeFill="background1" w:themeFillShade="BF"/>
            <w:vAlign w:val="center"/>
          </w:tcPr>
          <w:p w14:paraId="3885E2DB" w14:textId="77777777" w:rsidR="00A53F4F" w:rsidRPr="00E71418" w:rsidRDefault="00A53F4F" w:rsidP="00855DAF">
            <w:pPr>
              <w:spacing w:after="0" w:line="240" w:lineRule="auto"/>
              <w:ind w:left="86"/>
              <w:jc w:val="center"/>
              <w:rPr>
                <w:rFonts w:ascii="Arial" w:eastAsia="Times New Roman" w:hAnsi="Arial" w:cs="Arial"/>
                <w:color w:val="000000"/>
                <w:lang w:eastAsia="es-PE"/>
              </w:rPr>
            </w:pPr>
          </w:p>
        </w:tc>
        <w:tc>
          <w:tcPr>
            <w:tcW w:w="847" w:type="pct"/>
            <w:tcBorders>
              <w:top w:val="single" w:sz="4" w:space="0" w:color="auto"/>
            </w:tcBorders>
            <w:shd w:val="clear" w:color="auto" w:fill="BFBFBF" w:themeFill="background1" w:themeFillShade="BF"/>
            <w:vAlign w:val="center"/>
          </w:tcPr>
          <w:p w14:paraId="035CBE35" w14:textId="77777777" w:rsidR="00A53F4F" w:rsidRPr="00E71418" w:rsidRDefault="00A53F4F" w:rsidP="00855DAF">
            <w:pPr>
              <w:spacing w:after="0" w:line="240" w:lineRule="auto"/>
              <w:ind w:right="73"/>
              <w:jc w:val="center"/>
              <w:rPr>
                <w:rFonts w:ascii="Arial" w:eastAsia="Times New Roman" w:hAnsi="Arial" w:cs="Arial"/>
                <w:color w:val="000000"/>
                <w:lang w:eastAsia="es-PE"/>
              </w:rPr>
            </w:pPr>
          </w:p>
        </w:tc>
      </w:tr>
      <w:bookmarkEnd w:id="65"/>
    </w:tbl>
    <w:p w14:paraId="621A2274" w14:textId="77777777" w:rsidR="00A53F4F" w:rsidRPr="00E71418" w:rsidRDefault="00A53F4F" w:rsidP="00A53F4F">
      <w:pPr>
        <w:tabs>
          <w:tab w:val="left" w:pos="1215"/>
        </w:tabs>
        <w:ind w:left="284"/>
        <w:rPr>
          <w:rFonts w:ascii="Arial" w:hAnsi="Arial" w:cs="Arial"/>
          <w:b/>
        </w:rPr>
      </w:pPr>
    </w:p>
    <w:p w14:paraId="0CBECFD1" w14:textId="1E7FE94C" w:rsidR="009742FF" w:rsidRPr="00E71418" w:rsidRDefault="00A53F4F" w:rsidP="009742FF">
      <w:pPr>
        <w:pStyle w:val="Prrafodelista"/>
        <w:numPr>
          <w:ilvl w:val="1"/>
          <w:numId w:val="1"/>
        </w:numPr>
        <w:ind w:left="567" w:hanging="501"/>
        <w:jc w:val="both"/>
        <w:rPr>
          <w:rFonts w:ascii="Arial" w:hAnsi="Arial" w:cs="Arial"/>
          <w:b/>
        </w:rPr>
      </w:pPr>
      <w:r w:rsidRPr="00E71418">
        <w:rPr>
          <w:rFonts w:ascii="Arial" w:hAnsi="Arial" w:cs="Arial"/>
          <w:b/>
        </w:rPr>
        <w:t>Fichas d</w:t>
      </w:r>
      <w:r w:rsidR="009742FF" w:rsidRPr="00E71418">
        <w:rPr>
          <w:rFonts w:ascii="Arial" w:hAnsi="Arial" w:cs="Arial"/>
          <w:b/>
        </w:rPr>
        <w:t>e los servicios y estándares de cumplimiento</w:t>
      </w:r>
    </w:p>
    <w:p w14:paraId="11A04EFF" w14:textId="1D51E1B0" w:rsidR="006813D8" w:rsidRPr="00E71418" w:rsidRDefault="006813D8" w:rsidP="008A4D54">
      <w:pPr>
        <w:pStyle w:val="Prrafodelista"/>
        <w:tabs>
          <w:tab w:val="left" w:pos="1215"/>
        </w:tabs>
        <w:ind w:left="284"/>
        <w:rPr>
          <w:rFonts w:ascii="Arial" w:hAnsi="Arial" w:cs="Arial"/>
          <w:b/>
        </w:rPr>
      </w:pPr>
    </w:p>
    <w:p w14:paraId="21611AB3"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i/>
          <w:color w:val="000000" w:themeColor="text1"/>
        </w:rPr>
      </w:pPr>
      <w:r w:rsidRPr="00E71418">
        <w:rPr>
          <w:rFonts w:ascii="Arial" w:hAnsi="Arial" w:cs="Arial"/>
          <w:color w:val="000000" w:themeColor="text1"/>
        </w:rPr>
        <w:t xml:space="preserve">OP1. 1.1.1. </w:t>
      </w:r>
      <w:r w:rsidRPr="00E71418">
        <w:rPr>
          <w:rFonts w:ascii="Arial" w:hAnsi="Arial" w:cs="Arial"/>
          <w:i/>
          <w:color w:val="000000" w:themeColor="text1"/>
        </w:rPr>
        <w:t>Servicio</w:t>
      </w:r>
      <w:r w:rsidRPr="00E71418">
        <w:rPr>
          <w:rFonts w:ascii="Arial" w:hAnsi="Arial" w:cs="Arial"/>
          <w:color w:val="000000" w:themeColor="text1"/>
        </w:rPr>
        <w:t xml:space="preserve"> </w:t>
      </w:r>
      <w:r w:rsidRPr="00E71418">
        <w:rPr>
          <w:rFonts w:ascii="Arial" w:hAnsi="Arial" w:cs="Arial"/>
          <w:i/>
          <w:color w:val="000000" w:themeColor="text1"/>
        </w:rPr>
        <w:t>de orientación, consejería e intervención breve con carácter integral en el tema de drogas.</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932"/>
        <w:gridCol w:w="3706"/>
      </w:tblGrid>
      <w:tr w:rsidR="00A53F4F" w:rsidRPr="00E71418" w14:paraId="246FE046" w14:textId="77777777" w:rsidTr="00855DAF">
        <w:trPr>
          <w:trHeight w:val="282"/>
        </w:trPr>
        <w:tc>
          <w:tcPr>
            <w:tcW w:w="8499" w:type="dxa"/>
            <w:gridSpan w:val="3"/>
            <w:shd w:val="clear" w:color="auto" w:fill="FFFFFF" w:themeFill="background1"/>
            <w:vAlign w:val="center"/>
          </w:tcPr>
          <w:p w14:paraId="254A0A0A" w14:textId="228AF252" w:rsidR="00A53F4F" w:rsidRPr="00E71418" w:rsidRDefault="00A53F4F" w:rsidP="00855DAF">
            <w:pPr>
              <w:pBdr>
                <w:top w:val="nil"/>
                <w:left w:val="nil"/>
                <w:bottom w:val="nil"/>
                <w:right w:val="nil"/>
                <w:between w:val="nil"/>
              </w:pBdr>
              <w:shd w:val="clear" w:color="auto" w:fill="FFFFFF" w:themeFill="background1"/>
              <w:spacing w:before="38" w:line="276" w:lineRule="auto"/>
              <w:ind w:left="2834" w:right="2890"/>
              <w:contextualSpacing/>
              <w:rPr>
                <w:rFonts w:ascii="Arial" w:hAnsi="Arial" w:cs="Arial"/>
                <w:b/>
                <w:color w:val="000000" w:themeColor="text1"/>
              </w:rPr>
            </w:pPr>
            <w:r w:rsidRPr="00E71418">
              <w:rPr>
                <w:rFonts w:ascii="Arial" w:hAnsi="Arial" w:cs="Arial"/>
                <w:b/>
                <w:color w:val="000000" w:themeColor="text1"/>
              </w:rPr>
              <w:t>FICHA DEL</w:t>
            </w:r>
            <w:r w:rsidR="00E71418">
              <w:rPr>
                <w:rFonts w:ascii="Arial" w:hAnsi="Arial" w:cs="Arial"/>
                <w:b/>
                <w:color w:val="000000" w:themeColor="text1"/>
              </w:rPr>
              <w:t xml:space="preserve"> </w:t>
            </w:r>
            <w:r w:rsidRPr="00E71418">
              <w:rPr>
                <w:rFonts w:ascii="Arial" w:hAnsi="Arial" w:cs="Arial"/>
                <w:b/>
                <w:color w:val="000000" w:themeColor="text1"/>
              </w:rPr>
              <w:t>SERVICIO</w:t>
            </w:r>
          </w:p>
        </w:tc>
      </w:tr>
      <w:tr w:rsidR="00A53F4F" w:rsidRPr="00E71418" w14:paraId="4C58F382" w14:textId="77777777" w:rsidTr="00855DAF">
        <w:trPr>
          <w:trHeight w:val="412"/>
        </w:trPr>
        <w:tc>
          <w:tcPr>
            <w:tcW w:w="2861" w:type="dxa"/>
            <w:shd w:val="clear" w:color="auto" w:fill="FFFFFF" w:themeFill="background1"/>
            <w:vAlign w:val="center"/>
          </w:tcPr>
          <w:p w14:paraId="72FBB19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3CD82D91"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OP.1. Reducir la concentración de condiciones de riesgo criminógeno de los y las adolescentes en riesgo infractor</w:t>
            </w:r>
          </w:p>
        </w:tc>
      </w:tr>
      <w:tr w:rsidR="00816880" w:rsidRPr="00E71418" w14:paraId="491E0F66" w14:textId="77777777" w:rsidTr="00855DAF">
        <w:trPr>
          <w:trHeight w:val="191"/>
        </w:trPr>
        <w:tc>
          <w:tcPr>
            <w:tcW w:w="2861" w:type="dxa"/>
            <w:shd w:val="clear" w:color="auto" w:fill="FFFFFF" w:themeFill="background1"/>
            <w:vAlign w:val="center"/>
          </w:tcPr>
          <w:p w14:paraId="0B82A848" w14:textId="77777777" w:rsidR="00816880" w:rsidRPr="00E71418" w:rsidRDefault="00816880" w:rsidP="00816880">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2E7E94C5" w14:textId="19748BCF" w:rsidR="00816880" w:rsidRPr="00E71418" w:rsidRDefault="00816880"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FF0000"/>
              </w:rPr>
            </w:pPr>
            <w:r w:rsidRPr="00E71418">
              <w:rPr>
                <w:rFonts w:ascii="Arial" w:hAnsi="Arial" w:cs="Arial"/>
                <w:color w:val="FF0000"/>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A53F4F" w:rsidRPr="00E71418" w14:paraId="6D8D867E" w14:textId="77777777" w:rsidTr="00855DAF">
        <w:trPr>
          <w:trHeight w:val="297"/>
        </w:trPr>
        <w:tc>
          <w:tcPr>
            <w:tcW w:w="2861" w:type="dxa"/>
            <w:shd w:val="clear" w:color="auto" w:fill="FFFFFF" w:themeFill="background1"/>
            <w:vAlign w:val="center"/>
          </w:tcPr>
          <w:p w14:paraId="2141A0FC"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6DC9B0B8"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eastAsia="Times New Roman" w:hAnsi="Arial" w:cs="Arial"/>
                <w:color w:val="000000" w:themeColor="text1"/>
                <w:lang w:eastAsia="es-PE"/>
              </w:rPr>
              <w:t>Servicio de orientación, consejería e intervención breve con carácter integral en el tema de drogas.</w:t>
            </w:r>
          </w:p>
        </w:tc>
      </w:tr>
      <w:tr w:rsidR="00A53F4F" w:rsidRPr="00E71418" w14:paraId="49A51F50" w14:textId="77777777" w:rsidTr="00855DAF">
        <w:trPr>
          <w:trHeight w:val="418"/>
        </w:trPr>
        <w:tc>
          <w:tcPr>
            <w:tcW w:w="2861" w:type="dxa"/>
            <w:shd w:val="clear" w:color="auto" w:fill="FFFFFF" w:themeFill="background1"/>
            <w:vAlign w:val="center"/>
          </w:tcPr>
          <w:p w14:paraId="696D6F28"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36BD698E" w14:textId="0564A487" w:rsidR="00D03167" w:rsidRPr="00E71418" w:rsidRDefault="00A53F4F" w:rsidP="00D03167">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FF0000"/>
              </w:rPr>
            </w:pPr>
            <w:r w:rsidRPr="00E71418">
              <w:rPr>
                <w:rFonts w:ascii="Arial" w:eastAsia="Arial" w:hAnsi="Arial" w:cs="Arial"/>
                <w:color w:val="FF0000"/>
              </w:rPr>
              <w:t xml:space="preserve">Servicio que ya se viene implementando. </w:t>
            </w:r>
            <w:r w:rsidR="00D03167" w:rsidRPr="00E71418">
              <w:rPr>
                <w:rFonts w:ascii="Arial" w:eastAsia="Arial" w:hAnsi="Arial" w:cs="Arial"/>
                <w:color w:val="FF0000"/>
              </w:rPr>
              <w:t>Brinda información, orientación y consejería e intervención breve a la población en general, priorizando a adolescentes y jóvenes que presentan comportamientos de riesgo asociados al consumo de drogas y con consumo de drogas; mediante las modalidades de atención. Telefónica, Online y Ambulatoria. El servicio Habla Franco está a cargo de un equipo multidisciplinario conformado por psicólogos clínicos, psicólogos comunitarios entre otros profesionales de la salud de DEVIDA.</w:t>
            </w:r>
          </w:p>
          <w:p w14:paraId="1B873F29" w14:textId="77777777" w:rsidR="00D03167" w:rsidRPr="00E71418" w:rsidRDefault="00D03167" w:rsidP="00D03167">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FF0000"/>
              </w:rPr>
            </w:pPr>
          </w:p>
          <w:p w14:paraId="60104461" w14:textId="010870C4" w:rsidR="00A53F4F" w:rsidRPr="00E71418" w:rsidRDefault="00D03167" w:rsidP="00D03167">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FF0000"/>
              </w:rPr>
              <w:t xml:space="preserve">El procedimiento de la atención, consiste en evaluación inicial (entrevista, tamizaje y aplicación de pruebas psicométricas), aplicación del Documento Técnico de orientación, consejería e intervención breve para consumidores de sustancias psicoactivas según la evaluación del psicólogo a cargo del caso (consejería psicológica o intervención breve, dependiendo el nivel de riesgo) así como la derivación y sesiones de seguimiento. De ser necesario, todas estas </w:t>
            </w:r>
            <w:r w:rsidRPr="00E71418">
              <w:rPr>
                <w:rFonts w:ascii="Arial" w:eastAsia="Arial" w:hAnsi="Arial" w:cs="Arial"/>
                <w:color w:val="FF0000"/>
              </w:rPr>
              <w:lastRenderedPageBreak/>
              <w:t>intervenciones pueden estar acompañadas de intervenciones complementarias que refuercen la adherencia y motivación al tratamiento</w:t>
            </w:r>
          </w:p>
          <w:p w14:paraId="3BDAB8A4" w14:textId="77777777" w:rsidR="00D03167" w:rsidRPr="00E71418" w:rsidRDefault="00D03167"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6B1C35CC"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El paquete integral de atención para cada nivel de riesgo contempla: </w:t>
            </w:r>
          </w:p>
          <w:p w14:paraId="3448B6EA"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ind w:left="253" w:hanging="253"/>
              <w:contextualSpacing/>
              <w:jc w:val="both"/>
              <w:rPr>
                <w:rFonts w:ascii="Arial" w:eastAsia="Arial" w:hAnsi="Arial" w:cs="Arial"/>
                <w:color w:val="000000" w:themeColor="text1"/>
              </w:rPr>
            </w:pPr>
            <w:r w:rsidRPr="00E71418">
              <w:rPr>
                <w:rFonts w:ascii="Arial" w:eastAsia="Arial" w:hAnsi="Arial" w:cs="Arial"/>
                <w:color w:val="000000" w:themeColor="text1"/>
              </w:rPr>
              <w:t>•</w:t>
            </w:r>
            <w:r w:rsidRPr="00E71418">
              <w:rPr>
                <w:rFonts w:ascii="Arial" w:eastAsia="Arial" w:hAnsi="Arial" w:cs="Arial"/>
                <w:color w:val="000000" w:themeColor="text1"/>
              </w:rPr>
              <w:tab/>
            </w:r>
            <w:r w:rsidRPr="00E71418">
              <w:rPr>
                <w:rFonts w:ascii="Arial" w:eastAsia="Arial" w:hAnsi="Arial" w:cs="Arial"/>
                <w:i/>
                <w:color w:val="000000" w:themeColor="text1"/>
              </w:rPr>
              <w:t>Riesgo bajo</w:t>
            </w:r>
            <w:r w:rsidRPr="00E71418">
              <w:rPr>
                <w:rFonts w:ascii="Arial" w:eastAsia="Arial" w:hAnsi="Arial" w:cs="Arial"/>
                <w:color w:val="000000" w:themeColor="text1"/>
              </w:rPr>
              <w:t xml:space="preserve">: Desarrollo de 2 sesiones (involucra el desarrollo de 1 sesión para la entrevista inicial y tamizaje, así como 1 sesión psicoeducativa). </w:t>
            </w:r>
          </w:p>
          <w:p w14:paraId="649E06BF"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ind w:left="253" w:hanging="253"/>
              <w:contextualSpacing/>
              <w:jc w:val="both"/>
              <w:rPr>
                <w:rFonts w:ascii="Arial" w:eastAsia="Arial" w:hAnsi="Arial" w:cs="Arial"/>
                <w:color w:val="000000" w:themeColor="text1"/>
              </w:rPr>
            </w:pPr>
            <w:r w:rsidRPr="00E71418">
              <w:rPr>
                <w:rFonts w:ascii="Arial" w:eastAsia="Arial" w:hAnsi="Arial" w:cs="Arial"/>
                <w:color w:val="000000" w:themeColor="text1"/>
              </w:rPr>
              <w:t>•</w:t>
            </w:r>
            <w:r w:rsidRPr="00E71418">
              <w:rPr>
                <w:rFonts w:ascii="Arial" w:eastAsia="Arial" w:hAnsi="Arial" w:cs="Arial"/>
                <w:color w:val="000000" w:themeColor="text1"/>
              </w:rPr>
              <w:tab/>
            </w:r>
            <w:r w:rsidRPr="00E71418">
              <w:rPr>
                <w:rFonts w:ascii="Arial" w:eastAsia="Arial" w:hAnsi="Arial" w:cs="Arial"/>
                <w:i/>
                <w:color w:val="000000" w:themeColor="text1"/>
              </w:rPr>
              <w:t>Riesgo moderado</w:t>
            </w:r>
            <w:r w:rsidRPr="00E71418">
              <w:rPr>
                <w:rFonts w:ascii="Arial" w:eastAsia="Arial" w:hAnsi="Arial" w:cs="Arial"/>
                <w:color w:val="000000" w:themeColor="text1"/>
              </w:rPr>
              <w:t xml:space="preserve">: Desarrollo de 8 sesiones (1 sesión para la entrevista inicial y tamizaje, así como 1 sesión de evaluación y 6 sesiones de intervención breve). </w:t>
            </w:r>
          </w:p>
          <w:p w14:paraId="1D75C221"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ind w:left="253" w:hanging="253"/>
              <w:contextualSpacing/>
              <w:jc w:val="both"/>
              <w:rPr>
                <w:rFonts w:ascii="Arial" w:hAnsi="Arial" w:cs="Arial"/>
                <w:color w:val="000000" w:themeColor="text1"/>
              </w:rPr>
            </w:pPr>
            <w:r w:rsidRPr="00E71418">
              <w:rPr>
                <w:rFonts w:ascii="Arial" w:eastAsia="Arial" w:hAnsi="Arial" w:cs="Arial"/>
                <w:color w:val="000000" w:themeColor="text1"/>
              </w:rPr>
              <w:t>•</w:t>
            </w:r>
            <w:r w:rsidRPr="00E71418">
              <w:rPr>
                <w:rFonts w:ascii="Arial" w:eastAsia="Arial" w:hAnsi="Arial" w:cs="Arial"/>
                <w:color w:val="000000" w:themeColor="text1"/>
              </w:rPr>
              <w:tab/>
            </w:r>
            <w:r w:rsidRPr="00E71418">
              <w:rPr>
                <w:rFonts w:ascii="Arial" w:eastAsia="Arial" w:hAnsi="Arial" w:cs="Arial"/>
                <w:i/>
                <w:color w:val="000000" w:themeColor="text1"/>
              </w:rPr>
              <w:t>Riesgo alto</w:t>
            </w:r>
            <w:r w:rsidRPr="00E71418">
              <w:rPr>
                <w:rFonts w:ascii="Arial" w:eastAsia="Arial" w:hAnsi="Arial" w:cs="Arial"/>
                <w:color w:val="000000" w:themeColor="text1"/>
              </w:rPr>
              <w:t>: Desarrollo de 2 sesiones (1 sesión para la entrevista inicial y tamizaje, así como 1 sesión de motivación al cambio seguido de la derivación a un Establecimiento de Salud de mayor complejidad resolutiva para su tratamiento especializado).</w:t>
            </w:r>
          </w:p>
        </w:tc>
      </w:tr>
      <w:tr w:rsidR="00A53F4F" w:rsidRPr="00E71418" w14:paraId="43783085" w14:textId="77777777" w:rsidTr="00855DAF">
        <w:trPr>
          <w:trHeight w:val="412"/>
        </w:trPr>
        <w:tc>
          <w:tcPr>
            <w:tcW w:w="2861" w:type="dxa"/>
            <w:shd w:val="clear" w:color="auto" w:fill="FFFFFF" w:themeFill="background1"/>
            <w:vAlign w:val="center"/>
          </w:tcPr>
          <w:p w14:paraId="5EAF2A29"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00F1488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Presidencia de Consejo de Ministros - DEVIDA</w:t>
            </w:r>
          </w:p>
        </w:tc>
      </w:tr>
      <w:tr w:rsidR="00A53F4F" w:rsidRPr="00E71418" w14:paraId="3EE516D9" w14:textId="77777777" w:rsidTr="00855DAF">
        <w:trPr>
          <w:trHeight w:val="299"/>
        </w:trPr>
        <w:tc>
          <w:tcPr>
            <w:tcW w:w="2861" w:type="dxa"/>
            <w:shd w:val="clear" w:color="auto" w:fill="FFFFFF" w:themeFill="background1"/>
            <w:vAlign w:val="center"/>
          </w:tcPr>
          <w:p w14:paraId="74EA311C"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tcPr>
          <w:p w14:paraId="576AFFD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Población en general con énfasis en adolescentes que necesiten orientación y ayuda sobre el consumo de drogas.</w:t>
            </w:r>
          </w:p>
        </w:tc>
      </w:tr>
      <w:tr w:rsidR="00A53F4F" w:rsidRPr="00E71418" w14:paraId="527FC890" w14:textId="77777777" w:rsidTr="00855DAF">
        <w:trPr>
          <w:trHeight w:val="299"/>
        </w:trPr>
        <w:tc>
          <w:tcPr>
            <w:tcW w:w="2861" w:type="dxa"/>
            <w:shd w:val="clear" w:color="auto" w:fill="FFFFFF" w:themeFill="background1"/>
            <w:vAlign w:val="center"/>
          </w:tcPr>
          <w:p w14:paraId="75AA4A76"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tcPr>
          <w:p w14:paraId="20F78396"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5B44DE2D" w14:textId="77777777" w:rsidTr="00855DAF">
        <w:trPr>
          <w:trHeight w:val="443"/>
        </w:trPr>
        <w:tc>
          <w:tcPr>
            <w:tcW w:w="2861" w:type="dxa"/>
            <w:shd w:val="clear" w:color="auto" w:fill="FFFFFF" w:themeFill="background1"/>
            <w:vAlign w:val="center"/>
          </w:tcPr>
          <w:p w14:paraId="0B3E2990"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tcPr>
          <w:p w14:paraId="6ACD2658"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contextualSpacing/>
              <w:rPr>
                <w:rFonts w:ascii="Arial" w:hAnsi="Arial" w:cs="Arial"/>
                <w:color w:val="000000" w:themeColor="text1"/>
              </w:rPr>
            </w:pPr>
            <w:r w:rsidRPr="00E71418">
              <w:rPr>
                <w:rFonts w:ascii="Arial" w:hAnsi="Arial" w:cs="Arial"/>
                <w:color w:val="000000" w:themeColor="text1"/>
              </w:rPr>
              <w:t>Integralidad</w:t>
            </w:r>
            <w:r w:rsidRPr="00E71418">
              <w:rPr>
                <w:rStyle w:val="Refdenotaalpie"/>
                <w:rFonts w:ascii="Arial" w:hAnsi="Arial" w:cs="Arial"/>
                <w:color w:val="000000" w:themeColor="text1"/>
              </w:rPr>
              <w:footnoteReference w:id="13"/>
            </w:r>
          </w:p>
        </w:tc>
      </w:tr>
      <w:tr w:rsidR="00A53F4F" w:rsidRPr="00E71418" w14:paraId="532A09E0" w14:textId="77777777" w:rsidTr="00855DAF">
        <w:trPr>
          <w:trHeight w:val="629"/>
        </w:trPr>
        <w:tc>
          <w:tcPr>
            <w:tcW w:w="2861" w:type="dxa"/>
            <w:shd w:val="clear" w:color="auto" w:fill="FFFFFF" w:themeFill="background1"/>
            <w:vAlign w:val="center"/>
          </w:tcPr>
          <w:p w14:paraId="7C0C46E0"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7E07FA1B"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tcPr>
          <w:p w14:paraId="1312CC08"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servicio debe garantizar la entrega de un paquete integral de atención diferenciado para cada nivel de riesgo, especificado en el Programa Presupuestal de prevención y consumo de drogas PP 0051. Por ello, se debe garantizar que el usuario adolescente reciba la atención completa y de este modo prevenir mayores condiciones de riesgo vinculado con el consumo de drogas.</w:t>
            </w:r>
          </w:p>
        </w:tc>
      </w:tr>
      <w:tr w:rsidR="00A53F4F" w:rsidRPr="00E71418" w14:paraId="20712BCB" w14:textId="77777777" w:rsidTr="00855DAF">
        <w:trPr>
          <w:trHeight w:val="841"/>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0EC9AE58"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auto"/>
            </w:tcBorders>
            <w:shd w:val="clear" w:color="auto" w:fill="FFFFFF" w:themeFill="background1"/>
          </w:tcPr>
          <w:p w14:paraId="6A3222E2"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adolescentes atendidos por problemas asociados al consumo de drogas que concluyen el paquete integral de atención.</w:t>
            </w:r>
          </w:p>
        </w:tc>
      </w:tr>
      <w:tr w:rsidR="00A53F4F" w:rsidRPr="00E71418" w14:paraId="583E29D4" w14:textId="77777777" w:rsidTr="00855DAF">
        <w:trPr>
          <w:trHeight w:val="296"/>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30A9CF9B"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932"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7D8E445F"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Responsable:</w:t>
            </w:r>
          </w:p>
        </w:tc>
        <w:tc>
          <w:tcPr>
            <w:tcW w:w="3706"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55E1F343"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Presidencia de Consejo de Ministros - DEVIDA</w:t>
            </w:r>
          </w:p>
        </w:tc>
      </w:tr>
      <w:tr w:rsidR="00A53F4F" w:rsidRPr="00E71418" w14:paraId="03E5EC9D"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63D797B5"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932"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60E3F7F5"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3706"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24AC5FDA"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6D493840" w14:textId="77777777" w:rsidR="00C6564E" w:rsidRPr="00E71418" w:rsidRDefault="00C6564E" w:rsidP="00907942">
      <w:pPr>
        <w:shd w:val="clear" w:color="auto" w:fill="FFFFFF" w:themeFill="background1"/>
        <w:tabs>
          <w:tab w:val="left" w:pos="1215"/>
        </w:tabs>
        <w:spacing w:line="276" w:lineRule="auto"/>
        <w:jc w:val="both"/>
        <w:rPr>
          <w:rFonts w:ascii="Arial" w:hAnsi="Arial" w:cs="Arial"/>
          <w:color w:val="000000" w:themeColor="text1"/>
        </w:rPr>
      </w:pPr>
    </w:p>
    <w:p w14:paraId="6DEF10AA" w14:textId="58989A1F" w:rsidR="00C6564E" w:rsidRPr="00E71418" w:rsidRDefault="00A53F4F" w:rsidP="00E71418">
      <w:pPr>
        <w:shd w:val="clear" w:color="auto" w:fill="FFFFFF" w:themeFill="background1"/>
        <w:tabs>
          <w:tab w:val="left" w:pos="1215"/>
        </w:tabs>
        <w:spacing w:line="276" w:lineRule="auto"/>
        <w:ind w:left="284"/>
        <w:jc w:val="both"/>
        <w:rPr>
          <w:rFonts w:ascii="Arial" w:hAnsi="Arial" w:cs="Arial"/>
          <w:i/>
          <w:color w:val="000000" w:themeColor="text1"/>
        </w:rPr>
      </w:pPr>
      <w:r w:rsidRPr="00E71418">
        <w:rPr>
          <w:rFonts w:ascii="Arial" w:hAnsi="Arial" w:cs="Arial"/>
          <w:color w:val="000000" w:themeColor="text1"/>
        </w:rPr>
        <w:lastRenderedPageBreak/>
        <w:t xml:space="preserve">OP1. 1.1.2 </w:t>
      </w:r>
      <w:r w:rsidRPr="00E71418">
        <w:rPr>
          <w:rFonts w:ascii="Arial" w:hAnsi="Arial" w:cs="Arial"/>
          <w:i/>
          <w:color w:val="000000" w:themeColor="text1"/>
        </w:rPr>
        <w:t>Servicio de fortalecimiento de capacidades parentales con carácter integral dirigido a padres de familia e hijos adolescentes</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648"/>
        <w:gridCol w:w="3990"/>
      </w:tblGrid>
      <w:tr w:rsidR="00A53F4F" w:rsidRPr="00E71418" w14:paraId="400893FE" w14:textId="77777777" w:rsidTr="00855DAF">
        <w:trPr>
          <w:trHeight w:val="282"/>
        </w:trPr>
        <w:tc>
          <w:tcPr>
            <w:tcW w:w="8499" w:type="dxa"/>
            <w:gridSpan w:val="3"/>
            <w:shd w:val="clear" w:color="auto" w:fill="FFFFFF" w:themeFill="background1"/>
            <w:vAlign w:val="center"/>
          </w:tcPr>
          <w:p w14:paraId="7442C18F"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406" w:right="3311"/>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3BA6CD2E" w14:textId="77777777" w:rsidTr="00855DAF">
        <w:trPr>
          <w:trHeight w:val="412"/>
        </w:trPr>
        <w:tc>
          <w:tcPr>
            <w:tcW w:w="2861" w:type="dxa"/>
            <w:shd w:val="clear" w:color="auto" w:fill="FFFFFF" w:themeFill="background1"/>
            <w:vAlign w:val="center"/>
          </w:tcPr>
          <w:p w14:paraId="242259A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54D64877"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1. Reducir la concentración de condiciones de riesgo criminógeno de los y las adolescentes en riesgo infractor.</w:t>
            </w:r>
          </w:p>
        </w:tc>
      </w:tr>
      <w:tr w:rsidR="00816880" w:rsidRPr="00E71418" w14:paraId="40F22430" w14:textId="77777777" w:rsidTr="00855DAF">
        <w:trPr>
          <w:trHeight w:val="191"/>
        </w:trPr>
        <w:tc>
          <w:tcPr>
            <w:tcW w:w="2861" w:type="dxa"/>
            <w:shd w:val="clear" w:color="auto" w:fill="FFFFFF" w:themeFill="background1"/>
            <w:vAlign w:val="center"/>
          </w:tcPr>
          <w:p w14:paraId="091A3049" w14:textId="77777777" w:rsidR="00816880" w:rsidRPr="00E71418" w:rsidRDefault="00816880" w:rsidP="00816880">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4CBB1A70" w14:textId="56D4D204" w:rsidR="00816880" w:rsidRPr="00E71418" w:rsidRDefault="00816880"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FF0000"/>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A53F4F" w:rsidRPr="00E71418" w14:paraId="2B83949E" w14:textId="77777777" w:rsidTr="00855DAF">
        <w:trPr>
          <w:trHeight w:val="297"/>
        </w:trPr>
        <w:tc>
          <w:tcPr>
            <w:tcW w:w="2861" w:type="dxa"/>
            <w:shd w:val="clear" w:color="auto" w:fill="FFFFFF" w:themeFill="background1"/>
            <w:vAlign w:val="center"/>
          </w:tcPr>
          <w:p w14:paraId="246315B0"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0843C906"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000000" w:themeColor="text1"/>
                <w:lang w:eastAsia="es-PE"/>
              </w:rPr>
              <w:t>Servicio de fortalecimiento de capacidades parentales con carácter integral dirigido a padres de familia e hijos adolescentes</w:t>
            </w:r>
          </w:p>
        </w:tc>
      </w:tr>
      <w:tr w:rsidR="00A53F4F" w:rsidRPr="00E71418" w14:paraId="5EAB30A4" w14:textId="77777777" w:rsidTr="00855DAF">
        <w:trPr>
          <w:trHeight w:val="418"/>
        </w:trPr>
        <w:tc>
          <w:tcPr>
            <w:tcW w:w="2861" w:type="dxa"/>
            <w:shd w:val="clear" w:color="auto" w:fill="FFFFFF" w:themeFill="background1"/>
            <w:vAlign w:val="center"/>
          </w:tcPr>
          <w:p w14:paraId="71E93608"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1ACAB96F" w14:textId="04F968BC"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Servicio que se viene implementando</w:t>
            </w:r>
            <w:r w:rsidR="00D03167" w:rsidRPr="00E71418">
              <w:rPr>
                <w:rFonts w:ascii="Arial" w:eastAsia="Arial" w:hAnsi="Arial" w:cs="Arial"/>
                <w:color w:val="000000" w:themeColor="text1"/>
              </w:rPr>
              <w:t xml:space="preserve">. </w:t>
            </w:r>
            <w:r w:rsidR="00D03167" w:rsidRPr="00E71418">
              <w:rPr>
                <w:rFonts w:ascii="Arial" w:eastAsia="Arial" w:hAnsi="Arial" w:cs="Arial"/>
                <w:color w:val="FF0000"/>
              </w:rPr>
              <w:t>Está</w:t>
            </w:r>
            <w:r w:rsidRPr="00E71418">
              <w:rPr>
                <w:rFonts w:ascii="Arial" w:eastAsia="Arial" w:hAnsi="Arial" w:cs="Arial"/>
                <w:color w:val="FF0000"/>
              </w:rPr>
              <w:t xml:space="preserve"> </w:t>
            </w:r>
            <w:r w:rsidR="00D03167" w:rsidRPr="00E71418">
              <w:rPr>
                <w:rFonts w:ascii="Arial" w:eastAsia="Arial" w:hAnsi="Arial" w:cs="Arial"/>
                <w:color w:val="FF0000"/>
              </w:rPr>
              <w:t>orientado a fortalecer habilidades parentales en las familias para construir estrategias de protección para sus hijos e hijas adolescentes, a fin de evitar la aparición de conductas de riesgo relacionadas al consumo de drogas y otras conductas asociadas.</w:t>
            </w:r>
          </w:p>
          <w:p w14:paraId="6E3899C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0C70924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Esta intervención integral incluye un conjunto de talleres con padres, madres o tutores, y los y las adolescentes en un programa estructurado de sesiones psicosociales considerando los temas para la promoción de la comunicación entre padres e hijos, por tanto, busca que la atención se entregue de forma especializada e integral a cada uno de los usuarios, ya que de ese modo se garantiza su entrega correcta. </w:t>
            </w:r>
          </w:p>
          <w:p w14:paraId="55A89B1D"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405381E6"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eastAsia="Arial" w:hAnsi="Arial" w:cs="Arial"/>
                <w:color w:val="000000" w:themeColor="text1"/>
              </w:rPr>
              <w:t>En este sentido, el servicio atiende factores de riesgo a nivel familiar a modo de estrategia social en adolescentes.</w:t>
            </w:r>
          </w:p>
        </w:tc>
      </w:tr>
      <w:tr w:rsidR="00A53F4F" w:rsidRPr="00E71418" w14:paraId="47F471A8" w14:textId="77777777" w:rsidTr="00855DAF">
        <w:trPr>
          <w:trHeight w:val="412"/>
        </w:trPr>
        <w:tc>
          <w:tcPr>
            <w:tcW w:w="2861" w:type="dxa"/>
            <w:shd w:val="clear" w:color="auto" w:fill="FFFFFF" w:themeFill="background1"/>
            <w:vAlign w:val="center"/>
          </w:tcPr>
          <w:p w14:paraId="6875E67B"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Proveedor del servicio:</w:t>
            </w:r>
          </w:p>
        </w:tc>
        <w:tc>
          <w:tcPr>
            <w:tcW w:w="5638" w:type="dxa"/>
            <w:gridSpan w:val="2"/>
            <w:shd w:val="clear" w:color="auto" w:fill="FFFFFF" w:themeFill="background1"/>
            <w:vAlign w:val="center"/>
          </w:tcPr>
          <w:p w14:paraId="0E17F3E6"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Presidencia de Consejo de Ministros - DEVIDA</w:t>
            </w:r>
          </w:p>
        </w:tc>
      </w:tr>
      <w:tr w:rsidR="00A53F4F" w:rsidRPr="00E71418" w14:paraId="032424BF" w14:textId="77777777" w:rsidTr="00855DAF">
        <w:trPr>
          <w:trHeight w:val="299"/>
        </w:trPr>
        <w:tc>
          <w:tcPr>
            <w:tcW w:w="2861" w:type="dxa"/>
            <w:shd w:val="clear" w:color="auto" w:fill="FFFFFF" w:themeFill="background1"/>
            <w:vAlign w:val="center"/>
          </w:tcPr>
          <w:p w14:paraId="07B90F3A"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tcPr>
          <w:p w14:paraId="6189EBB3" w14:textId="5E5DF851"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Padres de familia e hijos adolescentes entre 1</w:t>
            </w:r>
            <w:r w:rsidR="00AB45CF" w:rsidRPr="00E71418">
              <w:rPr>
                <w:rFonts w:ascii="Arial" w:hAnsi="Arial" w:cs="Arial"/>
                <w:color w:val="000000" w:themeColor="text1"/>
              </w:rPr>
              <w:t>2</w:t>
            </w:r>
            <w:r w:rsidRPr="00E71418">
              <w:rPr>
                <w:rFonts w:ascii="Arial" w:hAnsi="Arial" w:cs="Arial"/>
                <w:color w:val="000000" w:themeColor="text1"/>
              </w:rPr>
              <w:t xml:space="preserve"> - 14 años</w:t>
            </w:r>
          </w:p>
        </w:tc>
      </w:tr>
      <w:tr w:rsidR="00A53F4F" w:rsidRPr="00E71418" w14:paraId="06190143" w14:textId="77777777" w:rsidTr="00855DAF">
        <w:trPr>
          <w:trHeight w:val="299"/>
        </w:trPr>
        <w:tc>
          <w:tcPr>
            <w:tcW w:w="2861" w:type="dxa"/>
            <w:shd w:val="clear" w:color="auto" w:fill="FFFFFF" w:themeFill="background1"/>
            <w:vAlign w:val="center"/>
          </w:tcPr>
          <w:p w14:paraId="1CA26A63"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tcPr>
          <w:p w14:paraId="1DD817E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69BFF274" w14:textId="77777777" w:rsidTr="00855DAF">
        <w:trPr>
          <w:trHeight w:val="443"/>
        </w:trPr>
        <w:tc>
          <w:tcPr>
            <w:tcW w:w="2861" w:type="dxa"/>
            <w:shd w:val="clear" w:color="auto" w:fill="FFFFFF" w:themeFill="background1"/>
            <w:vAlign w:val="center"/>
          </w:tcPr>
          <w:p w14:paraId="085217BF"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tcPr>
          <w:p w14:paraId="5065BAE6"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contextualSpacing/>
              <w:rPr>
                <w:rFonts w:ascii="Arial" w:hAnsi="Arial" w:cs="Arial"/>
                <w:color w:val="000000" w:themeColor="text1"/>
              </w:rPr>
            </w:pPr>
            <w:r w:rsidRPr="00E71418">
              <w:rPr>
                <w:rFonts w:ascii="Arial" w:hAnsi="Arial" w:cs="Arial"/>
                <w:color w:val="000000" w:themeColor="text1"/>
              </w:rPr>
              <w:t xml:space="preserve">Integralidad </w:t>
            </w:r>
          </w:p>
        </w:tc>
      </w:tr>
      <w:tr w:rsidR="00A53F4F" w:rsidRPr="00E71418" w14:paraId="75E3B052" w14:textId="77777777" w:rsidTr="00855DAF">
        <w:trPr>
          <w:trHeight w:val="629"/>
        </w:trPr>
        <w:tc>
          <w:tcPr>
            <w:tcW w:w="2861" w:type="dxa"/>
            <w:shd w:val="clear" w:color="auto" w:fill="FFFFFF" w:themeFill="background1"/>
            <w:vAlign w:val="center"/>
          </w:tcPr>
          <w:p w14:paraId="03C5315F"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3F03CC33"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Descripción del estándar:</w:t>
            </w:r>
          </w:p>
        </w:tc>
        <w:tc>
          <w:tcPr>
            <w:tcW w:w="5638" w:type="dxa"/>
            <w:gridSpan w:val="2"/>
            <w:shd w:val="clear" w:color="auto" w:fill="FFFFFF" w:themeFill="background1"/>
            <w:vAlign w:val="center"/>
          </w:tcPr>
          <w:p w14:paraId="0FBD8D55" w14:textId="2CC0338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lastRenderedPageBreak/>
              <w:t xml:space="preserve">El servicio debe entregarse de acuerdo a lo establecido por el programa de fortalecimiento de habilidades </w:t>
            </w:r>
            <w:r w:rsidRPr="00E71418">
              <w:rPr>
                <w:rFonts w:ascii="Arial" w:hAnsi="Arial" w:cs="Arial"/>
                <w:color w:val="000000" w:themeColor="text1"/>
              </w:rPr>
              <w:lastRenderedPageBreak/>
              <w:t>parentales cuyas sesiones están orientadas a padres, madres y sus hijos de 1</w:t>
            </w:r>
            <w:r w:rsidR="00AB45CF" w:rsidRPr="00E71418">
              <w:rPr>
                <w:rFonts w:ascii="Arial" w:hAnsi="Arial" w:cs="Arial"/>
                <w:color w:val="000000" w:themeColor="text1"/>
              </w:rPr>
              <w:t>2</w:t>
            </w:r>
            <w:r w:rsidRPr="00E71418">
              <w:rPr>
                <w:rFonts w:ascii="Arial" w:hAnsi="Arial" w:cs="Arial"/>
                <w:color w:val="000000" w:themeColor="text1"/>
              </w:rPr>
              <w:t xml:space="preserve"> a 14 años, a lo largo de 7 semanas consecutivas. Cada sesión debe tener una duración de dos horas cada, por ello, es fundamental que el beneficiario culmine las actividades para garantizar su desarrollo psicosocial y prevenir el consumo problemático de drogas.</w:t>
            </w:r>
          </w:p>
        </w:tc>
      </w:tr>
      <w:tr w:rsidR="00C94E13" w:rsidRPr="00E71418" w14:paraId="0CABA51C" w14:textId="77777777" w:rsidTr="00855DAF">
        <w:trPr>
          <w:trHeight w:val="879"/>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3AF02DB4" w14:textId="77777777" w:rsidR="00C94E13" w:rsidRPr="00E71418" w:rsidRDefault="00C94E13" w:rsidP="00C94E13">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2B162C3B" w14:textId="56C43025" w:rsidR="00C94E13" w:rsidRPr="00E71418" w:rsidRDefault="00C94E13"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FF0000"/>
                <w:lang w:eastAsia="es-PE"/>
              </w:rPr>
              <w:t>Porcentaje de familias intervenidas que desarrollan habilidades parentales para la prevención del consumo de drogas.</w:t>
            </w:r>
          </w:p>
        </w:tc>
      </w:tr>
      <w:tr w:rsidR="00C94E13" w:rsidRPr="00E71418" w14:paraId="14783BA1" w14:textId="77777777" w:rsidTr="00855DAF">
        <w:trPr>
          <w:trHeight w:val="266"/>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2FE9D633" w14:textId="77777777" w:rsidR="00C94E13" w:rsidRPr="00E71418" w:rsidRDefault="00C94E13" w:rsidP="00C94E13">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648"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38CB30C1" w14:textId="77777777" w:rsidR="00C94E13" w:rsidRPr="00E71418" w:rsidRDefault="00C94E13"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Responsable:</w:t>
            </w:r>
          </w:p>
        </w:tc>
        <w:tc>
          <w:tcPr>
            <w:tcW w:w="3990"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661A27DD" w14:textId="77777777" w:rsidR="00C94E13" w:rsidRPr="00E71418" w:rsidRDefault="00C94E13"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Presidencia de Consejo de Ministros - DEVIDA</w:t>
            </w:r>
          </w:p>
        </w:tc>
      </w:tr>
      <w:tr w:rsidR="00C94E13" w:rsidRPr="00E71418" w14:paraId="17FDF57D"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63944A01" w14:textId="77777777" w:rsidR="00C94E13" w:rsidRPr="00E71418" w:rsidRDefault="00C94E13" w:rsidP="00C94E13">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648"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4AE8033F" w14:textId="77777777" w:rsidR="00C94E13" w:rsidRPr="00E71418" w:rsidRDefault="00C94E13" w:rsidP="00C94E13">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3990"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41D15D88" w14:textId="77777777" w:rsidR="00C94E13" w:rsidRPr="00E71418" w:rsidRDefault="00C94E13" w:rsidP="00C94E13">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6A74FA41"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p>
    <w:p w14:paraId="24B19117" w14:textId="62560765" w:rsidR="00A53F4F" w:rsidRPr="00E71418" w:rsidRDefault="00A53F4F" w:rsidP="00C91F22">
      <w:pPr>
        <w:shd w:val="clear" w:color="auto" w:fill="FFFFFF" w:themeFill="background1"/>
        <w:tabs>
          <w:tab w:val="left" w:pos="1215"/>
        </w:tabs>
        <w:spacing w:line="276" w:lineRule="auto"/>
        <w:ind w:left="284"/>
        <w:jc w:val="both"/>
        <w:rPr>
          <w:rFonts w:ascii="Arial" w:eastAsia="Times New Roman" w:hAnsi="Arial" w:cs="Arial"/>
          <w:i/>
          <w:color w:val="000000" w:themeColor="text1"/>
          <w:lang w:eastAsia="es-PE"/>
        </w:rPr>
      </w:pPr>
      <w:r w:rsidRPr="00E71418">
        <w:rPr>
          <w:rFonts w:ascii="Arial" w:hAnsi="Arial" w:cs="Arial"/>
          <w:color w:val="000000" w:themeColor="text1"/>
        </w:rPr>
        <w:t>OP1. 1.1.</w:t>
      </w:r>
      <w:r w:rsidR="00AB4CFF" w:rsidRPr="00E71418">
        <w:rPr>
          <w:rFonts w:ascii="Arial" w:hAnsi="Arial" w:cs="Arial"/>
          <w:color w:val="000000" w:themeColor="text1"/>
        </w:rPr>
        <w:t>3</w:t>
      </w:r>
      <w:r w:rsidRPr="00E71418">
        <w:rPr>
          <w:rFonts w:ascii="Arial" w:hAnsi="Arial" w:cs="Arial"/>
          <w:color w:val="000000" w:themeColor="text1"/>
        </w:rPr>
        <w:t xml:space="preserve">. </w:t>
      </w:r>
      <w:r w:rsidR="00003391" w:rsidRPr="00E71418">
        <w:rPr>
          <w:rFonts w:ascii="Arial" w:eastAsia="Times New Roman" w:hAnsi="Arial" w:cs="Arial"/>
          <w:i/>
          <w:color w:val="000000" w:themeColor="text1"/>
          <w:lang w:eastAsia="es-PE"/>
        </w:rPr>
        <w:t>Servicio de atención preventivo-promocional en salud integral para adolescentes para la identificación y atención de riesgo.</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932"/>
        <w:gridCol w:w="3706"/>
      </w:tblGrid>
      <w:tr w:rsidR="00A53F4F" w:rsidRPr="00E71418" w14:paraId="7107CD1C" w14:textId="77777777" w:rsidTr="00855DAF">
        <w:trPr>
          <w:trHeight w:val="282"/>
        </w:trPr>
        <w:tc>
          <w:tcPr>
            <w:tcW w:w="8499" w:type="dxa"/>
            <w:gridSpan w:val="3"/>
            <w:shd w:val="clear" w:color="auto" w:fill="FFFFFF" w:themeFill="background1"/>
            <w:vAlign w:val="center"/>
          </w:tcPr>
          <w:p w14:paraId="4B17F466"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264" w:right="2879"/>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5B36E6C6" w14:textId="77777777" w:rsidTr="00855DAF">
        <w:trPr>
          <w:trHeight w:val="412"/>
        </w:trPr>
        <w:tc>
          <w:tcPr>
            <w:tcW w:w="2861" w:type="dxa"/>
            <w:shd w:val="clear" w:color="auto" w:fill="FFFFFF" w:themeFill="background1"/>
            <w:vAlign w:val="center"/>
          </w:tcPr>
          <w:p w14:paraId="5354A621"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71761CAC"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1. Reducir la concentración de condiciones de riesgo criminógeno de los y las adolescentes en riesgo infractor.</w:t>
            </w:r>
          </w:p>
        </w:tc>
      </w:tr>
      <w:tr w:rsidR="00816880" w:rsidRPr="00E71418" w14:paraId="4683A8CC" w14:textId="77777777" w:rsidTr="00855DAF">
        <w:trPr>
          <w:trHeight w:val="191"/>
        </w:trPr>
        <w:tc>
          <w:tcPr>
            <w:tcW w:w="2861" w:type="dxa"/>
            <w:shd w:val="clear" w:color="auto" w:fill="FFFFFF" w:themeFill="background1"/>
            <w:vAlign w:val="center"/>
          </w:tcPr>
          <w:p w14:paraId="6440102C" w14:textId="77777777" w:rsidR="00816880" w:rsidRPr="00E71418" w:rsidRDefault="00816880" w:rsidP="00816880">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08B94473" w14:textId="3B881CBF" w:rsidR="00816880" w:rsidRPr="00E71418" w:rsidRDefault="00816880"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FF0000"/>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A53F4F" w:rsidRPr="00E71418" w14:paraId="1CEC62E0" w14:textId="77777777" w:rsidTr="00855DAF">
        <w:trPr>
          <w:trHeight w:val="297"/>
        </w:trPr>
        <w:tc>
          <w:tcPr>
            <w:tcW w:w="2861" w:type="dxa"/>
            <w:shd w:val="clear" w:color="auto" w:fill="FFFFFF" w:themeFill="background1"/>
            <w:vAlign w:val="center"/>
          </w:tcPr>
          <w:p w14:paraId="43EF7CB7"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559053D1" w14:textId="5E434E64" w:rsidR="00A53F4F" w:rsidRPr="00E71418" w:rsidRDefault="00003391"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000000" w:themeColor="text1"/>
                <w:lang w:eastAsia="es-PE"/>
              </w:rPr>
              <w:t>Servicio de atención preventivo-promocional en salud integral para adolescentes para la identificación y atención de riesgo</w:t>
            </w:r>
            <w:r w:rsidR="00A53F4F" w:rsidRPr="00E71418">
              <w:rPr>
                <w:rFonts w:ascii="Arial" w:eastAsia="Times New Roman" w:hAnsi="Arial" w:cs="Arial"/>
                <w:color w:val="000000" w:themeColor="text1"/>
                <w:lang w:eastAsia="es-PE"/>
              </w:rPr>
              <w:t>.</w:t>
            </w:r>
          </w:p>
        </w:tc>
      </w:tr>
      <w:tr w:rsidR="00A53F4F" w:rsidRPr="00E71418" w14:paraId="1067BEAC" w14:textId="77777777" w:rsidTr="00855DAF">
        <w:trPr>
          <w:trHeight w:val="418"/>
        </w:trPr>
        <w:tc>
          <w:tcPr>
            <w:tcW w:w="2861" w:type="dxa"/>
            <w:shd w:val="clear" w:color="auto" w:fill="FFFFFF" w:themeFill="background1"/>
            <w:vAlign w:val="center"/>
          </w:tcPr>
          <w:p w14:paraId="3399FF12"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106B7B20" w14:textId="77777777" w:rsidR="00003391" w:rsidRPr="00E71418" w:rsidRDefault="00003391"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Servicio que se viene implementando, ejecutada en todos los establecimientos de salud y sus diferentes modalidades servicios con ambientes exclusivos, servicios coordinados con instituciones educativas y Centros de Desarrollo Juvenil donde se realizan atenciones en salud, sesiones de entrenamiento, consejería, así como talleres. </w:t>
            </w:r>
          </w:p>
          <w:p w14:paraId="065F2244" w14:textId="77777777" w:rsidR="00003391" w:rsidRPr="00E71418" w:rsidRDefault="00003391"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0AB2418E" w14:textId="04F9F9B1" w:rsidR="00003391" w:rsidRPr="00E71418" w:rsidRDefault="00003391"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Los establecimientos de salud proveen un paquete de atención integral de salud para adolescentes, que incluye la consulta a los</w:t>
            </w:r>
          </w:p>
          <w:p w14:paraId="7389968F" w14:textId="77777777" w:rsidR="00003391" w:rsidRPr="00E71418" w:rsidRDefault="00003391"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adolescentes de acuerdo a las características de</w:t>
            </w:r>
          </w:p>
          <w:p w14:paraId="0061F213" w14:textId="77777777" w:rsidR="00003391" w:rsidRPr="00E71418" w:rsidRDefault="00003391"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lastRenderedPageBreak/>
              <w:t>la localidad, garantizando la confidencialidad y privacidad, a nivel nacional brinda un paquete integral y especializado de prestaciones que incluye test de habilidades sociales, sesiones de entrenamiento</w:t>
            </w:r>
          </w:p>
          <w:p w14:paraId="48907BC6" w14:textId="77777777" w:rsidR="00003391" w:rsidRPr="00E71418" w:rsidRDefault="00003391"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en habilidades sociales, tamizaje para la detección</w:t>
            </w:r>
          </w:p>
          <w:p w14:paraId="0406B559" w14:textId="69E92F99" w:rsidR="00A53F4F" w:rsidRPr="00E71418" w:rsidRDefault="00003391" w:rsidP="006A349B">
            <w:pPr>
              <w:pBdr>
                <w:top w:val="nil"/>
                <w:left w:val="nil"/>
                <w:bottom w:val="nil"/>
                <w:right w:val="nil"/>
                <w:between w:val="nil"/>
              </w:pBdr>
              <w:shd w:val="clear" w:color="auto" w:fill="FFFFFF" w:themeFill="background1"/>
              <w:spacing w:before="105" w:line="276" w:lineRule="auto"/>
              <w:jc w:val="both"/>
              <w:rPr>
                <w:rFonts w:ascii="Arial" w:eastAsia="Arial" w:hAnsi="Arial" w:cs="Arial"/>
                <w:color w:val="000000" w:themeColor="text1"/>
              </w:rPr>
            </w:pPr>
            <w:r w:rsidRPr="00E71418">
              <w:rPr>
                <w:rFonts w:ascii="Arial" w:eastAsia="Arial" w:hAnsi="Arial" w:cs="Arial"/>
                <w:color w:val="000000" w:themeColor="text1"/>
              </w:rPr>
              <w:t>de violencia, consejerías en salud sexual y reproductiva, salud física nutricional que contribuya a fortalecer sus habilidades personales y sociales para asumir el cuidado de su vida, promoviendo su desarrollo integral.</w:t>
            </w:r>
            <w:r w:rsidRPr="00E71418">
              <w:rPr>
                <w:rFonts w:ascii="Arial" w:hAnsi="Arial" w:cs="Arial"/>
              </w:rPr>
              <w:t xml:space="preserve"> </w:t>
            </w:r>
            <w:r w:rsidRPr="00E71418">
              <w:rPr>
                <w:rFonts w:ascii="Arial" w:eastAsia="Arial" w:hAnsi="Arial" w:cs="Arial"/>
                <w:color w:val="000000" w:themeColor="text1"/>
              </w:rPr>
              <w:t>adolescentes</w:t>
            </w:r>
          </w:p>
        </w:tc>
      </w:tr>
      <w:tr w:rsidR="00A53F4F" w:rsidRPr="00E71418" w14:paraId="04F828E0" w14:textId="77777777" w:rsidTr="00855DAF">
        <w:trPr>
          <w:trHeight w:val="412"/>
        </w:trPr>
        <w:tc>
          <w:tcPr>
            <w:tcW w:w="2861" w:type="dxa"/>
            <w:shd w:val="clear" w:color="auto" w:fill="FFFFFF" w:themeFill="background1"/>
            <w:vAlign w:val="center"/>
          </w:tcPr>
          <w:p w14:paraId="770A8DD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6AEF9A1D" w14:textId="77777777" w:rsidR="00A53F4F" w:rsidRPr="00E71418" w:rsidRDefault="00A53F4F" w:rsidP="006A349B">
            <w:pPr>
              <w:shd w:val="clear" w:color="auto" w:fill="FFFFFF" w:themeFill="background1"/>
              <w:spacing w:line="276" w:lineRule="auto"/>
              <w:jc w:val="both"/>
              <w:rPr>
                <w:rFonts w:ascii="Arial" w:hAnsi="Arial" w:cs="Arial"/>
                <w:color w:val="000000" w:themeColor="text1"/>
              </w:rPr>
            </w:pPr>
            <w:r w:rsidRPr="00E71418">
              <w:rPr>
                <w:rFonts w:ascii="Arial" w:hAnsi="Arial" w:cs="Arial"/>
                <w:color w:val="000000" w:themeColor="text1"/>
              </w:rPr>
              <w:t>Ministerio de Salud</w:t>
            </w:r>
          </w:p>
        </w:tc>
      </w:tr>
      <w:tr w:rsidR="00A53F4F" w:rsidRPr="00E71418" w14:paraId="7ABA2787" w14:textId="77777777" w:rsidTr="00855DAF">
        <w:trPr>
          <w:trHeight w:val="299"/>
        </w:trPr>
        <w:tc>
          <w:tcPr>
            <w:tcW w:w="2861" w:type="dxa"/>
            <w:shd w:val="clear" w:color="auto" w:fill="FFFFFF" w:themeFill="background1"/>
            <w:vAlign w:val="center"/>
          </w:tcPr>
          <w:p w14:paraId="3F44C0DD"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4BA7AD8F"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Niños, Niñas y Adolescentes con problemas psicosociales, trastornos de la infancia o adolescencia y/o adicciones.</w:t>
            </w:r>
          </w:p>
        </w:tc>
      </w:tr>
      <w:tr w:rsidR="00A53F4F" w:rsidRPr="00E71418" w14:paraId="4CBFE1CB" w14:textId="77777777" w:rsidTr="00855DAF">
        <w:trPr>
          <w:trHeight w:val="299"/>
        </w:trPr>
        <w:tc>
          <w:tcPr>
            <w:tcW w:w="2861" w:type="dxa"/>
            <w:shd w:val="clear" w:color="auto" w:fill="FFFFFF" w:themeFill="background1"/>
            <w:vAlign w:val="center"/>
          </w:tcPr>
          <w:p w14:paraId="528B6B6A"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49A4A7A3"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28E1E9E0" w14:textId="77777777" w:rsidTr="00855DAF">
        <w:trPr>
          <w:trHeight w:val="443"/>
        </w:trPr>
        <w:tc>
          <w:tcPr>
            <w:tcW w:w="2861" w:type="dxa"/>
            <w:shd w:val="clear" w:color="auto" w:fill="FFFFFF" w:themeFill="background1"/>
            <w:vAlign w:val="center"/>
          </w:tcPr>
          <w:p w14:paraId="784610D2"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33002D98" w14:textId="77777777" w:rsidR="00A53F4F" w:rsidRPr="00E71418" w:rsidRDefault="00A53F4F" w:rsidP="006A349B">
            <w:pPr>
              <w:pBdr>
                <w:top w:val="nil"/>
                <w:left w:val="nil"/>
                <w:bottom w:val="nil"/>
                <w:right w:val="nil"/>
                <w:between w:val="nil"/>
              </w:pBdr>
              <w:shd w:val="clear" w:color="auto" w:fill="FFFFFF" w:themeFill="background1"/>
              <w:spacing w:before="43" w:line="276" w:lineRule="auto"/>
              <w:contextualSpacing/>
              <w:jc w:val="both"/>
              <w:rPr>
                <w:rFonts w:ascii="Arial" w:hAnsi="Arial" w:cs="Arial"/>
                <w:color w:val="000000" w:themeColor="text1"/>
              </w:rPr>
            </w:pPr>
            <w:r w:rsidRPr="00E71418">
              <w:rPr>
                <w:rFonts w:ascii="Arial" w:hAnsi="Arial" w:cs="Arial"/>
                <w:color w:val="000000" w:themeColor="text1"/>
              </w:rPr>
              <w:t>Integralidad</w:t>
            </w:r>
          </w:p>
        </w:tc>
      </w:tr>
      <w:tr w:rsidR="00A53F4F" w:rsidRPr="00E71418" w14:paraId="061AA61E" w14:textId="77777777" w:rsidTr="00855DAF">
        <w:trPr>
          <w:trHeight w:val="629"/>
        </w:trPr>
        <w:tc>
          <w:tcPr>
            <w:tcW w:w="2861" w:type="dxa"/>
            <w:shd w:val="clear" w:color="auto" w:fill="FFFFFF" w:themeFill="background1"/>
            <w:vAlign w:val="center"/>
          </w:tcPr>
          <w:p w14:paraId="7DD5FF0D"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15A69D45"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33EC2A2C" w14:textId="09747844" w:rsidR="00A53F4F" w:rsidRPr="00E71418" w:rsidRDefault="00003391"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rPr>
              <w:t>El servicio debe entregarse garantizando debe propiciar el desarrollo integral mediante la culminación integral de la atención al adolescente en atenciones de salud, sesiones de entrenamiento, consejería en salud sexual y reproductiva, salud mental y salud física nutricional.</w:t>
            </w:r>
          </w:p>
        </w:tc>
      </w:tr>
      <w:tr w:rsidR="00A53F4F" w:rsidRPr="00E71418" w14:paraId="108B419E" w14:textId="77777777" w:rsidTr="00855DAF">
        <w:trPr>
          <w:trHeight w:val="1215"/>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47636EFE"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4CA5D28D" w14:textId="548CBAE4" w:rsidR="00A53F4F" w:rsidRPr="00E71418" w:rsidRDefault="00003391"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adolescentes con un paquete de atención integral concluido.</w:t>
            </w:r>
          </w:p>
        </w:tc>
      </w:tr>
      <w:tr w:rsidR="00A53F4F" w:rsidRPr="00E71418" w14:paraId="23EA6DCA" w14:textId="77777777" w:rsidTr="00855DAF">
        <w:trPr>
          <w:trHeight w:val="221"/>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49610E6F"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932"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2B738F78"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 xml:space="preserve">Responsable: </w:t>
            </w:r>
          </w:p>
        </w:tc>
        <w:tc>
          <w:tcPr>
            <w:tcW w:w="3706"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0B53AB97"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Ministerio de Salud</w:t>
            </w:r>
          </w:p>
        </w:tc>
      </w:tr>
      <w:tr w:rsidR="00A53F4F" w:rsidRPr="00E71418" w14:paraId="69C848BB"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73829F1E"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932"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751F3FB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3706"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4ADBB555"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439B1962" w14:textId="77777777" w:rsidR="00A53F4F" w:rsidRPr="00E71418" w:rsidRDefault="00A53F4F" w:rsidP="00A53F4F">
      <w:pPr>
        <w:shd w:val="clear" w:color="auto" w:fill="FFFFFF" w:themeFill="background1"/>
        <w:tabs>
          <w:tab w:val="left" w:pos="1215"/>
        </w:tabs>
        <w:spacing w:line="276" w:lineRule="auto"/>
        <w:ind w:left="284"/>
        <w:rPr>
          <w:rFonts w:ascii="Arial" w:hAnsi="Arial" w:cs="Arial"/>
          <w:color w:val="000000" w:themeColor="text1"/>
        </w:rPr>
      </w:pPr>
    </w:p>
    <w:p w14:paraId="30298A36" w14:textId="0ECF99AA"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t>OP1. 1.1.</w:t>
      </w:r>
      <w:r w:rsidR="00AB4CFF" w:rsidRPr="00E71418">
        <w:rPr>
          <w:rFonts w:ascii="Arial" w:hAnsi="Arial" w:cs="Arial"/>
          <w:color w:val="000000" w:themeColor="text1"/>
        </w:rPr>
        <w:t>4</w:t>
      </w:r>
      <w:r w:rsidRPr="00E71418">
        <w:rPr>
          <w:rFonts w:ascii="Arial" w:hAnsi="Arial" w:cs="Arial"/>
          <w:color w:val="000000" w:themeColor="text1"/>
        </w:rPr>
        <w:t xml:space="preserve">. </w:t>
      </w:r>
      <w:r w:rsidRPr="00E71418">
        <w:rPr>
          <w:rFonts w:ascii="Arial" w:eastAsia="Times New Roman" w:hAnsi="Arial" w:cs="Arial"/>
          <w:i/>
          <w:color w:val="000000" w:themeColor="text1"/>
          <w:lang w:eastAsia="es-PE"/>
        </w:rPr>
        <w:t>Servicio de actividades socioeducativas en colegios de carácter integral para adolescentes en riesgo de consumo de drogas.</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648"/>
        <w:gridCol w:w="3990"/>
      </w:tblGrid>
      <w:tr w:rsidR="00A53F4F" w:rsidRPr="00E71418" w14:paraId="7D86B21D" w14:textId="77777777" w:rsidTr="00855DAF">
        <w:trPr>
          <w:trHeight w:val="282"/>
        </w:trPr>
        <w:tc>
          <w:tcPr>
            <w:tcW w:w="8499" w:type="dxa"/>
            <w:gridSpan w:val="3"/>
            <w:shd w:val="clear" w:color="auto" w:fill="FFFFFF" w:themeFill="background1"/>
            <w:vAlign w:val="center"/>
          </w:tcPr>
          <w:p w14:paraId="44A809A4"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831" w:right="2879"/>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0A37CEA0" w14:textId="77777777" w:rsidTr="00855DAF">
        <w:trPr>
          <w:trHeight w:val="412"/>
        </w:trPr>
        <w:tc>
          <w:tcPr>
            <w:tcW w:w="2861" w:type="dxa"/>
            <w:shd w:val="clear" w:color="auto" w:fill="FFFFFF" w:themeFill="background1"/>
            <w:vAlign w:val="center"/>
          </w:tcPr>
          <w:p w14:paraId="336C0510"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520AFA79"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1. Reducir la concentración de condiciones de riesgo criminógeno de los y las adolescentes en riesgo infractor.</w:t>
            </w:r>
          </w:p>
        </w:tc>
      </w:tr>
      <w:tr w:rsidR="00816880" w:rsidRPr="00E71418" w14:paraId="757712D0" w14:textId="77777777" w:rsidTr="00855DAF">
        <w:trPr>
          <w:trHeight w:val="191"/>
        </w:trPr>
        <w:tc>
          <w:tcPr>
            <w:tcW w:w="2861" w:type="dxa"/>
            <w:shd w:val="clear" w:color="auto" w:fill="FFFFFF" w:themeFill="background1"/>
            <w:vAlign w:val="center"/>
          </w:tcPr>
          <w:p w14:paraId="19FE7B5C" w14:textId="77777777" w:rsidR="00816880" w:rsidRPr="00E71418" w:rsidRDefault="00816880" w:rsidP="00816880">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52CF4AD8" w14:textId="7A19F9D7" w:rsidR="00816880" w:rsidRPr="00E71418" w:rsidRDefault="00816880"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FF0000"/>
              </w:rPr>
              <w:t xml:space="preserve">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w:t>
            </w:r>
            <w:r w:rsidRPr="00E71418">
              <w:rPr>
                <w:rFonts w:ascii="Arial" w:hAnsi="Arial" w:cs="Arial"/>
                <w:color w:val="FF0000"/>
              </w:rPr>
              <w:lastRenderedPageBreak/>
              <w:t>un grupo étnico racial y otras situaciones de vulnerabilidad.</w:t>
            </w:r>
          </w:p>
        </w:tc>
      </w:tr>
      <w:tr w:rsidR="00A53F4F" w:rsidRPr="00E71418" w14:paraId="4761E2AF" w14:textId="77777777" w:rsidTr="00855DAF">
        <w:trPr>
          <w:trHeight w:val="297"/>
        </w:trPr>
        <w:tc>
          <w:tcPr>
            <w:tcW w:w="2861" w:type="dxa"/>
            <w:shd w:val="clear" w:color="auto" w:fill="FFFFFF" w:themeFill="background1"/>
            <w:vAlign w:val="center"/>
          </w:tcPr>
          <w:p w14:paraId="7419A74D"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Nombre del servicio:</w:t>
            </w:r>
          </w:p>
        </w:tc>
        <w:tc>
          <w:tcPr>
            <w:tcW w:w="5638" w:type="dxa"/>
            <w:gridSpan w:val="2"/>
            <w:shd w:val="clear" w:color="auto" w:fill="FFFFFF" w:themeFill="background1"/>
            <w:vAlign w:val="center"/>
          </w:tcPr>
          <w:p w14:paraId="17342AFD" w14:textId="4D46C741"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000000" w:themeColor="text1"/>
                <w:lang w:eastAsia="es-PE"/>
              </w:rPr>
              <w:t>Servicio de actividades socioeducativas en colegios de carácter integral para adolescentes en riesgo de consumo de drogas.</w:t>
            </w:r>
          </w:p>
        </w:tc>
      </w:tr>
      <w:tr w:rsidR="00A53F4F" w:rsidRPr="00E71418" w14:paraId="2F6E2FB7" w14:textId="77777777" w:rsidTr="00855DAF">
        <w:trPr>
          <w:trHeight w:val="418"/>
        </w:trPr>
        <w:tc>
          <w:tcPr>
            <w:tcW w:w="2861" w:type="dxa"/>
            <w:shd w:val="clear" w:color="auto" w:fill="FFFFFF" w:themeFill="background1"/>
            <w:vAlign w:val="center"/>
          </w:tcPr>
          <w:p w14:paraId="114224F3"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31903BCB" w14:textId="3235364B"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Servicio que se viene implementando</w:t>
            </w:r>
            <w:r w:rsidR="00B17679" w:rsidRPr="00E71418">
              <w:rPr>
                <w:rFonts w:ascii="Arial" w:eastAsia="Arial" w:hAnsi="Arial" w:cs="Arial"/>
                <w:color w:val="000000" w:themeColor="text1"/>
              </w:rPr>
              <w:t>.</w:t>
            </w:r>
            <w:r w:rsidR="00B17679" w:rsidRPr="00E71418">
              <w:rPr>
                <w:rFonts w:ascii="Arial" w:eastAsia="Arial" w:hAnsi="Arial" w:cs="Arial"/>
                <w:color w:val="FF0000"/>
              </w:rPr>
              <w:t xml:space="preserve"> Está orientado a desarrollar y fortalecer las habilidades psicosociales de estudiantes de educación básica regular, a través de sesiones de tutoría (para el caso de prevención universal), sesiones de prevención selectiva (que incluyen actividades artísticas, culturales, deportivas, recreativas), y sesiones con la familia, para favorecer su proceso de desarrollo integral que les permitan enfrentar situaciones de riesgo que podrían desencadenar en consumo de drogas u otras problemáticas psicosociales que deriven en esta</w:t>
            </w:r>
            <w:r w:rsidRPr="00E71418">
              <w:rPr>
                <w:rFonts w:ascii="Arial" w:eastAsia="Arial" w:hAnsi="Arial" w:cs="Arial"/>
                <w:color w:val="FF0000"/>
              </w:rPr>
              <w:t>. En este sentido, el servicio atiende factores de riesgo a nivel educativo a modo de estrategia social en adolescentes.</w:t>
            </w:r>
          </w:p>
          <w:p w14:paraId="0552B976"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51A187C2"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Este plan temático de formación para docentes comprende cinco secciones en las cuales se aborda, desde la Tutoría y Orientación Educativa, las siguientes temáticas: Riesgos sociales, las drogas y la teoría preventiva, la incorporación de la prevención en el ámbito educativo, la planificación de las sesiones en aula, y la prevención por nivel educativo en la educación básica regular. </w:t>
            </w:r>
          </w:p>
          <w:p w14:paraId="3CE1F78A"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43E24FB6"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Times New Roman" w:hAnsi="Arial" w:cs="Arial"/>
                <w:color w:val="000000" w:themeColor="text1"/>
                <w:szCs w:val="18"/>
                <w:lang w:eastAsia="es-PE"/>
              </w:rPr>
            </w:pPr>
            <w:r w:rsidRPr="00E71418">
              <w:rPr>
                <w:rFonts w:ascii="Arial" w:eastAsia="Times New Roman" w:hAnsi="Arial" w:cs="Arial"/>
                <w:color w:val="000000" w:themeColor="text1"/>
                <w:szCs w:val="18"/>
                <w:lang w:eastAsia="es-PE"/>
              </w:rPr>
              <w:t>El servicio comprende el desarrollo de cursos, talleres, sesiones y/o proyectos de tutoría, talleres para el desarrollo de estrategias socioeducativas, sesiones con familia, eventos, capacitaciones, mesas de trabajo. La entrega del servicio tiene los siguientes componentes:</w:t>
            </w:r>
          </w:p>
          <w:p w14:paraId="5C18C624" w14:textId="77777777" w:rsidR="00A53F4F" w:rsidRPr="00E71418" w:rsidRDefault="00A53F4F" w:rsidP="006A349B">
            <w:pPr>
              <w:pStyle w:val="Prrafodelista"/>
              <w:numPr>
                <w:ilvl w:val="0"/>
                <w:numId w:val="36"/>
              </w:numPr>
              <w:pBdr>
                <w:top w:val="nil"/>
                <w:left w:val="nil"/>
                <w:bottom w:val="nil"/>
                <w:right w:val="nil"/>
                <w:between w:val="nil"/>
              </w:pBdr>
              <w:shd w:val="clear" w:color="auto" w:fill="FFFFFF" w:themeFill="background1"/>
              <w:spacing w:before="105" w:line="276" w:lineRule="auto"/>
              <w:ind w:left="537" w:hanging="425"/>
              <w:jc w:val="both"/>
              <w:rPr>
                <w:rFonts w:ascii="Arial" w:eastAsia="Times New Roman" w:hAnsi="Arial" w:cs="Arial"/>
                <w:color w:val="000000" w:themeColor="text1"/>
                <w:szCs w:val="18"/>
                <w:lang w:eastAsia="es-PE"/>
              </w:rPr>
            </w:pPr>
            <w:r w:rsidRPr="00E71418">
              <w:rPr>
                <w:rFonts w:ascii="Arial" w:eastAsia="Times New Roman" w:hAnsi="Arial" w:cs="Arial"/>
                <w:color w:val="000000" w:themeColor="text1"/>
                <w:szCs w:val="18"/>
                <w:lang w:eastAsia="es-PE"/>
              </w:rPr>
              <w:t>Componente 1: Prevención universal.</w:t>
            </w:r>
            <w:r w:rsidRPr="00E71418">
              <w:rPr>
                <w:rFonts w:ascii="Arial" w:eastAsia="Times New Roman" w:hAnsi="Arial" w:cs="Arial"/>
                <w:color w:val="000000" w:themeColor="text1"/>
                <w:szCs w:val="18"/>
                <w:lang w:eastAsia="es-PE"/>
              </w:rPr>
              <w:br/>
              <w:t>Dirigido a todas/os las/os estudiantes de las instituciones educativas de intervención. Los docentes tutores, quienes son capacitados previamente, desarrollan estrategias de prevención universal, a través de la aplicación de sesiones y/o proyectos de tutoría del Programa de Prevención y Tratamiento del Consumo de Drogas, enmarcado en el plan de tutoría del aula.</w:t>
            </w:r>
          </w:p>
          <w:p w14:paraId="3D7648CA" w14:textId="77777777" w:rsidR="00A53F4F" w:rsidRPr="00E71418" w:rsidRDefault="00A53F4F" w:rsidP="006A349B">
            <w:pPr>
              <w:pStyle w:val="Prrafodelista"/>
              <w:pBdr>
                <w:top w:val="nil"/>
                <w:left w:val="nil"/>
                <w:bottom w:val="nil"/>
                <w:right w:val="nil"/>
                <w:between w:val="nil"/>
              </w:pBdr>
              <w:shd w:val="clear" w:color="auto" w:fill="FFFFFF" w:themeFill="background1"/>
              <w:spacing w:before="105" w:line="276" w:lineRule="auto"/>
              <w:ind w:left="537"/>
              <w:jc w:val="both"/>
              <w:rPr>
                <w:rFonts w:ascii="Arial" w:eastAsia="Times New Roman" w:hAnsi="Arial" w:cs="Arial"/>
                <w:color w:val="000000" w:themeColor="text1"/>
                <w:szCs w:val="18"/>
                <w:lang w:eastAsia="es-PE"/>
              </w:rPr>
            </w:pPr>
          </w:p>
          <w:p w14:paraId="7DD354EE" w14:textId="77777777" w:rsidR="00A53F4F" w:rsidRPr="00E71418" w:rsidRDefault="00A53F4F" w:rsidP="006A349B">
            <w:pPr>
              <w:pStyle w:val="Prrafodelista"/>
              <w:numPr>
                <w:ilvl w:val="0"/>
                <w:numId w:val="36"/>
              </w:numPr>
              <w:pBdr>
                <w:top w:val="nil"/>
                <w:left w:val="nil"/>
                <w:bottom w:val="nil"/>
                <w:right w:val="nil"/>
                <w:between w:val="nil"/>
              </w:pBdr>
              <w:shd w:val="clear" w:color="auto" w:fill="FFFFFF" w:themeFill="background1"/>
              <w:spacing w:before="105" w:line="276" w:lineRule="auto"/>
              <w:ind w:left="537" w:hanging="425"/>
              <w:jc w:val="both"/>
              <w:rPr>
                <w:rFonts w:ascii="Arial" w:eastAsia="Times New Roman" w:hAnsi="Arial" w:cs="Arial"/>
                <w:color w:val="000000" w:themeColor="text1"/>
                <w:szCs w:val="18"/>
                <w:lang w:eastAsia="es-PE"/>
              </w:rPr>
            </w:pPr>
            <w:r w:rsidRPr="00E71418">
              <w:rPr>
                <w:rFonts w:ascii="Arial" w:eastAsia="Times New Roman" w:hAnsi="Arial" w:cs="Arial"/>
                <w:color w:val="000000" w:themeColor="text1"/>
                <w:szCs w:val="18"/>
                <w:lang w:eastAsia="es-PE"/>
              </w:rPr>
              <w:t>Componente 2: Prevención selectiva.</w:t>
            </w:r>
            <w:r w:rsidRPr="00E71418">
              <w:rPr>
                <w:rFonts w:ascii="Arial" w:eastAsia="Times New Roman" w:hAnsi="Arial" w:cs="Arial"/>
                <w:color w:val="000000" w:themeColor="text1"/>
                <w:szCs w:val="18"/>
                <w:lang w:eastAsia="es-PE"/>
              </w:rPr>
              <w:br/>
              <w:t xml:space="preserve">Dirigido a grupos de riesgo que tienen la </w:t>
            </w:r>
            <w:r w:rsidRPr="00E71418">
              <w:rPr>
                <w:rFonts w:ascii="Arial" w:eastAsia="Times New Roman" w:hAnsi="Arial" w:cs="Arial"/>
                <w:color w:val="000000" w:themeColor="text1"/>
                <w:szCs w:val="18"/>
                <w:lang w:eastAsia="es-PE"/>
              </w:rPr>
              <w:lastRenderedPageBreak/>
              <w:t>posibilidad de consumir drogas. Contempla estrategias educativas, formativas y de entrenamiento en habilidades sociales y competencias personales necesarias para minimizar los factores de riesgo y afrontar adecuadamente el riesgo de involucramiento en el consumo de drogas. Para ello se desarrolla: habilidades de afrontamiento, autoeficacia, valores, la solución de problemas y proyecto de vida, planificación y uso de tiempo, entre otros. Esta fase se desarrolla en un ambiente de la escuela por un equipo de profesionales. Este componente se complementa con estrategia de desarrollo alternativas saludables para el buen uso del tiempo libre. Para ello, se desarrollan actividades artísticas, culturales, deportivas, recreativas.</w:t>
            </w:r>
          </w:p>
        </w:tc>
      </w:tr>
      <w:tr w:rsidR="00A53F4F" w:rsidRPr="00E71418" w14:paraId="6259C1A6" w14:textId="77777777" w:rsidTr="00855DAF">
        <w:trPr>
          <w:trHeight w:val="412"/>
        </w:trPr>
        <w:tc>
          <w:tcPr>
            <w:tcW w:w="2861" w:type="dxa"/>
            <w:shd w:val="clear" w:color="auto" w:fill="FFFFFF" w:themeFill="background1"/>
            <w:vAlign w:val="center"/>
          </w:tcPr>
          <w:p w14:paraId="31293FB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167D5CB1" w14:textId="0D50D3DE" w:rsidR="0049279F" w:rsidRPr="00E71418" w:rsidRDefault="00A53F4F" w:rsidP="00855DAF">
            <w:pPr>
              <w:shd w:val="clear" w:color="auto" w:fill="FFFFFF" w:themeFill="background1"/>
              <w:spacing w:line="276" w:lineRule="auto"/>
              <w:rPr>
                <w:rFonts w:ascii="Arial" w:hAnsi="Arial" w:cs="Arial"/>
                <w:color w:val="000000" w:themeColor="text1"/>
              </w:rPr>
            </w:pPr>
            <w:r w:rsidRPr="00E71418">
              <w:rPr>
                <w:rFonts w:ascii="Arial" w:hAnsi="Arial" w:cs="Arial"/>
                <w:color w:val="000000" w:themeColor="text1"/>
              </w:rPr>
              <w:t xml:space="preserve">Presidencia de Consejo de Ministros </w:t>
            </w:r>
            <w:r w:rsidR="0049279F" w:rsidRPr="00E71418">
              <w:rPr>
                <w:rFonts w:ascii="Arial" w:hAnsi="Arial" w:cs="Arial"/>
                <w:color w:val="000000" w:themeColor="text1"/>
              </w:rPr>
              <w:t>–</w:t>
            </w:r>
            <w:r w:rsidRPr="00E71418">
              <w:rPr>
                <w:rFonts w:ascii="Arial" w:hAnsi="Arial" w:cs="Arial"/>
                <w:color w:val="000000" w:themeColor="text1"/>
              </w:rPr>
              <w:t xml:space="preserve"> DEVIDA</w:t>
            </w:r>
          </w:p>
        </w:tc>
      </w:tr>
      <w:tr w:rsidR="00A53F4F" w:rsidRPr="00E71418" w14:paraId="0D5A7BEB" w14:textId="77777777" w:rsidTr="00855DAF">
        <w:trPr>
          <w:trHeight w:val="299"/>
        </w:trPr>
        <w:tc>
          <w:tcPr>
            <w:tcW w:w="2861" w:type="dxa"/>
            <w:shd w:val="clear" w:color="auto" w:fill="FFFFFF" w:themeFill="background1"/>
            <w:vAlign w:val="center"/>
          </w:tcPr>
          <w:p w14:paraId="2866E4DB"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0E66807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Población estudiantil adolescente de la Educación Básica Regular que están expuestos a situaciones de riesgo hacia el consumo de drogas</w:t>
            </w:r>
          </w:p>
        </w:tc>
      </w:tr>
      <w:tr w:rsidR="00A53F4F" w:rsidRPr="00E71418" w14:paraId="2BD02224" w14:textId="77777777" w:rsidTr="00855DAF">
        <w:trPr>
          <w:trHeight w:val="299"/>
        </w:trPr>
        <w:tc>
          <w:tcPr>
            <w:tcW w:w="2861" w:type="dxa"/>
            <w:shd w:val="clear" w:color="auto" w:fill="FFFFFF" w:themeFill="background1"/>
            <w:vAlign w:val="center"/>
          </w:tcPr>
          <w:p w14:paraId="6350AC6D"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28F3CB6F"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4D848FB2" w14:textId="77777777" w:rsidTr="00855DAF">
        <w:trPr>
          <w:trHeight w:val="443"/>
        </w:trPr>
        <w:tc>
          <w:tcPr>
            <w:tcW w:w="2861" w:type="dxa"/>
            <w:shd w:val="clear" w:color="auto" w:fill="FFFFFF" w:themeFill="background1"/>
            <w:vAlign w:val="center"/>
          </w:tcPr>
          <w:p w14:paraId="6ABA771F"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0E78DB5F"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contextualSpacing/>
              <w:rPr>
                <w:rFonts w:ascii="Arial" w:hAnsi="Arial" w:cs="Arial"/>
                <w:color w:val="000000" w:themeColor="text1"/>
              </w:rPr>
            </w:pPr>
            <w:r w:rsidRPr="00E71418">
              <w:rPr>
                <w:rFonts w:ascii="Arial" w:hAnsi="Arial" w:cs="Arial"/>
                <w:color w:val="000000" w:themeColor="text1"/>
              </w:rPr>
              <w:t>Integralidad</w:t>
            </w:r>
          </w:p>
        </w:tc>
      </w:tr>
      <w:tr w:rsidR="00A53F4F" w:rsidRPr="00E71418" w14:paraId="14D3618A" w14:textId="77777777" w:rsidTr="00855DAF">
        <w:trPr>
          <w:trHeight w:val="629"/>
        </w:trPr>
        <w:tc>
          <w:tcPr>
            <w:tcW w:w="2861" w:type="dxa"/>
            <w:shd w:val="clear" w:color="auto" w:fill="FFFFFF" w:themeFill="background1"/>
            <w:vAlign w:val="center"/>
          </w:tcPr>
          <w:p w14:paraId="718984BD"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43B64823"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42FA3BC2"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servicio se brinda buscando que los usuarios completen un plan temático, buscando que los y las adolescentes puedan recibir el paquete integral de talleres y orientaciones, y como efecto de ello tengan una alta percepción del riesgo sobre los efectos nocivos del consumo de drogas, reduciendo su vulnerabilidad y disposición.</w:t>
            </w:r>
          </w:p>
        </w:tc>
      </w:tr>
      <w:tr w:rsidR="00A53F4F" w:rsidRPr="00E71418" w14:paraId="7F264D02" w14:textId="77777777" w:rsidTr="00855DAF">
        <w:trPr>
          <w:trHeight w:val="1271"/>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0C51995E"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31756166" w14:textId="64782353" w:rsidR="00A53F4F" w:rsidRPr="00E71418" w:rsidRDefault="00C94E13"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FF0000"/>
                <w:lang w:eastAsia="es-PE"/>
              </w:rPr>
              <w:t>Porcentaje de estudiantes de nivel secundario con alta percepción de riesgo sobre el consumo frecuente de 5 sustancias psicoactivas (tabaco, alcohol, marihuana, cocaína y pasta básica de cocaína).</w:t>
            </w:r>
          </w:p>
        </w:tc>
      </w:tr>
      <w:tr w:rsidR="00A53F4F" w:rsidRPr="00E71418" w14:paraId="1C996E66" w14:textId="77777777" w:rsidTr="00855DAF">
        <w:trPr>
          <w:trHeight w:val="165"/>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7B654673"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648"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774CAC60"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Responsable:</w:t>
            </w:r>
          </w:p>
        </w:tc>
        <w:tc>
          <w:tcPr>
            <w:tcW w:w="3990"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537DCFCB"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Presidencia de Consejo de Ministros - DEVIDA</w:t>
            </w:r>
          </w:p>
        </w:tc>
      </w:tr>
      <w:tr w:rsidR="00A53F4F" w:rsidRPr="00E71418" w14:paraId="2171B0FA"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452CF5C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648"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68DCB784"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3990"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76792AF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2AE0A1FB" w14:textId="70DCA185" w:rsidR="00C6564E" w:rsidRPr="00E71418" w:rsidRDefault="00C6564E" w:rsidP="00A53F4F">
      <w:pPr>
        <w:shd w:val="clear" w:color="auto" w:fill="FFFFFF" w:themeFill="background1"/>
        <w:tabs>
          <w:tab w:val="left" w:pos="1215"/>
        </w:tabs>
        <w:spacing w:line="276" w:lineRule="auto"/>
        <w:ind w:left="284"/>
        <w:rPr>
          <w:rFonts w:ascii="Arial" w:hAnsi="Arial" w:cs="Arial"/>
          <w:color w:val="000000" w:themeColor="text1"/>
        </w:rPr>
      </w:pPr>
    </w:p>
    <w:p w14:paraId="5B2D5C28" w14:textId="763559A6" w:rsidR="004271FB" w:rsidRPr="00E71418" w:rsidRDefault="004271FB" w:rsidP="00A53F4F">
      <w:pPr>
        <w:shd w:val="clear" w:color="auto" w:fill="FFFFFF" w:themeFill="background1"/>
        <w:tabs>
          <w:tab w:val="left" w:pos="1215"/>
        </w:tabs>
        <w:spacing w:line="276" w:lineRule="auto"/>
        <w:ind w:left="284"/>
        <w:rPr>
          <w:rFonts w:ascii="Arial" w:hAnsi="Arial" w:cs="Arial"/>
          <w:color w:val="000000" w:themeColor="text1"/>
        </w:rPr>
      </w:pPr>
    </w:p>
    <w:p w14:paraId="77BD1D74" w14:textId="2D1FD790" w:rsidR="004271FB" w:rsidRPr="00E71418" w:rsidRDefault="004271FB" w:rsidP="00A53F4F">
      <w:pPr>
        <w:shd w:val="clear" w:color="auto" w:fill="FFFFFF" w:themeFill="background1"/>
        <w:tabs>
          <w:tab w:val="left" w:pos="1215"/>
        </w:tabs>
        <w:spacing w:line="276" w:lineRule="auto"/>
        <w:ind w:left="284"/>
        <w:rPr>
          <w:rFonts w:ascii="Arial" w:hAnsi="Arial" w:cs="Arial"/>
          <w:color w:val="000000" w:themeColor="text1"/>
        </w:rPr>
      </w:pPr>
    </w:p>
    <w:p w14:paraId="399D82DC" w14:textId="77777777" w:rsidR="004271FB" w:rsidRPr="00E71418" w:rsidRDefault="004271FB" w:rsidP="00A53F4F">
      <w:pPr>
        <w:shd w:val="clear" w:color="auto" w:fill="FFFFFF" w:themeFill="background1"/>
        <w:tabs>
          <w:tab w:val="left" w:pos="1215"/>
        </w:tabs>
        <w:spacing w:line="276" w:lineRule="auto"/>
        <w:ind w:left="284"/>
        <w:rPr>
          <w:rFonts w:ascii="Arial" w:hAnsi="Arial" w:cs="Arial"/>
          <w:color w:val="000000" w:themeColor="text1"/>
        </w:rPr>
      </w:pPr>
    </w:p>
    <w:p w14:paraId="3F697B28" w14:textId="7C30E670" w:rsidR="00C6564E" w:rsidRPr="00E71418" w:rsidRDefault="00C6564E" w:rsidP="00907942">
      <w:pPr>
        <w:shd w:val="clear" w:color="auto" w:fill="FFFFFF" w:themeFill="background1"/>
        <w:tabs>
          <w:tab w:val="left" w:pos="1215"/>
        </w:tabs>
        <w:spacing w:line="276" w:lineRule="auto"/>
        <w:ind w:left="284"/>
        <w:rPr>
          <w:rFonts w:ascii="Arial" w:eastAsia="Arial" w:hAnsi="Arial" w:cs="Arial"/>
          <w:i/>
          <w:color w:val="000000" w:themeColor="text1"/>
        </w:rPr>
      </w:pPr>
      <w:r w:rsidRPr="00E71418">
        <w:rPr>
          <w:rFonts w:ascii="Arial" w:hAnsi="Arial" w:cs="Arial"/>
          <w:color w:val="000000" w:themeColor="text1"/>
        </w:rPr>
        <w:lastRenderedPageBreak/>
        <w:t>O</w:t>
      </w:r>
      <w:r w:rsidR="00A53F4F" w:rsidRPr="00E71418">
        <w:rPr>
          <w:rFonts w:ascii="Arial" w:hAnsi="Arial" w:cs="Arial"/>
          <w:color w:val="000000" w:themeColor="text1"/>
        </w:rPr>
        <w:t>P1. 1.1.</w:t>
      </w:r>
      <w:r w:rsidR="00AB4CFF" w:rsidRPr="00E71418">
        <w:rPr>
          <w:rFonts w:ascii="Arial" w:hAnsi="Arial" w:cs="Arial"/>
          <w:color w:val="000000" w:themeColor="text1"/>
        </w:rPr>
        <w:t>5</w:t>
      </w:r>
      <w:r w:rsidR="00A53F4F" w:rsidRPr="00E71418">
        <w:rPr>
          <w:rFonts w:ascii="Arial" w:hAnsi="Arial" w:cs="Arial"/>
          <w:color w:val="000000" w:themeColor="text1"/>
        </w:rPr>
        <w:t xml:space="preserve">. </w:t>
      </w:r>
      <w:r w:rsidR="00A53F4F" w:rsidRPr="00E71418">
        <w:rPr>
          <w:rFonts w:ascii="Arial" w:eastAsia="Arial" w:hAnsi="Arial" w:cs="Arial"/>
          <w:i/>
          <w:color w:val="000000" w:themeColor="text1"/>
        </w:rPr>
        <w:t>Servicio de tutoría y orientación educativa de carácter fiable para promover el bienestar y desarrollo integral de las y los estudiantes.</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666"/>
        <w:gridCol w:w="1843"/>
        <w:gridCol w:w="3990"/>
      </w:tblGrid>
      <w:tr w:rsidR="00A53F4F" w:rsidRPr="00E71418" w14:paraId="10666689" w14:textId="77777777" w:rsidTr="00855DAF">
        <w:trPr>
          <w:trHeight w:val="282"/>
        </w:trPr>
        <w:tc>
          <w:tcPr>
            <w:tcW w:w="8499" w:type="dxa"/>
            <w:gridSpan w:val="3"/>
            <w:shd w:val="clear" w:color="auto" w:fill="FFFFFF" w:themeFill="background1"/>
            <w:vAlign w:val="center"/>
          </w:tcPr>
          <w:p w14:paraId="6DAFE80F"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122" w:right="2879"/>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21514A22" w14:textId="77777777" w:rsidTr="00855DAF">
        <w:trPr>
          <w:trHeight w:val="412"/>
        </w:trPr>
        <w:tc>
          <w:tcPr>
            <w:tcW w:w="2666" w:type="dxa"/>
            <w:shd w:val="clear" w:color="auto" w:fill="FFFFFF" w:themeFill="background1"/>
            <w:vAlign w:val="center"/>
          </w:tcPr>
          <w:p w14:paraId="43785C94"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833" w:type="dxa"/>
            <w:gridSpan w:val="2"/>
            <w:shd w:val="clear" w:color="auto" w:fill="FFFFFF" w:themeFill="background1"/>
            <w:vAlign w:val="center"/>
          </w:tcPr>
          <w:p w14:paraId="7B846630"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1. Reducir la concentración de condiciones de riesgo criminógeno de los y las adolescentes en riesgo infractor.</w:t>
            </w:r>
          </w:p>
        </w:tc>
      </w:tr>
      <w:tr w:rsidR="00816880" w:rsidRPr="00E71418" w14:paraId="56A9E015" w14:textId="77777777" w:rsidTr="00855DAF">
        <w:trPr>
          <w:trHeight w:val="191"/>
        </w:trPr>
        <w:tc>
          <w:tcPr>
            <w:tcW w:w="2666" w:type="dxa"/>
            <w:shd w:val="clear" w:color="auto" w:fill="FFFFFF" w:themeFill="background1"/>
            <w:vAlign w:val="center"/>
          </w:tcPr>
          <w:p w14:paraId="4695B638" w14:textId="77777777" w:rsidR="00816880" w:rsidRPr="00E71418" w:rsidRDefault="00816880" w:rsidP="00816880">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833" w:type="dxa"/>
            <w:gridSpan w:val="2"/>
            <w:shd w:val="clear" w:color="auto" w:fill="FFFFFF" w:themeFill="background1"/>
            <w:vAlign w:val="center"/>
          </w:tcPr>
          <w:p w14:paraId="787C6133" w14:textId="12F193BE" w:rsidR="00816880" w:rsidRPr="00E71418" w:rsidRDefault="00816880"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FF0000"/>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A53F4F" w:rsidRPr="00E71418" w14:paraId="36B141AF" w14:textId="77777777" w:rsidTr="00855DAF">
        <w:trPr>
          <w:trHeight w:val="297"/>
        </w:trPr>
        <w:tc>
          <w:tcPr>
            <w:tcW w:w="2666" w:type="dxa"/>
            <w:shd w:val="clear" w:color="auto" w:fill="FFFFFF" w:themeFill="background1"/>
            <w:vAlign w:val="center"/>
          </w:tcPr>
          <w:p w14:paraId="4E065786"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833" w:type="dxa"/>
            <w:gridSpan w:val="2"/>
            <w:shd w:val="clear" w:color="auto" w:fill="FFFFFF" w:themeFill="background1"/>
            <w:vAlign w:val="center"/>
          </w:tcPr>
          <w:p w14:paraId="64589DF9"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Arial" w:hAnsi="Arial" w:cs="Arial"/>
                <w:color w:val="000000" w:themeColor="text1"/>
              </w:rPr>
              <w:t>Servicio de tutoría y orientación educativa de carácter fiable para promover el bienestar y desarrollo integral de las y los estudiantes.</w:t>
            </w:r>
          </w:p>
        </w:tc>
      </w:tr>
      <w:tr w:rsidR="00A53F4F" w:rsidRPr="00E71418" w14:paraId="230F87E1" w14:textId="77777777" w:rsidTr="00855DAF">
        <w:trPr>
          <w:trHeight w:val="418"/>
        </w:trPr>
        <w:tc>
          <w:tcPr>
            <w:tcW w:w="2666" w:type="dxa"/>
            <w:shd w:val="clear" w:color="auto" w:fill="FFFFFF" w:themeFill="background1"/>
            <w:vAlign w:val="center"/>
          </w:tcPr>
          <w:p w14:paraId="4931A373"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833" w:type="dxa"/>
            <w:gridSpan w:val="2"/>
            <w:shd w:val="clear" w:color="auto" w:fill="FFFFFF" w:themeFill="background1"/>
            <w:vAlign w:val="center"/>
          </w:tcPr>
          <w:p w14:paraId="10585A8E" w14:textId="777777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Servicio que se viene implementando, como lo indica el Currículo Nacional de Educación Básica (CNEB), la tutoría “se define como la interacción entre el docente tutor y el estudiante que se sustenta en un vínculo afectivo, que busca promover el bienestar y fortalecer las competencias socioafectivas y cognitivas de las y los estudiantes. Esto se logra acompañándolos y orientándolos en sus diferentes necesidades personales y sociales en un clima de confianza y respeto. Por otro lado, la tutoría busca también prevenir situaciones de riesgo que vulneren los derechos del estudiante y que podrían afectar su desarrollo personal y social”.</w:t>
            </w:r>
          </w:p>
          <w:p w14:paraId="2896C304" w14:textId="777777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A través de la tutoría grupal, que es la forma de orientación que se realiza en los espacios educativos o en otros espacios de aprendizaje con todo el grupo de estudiantes, se promueve estrategias de interacción en las que los estudiantes expresan con libertad sus ideas y sentimientos, exploran sus dudas, examinan sus valores, aprenden a relacionarse, toman conciencia de sus metas comunes y de su proyecto de vida. Todo esto supone que las y los estudiantes reconozcan que sus compañeros y compañeras comparten experiencias similares.</w:t>
            </w:r>
          </w:p>
          <w:p w14:paraId="3AC44A98" w14:textId="777777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 xml:space="preserve">Generar condiciones para aprender implica que el docente asuma el rol de tutor, es decir, realice un acompañamiento socio afectivo a los estudiantes de manera permanente en todo el proceso educativo para el logro de sus aprendizajes, la toma de decisiones responsables y el ejercicio de sus derechos como </w:t>
            </w:r>
            <w:r w:rsidRPr="00E71418">
              <w:rPr>
                <w:rFonts w:ascii="Arial" w:eastAsia="Arial" w:hAnsi="Arial" w:cs="Arial"/>
                <w:color w:val="000000" w:themeColor="text1"/>
              </w:rPr>
              <w:lastRenderedPageBreak/>
              <w:t>ciudadanos.</w:t>
            </w:r>
          </w:p>
          <w:p w14:paraId="176E7067" w14:textId="777777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 xml:space="preserve">De este modo, el servicio atiende factores de riesgo a nivel educativo a modo de estrategia social en adolescentes en proceso de escolarización. </w:t>
            </w:r>
          </w:p>
          <w:p w14:paraId="02DAE854" w14:textId="777777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 xml:space="preserve">El MINEDU brinda lineamientos y orientaciones para que el docente de TOE planifique sus clases de acuerdo a las necesidades y características del grupo de estudiantes a su cargo. En un número determinado de sesiones abordan temas como el plan de vida, la sexualidad y la prevención del embarazo adolescente, la prevención de la deserción escolar, la prevención de la violencia escolar, la prevención del trabajo forzoso, la prevención de la trata, la promoción de los derechos humanos, la prevención del consumo de drogas y el autocuidado, entre otros temas que puedan ser del interés de la comunidad educativa. </w:t>
            </w:r>
          </w:p>
        </w:tc>
      </w:tr>
      <w:tr w:rsidR="00A53F4F" w:rsidRPr="00E71418" w14:paraId="3217B27C" w14:textId="77777777" w:rsidTr="00907942">
        <w:trPr>
          <w:trHeight w:val="838"/>
        </w:trPr>
        <w:tc>
          <w:tcPr>
            <w:tcW w:w="2666" w:type="dxa"/>
            <w:shd w:val="clear" w:color="auto" w:fill="FFFFFF" w:themeFill="background1"/>
            <w:vAlign w:val="center"/>
          </w:tcPr>
          <w:p w14:paraId="25DC8069"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833" w:type="dxa"/>
            <w:gridSpan w:val="2"/>
            <w:shd w:val="clear" w:color="auto" w:fill="FFFFFF" w:themeFill="background1"/>
            <w:vAlign w:val="center"/>
          </w:tcPr>
          <w:p w14:paraId="1736F312"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Instituciones Educativas de Educación Básica Regular – Ministerio de Educación</w:t>
            </w:r>
          </w:p>
        </w:tc>
      </w:tr>
      <w:tr w:rsidR="00A53F4F" w:rsidRPr="00E71418" w14:paraId="0ADD9B7C" w14:textId="77777777" w:rsidTr="00907942">
        <w:trPr>
          <w:trHeight w:val="567"/>
        </w:trPr>
        <w:tc>
          <w:tcPr>
            <w:tcW w:w="2666" w:type="dxa"/>
            <w:shd w:val="clear" w:color="auto" w:fill="FFFFFF" w:themeFill="background1"/>
            <w:vAlign w:val="center"/>
          </w:tcPr>
          <w:p w14:paraId="52271AAF"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833" w:type="dxa"/>
            <w:gridSpan w:val="2"/>
            <w:shd w:val="clear" w:color="auto" w:fill="FFFFFF" w:themeFill="background1"/>
            <w:vAlign w:val="center"/>
          </w:tcPr>
          <w:p w14:paraId="41378B08"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Adolescentes matriculados en la educación básica</w:t>
            </w:r>
          </w:p>
        </w:tc>
      </w:tr>
      <w:tr w:rsidR="00A53F4F" w:rsidRPr="00E71418" w14:paraId="78B4F8FC" w14:textId="77777777" w:rsidTr="00907942">
        <w:trPr>
          <w:trHeight w:val="561"/>
        </w:trPr>
        <w:tc>
          <w:tcPr>
            <w:tcW w:w="2666" w:type="dxa"/>
            <w:shd w:val="clear" w:color="auto" w:fill="FFFFFF" w:themeFill="background1"/>
            <w:vAlign w:val="center"/>
          </w:tcPr>
          <w:p w14:paraId="72A294E6"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833" w:type="dxa"/>
            <w:gridSpan w:val="2"/>
            <w:shd w:val="clear" w:color="auto" w:fill="FFFFFF" w:themeFill="background1"/>
            <w:vAlign w:val="center"/>
          </w:tcPr>
          <w:p w14:paraId="623725E0"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05938E48" w14:textId="77777777" w:rsidTr="00855DAF">
        <w:trPr>
          <w:trHeight w:val="443"/>
        </w:trPr>
        <w:tc>
          <w:tcPr>
            <w:tcW w:w="2666" w:type="dxa"/>
            <w:shd w:val="clear" w:color="auto" w:fill="FFFFFF" w:themeFill="background1"/>
            <w:vAlign w:val="center"/>
          </w:tcPr>
          <w:p w14:paraId="51C0C9FE"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833" w:type="dxa"/>
            <w:gridSpan w:val="2"/>
            <w:shd w:val="clear" w:color="auto" w:fill="FFFFFF" w:themeFill="background1"/>
            <w:vAlign w:val="center"/>
          </w:tcPr>
          <w:p w14:paraId="6C11E538" w14:textId="77777777" w:rsidR="00A53F4F" w:rsidRPr="00E71418" w:rsidRDefault="00A53F4F" w:rsidP="006A349B">
            <w:pPr>
              <w:pBdr>
                <w:top w:val="nil"/>
                <w:left w:val="nil"/>
                <w:bottom w:val="nil"/>
                <w:right w:val="nil"/>
                <w:between w:val="nil"/>
              </w:pBdr>
              <w:shd w:val="clear" w:color="auto" w:fill="FFFFFF" w:themeFill="background1"/>
              <w:spacing w:before="43" w:line="276" w:lineRule="auto"/>
              <w:contextualSpacing/>
              <w:jc w:val="both"/>
              <w:rPr>
                <w:rFonts w:ascii="Arial" w:hAnsi="Arial" w:cs="Arial"/>
                <w:color w:val="000000" w:themeColor="text1"/>
              </w:rPr>
            </w:pPr>
            <w:r w:rsidRPr="00E71418">
              <w:rPr>
                <w:rFonts w:ascii="Arial" w:hAnsi="Arial" w:cs="Arial"/>
                <w:color w:val="000000" w:themeColor="text1"/>
              </w:rPr>
              <w:t>Fiabilidad</w:t>
            </w:r>
          </w:p>
        </w:tc>
      </w:tr>
      <w:tr w:rsidR="00A53F4F" w:rsidRPr="00E71418" w14:paraId="2A23BF9C" w14:textId="77777777" w:rsidTr="00855DAF">
        <w:trPr>
          <w:trHeight w:val="629"/>
        </w:trPr>
        <w:tc>
          <w:tcPr>
            <w:tcW w:w="2666" w:type="dxa"/>
            <w:shd w:val="clear" w:color="auto" w:fill="FFFFFF" w:themeFill="background1"/>
            <w:vAlign w:val="center"/>
          </w:tcPr>
          <w:p w14:paraId="08C61A3B"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32E8F425"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833" w:type="dxa"/>
            <w:gridSpan w:val="2"/>
            <w:shd w:val="clear" w:color="auto" w:fill="FFFFFF" w:themeFill="background1"/>
            <w:vAlign w:val="center"/>
          </w:tcPr>
          <w:p w14:paraId="2DEAF773"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Arial" w:hAnsi="Arial" w:cs="Arial"/>
                <w:color w:val="000000" w:themeColor="text1"/>
              </w:rPr>
              <w:t>El servicio se brinda implementándose acciones de la tutoría y orientación educativa, de acuerdo a los temas y sesiones planificadas en las Instituciones Educativas antes del inicio del año escolar. Solo con ello puede garantizarse el cumplimiento de los objetivos en coherencia con las disposiciones del Minedu, de modo que se logren cambios positivos en la población adolescente escolarizada que presente dificultades sociales y académicas.</w:t>
            </w:r>
          </w:p>
        </w:tc>
      </w:tr>
      <w:tr w:rsidR="00A53F4F" w:rsidRPr="00E71418" w14:paraId="116AA0A9" w14:textId="77777777" w:rsidTr="00855DAF">
        <w:trPr>
          <w:trHeight w:val="745"/>
        </w:trPr>
        <w:tc>
          <w:tcPr>
            <w:tcW w:w="2666" w:type="dxa"/>
            <w:vMerge w:val="restart"/>
            <w:tcBorders>
              <w:top w:val="single" w:sz="4" w:space="0" w:color="000000"/>
              <w:left w:val="single" w:sz="4" w:space="0" w:color="000000"/>
              <w:right w:val="single" w:sz="4" w:space="0" w:color="000000"/>
            </w:tcBorders>
            <w:shd w:val="clear" w:color="auto" w:fill="FFFFFF" w:themeFill="background1"/>
            <w:vAlign w:val="center"/>
          </w:tcPr>
          <w:p w14:paraId="387A8C6E"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83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06A19BF" w14:textId="6E1EF2F1" w:rsidR="002D4C08" w:rsidRPr="00E71418" w:rsidRDefault="00F472EC" w:rsidP="006A349B">
            <w:pPr>
              <w:shd w:val="clear" w:color="auto" w:fill="FFFFFF" w:themeFill="background1"/>
              <w:spacing w:line="276" w:lineRule="auto"/>
              <w:contextualSpacing/>
              <w:jc w:val="both"/>
              <w:rPr>
                <w:rFonts w:ascii="Arial" w:hAnsi="Arial" w:cs="Arial"/>
                <w:color w:val="FF0000"/>
              </w:rPr>
            </w:pPr>
            <w:r w:rsidRPr="00E71418">
              <w:rPr>
                <w:rFonts w:ascii="Arial" w:eastAsia="Arial" w:hAnsi="Arial" w:cs="Arial"/>
                <w:color w:val="FF0000"/>
              </w:rPr>
              <w:t>Porcentaje de instituciones educativas de educación básica que no implementan acciones del Plan de tutoría</w:t>
            </w:r>
          </w:p>
        </w:tc>
      </w:tr>
      <w:tr w:rsidR="00A53F4F" w:rsidRPr="00E71418" w14:paraId="6A5AB6D2" w14:textId="77777777" w:rsidTr="00855DAF">
        <w:trPr>
          <w:trHeight w:val="243"/>
        </w:trPr>
        <w:tc>
          <w:tcPr>
            <w:tcW w:w="2666" w:type="dxa"/>
            <w:vMerge/>
            <w:tcBorders>
              <w:left w:val="single" w:sz="4" w:space="0" w:color="000000"/>
              <w:right w:val="single" w:sz="4" w:space="0" w:color="000000"/>
            </w:tcBorders>
            <w:shd w:val="clear" w:color="auto" w:fill="FFFFFF" w:themeFill="background1"/>
            <w:vAlign w:val="center"/>
          </w:tcPr>
          <w:p w14:paraId="42A238EE"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843" w:type="dxa"/>
            <w:tcBorders>
              <w:top w:val="single" w:sz="4" w:space="0" w:color="000000"/>
              <w:left w:val="single" w:sz="4" w:space="0" w:color="000000"/>
              <w:bottom w:val="single" w:sz="4" w:space="0" w:color="auto"/>
              <w:right w:val="single" w:sz="4" w:space="0" w:color="auto"/>
            </w:tcBorders>
            <w:shd w:val="clear" w:color="auto" w:fill="FFFFFF" w:themeFill="background1"/>
            <w:vAlign w:val="center"/>
          </w:tcPr>
          <w:p w14:paraId="646ECB84"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Responsable:</w:t>
            </w:r>
          </w:p>
        </w:tc>
        <w:tc>
          <w:tcPr>
            <w:tcW w:w="3990" w:type="dxa"/>
            <w:tcBorders>
              <w:top w:val="single" w:sz="4" w:space="0" w:color="000000"/>
              <w:left w:val="single" w:sz="4" w:space="0" w:color="auto"/>
              <w:bottom w:val="single" w:sz="4" w:space="0" w:color="auto"/>
              <w:right w:val="single" w:sz="4" w:space="0" w:color="000000"/>
            </w:tcBorders>
            <w:shd w:val="clear" w:color="auto" w:fill="FFFFFF" w:themeFill="background1"/>
            <w:vAlign w:val="center"/>
          </w:tcPr>
          <w:p w14:paraId="0982649E"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Instituciones Educativas de Educación Básica Regular – Ministerio de Educación</w:t>
            </w:r>
          </w:p>
        </w:tc>
      </w:tr>
      <w:tr w:rsidR="00A53F4F" w:rsidRPr="00E71418" w14:paraId="31A1E940" w14:textId="77777777" w:rsidTr="00907942">
        <w:trPr>
          <w:trHeight w:val="653"/>
        </w:trPr>
        <w:tc>
          <w:tcPr>
            <w:tcW w:w="2666" w:type="dxa"/>
            <w:vMerge/>
            <w:tcBorders>
              <w:left w:val="single" w:sz="4" w:space="0" w:color="000000"/>
              <w:bottom w:val="single" w:sz="4" w:space="0" w:color="000000"/>
              <w:right w:val="single" w:sz="4" w:space="0" w:color="000000"/>
            </w:tcBorders>
            <w:shd w:val="clear" w:color="auto" w:fill="FFFFFF" w:themeFill="background1"/>
            <w:vAlign w:val="center"/>
          </w:tcPr>
          <w:p w14:paraId="352483AF"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5833" w:type="dxa"/>
            <w:gridSpan w:val="2"/>
            <w:tcBorders>
              <w:top w:val="single" w:sz="4" w:space="0" w:color="auto"/>
              <w:left w:val="single" w:sz="4" w:space="0" w:color="000000"/>
              <w:bottom w:val="single" w:sz="4" w:space="0" w:color="auto"/>
              <w:right w:val="single" w:sz="4" w:space="0" w:color="000000"/>
            </w:tcBorders>
            <w:shd w:val="clear" w:color="auto" w:fill="FFFFFF" w:themeFill="background1"/>
            <w:vAlign w:val="center"/>
          </w:tcPr>
          <w:p w14:paraId="54DCB1E8"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Tipo: Calidad</w:t>
            </w:r>
          </w:p>
        </w:tc>
      </w:tr>
    </w:tbl>
    <w:p w14:paraId="2861626B" w14:textId="3B096E2D" w:rsidR="00907942" w:rsidRPr="00E71418" w:rsidRDefault="00907942" w:rsidP="00A53F4F">
      <w:pPr>
        <w:shd w:val="clear" w:color="auto" w:fill="FFFFFF" w:themeFill="background1"/>
        <w:tabs>
          <w:tab w:val="left" w:pos="1215"/>
        </w:tabs>
        <w:spacing w:after="0" w:line="276" w:lineRule="auto"/>
        <w:ind w:left="284"/>
        <w:rPr>
          <w:rFonts w:ascii="Arial" w:hAnsi="Arial" w:cs="Arial"/>
          <w:color w:val="000000" w:themeColor="text1"/>
        </w:rPr>
      </w:pPr>
    </w:p>
    <w:p w14:paraId="2A7230FB" w14:textId="77777777" w:rsidR="00E71418" w:rsidRDefault="00E71418" w:rsidP="00A53F4F">
      <w:pPr>
        <w:shd w:val="clear" w:color="auto" w:fill="FFFFFF" w:themeFill="background1"/>
        <w:tabs>
          <w:tab w:val="left" w:pos="1215"/>
        </w:tabs>
        <w:spacing w:line="276" w:lineRule="auto"/>
        <w:ind w:left="284"/>
        <w:jc w:val="both"/>
        <w:rPr>
          <w:rFonts w:ascii="Arial" w:hAnsi="Arial" w:cs="Arial"/>
          <w:color w:val="000000" w:themeColor="text1"/>
        </w:rPr>
      </w:pPr>
    </w:p>
    <w:p w14:paraId="53FAA5D2" w14:textId="715D7C30"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lastRenderedPageBreak/>
        <w:t xml:space="preserve">OP1. 1.2.1. </w:t>
      </w:r>
      <w:r w:rsidR="00CE508F" w:rsidRPr="00E71418">
        <w:rPr>
          <w:rFonts w:ascii="Arial" w:hAnsi="Arial" w:cs="Arial"/>
          <w:i/>
          <w:color w:val="000000" w:themeColor="text1"/>
        </w:rPr>
        <w:t>Servicio de atención integral a mujeres e integrantes del grupo familiar afectadas por hechos de violencia física, psicológica, sexual y económica o patrimonial, así como cualquier persona afectada por violencia sexual a través de los Centros Emergencia Mujer</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860"/>
        <w:gridCol w:w="2486"/>
        <w:gridCol w:w="3153"/>
      </w:tblGrid>
      <w:tr w:rsidR="00A53F4F" w:rsidRPr="00E71418" w14:paraId="287D91ED" w14:textId="77777777" w:rsidTr="00855DAF">
        <w:trPr>
          <w:trHeight w:val="282"/>
        </w:trPr>
        <w:tc>
          <w:tcPr>
            <w:tcW w:w="8499" w:type="dxa"/>
            <w:gridSpan w:val="3"/>
            <w:shd w:val="clear" w:color="auto" w:fill="auto"/>
            <w:vAlign w:val="center"/>
          </w:tcPr>
          <w:p w14:paraId="51B85ABB" w14:textId="77777777" w:rsidR="00A53F4F" w:rsidRPr="00E71418" w:rsidRDefault="00A53F4F" w:rsidP="00855DAF">
            <w:pPr>
              <w:shd w:val="clear" w:color="auto" w:fill="FFFFFF" w:themeFill="background1"/>
              <w:spacing w:line="276" w:lineRule="auto"/>
              <w:ind w:left="2809" w:right="3311"/>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2F4E64F3" w14:textId="77777777" w:rsidTr="00855DAF">
        <w:trPr>
          <w:trHeight w:val="412"/>
        </w:trPr>
        <w:tc>
          <w:tcPr>
            <w:tcW w:w="2860" w:type="dxa"/>
            <w:shd w:val="clear" w:color="auto" w:fill="auto"/>
            <w:vAlign w:val="center"/>
          </w:tcPr>
          <w:p w14:paraId="7453EA57" w14:textId="77777777" w:rsidR="00A53F4F" w:rsidRPr="00E71418" w:rsidRDefault="00A53F4F" w:rsidP="00855DAF">
            <w:pP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9" w:type="dxa"/>
            <w:gridSpan w:val="2"/>
            <w:shd w:val="clear" w:color="auto" w:fill="auto"/>
            <w:vAlign w:val="center"/>
          </w:tcPr>
          <w:p w14:paraId="5252031E" w14:textId="77777777" w:rsidR="00A53F4F" w:rsidRPr="00E71418" w:rsidRDefault="00A53F4F" w:rsidP="006A349B">
            <w:pPr>
              <w:shd w:val="clear" w:color="auto" w:fill="FFFFFF" w:themeFill="background1"/>
              <w:spacing w:line="276" w:lineRule="auto"/>
              <w:ind w:left="110"/>
              <w:contextualSpacing/>
              <w:jc w:val="both"/>
              <w:rPr>
                <w:rFonts w:ascii="Arial" w:hAnsi="Arial" w:cs="Arial"/>
                <w:color w:val="000000" w:themeColor="text1"/>
              </w:rPr>
            </w:pPr>
            <w:r w:rsidRPr="00E71418">
              <w:rPr>
                <w:rFonts w:ascii="Arial" w:hAnsi="Arial" w:cs="Arial"/>
                <w:color w:val="000000" w:themeColor="text1"/>
              </w:rPr>
              <w:t>OP 1. Reducir la concentración de condiciones de riesgo criminógeno de los y las adolescentes en riesgo infractor.</w:t>
            </w:r>
          </w:p>
        </w:tc>
      </w:tr>
      <w:tr w:rsidR="00A53F4F" w:rsidRPr="00E71418" w14:paraId="23DAF52C" w14:textId="77777777" w:rsidTr="00855DAF">
        <w:trPr>
          <w:trHeight w:val="70"/>
        </w:trPr>
        <w:tc>
          <w:tcPr>
            <w:tcW w:w="2860" w:type="dxa"/>
            <w:shd w:val="clear" w:color="auto" w:fill="auto"/>
            <w:vAlign w:val="center"/>
          </w:tcPr>
          <w:p w14:paraId="6D8389F4" w14:textId="77777777" w:rsidR="00A53F4F" w:rsidRPr="00E71418" w:rsidRDefault="00A53F4F" w:rsidP="00855DAF">
            <w:pP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9" w:type="dxa"/>
            <w:gridSpan w:val="2"/>
            <w:shd w:val="clear" w:color="auto" w:fill="auto"/>
          </w:tcPr>
          <w:p w14:paraId="6A504103" w14:textId="77777777" w:rsidR="00A53F4F" w:rsidRPr="00E71418" w:rsidRDefault="00A53F4F" w:rsidP="006A349B">
            <w:pPr>
              <w:shd w:val="clear" w:color="auto" w:fill="FFFFFF" w:themeFill="background1"/>
              <w:spacing w:line="276" w:lineRule="auto"/>
              <w:ind w:left="89" w:right="152"/>
              <w:contextualSpacing/>
              <w:jc w:val="both"/>
              <w:rPr>
                <w:rFonts w:ascii="Arial" w:hAnsi="Arial" w:cs="Arial"/>
                <w:color w:val="000000" w:themeColor="text1"/>
              </w:rPr>
            </w:pPr>
            <w:r w:rsidRPr="00E71418">
              <w:rPr>
                <w:rFonts w:ascii="Arial" w:hAnsi="Arial" w:cs="Arial"/>
                <w:color w:val="000000" w:themeColor="text1"/>
              </w:rPr>
              <w:t>Lin 2. Fortalecer la intervención de los ámbitos de protección en beneficio de los y las adolescentes en riesgo.</w:t>
            </w:r>
          </w:p>
        </w:tc>
      </w:tr>
      <w:tr w:rsidR="00A53F4F" w:rsidRPr="00E71418" w14:paraId="7616BBA9" w14:textId="77777777" w:rsidTr="00855DAF">
        <w:trPr>
          <w:trHeight w:val="297"/>
        </w:trPr>
        <w:tc>
          <w:tcPr>
            <w:tcW w:w="2860" w:type="dxa"/>
            <w:shd w:val="clear" w:color="auto" w:fill="auto"/>
            <w:vAlign w:val="center"/>
          </w:tcPr>
          <w:p w14:paraId="21FC4DBC" w14:textId="77777777" w:rsidR="00A53F4F" w:rsidRPr="00E71418" w:rsidRDefault="00A53F4F" w:rsidP="00855DAF">
            <w:pP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9" w:type="dxa"/>
            <w:gridSpan w:val="2"/>
            <w:shd w:val="clear" w:color="auto" w:fill="auto"/>
            <w:vAlign w:val="center"/>
          </w:tcPr>
          <w:p w14:paraId="673EFA57" w14:textId="6AFC104F" w:rsidR="00A53F4F" w:rsidRPr="00E71418" w:rsidRDefault="00CE508F" w:rsidP="006A349B">
            <w:pPr>
              <w:shd w:val="clear" w:color="auto" w:fill="FFFFFF" w:themeFill="background1"/>
              <w:spacing w:line="276" w:lineRule="auto"/>
              <w:ind w:left="89"/>
              <w:contextualSpacing/>
              <w:jc w:val="both"/>
              <w:rPr>
                <w:rFonts w:ascii="Arial" w:hAnsi="Arial" w:cs="Arial"/>
                <w:color w:val="FF0000"/>
              </w:rPr>
            </w:pPr>
            <w:r w:rsidRPr="00E71418">
              <w:rPr>
                <w:rFonts w:ascii="Arial" w:hAnsi="Arial" w:cs="Arial"/>
                <w:color w:val="FF0000"/>
              </w:rPr>
              <w:t>Servicio de atención integral a mujeres e integrantes del grupo familiar afectadas por hechos de violencia física, psicológica, sexual y económica o patrimonial, así como cualquier persona afectada por violencia sexual a través de los Centros Emergencia Mujer</w:t>
            </w:r>
          </w:p>
        </w:tc>
      </w:tr>
      <w:tr w:rsidR="00A53F4F" w:rsidRPr="00E71418" w14:paraId="1F91A8FC" w14:textId="77777777" w:rsidTr="00855DAF">
        <w:trPr>
          <w:trHeight w:val="489"/>
        </w:trPr>
        <w:tc>
          <w:tcPr>
            <w:tcW w:w="2860" w:type="dxa"/>
            <w:shd w:val="clear" w:color="auto" w:fill="auto"/>
            <w:vAlign w:val="center"/>
          </w:tcPr>
          <w:p w14:paraId="612A3D5A" w14:textId="77777777" w:rsidR="00A53F4F" w:rsidRPr="00E71418" w:rsidRDefault="00A53F4F" w:rsidP="00855DAF">
            <w:pP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9" w:type="dxa"/>
            <w:gridSpan w:val="2"/>
            <w:shd w:val="clear" w:color="auto" w:fill="auto"/>
            <w:vAlign w:val="center"/>
          </w:tcPr>
          <w:p w14:paraId="2C808262" w14:textId="7864756B" w:rsidR="00A53F4F" w:rsidRPr="00E71418" w:rsidRDefault="00A53F4F" w:rsidP="006A349B">
            <w:pPr>
              <w:shd w:val="clear" w:color="auto" w:fill="FFFFFF" w:themeFill="background1"/>
              <w:spacing w:line="276" w:lineRule="auto"/>
              <w:ind w:left="89" w:right="152"/>
              <w:contextualSpacing/>
              <w:jc w:val="both"/>
              <w:rPr>
                <w:rFonts w:ascii="Arial" w:hAnsi="Arial" w:cs="Arial"/>
                <w:color w:val="000000" w:themeColor="text1"/>
              </w:rPr>
            </w:pPr>
            <w:r w:rsidRPr="00E71418">
              <w:rPr>
                <w:rFonts w:ascii="Arial" w:eastAsia="Arial" w:hAnsi="Arial" w:cs="Arial"/>
                <w:color w:val="000000" w:themeColor="text1"/>
              </w:rPr>
              <w:t xml:space="preserve">Servicio que </w:t>
            </w:r>
            <w:r w:rsidRPr="00E71418">
              <w:rPr>
                <w:rFonts w:ascii="Arial" w:eastAsia="Arial" w:hAnsi="Arial" w:cs="Arial"/>
                <w:color w:val="FF0000"/>
              </w:rPr>
              <w:t>se viene implementando</w:t>
            </w:r>
            <w:r w:rsidR="00CE508F" w:rsidRPr="00E71418">
              <w:rPr>
                <w:rFonts w:ascii="Arial" w:eastAsia="Arial" w:hAnsi="Arial" w:cs="Arial"/>
                <w:color w:val="FF0000"/>
              </w:rPr>
              <w:t>. L</w:t>
            </w:r>
            <w:r w:rsidRPr="00E71418">
              <w:rPr>
                <w:rFonts w:ascii="Arial" w:hAnsi="Arial" w:cs="Arial"/>
                <w:color w:val="FF0000"/>
              </w:rPr>
              <w:t xml:space="preserve">os Centro Emergencia Mujer (CEM) </w:t>
            </w:r>
            <w:r w:rsidR="007F7926" w:rsidRPr="00E71418">
              <w:rPr>
                <w:rFonts w:ascii="Arial" w:hAnsi="Arial" w:cs="Arial"/>
                <w:color w:val="FF0000"/>
              </w:rPr>
              <w:t>son servicios públicos especializados, interdisciplinarios y gratuitos que brindan atención integral para contribuir a la protección, recuperación y acceso a la justicia de las personas afectadas por hechos de violencia contra las mujeres, los integrantes del grupo familiar y cualquier persona afectada por violencia sexual. Además, realizan acciones de prevención de la violencia en forma paralela y sin estar supeditadas al proceso del servicio de atención (psicología, social y legal), lo cual implica también la promoción de una cultura democrática y respeto a los derechos humanos.</w:t>
            </w:r>
          </w:p>
          <w:p w14:paraId="5916B787" w14:textId="77777777" w:rsidR="00A53F4F" w:rsidRPr="00E71418" w:rsidRDefault="00A53F4F" w:rsidP="006A349B">
            <w:pPr>
              <w:shd w:val="clear" w:color="auto" w:fill="FFFFFF" w:themeFill="background1"/>
              <w:spacing w:line="276" w:lineRule="auto"/>
              <w:ind w:left="89" w:right="152"/>
              <w:contextualSpacing/>
              <w:jc w:val="both"/>
              <w:rPr>
                <w:rFonts w:ascii="Arial" w:hAnsi="Arial" w:cs="Arial"/>
                <w:color w:val="000000" w:themeColor="text1"/>
              </w:rPr>
            </w:pPr>
          </w:p>
          <w:p w14:paraId="578B8C49" w14:textId="77777777" w:rsidR="00A53F4F" w:rsidRPr="00E71418" w:rsidRDefault="00A53F4F" w:rsidP="006A349B">
            <w:pPr>
              <w:shd w:val="clear" w:color="auto" w:fill="FFFFFF" w:themeFill="background1"/>
              <w:spacing w:line="276" w:lineRule="auto"/>
              <w:ind w:left="89" w:right="152"/>
              <w:contextualSpacing/>
              <w:jc w:val="both"/>
              <w:rPr>
                <w:rFonts w:ascii="Arial" w:hAnsi="Arial" w:cs="Arial"/>
                <w:color w:val="000000" w:themeColor="text1"/>
              </w:rPr>
            </w:pPr>
            <w:r w:rsidRPr="00E71418">
              <w:rPr>
                <w:rFonts w:ascii="Arial" w:hAnsi="Arial" w:cs="Arial"/>
                <w:color w:val="000000" w:themeColor="text1"/>
              </w:rPr>
              <w:t>Los Centros Emergencia Mujer se rigen en virtud del "Protocolo de Atención del Centro Emergencia Mujer” aprobado mediante Resolución Ministerial Nº 100-2021-MIMP, "Protocolo de Actuación conjunta entre los Centros Emergencia Mujer y los Servicios de Defensa Publica" Decreto Supremo Nº008-2020-JUS.</w:t>
            </w:r>
          </w:p>
        </w:tc>
      </w:tr>
      <w:tr w:rsidR="00A53F4F" w:rsidRPr="00E71418" w14:paraId="1F40527F" w14:textId="77777777" w:rsidTr="00855DAF">
        <w:trPr>
          <w:trHeight w:val="161"/>
        </w:trPr>
        <w:tc>
          <w:tcPr>
            <w:tcW w:w="2860" w:type="dxa"/>
            <w:shd w:val="clear" w:color="auto" w:fill="auto"/>
            <w:vAlign w:val="center"/>
          </w:tcPr>
          <w:p w14:paraId="320C8492" w14:textId="77777777" w:rsidR="00A53F4F" w:rsidRPr="00E71418" w:rsidRDefault="00A53F4F" w:rsidP="00855DAF">
            <w:pP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Proveedor del servicio:</w:t>
            </w:r>
          </w:p>
        </w:tc>
        <w:tc>
          <w:tcPr>
            <w:tcW w:w="5639" w:type="dxa"/>
            <w:gridSpan w:val="2"/>
            <w:shd w:val="clear" w:color="auto" w:fill="auto"/>
            <w:vAlign w:val="center"/>
          </w:tcPr>
          <w:p w14:paraId="25469149" w14:textId="75F96BCD" w:rsidR="00A53F4F" w:rsidRPr="00E71418" w:rsidRDefault="007F7926" w:rsidP="006A349B">
            <w:pPr>
              <w:shd w:val="clear" w:color="auto" w:fill="FFFFFF" w:themeFill="background1"/>
              <w:spacing w:after="0" w:line="276" w:lineRule="auto"/>
              <w:ind w:left="88" w:right="152"/>
              <w:contextualSpacing/>
              <w:jc w:val="both"/>
              <w:rPr>
                <w:rFonts w:ascii="Arial" w:hAnsi="Arial" w:cs="Arial"/>
                <w:color w:val="FF0000"/>
              </w:rPr>
            </w:pPr>
            <w:r w:rsidRPr="00E71418">
              <w:rPr>
                <w:rFonts w:ascii="Arial" w:hAnsi="Arial" w:cs="Arial"/>
                <w:color w:val="FF0000"/>
              </w:rPr>
              <w:t>Programa Nacional AURORA – Ministerio de la Mujer y Poblaciones Vulnerables</w:t>
            </w:r>
          </w:p>
        </w:tc>
      </w:tr>
      <w:tr w:rsidR="00A53F4F" w:rsidRPr="00E71418" w14:paraId="29D94CA4" w14:textId="77777777" w:rsidTr="00855DAF">
        <w:trPr>
          <w:trHeight w:val="299"/>
        </w:trPr>
        <w:tc>
          <w:tcPr>
            <w:tcW w:w="2860" w:type="dxa"/>
            <w:shd w:val="clear" w:color="auto" w:fill="auto"/>
            <w:vAlign w:val="center"/>
          </w:tcPr>
          <w:p w14:paraId="01A995BA" w14:textId="77777777" w:rsidR="00A53F4F" w:rsidRPr="00E71418" w:rsidRDefault="00A53F4F" w:rsidP="00855DAF">
            <w:pP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9" w:type="dxa"/>
            <w:gridSpan w:val="2"/>
            <w:shd w:val="clear" w:color="auto" w:fill="auto"/>
            <w:vAlign w:val="center"/>
          </w:tcPr>
          <w:p w14:paraId="61E1ADE6" w14:textId="77777777" w:rsidR="00A53F4F" w:rsidRPr="00E71418" w:rsidRDefault="00A53F4F" w:rsidP="006A349B">
            <w:pPr>
              <w:shd w:val="clear" w:color="auto" w:fill="FFFFFF" w:themeFill="background1"/>
              <w:spacing w:line="276" w:lineRule="auto"/>
              <w:ind w:left="88" w:right="152"/>
              <w:contextualSpacing/>
              <w:jc w:val="both"/>
              <w:rPr>
                <w:rFonts w:ascii="Arial" w:hAnsi="Arial" w:cs="Arial"/>
                <w:color w:val="000000" w:themeColor="text1"/>
              </w:rPr>
            </w:pPr>
            <w:r w:rsidRPr="00E71418">
              <w:rPr>
                <w:rFonts w:ascii="Arial" w:hAnsi="Arial" w:cs="Arial"/>
                <w:color w:val="000000" w:themeColor="text1"/>
              </w:rPr>
              <w:t>Mujeres y los integrantes del grupo familiar afectados por hechos de violencia en el marco del TUO de la Ley N° 30364; así como cualquier persona afectada por violencia sexual.</w:t>
            </w:r>
          </w:p>
        </w:tc>
      </w:tr>
      <w:tr w:rsidR="00A53F4F" w:rsidRPr="00E71418" w14:paraId="49196D82" w14:textId="77777777" w:rsidTr="00855DAF">
        <w:trPr>
          <w:trHeight w:val="299"/>
        </w:trPr>
        <w:tc>
          <w:tcPr>
            <w:tcW w:w="2860" w:type="dxa"/>
            <w:shd w:val="clear" w:color="auto" w:fill="auto"/>
            <w:vAlign w:val="center"/>
          </w:tcPr>
          <w:p w14:paraId="105DE6BB" w14:textId="77777777" w:rsidR="00A53F4F" w:rsidRPr="00E71418" w:rsidRDefault="00A53F4F" w:rsidP="006A349B">
            <w:pPr>
              <w:shd w:val="clear" w:color="auto" w:fill="FFFFFF" w:themeFill="background1"/>
              <w:spacing w:line="276" w:lineRule="auto"/>
              <w:ind w:left="110"/>
              <w:contextualSpacing/>
              <w:jc w:val="both"/>
              <w:rPr>
                <w:rFonts w:ascii="Arial" w:hAnsi="Arial" w:cs="Arial"/>
                <w:b/>
                <w:color w:val="000000" w:themeColor="text1"/>
              </w:rPr>
            </w:pPr>
            <w:r w:rsidRPr="00E71418">
              <w:rPr>
                <w:rFonts w:ascii="Arial" w:hAnsi="Arial" w:cs="Arial"/>
                <w:b/>
                <w:color w:val="000000" w:themeColor="text1"/>
              </w:rPr>
              <w:t xml:space="preserve">Alcance </w:t>
            </w:r>
          </w:p>
        </w:tc>
        <w:tc>
          <w:tcPr>
            <w:tcW w:w="5639" w:type="dxa"/>
            <w:gridSpan w:val="2"/>
            <w:shd w:val="clear" w:color="auto" w:fill="auto"/>
            <w:vAlign w:val="center"/>
          </w:tcPr>
          <w:p w14:paraId="7D693B6B" w14:textId="77777777" w:rsidR="00A53F4F" w:rsidRPr="00E71418" w:rsidRDefault="00A53F4F" w:rsidP="006A349B">
            <w:pPr>
              <w:shd w:val="clear" w:color="auto" w:fill="FFFFFF" w:themeFill="background1"/>
              <w:spacing w:line="276" w:lineRule="auto"/>
              <w:ind w:left="88" w:right="152"/>
              <w:contextualSpacing/>
              <w:jc w:val="both"/>
              <w:rPr>
                <w:rFonts w:ascii="Arial" w:hAnsi="Arial" w:cs="Arial"/>
                <w:color w:val="000000" w:themeColor="text1"/>
              </w:rPr>
            </w:pPr>
            <w:r w:rsidRPr="00E71418">
              <w:rPr>
                <w:rFonts w:ascii="Arial" w:hAnsi="Arial" w:cs="Arial"/>
                <w:color w:val="000000" w:themeColor="text1"/>
              </w:rPr>
              <w:t>Nacional</w:t>
            </w:r>
          </w:p>
        </w:tc>
      </w:tr>
      <w:tr w:rsidR="00A53F4F" w:rsidRPr="00E71418" w14:paraId="10A91351" w14:textId="77777777" w:rsidTr="00855DAF">
        <w:trPr>
          <w:trHeight w:val="206"/>
        </w:trPr>
        <w:tc>
          <w:tcPr>
            <w:tcW w:w="2860" w:type="dxa"/>
            <w:shd w:val="clear" w:color="auto" w:fill="auto"/>
            <w:vAlign w:val="center"/>
          </w:tcPr>
          <w:p w14:paraId="6F8AF4F5" w14:textId="77777777" w:rsidR="00A53F4F" w:rsidRPr="00E71418" w:rsidRDefault="00A53F4F" w:rsidP="006A349B">
            <w:pPr>
              <w:shd w:val="clear" w:color="auto" w:fill="FFFFFF" w:themeFill="background1"/>
              <w:spacing w:line="276" w:lineRule="auto"/>
              <w:ind w:left="110"/>
              <w:contextualSpacing/>
              <w:jc w:val="both"/>
              <w:rPr>
                <w:rFonts w:ascii="Arial" w:hAnsi="Arial" w:cs="Arial"/>
                <w:b/>
                <w:color w:val="000000" w:themeColor="text1"/>
              </w:rPr>
            </w:pPr>
            <w:r w:rsidRPr="00E71418">
              <w:rPr>
                <w:rFonts w:ascii="Arial" w:hAnsi="Arial" w:cs="Arial"/>
                <w:b/>
                <w:color w:val="000000" w:themeColor="text1"/>
              </w:rPr>
              <w:t>Estándar de cumplimiento</w:t>
            </w:r>
          </w:p>
        </w:tc>
        <w:tc>
          <w:tcPr>
            <w:tcW w:w="5639" w:type="dxa"/>
            <w:gridSpan w:val="2"/>
            <w:shd w:val="clear" w:color="auto" w:fill="auto"/>
            <w:vAlign w:val="center"/>
          </w:tcPr>
          <w:p w14:paraId="40E447F3" w14:textId="77777777" w:rsidR="00A53F4F" w:rsidRPr="00E71418" w:rsidRDefault="00A53F4F" w:rsidP="006A349B">
            <w:pPr>
              <w:shd w:val="clear" w:color="auto" w:fill="FFFFFF" w:themeFill="background1"/>
              <w:spacing w:line="276" w:lineRule="auto"/>
              <w:ind w:right="927"/>
              <w:contextualSpacing/>
              <w:jc w:val="both"/>
              <w:rPr>
                <w:rFonts w:ascii="Arial" w:hAnsi="Arial" w:cs="Arial"/>
                <w:color w:val="000000" w:themeColor="text1"/>
              </w:rPr>
            </w:pPr>
            <w:r w:rsidRPr="00E71418">
              <w:rPr>
                <w:rFonts w:ascii="Arial" w:hAnsi="Arial" w:cs="Arial"/>
                <w:color w:val="000000" w:themeColor="text1"/>
              </w:rPr>
              <w:t xml:space="preserve"> Integralidad</w:t>
            </w:r>
          </w:p>
        </w:tc>
      </w:tr>
      <w:tr w:rsidR="00A53F4F" w:rsidRPr="00E71418" w14:paraId="53B5828A" w14:textId="77777777" w:rsidTr="00855DAF">
        <w:trPr>
          <w:trHeight w:val="206"/>
        </w:trPr>
        <w:tc>
          <w:tcPr>
            <w:tcW w:w="2860" w:type="dxa"/>
            <w:shd w:val="clear" w:color="auto" w:fill="auto"/>
            <w:vAlign w:val="center"/>
          </w:tcPr>
          <w:p w14:paraId="4156BC54" w14:textId="77777777" w:rsidR="00A53F4F" w:rsidRPr="00E71418" w:rsidRDefault="00A53F4F" w:rsidP="006A349B">
            <w:pPr>
              <w:shd w:val="clear" w:color="auto" w:fill="FFFFFF" w:themeFill="background1"/>
              <w:spacing w:line="276" w:lineRule="auto"/>
              <w:contextualSpacing/>
              <w:jc w:val="both"/>
              <w:rPr>
                <w:rFonts w:ascii="Arial" w:hAnsi="Arial" w:cs="Arial"/>
                <w:b/>
                <w:color w:val="000000" w:themeColor="text1"/>
              </w:rPr>
            </w:pPr>
            <w:r w:rsidRPr="00E71418">
              <w:rPr>
                <w:rFonts w:ascii="Arial" w:hAnsi="Arial" w:cs="Arial"/>
                <w:b/>
                <w:color w:val="000000" w:themeColor="text1"/>
              </w:rPr>
              <w:t xml:space="preserve">  Descripción del estándar:</w:t>
            </w:r>
          </w:p>
        </w:tc>
        <w:tc>
          <w:tcPr>
            <w:tcW w:w="5639" w:type="dxa"/>
            <w:gridSpan w:val="2"/>
            <w:shd w:val="clear" w:color="auto" w:fill="auto"/>
            <w:vAlign w:val="center"/>
          </w:tcPr>
          <w:p w14:paraId="3783BB4E" w14:textId="70D8D199" w:rsidR="00A53F4F" w:rsidRPr="00E71418" w:rsidRDefault="007F7926" w:rsidP="006A349B">
            <w:pPr>
              <w:shd w:val="clear" w:color="auto" w:fill="FFFFFF" w:themeFill="background1"/>
              <w:spacing w:line="276" w:lineRule="auto"/>
              <w:ind w:left="88" w:right="152"/>
              <w:contextualSpacing/>
              <w:jc w:val="both"/>
              <w:rPr>
                <w:rFonts w:ascii="Arial" w:hAnsi="Arial" w:cs="Arial"/>
                <w:color w:val="FF0000"/>
              </w:rPr>
            </w:pPr>
            <w:r w:rsidRPr="00E71418">
              <w:rPr>
                <w:rFonts w:ascii="Arial" w:hAnsi="Arial" w:cs="Arial"/>
                <w:color w:val="FF0000"/>
              </w:rPr>
              <w:t xml:space="preserve">El servicio debe entregarse garantizando la atención integral de los servicios legal, psicológico y social, </w:t>
            </w:r>
            <w:r w:rsidR="00A53F4F" w:rsidRPr="00E71418">
              <w:rPr>
                <w:rFonts w:ascii="Arial" w:hAnsi="Arial" w:cs="Arial"/>
                <w:color w:val="FF0000"/>
              </w:rPr>
              <w:t xml:space="preserve">de </w:t>
            </w:r>
            <w:r w:rsidR="00A53F4F" w:rsidRPr="00E71418">
              <w:rPr>
                <w:rFonts w:ascii="Arial" w:hAnsi="Arial" w:cs="Arial"/>
                <w:color w:val="FF0000"/>
              </w:rPr>
              <w:lastRenderedPageBreak/>
              <w:t>modo que se concluya con esta prestación especializada.</w:t>
            </w:r>
          </w:p>
        </w:tc>
      </w:tr>
      <w:tr w:rsidR="00A53F4F" w:rsidRPr="00E71418" w14:paraId="57BDEAF9" w14:textId="77777777" w:rsidTr="00855DAF">
        <w:tblPrEx>
          <w:tblCellMar>
            <w:left w:w="115" w:type="dxa"/>
            <w:right w:w="115" w:type="dxa"/>
          </w:tblCellMar>
        </w:tblPrEx>
        <w:trPr>
          <w:trHeight w:val="1234"/>
        </w:trPr>
        <w:tc>
          <w:tcPr>
            <w:tcW w:w="2860" w:type="dxa"/>
            <w:vMerge w:val="restart"/>
            <w:shd w:val="clear" w:color="auto" w:fill="auto"/>
            <w:vAlign w:val="center"/>
          </w:tcPr>
          <w:p w14:paraId="755DD4DA" w14:textId="77777777" w:rsidR="00A53F4F" w:rsidRPr="00E71418" w:rsidRDefault="00A53F4F" w:rsidP="006A349B">
            <w:pPr>
              <w:pBdr>
                <w:top w:val="nil"/>
                <w:left w:val="nil"/>
                <w:bottom w:val="nil"/>
                <w:right w:val="nil"/>
                <w:between w:val="nil"/>
              </w:pBdr>
              <w:shd w:val="clear" w:color="auto" w:fill="FFFFFF" w:themeFill="background1"/>
              <w:spacing w:line="276" w:lineRule="auto"/>
              <w:ind w:left="110"/>
              <w:contextualSpacing/>
              <w:jc w:val="both"/>
              <w:rPr>
                <w:rFonts w:ascii="Arial" w:hAnsi="Arial" w:cs="Arial"/>
                <w:b/>
                <w:color w:val="000000" w:themeColor="text1"/>
              </w:rPr>
            </w:pPr>
            <w:r w:rsidRPr="00E71418">
              <w:rPr>
                <w:rFonts w:ascii="Arial" w:hAnsi="Arial" w:cs="Arial"/>
                <w:b/>
                <w:color w:val="000000" w:themeColor="text1"/>
              </w:rPr>
              <w:lastRenderedPageBreak/>
              <w:t>Indicador:</w:t>
            </w:r>
          </w:p>
        </w:tc>
        <w:tc>
          <w:tcPr>
            <w:tcW w:w="5639" w:type="dxa"/>
            <w:gridSpan w:val="2"/>
            <w:tcBorders>
              <w:bottom w:val="single" w:sz="4" w:space="0" w:color="auto"/>
            </w:tcBorders>
            <w:shd w:val="clear" w:color="auto" w:fill="auto"/>
            <w:vAlign w:val="center"/>
          </w:tcPr>
          <w:p w14:paraId="2BBB9E8A" w14:textId="744C5B2A" w:rsidR="00A53F4F" w:rsidRPr="00E71418" w:rsidRDefault="007F7926" w:rsidP="006A349B">
            <w:pPr>
              <w:pBdr>
                <w:top w:val="nil"/>
                <w:left w:val="nil"/>
                <w:bottom w:val="nil"/>
                <w:right w:val="nil"/>
                <w:between w:val="nil"/>
              </w:pBdr>
              <w:shd w:val="clear" w:color="auto" w:fill="FFFFFF" w:themeFill="background1"/>
              <w:spacing w:line="276" w:lineRule="auto"/>
              <w:ind w:left="-25" w:right="46"/>
              <w:contextualSpacing/>
              <w:jc w:val="both"/>
              <w:rPr>
                <w:rFonts w:ascii="Arial" w:hAnsi="Arial" w:cs="Arial"/>
                <w:color w:val="000000" w:themeColor="text1"/>
                <w:shd w:val="clear" w:color="auto" w:fill="FFFFFF"/>
              </w:rPr>
            </w:pPr>
            <w:r w:rsidRPr="00E71418">
              <w:rPr>
                <w:rFonts w:ascii="Arial" w:hAnsi="Arial" w:cs="Arial"/>
                <w:color w:val="FF0000"/>
                <w:shd w:val="clear" w:color="auto" w:fill="FFFFFF"/>
              </w:rPr>
              <w:t>Porcentaje de mujeres e integrantes del grupo familiar afectadas por hechos de violencia física, psicológica, sexual y económica o patrimonial, así como cualquier persona afectada por violencia sexual que hayan recibido que concluyen la atención integral por parte de los Centros Emergencia Mujer.</w:t>
            </w:r>
          </w:p>
        </w:tc>
      </w:tr>
      <w:tr w:rsidR="00A53F4F" w:rsidRPr="00E71418" w14:paraId="37A11F39" w14:textId="77777777" w:rsidTr="00855DAF">
        <w:tblPrEx>
          <w:tblCellMar>
            <w:left w:w="115" w:type="dxa"/>
            <w:right w:w="115" w:type="dxa"/>
          </w:tblCellMar>
        </w:tblPrEx>
        <w:trPr>
          <w:trHeight w:val="202"/>
        </w:trPr>
        <w:tc>
          <w:tcPr>
            <w:tcW w:w="2860" w:type="dxa"/>
            <w:vMerge/>
            <w:shd w:val="clear" w:color="auto" w:fill="auto"/>
            <w:vAlign w:val="center"/>
          </w:tcPr>
          <w:p w14:paraId="2BEC404E" w14:textId="77777777" w:rsidR="00A53F4F" w:rsidRPr="00E71418" w:rsidRDefault="00A53F4F" w:rsidP="006A349B">
            <w:pPr>
              <w:pBdr>
                <w:top w:val="nil"/>
                <w:left w:val="nil"/>
                <w:bottom w:val="nil"/>
                <w:right w:val="nil"/>
                <w:between w:val="nil"/>
              </w:pBdr>
              <w:shd w:val="clear" w:color="auto" w:fill="FFFFFF" w:themeFill="background1"/>
              <w:spacing w:line="276" w:lineRule="auto"/>
              <w:ind w:left="110"/>
              <w:contextualSpacing/>
              <w:jc w:val="both"/>
              <w:rPr>
                <w:rFonts w:ascii="Arial" w:hAnsi="Arial" w:cs="Arial"/>
                <w:b/>
                <w:color w:val="000000" w:themeColor="text1"/>
              </w:rPr>
            </w:pPr>
          </w:p>
        </w:tc>
        <w:tc>
          <w:tcPr>
            <w:tcW w:w="2486" w:type="dxa"/>
            <w:tcBorders>
              <w:top w:val="single" w:sz="4" w:space="0" w:color="auto"/>
              <w:right w:val="single" w:sz="4" w:space="0" w:color="auto"/>
            </w:tcBorders>
            <w:shd w:val="clear" w:color="auto" w:fill="auto"/>
            <w:vAlign w:val="center"/>
          </w:tcPr>
          <w:p w14:paraId="216BAEC1" w14:textId="77777777" w:rsidR="00A53F4F" w:rsidRPr="00E71418" w:rsidRDefault="00A53F4F" w:rsidP="006A349B">
            <w:pPr>
              <w:pBdr>
                <w:top w:val="nil"/>
                <w:left w:val="nil"/>
                <w:bottom w:val="nil"/>
                <w:right w:val="nil"/>
                <w:between w:val="nil"/>
              </w:pBdr>
              <w:shd w:val="clear" w:color="auto" w:fill="FFFFFF" w:themeFill="background1"/>
              <w:spacing w:line="276" w:lineRule="auto"/>
              <w:ind w:left="-25" w:right="46"/>
              <w:contextualSpacing/>
              <w:jc w:val="both"/>
              <w:rPr>
                <w:rFonts w:ascii="Arial" w:hAnsi="Arial" w:cs="Arial"/>
                <w:color w:val="000000" w:themeColor="text1"/>
                <w:shd w:val="clear" w:color="auto" w:fill="FFFFFF"/>
              </w:rPr>
            </w:pPr>
            <w:r w:rsidRPr="00E71418">
              <w:rPr>
                <w:rFonts w:ascii="Arial" w:hAnsi="Arial" w:cs="Arial"/>
                <w:color w:val="000000" w:themeColor="text1"/>
                <w:shd w:val="clear" w:color="auto" w:fill="FFFFFF"/>
              </w:rPr>
              <w:t>Responsable:</w:t>
            </w:r>
          </w:p>
        </w:tc>
        <w:tc>
          <w:tcPr>
            <w:tcW w:w="3153" w:type="dxa"/>
            <w:tcBorders>
              <w:top w:val="single" w:sz="4" w:space="0" w:color="auto"/>
              <w:left w:val="single" w:sz="4" w:space="0" w:color="auto"/>
            </w:tcBorders>
            <w:shd w:val="clear" w:color="auto" w:fill="auto"/>
            <w:vAlign w:val="center"/>
          </w:tcPr>
          <w:p w14:paraId="3B1BE15A" w14:textId="77777777" w:rsidR="00A53F4F" w:rsidRPr="00E71418" w:rsidRDefault="00A53F4F" w:rsidP="006A349B">
            <w:pPr>
              <w:pBdr>
                <w:top w:val="nil"/>
                <w:left w:val="nil"/>
                <w:bottom w:val="nil"/>
                <w:right w:val="nil"/>
                <w:between w:val="nil"/>
              </w:pBdr>
              <w:shd w:val="clear" w:color="auto" w:fill="FFFFFF" w:themeFill="background1"/>
              <w:spacing w:line="276" w:lineRule="auto"/>
              <w:ind w:right="46"/>
              <w:contextualSpacing/>
              <w:jc w:val="both"/>
              <w:rPr>
                <w:rFonts w:ascii="Arial" w:hAnsi="Arial" w:cs="Arial"/>
                <w:color w:val="000000" w:themeColor="text1"/>
                <w:shd w:val="clear" w:color="auto" w:fill="FFFFFF"/>
              </w:rPr>
            </w:pPr>
            <w:r w:rsidRPr="00E71418">
              <w:rPr>
                <w:rFonts w:ascii="Arial" w:hAnsi="Arial" w:cs="Arial"/>
                <w:color w:val="000000" w:themeColor="text1"/>
              </w:rPr>
              <w:t>Ministerio de la Mujer y Poblaciones Vulnerables.</w:t>
            </w:r>
          </w:p>
        </w:tc>
      </w:tr>
      <w:tr w:rsidR="00A53F4F" w:rsidRPr="00E71418" w14:paraId="71549E1B" w14:textId="77777777" w:rsidTr="00855DAF">
        <w:tblPrEx>
          <w:tblCellMar>
            <w:left w:w="115" w:type="dxa"/>
            <w:right w:w="115" w:type="dxa"/>
          </w:tblCellMar>
        </w:tblPrEx>
        <w:trPr>
          <w:trHeight w:val="517"/>
        </w:trPr>
        <w:tc>
          <w:tcPr>
            <w:tcW w:w="2860" w:type="dxa"/>
            <w:vMerge/>
            <w:shd w:val="clear" w:color="auto" w:fill="auto"/>
            <w:vAlign w:val="center"/>
          </w:tcPr>
          <w:p w14:paraId="3B37AC44" w14:textId="77777777" w:rsidR="00A53F4F" w:rsidRPr="00E71418" w:rsidRDefault="00A53F4F" w:rsidP="006A349B">
            <w:pPr>
              <w:pBdr>
                <w:top w:val="nil"/>
                <w:left w:val="nil"/>
                <w:bottom w:val="nil"/>
                <w:right w:val="nil"/>
                <w:between w:val="nil"/>
              </w:pBdr>
              <w:shd w:val="clear" w:color="auto" w:fill="FFFFFF" w:themeFill="background1"/>
              <w:spacing w:line="276" w:lineRule="auto"/>
              <w:contextualSpacing/>
              <w:jc w:val="both"/>
              <w:rPr>
                <w:rFonts w:ascii="Arial" w:hAnsi="Arial" w:cs="Arial"/>
                <w:b/>
                <w:color w:val="000000" w:themeColor="text1"/>
              </w:rPr>
            </w:pPr>
          </w:p>
        </w:tc>
        <w:tc>
          <w:tcPr>
            <w:tcW w:w="2486" w:type="dxa"/>
            <w:tcBorders>
              <w:right w:val="single" w:sz="4" w:space="0" w:color="auto"/>
            </w:tcBorders>
            <w:shd w:val="clear" w:color="auto" w:fill="auto"/>
            <w:vAlign w:val="center"/>
          </w:tcPr>
          <w:p w14:paraId="61D88F62" w14:textId="77777777" w:rsidR="00A53F4F" w:rsidRPr="00E71418" w:rsidRDefault="00A53F4F" w:rsidP="006A349B">
            <w:pPr>
              <w:pBdr>
                <w:top w:val="nil"/>
                <w:left w:val="nil"/>
                <w:bottom w:val="nil"/>
                <w:right w:val="nil"/>
                <w:between w:val="nil"/>
              </w:pBd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 xml:space="preserve">Tipo: </w:t>
            </w:r>
          </w:p>
        </w:tc>
        <w:tc>
          <w:tcPr>
            <w:tcW w:w="3153" w:type="dxa"/>
            <w:tcBorders>
              <w:left w:val="single" w:sz="4" w:space="0" w:color="auto"/>
            </w:tcBorders>
            <w:shd w:val="clear" w:color="auto" w:fill="auto"/>
            <w:vAlign w:val="center"/>
          </w:tcPr>
          <w:p w14:paraId="4C0184E8" w14:textId="77777777" w:rsidR="00A53F4F" w:rsidRPr="00E71418" w:rsidRDefault="00A53F4F" w:rsidP="006A349B">
            <w:pPr>
              <w:pBdr>
                <w:top w:val="nil"/>
                <w:left w:val="nil"/>
                <w:bottom w:val="nil"/>
                <w:right w:val="nil"/>
                <w:between w:val="nil"/>
              </w:pBd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Calidad</w:t>
            </w:r>
          </w:p>
        </w:tc>
      </w:tr>
    </w:tbl>
    <w:p w14:paraId="56426C3E" w14:textId="77777777" w:rsidR="00A53F4F" w:rsidRPr="00E71418" w:rsidRDefault="00A53F4F" w:rsidP="006A349B">
      <w:pPr>
        <w:shd w:val="clear" w:color="auto" w:fill="FFFFFF" w:themeFill="background1"/>
        <w:tabs>
          <w:tab w:val="left" w:pos="1215"/>
        </w:tabs>
        <w:spacing w:line="276" w:lineRule="auto"/>
        <w:ind w:left="284"/>
        <w:jc w:val="both"/>
        <w:rPr>
          <w:rFonts w:ascii="Arial" w:hAnsi="Arial" w:cs="Arial"/>
          <w:color w:val="000000" w:themeColor="text1"/>
        </w:rPr>
      </w:pPr>
    </w:p>
    <w:p w14:paraId="4D3F58DF" w14:textId="415B7F6E" w:rsidR="00A53F4F" w:rsidRPr="00E71418" w:rsidRDefault="00A53F4F" w:rsidP="00A53F4F">
      <w:pPr>
        <w:shd w:val="clear" w:color="auto" w:fill="FFFFFF" w:themeFill="background1"/>
        <w:tabs>
          <w:tab w:val="left" w:pos="1215"/>
        </w:tabs>
        <w:spacing w:line="276" w:lineRule="auto"/>
        <w:ind w:left="284"/>
        <w:rPr>
          <w:rFonts w:ascii="Arial" w:hAnsi="Arial" w:cs="Arial"/>
          <w:color w:val="000000" w:themeColor="text1"/>
        </w:rPr>
      </w:pPr>
      <w:r w:rsidRPr="00E71418">
        <w:rPr>
          <w:rFonts w:ascii="Arial" w:hAnsi="Arial" w:cs="Arial"/>
          <w:color w:val="000000" w:themeColor="text1"/>
        </w:rPr>
        <w:t xml:space="preserve">OP1. 1.2.2 </w:t>
      </w:r>
      <w:r w:rsidRPr="00E71418">
        <w:rPr>
          <w:rFonts w:ascii="Arial" w:hAnsi="Arial" w:cs="Arial"/>
          <w:i/>
          <w:color w:val="FF0000"/>
        </w:rPr>
        <w:t>Servicio de autorización d</w:t>
      </w:r>
      <w:r w:rsidR="005E19E6" w:rsidRPr="00E71418">
        <w:rPr>
          <w:rFonts w:ascii="Arial" w:hAnsi="Arial" w:cs="Arial"/>
          <w:i/>
          <w:color w:val="FF0000"/>
        </w:rPr>
        <w:t>e</w:t>
      </w:r>
      <w:r w:rsidRPr="00E71418">
        <w:rPr>
          <w:rFonts w:ascii="Arial" w:hAnsi="Arial" w:cs="Arial"/>
          <w:i/>
          <w:color w:val="FF0000"/>
        </w:rPr>
        <w:t xml:space="preserve"> trabajo</w:t>
      </w:r>
      <w:r w:rsidR="005E19E6" w:rsidRPr="00E71418">
        <w:rPr>
          <w:rFonts w:ascii="Arial" w:hAnsi="Arial" w:cs="Arial"/>
          <w:i/>
          <w:color w:val="FF0000"/>
        </w:rPr>
        <w:t xml:space="preserve"> </w:t>
      </w:r>
      <w:r w:rsidRPr="00E71418">
        <w:rPr>
          <w:rFonts w:ascii="Arial" w:hAnsi="Arial" w:cs="Arial"/>
          <w:i/>
          <w:color w:val="FF0000"/>
        </w:rPr>
        <w:t>adolescente de carácter oportuno</w:t>
      </w:r>
      <w:r w:rsidR="000E3CF8" w:rsidRPr="00E71418">
        <w:rPr>
          <w:rFonts w:ascii="Arial" w:hAnsi="Arial" w:cs="Arial"/>
          <w:i/>
          <w:color w:val="000000" w:themeColor="text1"/>
        </w:rPr>
        <w:t>.</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932"/>
        <w:gridCol w:w="3706"/>
      </w:tblGrid>
      <w:tr w:rsidR="00A53F4F" w:rsidRPr="00E71418" w14:paraId="699D81D3" w14:textId="77777777" w:rsidTr="00855DAF">
        <w:trPr>
          <w:trHeight w:val="282"/>
        </w:trPr>
        <w:tc>
          <w:tcPr>
            <w:tcW w:w="8499" w:type="dxa"/>
            <w:gridSpan w:val="3"/>
            <w:shd w:val="clear" w:color="auto" w:fill="FFFFFF" w:themeFill="background1"/>
            <w:vAlign w:val="center"/>
          </w:tcPr>
          <w:p w14:paraId="12412E65"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122" w:right="2737"/>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40105475" w14:textId="77777777" w:rsidTr="00855DAF">
        <w:trPr>
          <w:trHeight w:val="412"/>
        </w:trPr>
        <w:tc>
          <w:tcPr>
            <w:tcW w:w="2861" w:type="dxa"/>
            <w:shd w:val="clear" w:color="auto" w:fill="FFFFFF" w:themeFill="background1"/>
            <w:vAlign w:val="center"/>
          </w:tcPr>
          <w:p w14:paraId="5A8A712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0C2344BA"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1. Reducir la concentración de condiciones de riesgo criminógeno de los y las adolescentes en riesgo infractor.</w:t>
            </w:r>
          </w:p>
        </w:tc>
      </w:tr>
      <w:tr w:rsidR="00A53F4F" w:rsidRPr="00E71418" w14:paraId="3B401321" w14:textId="77777777" w:rsidTr="00855DAF">
        <w:trPr>
          <w:trHeight w:val="191"/>
        </w:trPr>
        <w:tc>
          <w:tcPr>
            <w:tcW w:w="2861" w:type="dxa"/>
            <w:shd w:val="clear" w:color="auto" w:fill="FFFFFF" w:themeFill="background1"/>
            <w:vAlign w:val="center"/>
          </w:tcPr>
          <w:p w14:paraId="4D84F1E2"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tcPr>
          <w:p w14:paraId="00403BB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2. Fortalecer la intervención de los ámbitos de protección en beneficio de los y las adolescentes en riesgo.</w:t>
            </w:r>
          </w:p>
        </w:tc>
      </w:tr>
      <w:tr w:rsidR="00A53F4F" w:rsidRPr="00E71418" w14:paraId="3209FB3C" w14:textId="77777777" w:rsidTr="00855DAF">
        <w:trPr>
          <w:trHeight w:val="297"/>
        </w:trPr>
        <w:tc>
          <w:tcPr>
            <w:tcW w:w="2861" w:type="dxa"/>
            <w:shd w:val="clear" w:color="auto" w:fill="FFFFFF" w:themeFill="background1"/>
            <w:vAlign w:val="center"/>
          </w:tcPr>
          <w:p w14:paraId="242ABA8C"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164361C2" w14:textId="75A3FD68" w:rsidR="00A53F4F" w:rsidRPr="00E71418" w:rsidRDefault="00A53F4F" w:rsidP="006A349B">
            <w:pPr>
              <w:shd w:val="clear" w:color="auto" w:fill="FFFFFF" w:themeFill="background1"/>
              <w:spacing w:line="276" w:lineRule="auto"/>
              <w:contextualSpacing/>
              <w:jc w:val="both"/>
              <w:rPr>
                <w:rFonts w:ascii="Arial" w:hAnsi="Arial" w:cs="Arial"/>
                <w:color w:val="FF0000"/>
              </w:rPr>
            </w:pPr>
            <w:r w:rsidRPr="00E71418">
              <w:rPr>
                <w:rFonts w:ascii="Arial" w:eastAsia="Times New Roman" w:hAnsi="Arial" w:cs="Arial"/>
                <w:color w:val="FF0000"/>
                <w:lang w:eastAsia="es-PE"/>
              </w:rPr>
              <w:t>Servicio de autorización de trabajo adolescente de carácter oportuno para adolescentes.</w:t>
            </w:r>
          </w:p>
        </w:tc>
      </w:tr>
      <w:tr w:rsidR="00A53F4F" w:rsidRPr="00E71418" w14:paraId="1E480AB4" w14:textId="77777777" w:rsidTr="00855DAF">
        <w:trPr>
          <w:trHeight w:val="418"/>
        </w:trPr>
        <w:tc>
          <w:tcPr>
            <w:tcW w:w="2861" w:type="dxa"/>
            <w:shd w:val="clear" w:color="auto" w:fill="FFFFFF" w:themeFill="background1"/>
            <w:vAlign w:val="center"/>
          </w:tcPr>
          <w:p w14:paraId="43F809A2"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1D9667B7"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Servicio que se viene implementando, implica el desarrollo de un procedimiento gratuito mediante el cual se otorga una constancia de permiso a las y los adolescentes a fin de su inserción en el mercado laboral, donde se registra y acredita su capacidad y condiciones para realizar el trabajo.</w:t>
            </w:r>
          </w:p>
          <w:p w14:paraId="2E15A57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0F7A3CE6"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5F7EF588"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Los y las adolescentes solicitan autorización previa para realizar trabajo por cuenta ajena o en relación de dependencia y que recibieron respuesta a su solicitud en los plazos establecidos en el Decreto Supremo Nº 018-2020-TR. Es decir, la administración cuenta con 15 días hábiles desde su recepción para evaluar y responder la solicitud. En este sentido se deben ejecutar las acciones oportunas para prestar correctamente el servicio teniendo como responsables a la Dirección o Gerencia Regional de Trabajo y Promoción del Empleo, o la que haga sus veces en los gobiernos regionales, </w:t>
            </w:r>
          </w:p>
          <w:p w14:paraId="249E422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665D2457"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Asimismo, este servicio que ejecuta de </w:t>
            </w:r>
            <w:r w:rsidRPr="00E71418">
              <w:rPr>
                <w:rFonts w:ascii="Arial" w:hAnsi="Arial" w:cs="Arial"/>
                <w:color w:val="000000" w:themeColor="text1"/>
              </w:rPr>
              <w:t xml:space="preserve">acciones prevención de la violencia, y la promoción de una cultura </w:t>
            </w:r>
            <w:r w:rsidRPr="00E71418">
              <w:rPr>
                <w:rFonts w:ascii="Arial" w:hAnsi="Arial" w:cs="Arial"/>
                <w:color w:val="000000" w:themeColor="text1"/>
              </w:rPr>
              <w:lastRenderedPageBreak/>
              <w:t>democrática y respeto a los derechos humanos</w:t>
            </w:r>
            <w:r w:rsidRPr="00E71418">
              <w:rPr>
                <w:rFonts w:ascii="Arial" w:eastAsia="Arial" w:hAnsi="Arial" w:cs="Arial"/>
                <w:color w:val="000000" w:themeColor="text1"/>
              </w:rPr>
              <w:t xml:space="preserve"> constituyendo una estrategia comunitaria.</w:t>
            </w:r>
          </w:p>
        </w:tc>
      </w:tr>
      <w:tr w:rsidR="00A53F4F" w:rsidRPr="00E71418" w14:paraId="4178A4F0" w14:textId="77777777" w:rsidTr="00855DAF">
        <w:trPr>
          <w:trHeight w:val="412"/>
        </w:trPr>
        <w:tc>
          <w:tcPr>
            <w:tcW w:w="2861" w:type="dxa"/>
            <w:shd w:val="clear" w:color="auto" w:fill="FFFFFF" w:themeFill="background1"/>
            <w:vAlign w:val="center"/>
          </w:tcPr>
          <w:p w14:paraId="4CCF60D9"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4AC34D48"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eastAsia="Arial" w:hAnsi="Arial" w:cs="Arial"/>
                <w:color w:val="000000" w:themeColor="text1"/>
              </w:rPr>
              <w:t>Ministerio de Trabajo y Promoción del Empleo</w:t>
            </w:r>
          </w:p>
        </w:tc>
      </w:tr>
      <w:tr w:rsidR="00A53F4F" w:rsidRPr="00E71418" w14:paraId="0FF5BA14" w14:textId="77777777" w:rsidTr="00855DAF">
        <w:trPr>
          <w:trHeight w:val="299"/>
        </w:trPr>
        <w:tc>
          <w:tcPr>
            <w:tcW w:w="2861" w:type="dxa"/>
            <w:shd w:val="clear" w:color="auto" w:fill="FFFFFF" w:themeFill="background1"/>
            <w:vAlign w:val="center"/>
          </w:tcPr>
          <w:p w14:paraId="4C5C6699"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0FD8EC81"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Población general, con especial énfasis en las y los adolescentes que buscan insertarse en el mercado laboral</w:t>
            </w:r>
          </w:p>
        </w:tc>
      </w:tr>
      <w:tr w:rsidR="00A53F4F" w:rsidRPr="00E71418" w14:paraId="4B3C1D85" w14:textId="77777777" w:rsidTr="00855DAF">
        <w:trPr>
          <w:trHeight w:val="299"/>
        </w:trPr>
        <w:tc>
          <w:tcPr>
            <w:tcW w:w="2861" w:type="dxa"/>
            <w:shd w:val="clear" w:color="auto" w:fill="FFFFFF" w:themeFill="background1"/>
            <w:vAlign w:val="center"/>
          </w:tcPr>
          <w:p w14:paraId="60F040FE"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7BFA4529"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Nacional</w:t>
            </w:r>
          </w:p>
        </w:tc>
      </w:tr>
      <w:tr w:rsidR="00A53F4F" w:rsidRPr="00E71418" w14:paraId="4FB87979" w14:textId="77777777" w:rsidTr="00855DAF">
        <w:trPr>
          <w:trHeight w:val="443"/>
        </w:trPr>
        <w:tc>
          <w:tcPr>
            <w:tcW w:w="2861" w:type="dxa"/>
            <w:shd w:val="clear" w:color="auto" w:fill="FFFFFF" w:themeFill="background1"/>
            <w:vAlign w:val="center"/>
          </w:tcPr>
          <w:p w14:paraId="5C45593F"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6B7DAF3C" w14:textId="77777777" w:rsidR="00A53F4F" w:rsidRPr="00E71418" w:rsidRDefault="00A53F4F" w:rsidP="006A349B">
            <w:pPr>
              <w:pBdr>
                <w:top w:val="nil"/>
                <w:left w:val="nil"/>
                <w:bottom w:val="nil"/>
                <w:right w:val="nil"/>
                <w:between w:val="nil"/>
              </w:pBdr>
              <w:shd w:val="clear" w:color="auto" w:fill="FFFFFF" w:themeFill="background1"/>
              <w:spacing w:before="43" w:line="276" w:lineRule="auto"/>
              <w:contextualSpacing/>
              <w:jc w:val="both"/>
              <w:rPr>
                <w:rFonts w:ascii="Arial" w:hAnsi="Arial" w:cs="Arial"/>
                <w:color w:val="000000" w:themeColor="text1"/>
              </w:rPr>
            </w:pPr>
            <w:r w:rsidRPr="00E71418">
              <w:rPr>
                <w:rFonts w:ascii="Arial" w:hAnsi="Arial" w:cs="Arial"/>
                <w:color w:val="000000" w:themeColor="text1"/>
              </w:rPr>
              <w:t>Oportunidad</w:t>
            </w:r>
          </w:p>
        </w:tc>
      </w:tr>
      <w:tr w:rsidR="00A53F4F" w:rsidRPr="00E71418" w14:paraId="7A5DD608" w14:textId="77777777" w:rsidTr="00855DAF">
        <w:trPr>
          <w:trHeight w:val="629"/>
        </w:trPr>
        <w:tc>
          <w:tcPr>
            <w:tcW w:w="2861" w:type="dxa"/>
            <w:shd w:val="clear" w:color="auto" w:fill="FFFFFF" w:themeFill="background1"/>
            <w:vAlign w:val="center"/>
          </w:tcPr>
          <w:p w14:paraId="7318E75A"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1D706414"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7BBC1AD2"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servicio debe entregarse de manera oportuna a los y las adolescentes que estén atravesando condiciones de vulnerabilidad vinculadas a actividades laborales de modo que se disminuya el número de adolescentes en condiciones de trabajo precario y vulnerando sus derechos fundamentales.</w:t>
            </w:r>
          </w:p>
        </w:tc>
      </w:tr>
      <w:tr w:rsidR="00A53F4F" w:rsidRPr="00E71418" w14:paraId="1F3D6C6F" w14:textId="77777777" w:rsidTr="00855DAF">
        <w:trPr>
          <w:trHeight w:val="449"/>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7CE8F8E6"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10A18379" w14:textId="3CCC7E46" w:rsidR="000B791F" w:rsidRPr="00E71418" w:rsidRDefault="000B791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FF0000"/>
              </w:rPr>
              <w:t>Porcentaje de solicitudes de autorización laboral previa para adolescentes con resolución de emisión de autorización</w:t>
            </w:r>
          </w:p>
        </w:tc>
      </w:tr>
      <w:tr w:rsidR="00A53F4F" w:rsidRPr="00E71418" w14:paraId="057A7E53" w14:textId="77777777" w:rsidTr="00855DAF">
        <w:trPr>
          <w:trHeight w:val="277"/>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1275B000"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932" w:type="dxa"/>
            <w:tcBorders>
              <w:top w:val="single" w:sz="4" w:space="0" w:color="auto"/>
              <w:left w:val="single" w:sz="4" w:space="0" w:color="000000"/>
              <w:bottom w:val="single" w:sz="4" w:space="0" w:color="auto"/>
              <w:right w:val="single" w:sz="4" w:space="0" w:color="auto"/>
            </w:tcBorders>
            <w:shd w:val="clear" w:color="auto" w:fill="FFFFFF" w:themeFill="background1"/>
            <w:vAlign w:val="center"/>
          </w:tcPr>
          <w:p w14:paraId="47EDA307"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Responsable:</w:t>
            </w:r>
          </w:p>
        </w:tc>
        <w:tc>
          <w:tcPr>
            <w:tcW w:w="370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029411C6"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Arial" w:hAnsi="Arial" w:cs="Arial"/>
                <w:color w:val="000000" w:themeColor="text1"/>
              </w:rPr>
              <w:t>Ministerio de Trabajo y Promoción del Empleo</w:t>
            </w:r>
          </w:p>
        </w:tc>
      </w:tr>
      <w:tr w:rsidR="00A53F4F" w:rsidRPr="00E71418" w14:paraId="3B67B97B"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474CDBC5"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932"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6A97E614"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Tipo: </w:t>
            </w:r>
          </w:p>
        </w:tc>
        <w:tc>
          <w:tcPr>
            <w:tcW w:w="3706"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60626FC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Calidad</w:t>
            </w:r>
          </w:p>
        </w:tc>
      </w:tr>
    </w:tbl>
    <w:p w14:paraId="15436B65" w14:textId="77777777" w:rsidR="00A53F4F" w:rsidRPr="00E71418" w:rsidRDefault="00A53F4F" w:rsidP="00A53F4F">
      <w:pPr>
        <w:shd w:val="clear" w:color="auto" w:fill="FFFFFF" w:themeFill="background1"/>
        <w:tabs>
          <w:tab w:val="left" w:pos="1215"/>
        </w:tabs>
        <w:spacing w:line="276" w:lineRule="auto"/>
        <w:ind w:left="284"/>
        <w:rPr>
          <w:rFonts w:ascii="Arial" w:hAnsi="Arial" w:cs="Arial"/>
          <w:color w:val="000000" w:themeColor="text1"/>
        </w:rPr>
      </w:pPr>
    </w:p>
    <w:p w14:paraId="567BAEA6" w14:textId="065C8DC6" w:rsidR="00A53F4F" w:rsidRPr="00E71418" w:rsidRDefault="00A53F4F" w:rsidP="00A53F4F">
      <w:pPr>
        <w:shd w:val="clear" w:color="auto" w:fill="FFFFFF" w:themeFill="background1"/>
        <w:tabs>
          <w:tab w:val="left" w:pos="1215"/>
        </w:tabs>
        <w:spacing w:line="276" w:lineRule="auto"/>
        <w:ind w:left="284"/>
        <w:rPr>
          <w:rFonts w:ascii="Arial" w:hAnsi="Arial" w:cs="Arial"/>
          <w:color w:val="000000" w:themeColor="text1"/>
        </w:rPr>
      </w:pPr>
      <w:r w:rsidRPr="00E71418">
        <w:rPr>
          <w:rFonts w:ascii="Arial" w:hAnsi="Arial" w:cs="Arial"/>
          <w:color w:val="000000" w:themeColor="text1"/>
        </w:rPr>
        <w:t xml:space="preserve">OP1. 1.2.3. </w:t>
      </w:r>
      <w:r w:rsidRPr="00E71418">
        <w:rPr>
          <w:rFonts w:ascii="Arial" w:hAnsi="Arial" w:cs="Arial"/>
          <w:i/>
          <w:color w:val="000000" w:themeColor="text1"/>
        </w:rPr>
        <w:t>Servicio de Educación Básica Alternativa de carácter accesible para adolescentes</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2"/>
        <w:gridCol w:w="2781"/>
        <w:gridCol w:w="2856"/>
      </w:tblGrid>
      <w:tr w:rsidR="00A53F4F" w:rsidRPr="00E71418" w14:paraId="19DD8E27" w14:textId="77777777" w:rsidTr="00855DAF">
        <w:trPr>
          <w:trHeight w:val="282"/>
        </w:trPr>
        <w:tc>
          <w:tcPr>
            <w:tcW w:w="8499" w:type="dxa"/>
            <w:gridSpan w:val="3"/>
            <w:shd w:val="clear" w:color="auto" w:fill="FFFFFF" w:themeFill="background1"/>
            <w:vAlign w:val="center"/>
          </w:tcPr>
          <w:p w14:paraId="61E7EF8B"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406" w:right="2879"/>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3A6784F4" w14:textId="77777777" w:rsidTr="00855DAF">
        <w:trPr>
          <w:trHeight w:val="412"/>
        </w:trPr>
        <w:tc>
          <w:tcPr>
            <w:tcW w:w="2862" w:type="dxa"/>
            <w:shd w:val="clear" w:color="auto" w:fill="FFFFFF" w:themeFill="background1"/>
            <w:vAlign w:val="center"/>
          </w:tcPr>
          <w:p w14:paraId="63A31BCC"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7" w:type="dxa"/>
            <w:gridSpan w:val="2"/>
            <w:shd w:val="clear" w:color="auto" w:fill="FFFFFF" w:themeFill="background1"/>
            <w:vAlign w:val="center"/>
          </w:tcPr>
          <w:p w14:paraId="036E52B4"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1. Reducir la concentración de condiciones de riesgo criminógeno de los y las adolescentes en riesgo infractor.</w:t>
            </w:r>
          </w:p>
        </w:tc>
      </w:tr>
      <w:tr w:rsidR="00A53F4F" w:rsidRPr="00E71418" w14:paraId="1C14E40F" w14:textId="77777777" w:rsidTr="00855DAF">
        <w:trPr>
          <w:trHeight w:val="191"/>
        </w:trPr>
        <w:tc>
          <w:tcPr>
            <w:tcW w:w="2862" w:type="dxa"/>
            <w:shd w:val="clear" w:color="auto" w:fill="FFFFFF" w:themeFill="background1"/>
            <w:vAlign w:val="center"/>
          </w:tcPr>
          <w:p w14:paraId="30645C02"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7" w:type="dxa"/>
            <w:gridSpan w:val="2"/>
            <w:shd w:val="clear" w:color="auto" w:fill="FFFFFF" w:themeFill="background1"/>
          </w:tcPr>
          <w:p w14:paraId="152A8AA0"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2. Fortalecer la intervención de los ámbitos de protección en beneficio de los y las adolescentes en riesgo.</w:t>
            </w:r>
          </w:p>
        </w:tc>
      </w:tr>
      <w:tr w:rsidR="00A53F4F" w:rsidRPr="00E71418" w14:paraId="7D1520F6" w14:textId="77777777" w:rsidTr="00855DAF">
        <w:trPr>
          <w:trHeight w:val="297"/>
        </w:trPr>
        <w:tc>
          <w:tcPr>
            <w:tcW w:w="2862" w:type="dxa"/>
            <w:shd w:val="clear" w:color="auto" w:fill="FFFFFF" w:themeFill="background1"/>
            <w:vAlign w:val="center"/>
          </w:tcPr>
          <w:p w14:paraId="687DD54F"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7" w:type="dxa"/>
            <w:gridSpan w:val="2"/>
            <w:shd w:val="clear" w:color="auto" w:fill="FFFFFF" w:themeFill="background1"/>
            <w:vAlign w:val="center"/>
          </w:tcPr>
          <w:p w14:paraId="3E6D2AF0"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Servicio de Educación Básica Alternativa de carácter accesible para adolescentes</w:t>
            </w:r>
          </w:p>
        </w:tc>
      </w:tr>
      <w:tr w:rsidR="00A53F4F" w:rsidRPr="00E71418" w14:paraId="73E65315" w14:textId="77777777" w:rsidTr="00855DAF">
        <w:trPr>
          <w:trHeight w:val="418"/>
        </w:trPr>
        <w:tc>
          <w:tcPr>
            <w:tcW w:w="2862" w:type="dxa"/>
            <w:shd w:val="clear" w:color="auto" w:fill="FFFFFF" w:themeFill="background1"/>
            <w:vAlign w:val="center"/>
          </w:tcPr>
          <w:p w14:paraId="2E9E6D29"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7" w:type="dxa"/>
            <w:gridSpan w:val="2"/>
            <w:shd w:val="clear" w:color="auto" w:fill="FFFFFF" w:themeFill="background1"/>
            <w:vAlign w:val="center"/>
          </w:tcPr>
          <w:p w14:paraId="26AB5874" w14:textId="559A2D7D" w:rsidR="00A53F4F" w:rsidRPr="00E71418" w:rsidRDefault="00D0510E"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FF0000"/>
              </w:rPr>
            </w:pPr>
            <w:r w:rsidRPr="00E71418">
              <w:rPr>
                <w:rFonts w:ascii="Arial" w:eastAsia="Arial" w:hAnsi="Arial" w:cs="Arial"/>
                <w:color w:val="FF0000"/>
              </w:rPr>
              <w:t>Servicio que se viene implementando, implica brindar prestaciones educativas a las personas de 14 a 17 años sin educación básica o que no la han culminado, en los ciclos inicial, intermedio y avanzado de la Educación Básica Alternativa, en sus tres formas de atención: Presencial, Semipresencial y A distancia del Programa de Educación Básica Alternativa de Jóvenes y Adultos (PEBAJA) y del Programa de Alfabetización.</w:t>
            </w:r>
          </w:p>
          <w:p w14:paraId="16CFEF9A" w14:textId="77777777" w:rsidR="00D0510E" w:rsidRPr="00E71418" w:rsidRDefault="00D0510E"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p>
          <w:p w14:paraId="166D230C"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eastAsia="Arial" w:hAnsi="Arial" w:cs="Arial"/>
                <w:color w:val="000000" w:themeColor="text1"/>
              </w:rPr>
              <w:lastRenderedPageBreak/>
              <w:t>En este sentido, representa una estrategia para fortalecer los factores protectores a nivel educativo en adolescentes en condiciones de vulnerabilidad.</w:t>
            </w:r>
          </w:p>
        </w:tc>
      </w:tr>
      <w:tr w:rsidR="00A53F4F" w:rsidRPr="00E71418" w14:paraId="0A4A7A19" w14:textId="77777777" w:rsidTr="00855DAF">
        <w:trPr>
          <w:trHeight w:val="412"/>
        </w:trPr>
        <w:tc>
          <w:tcPr>
            <w:tcW w:w="2862" w:type="dxa"/>
            <w:shd w:val="clear" w:color="auto" w:fill="FFFFFF" w:themeFill="background1"/>
            <w:vAlign w:val="center"/>
          </w:tcPr>
          <w:p w14:paraId="660E30A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7" w:type="dxa"/>
            <w:gridSpan w:val="2"/>
            <w:shd w:val="clear" w:color="auto" w:fill="FFFFFF" w:themeFill="background1"/>
            <w:vAlign w:val="center"/>
          </w:tcPr>
          <w:p w14:paraId="496D89C0"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Centros de Educación Básica Alternativa (CEBA) – Ministerio de Educación</w:t>
            </w:r>
          </w:p>
        </w:tc>
      </w:tr>
      <w:tr w:rsidR="00A53F4F" w:rsidRPr="00E71418" w14:paraId="573A14BE" w14:textId="77777777" w:rsidTr="00855DAF">
        <w:trPr>
          <w:trHeight w:val="299"/>
        </w:trPr>
        <w:tc>
          <w:tcPr>
            <w:tcW w:w="2862" w:type="dxa"/>
            <w:shd w:val="clear" w:color="auto" w:fill="FFFFFF" w:themeFill="background1"/>
            <w:vAlign w:val="center"/>
          </w:tcPr>
          <w:p w14:paraId="663AC169"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7" w:type="dxa"/>
            <w:gridSpan w:val="2"/>
            <w:shd w:val="clear" w:color="auto" w:fill="FFFFFF" w:themeFill="background1"/>
            <w:vAlign w:val="center"/>
          </w:tcPr>
          <w:p w14:paraId="771AB90D" w14:textId="1B28A378" w:rsidR="00A53F4F" w:rsidRPr="00E71418" w:rsidRDefault="00C80FCC" w:rsidP="00855DAF">
            <w:pPr>
              <w:shd w:val="clear" w:color="auto" w:fill="FFFFFF" w:themeFill="background1"/>
              <w:spacing w:line="276" w:lineRule="auto"/>
              <w:contextualSpacing/>
              <w:rPr>
                <w:rFonts w:ascii="Arial" w:hAnsi="Arial" w:cs="Arial"/>
                <w:color w:val="FF0000"/>
              </w:rPr>
            </w:pPr>
            <w:r w:rsidRPr="00E71418">
              <w:rPr>
                <w:rFonts w:ascii="Arial" w:hAnsi="Arial" w:cs="Arial"/>
                <w:color w:val="FF0000"/>
              </w:rPr>
              <w:t>Estudiantes de 14 a 17 años matriculados en los servicios educativos de las formas de atención del Programa de Educación Básica Alternativa de Jóvenes y Adultos (PEBAJA) y del Programa de Alfabetización de los Centros de Educación Básica Alternativa (CEBA) de gestión pública y privada a nivel nacional.</w:t>
            </w:r>
          </w:p>
        </w:tc>
      </w:tr>
      <w:tr w:rsidR="00A53F4F" w:rsidRPr="00E71418" w14:paraId="1FCE6137" w14:textId="77777777" w:rsidTr="00855DAF">
        <w:trPr>
          <w:trHeight w:val="299"/>
        </w:trPr>
        <w:tc>
          <w:tcPr>
            <w:tcW w:w="2862" w:type="dxa"/>
            <w:shd w:val="clear" w:color="auto" w:fill="FFFFFF" w:themeFill="background1"/>
            <w:vAlign w:val="center"/>
          </w:tcPr>
          <w:p w14:paraId="6A3AA1F3"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7" w:type="dxa"/>
            <w:gridSpan w:val="2"/>
            <w:shd w:val="clear" w:color="auto" w:fill="FFFFFF" w:themeFill="background1"/>
            <w:vAlign w:val="center"/>
          </w:tcPr>
          <w:p w14:paraId="6663DAD1"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3EB899C2" w14:textId="77777777" w:rsidTr="00855DAF">
        <w:trPr>
          <w:trHeight w:val="443"/>
        </w:trPr>
        <w:tc>
          <w:tcPr>
            <w:tcW w:w="2862" w:type="dxa"/>
            <w:shd w:val="clear" w:color="auto" w:fill="FFFFFF" w:themeFill="background1"/>
            <w:vAlign w:val="center"/>
          </w:tcPr>
          <w:p w14:paraId="4B7433ED"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7" w:type="dxa"/>
            <w:gridSpan w:val="2"/>
            <w:shd w:val="clear" w:color="auto" w:fill="FFFFFF" w:themeFill="background1"/>
            <w:vAlign w:val="center"/>
          </w:tcPr>
          <w:p w14:paraId="43F8E6BC"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contextualSpacing/>
              <w:rPr>
                <w:rFonts w:ascii="Arial" w:hAnsi="Arial" w:cs="Arial"/>
                <w:color w:val="000000" w:themeColor="text1"/>
              </w:rPr>
            </w:pPr>
            <w:r w:rsidRPr="00E71418">
              <w:rPr>
                <w:rFonts w:ascii="Arial" w:hAnsi="Arial" w:cs="Arial"/>
                <w:color w:val="000000" w:themeColor="text1"/>
              </w:rPr>
              <w:t>Accesibilidad</w:t>
            </w:r>
          </w:p>
        </w:tc>
      </w:tr>
      <w:tr w:rsidR="00A53F4F" w:rsidRPr="00E71418" w14:paraId="679E6CF2" w14:textId="77777777" w:rsidTr="00855DAF">
        <w:trPr>
          <w:trHeight w:val="629"/>
        </w:trPr>
        <w:tc>
          <w:tcPr>
            <w:tcW w:w="2862" w:type="dxa"/>
            <w:shd w:val="clear" w:color="auto" w:fill="FFFFFF" w:themeFill="background1"/>
            <w:vAlign w:val="center"/>
          </w:tcPr>
          <w:p w14:paraId="4AEF6AB0"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5DDCB927"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7" w:type="dxa"/>
            <w:gridSpan w:val="2"/>
            <w:shd w:val="clear" w:color="auto" w:fill="FFFFFF" w:themeFill="background1"/>
            <w:vAlign w:val="center"/>
          </w:tcPr>
          <w:p w14:paraId="77B7F77D" w14:textId="19A64B9B" w:rsidR="00A53F4F" w:rsidRPr="00E71418" w:rsidRDefault="00C80FCC" w:rsidP="00855DAF">
            <w:pPr>
              <w:shd w:val="clear" w:color="auto" w:fill="FFFFFF" w:themeFill="background1"/>
              <w:spacing w:line="276" w:lineRule="auto"/>
              <w:contextualSpacing/>
              <w:jc w:val="both"/>
              <w:rPr>
                <w:rFonts w:ascii="Arial" w:hAnsi="Arial" w:cs="Arial"/>
                <w:color w:val="FF0000"/>
              </w:rPr>
            </w:pPr>
            <w:r w:rsidRPr="00E71418">
              <w:rPr>
                <w:rFonts w:ascii="Arial" w:hAnsi="Arial" w:cs="Arial"/>
                <w:color w:val="FF0000"/>
              </w:rPr>
              <w:t xml:space="preserve">El servicio debe entregarse priorizando y dando oportunidades de desarrollo educativo a una población en condición de vulnerabilidad siendo la población de adolescentes mayores de 14 años en dificultades académicas o que no cuenta con un </w:t>
            </w:r>
            <w:r w:rsidRPr="00E71418">
              <w:rPr>
                <w:rFonts w:ascii="Arial" w:hAnsi="Arial" w:cs="Arial"/>
                <w:color w:val="FF0000"/>
                <w:u w:val="single"/>
              </w:rPr>
              <w:t>servicio</w:t>
            </w:r>
            <w:r w:rsidRPr="00E71418">
              <w:rPr>
                <w:rFonts w:ascii="Arial" w:hAnsi="Arial" w:cs="Arial"/>
                <w:color w:val="FF0000"/>
              </w:rPr>
              <w:t xml:space="preserve"> educativo; con primaria incompleta; con primaria completa y con educación secundaria incompleta (con extra-edad, fuera del rango de atención de la básica regular), con el objetivo de que concluyan con éxito el acceso a la educación básica alternativa.</w:t>
            </w:r>
          </w:p>
        </w:tc>
      </w:tr>
      <w:tr w:rsidR="00A53F4F" w:rsidRPr="00E71418" w14:paraId="7B6F9E4A" w14:textId="77777777" w:rsidTr="00855DAF">
        <w:trPr>
          <w:trHeight w:val="70"/>
        </w:trPr>
        <w:tc>
          <w:tcPr>
            <w:tcW w:w="2862" w:type="dxa"/>
            <w:vMerge w:val="restart"/>
            <w:tcBorders>
              <w:top w:val="single" w:sz="4" w:space="0" w:color="000000"/>
              <w:left w:val="single" w:sz="4" w:space="0" w:color="000000"/>
              <w:right w:val="single" w:sz="4" w:space="0" w:color="000000"/>
            </w:tcBorders>
            <w:shd w:val="clear" w:color="auto" w:fill="FFFFFF" w:themeFill="background1"/>
            <w:vAlign w:val="center"/>
          </w:tcPr>
          <w:p w14:paraId="43C6678A"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7"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2D7EFAFE" w14:textId="39180F32" w:rsidR="00A53F4F" w:rsidRPr="00E71418" w:rsidRDefault="00C80FCC"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FF0000"/>
              </w:rPr>
            </w:pPr>
            <w:r w:rsidRPr="00E71418">
              <w:rPr>
                <w:rFonts w:ascii="Arial" w:hAnsi="Arial" w:cs="Arial"/>
                <w:color w:val="FF0000"/>
              </w:rPr>
              <w:t xml:space="preserve">Tasa de matrícula en la </w:t>
            </w:r>
            <w:r w:rsidRPr="00E71418">
              <w:rPr>
                <w:rFonts w:ascii="Arial" w:hAnsi="Arial" w:cs="Arial"/>
                <w:color w:val="FF0000"/>
                <w:u w:val="single"/>
              </w:rPr>
              <w:t>educación</w:t>
            </w:r>
            <w:r w:rsidRPr="00E71418">
              <w:rPr>
                <w:rFonts w:ascii="Arial" w:hAnsi="Arial" w:cs="Arial"/>
                <w:color w:val="FF0000"/>
              </w:rPr>
              <w:t xml:space="preserve"> básica alternativa para las personas de 14 a 17 años sin educación básica o que no hayan culminado la educación básica.</w:t>
            </w:r>
          </w:p>
        </w:tc>
      </w:tr>
      <w:tr w:rsidR="00A53F4F" w:rsidRPr="00E71418" w14:paraId="574DB883" w14:textId="77777777" w:rsidTr="00855DAF">
        <w:trPr>
          <w:trHeight w:val="166"/>
        </w:trPr>
        <w:tc>
          <w:tcPr>
            <w:tcW w:w="2862" w:type="dxa"/>
            <w:vMerge/>
            <w:tcBorders>
              <w:top w:val="single" w:sz="4" w:space="0" w:color="000000"/>
              <w:left w:val="single" w:sz="4" w:space="0" w:color="000000"/>
              <w:right w:val="single" w:sz="4" w:space="0" w:color="000000"/>
            </w:tcBorders>
            <w:shd w:val="clear" w:color="auto" w:fill="FFFFFF" w:themeFill="background1"/>
            <w:vAlign w:val="center"/>
          </w:tcPr>
          <w:p w14:paraId="041869AF"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2781"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379B0829"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 xml:space="preserve">Responsable: </w:t>
            </w:r>
          </w:p>
        </w:tc>
        <w:tc>
          <w:tcPr>
            <w:tcW w:w="2856"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5194DF77"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Centros de Educación Básica Alternativa (CEBA) – Ministerio de Educación</w:t>
            </w:r>
          </w:p>
        </w:tc>
      </w:tr>
      <w:tr w:rsidR="00A53F4F" w:rsidRPr="00E71418" w14:paraId="5EB04746" w14:textId="77777777" w:rsidTr="00855DAF">
        <w:trPr>
          <w:trHeight w:val="400"/>
        </w:trPr>
        <w:tc>
          <w:tcPr>
            <w:tcW w:w="2862" w:type="dxa"/>
            <w:vMerge/>
            <w:tcBorders>
              <w:left w:val="single" w:sz="4" w:space="0" w:color="000000"/>
              <w:bottom w:val="single" w:sz="4" w:space="0" w:color="000000"/>
              <w:right w:val="single" w:sz="4" w:space="0" w:color="000000"/>
            </w:tcBorders>
            <w:shd w:val="clear" w:color="auto" w:fill="FFFFFF" w:themeFill="background1"/>
            <w:vAlign w:val="center"/>
          </w:tcPr>
          <w:p w14:paraId="5BAC6316"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2781"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7F62399A"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Tipo:</w:t>
            </w:r>
          </w:p>
        </w:tc>
        <w:tc>
          <w:tcPr>
            <w:tcW w:w="2856"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7648B76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2BAB4171" w14:textId="77777777" w:rsidR="00A53F4F" w:rsidRPr="00E71418" w:rsidRDefault="00A53F4F" w:rsidP="00A53F4F">
      <w:pPr>
        <w:shd w:val="clear" w:color="auto" w:fill="FFFFFF" w:themeFill="background1"/>
        <w:tabs>
          <w:tab w:val="left" w:pos="1215"/>
        </w:tabs>
        <w:spacing w:line="276" w:lineRule="auto"/>
        <w:ind w:left="284"/>
        <w:rPr>
          <w:rFonts w:ascii="Arial" w:hAnsi="Arial" w:cs="Arial"/>
          <w:color w:val="000000" w:themeColor="text1"/>
        </w:rPr>
      </w:pPr>
    </w:p>
    <w:p w14:paraId="63FA4CF0" w14:textId="1C605356"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t xml:space="preserve">OP2. 2.1.1. </w:t>
      </w:r>
      <w:r w:rsidRPr="00E71418">
        <w:rPr>
          <w:rFonts w:ascii="Arial" w:hAnsi="Arial" w:cs="Arial"/>
          <w:i/>
          <w:color w:val="000000" w:themeColor="text1"/>
        </w:rPr>
        <w:t>Servicio de acceso a la justicia penal</w:t>
      </w:r>
      <w:r w:rsidR="001C303E" w:rsidRPr="00E71418">
        <w:rPr>
          <w:rFonts w:ascii="Arial" w:hAnsi="Arial" w:cs="Arial"/>
          <w:i/>
          <w:color w:val="000000" w:themeColor="text1"/>
        </w:rPr>
        <w:t xml:space="preserve"> fiable</w:t>
      </w:r>
      <w:r w:rsidRPr="00E71418">
        <w:rPr>
          <w:rFonts w:ascii="Arial" w:hAnsi="Arial" w:cs="Arial"/>
          <w:i/>
          <w:color w:val="000000" w:themeColor="text1"/>
        </w:rPr>
        <w:t xml:space="preserve"> juvenil garantizando los derechos de los y las adolescentes en conflicto con la ley penal</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2784"/>
        <w:gridCol w:w="2854"/>
      </w:tblGrid>
      <w:tr w:rsidR="00A53F4F" w:rsidRPr="00E71418" w14:paraId="3A2C234D" w14:textId="77777777" w:rsidTr="00855DAF">
        <w:trPr>
          <w:trHeight w:val="282"/>
        </w:trPr>
        <w:tc>
          <w:tcPr>
            <w:tcW w:w="8499" w:type="dxa"/>
            <w:gridSpan w:val="3"/>
            <w:shd w:val="clear" w:color="auto" w:fill="FFFFFF" w:themeFill="background1"/>
            <w:vAlign w:val="center"/>
          </w:tcPr>
          <w:p w14:paraId="14667892"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552" w:right="3311"/>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46F2B13D" w14:textId="77777777" w:rsidTr="00855DAF">
        <w:trPr>
          <w:trHeight w:val="412"/>
        </w:trPr>
        <w:tc>
          <w:tcPr>
            <w:tcW w:w="2861" w:type="dxa"/>
            <w:shd w:val="clear" w:color="auto" w:fill="FFFFFF" w:themeFill="background1"/>
            <w:vAlign w:val="center"/>
          </w:tcPr>
          <w:p w14:paraId="4A53058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6E0813F6"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2. Fortalecer el sistema de justicia penal juvenil</w:t>
            </w:r>
          </w:p>
        </w:tc>
      </w:tr>
      <w:tr w:rsidR="00A53F4F" w:rsidRPr="00E71418" w14:paraId="5A30B807" w14:textId="77777777" w:rsidTr="00855DAF">
        <w:trPr>
          <w:trHeight w:val="191"/>
        </w:trPr>
        <w:tc>
          <w:tcPr>
            <w:tcW w:w="2861" w:type="dxa"/>
            <w:shd w:val="clear" w:color="auto" w:fill="FFFFFF" w:themeFill="background1"/>
            <w:vAlign w:val="center"/>
          </w:tcPr>
          <w:p w14:paraId="67864826"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258AD597"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1. Garantizar la reforma de la justicia penal juvenil de los ACLP</w:t>
            </w:r>
          </w:p>
        </w:tc>
      </w:tr>
      <w:tr w:rsidR="00A53F4F" w:rsidRPr="00E71418" w14:paraId="0E957590" w14:textId="77777777" w:rsidTr="00855DAF">
        <w:trPr>
          <w:trHeight w:val="297"/>
        </w:trPr>
        <w:tc>
          <w:tcPr>
            <w:tcW w:w="2861" w:type="dxa"/>
            <w:shd w:val="clear" w:color="auto" w:fill="FFFFFF" w:themeFill="background1"/>
            <w:vAlign w:val="center"/>
          </w:tcPr>
          <w:p w14:paraId="1A10CAE6" w14:textId="77777777" w:rsidR="00A53F4F" w:rsidRPr="00E71418" w:rsidRDefault="00A53F4F" w:rsidP="00855DAF">
            <w:pPr>
              <w:pBdr>
                <w:top w:val="nil"/>
                <w:left w:val="nil"/>
                <w:bottom w:val="nil"/>
                <w:right w:val="nil"/>
                <w:between w:val="nil"/>
              </w:pBdr>
              <w:shd w:val="clear" w:color="auto" w:fill="FFFFFF" w:themeFill="background1"/>
              <w:spacing w:before="43" w:after="0"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114491AE" w14:textId="7997982B" w:rsidR="00A53F4F" w:rsidRPr="00E71418" w:rsidRDefault="00A53F4F" w:rsidP="006A349B">
            <w:pPr>
              <w:shd w:val="clear" w:color="auto" w:fill="FFFFFF" w:themeFill="background1"/>
              <w:tabs>
                <w:tab w:val="left" w:pos="1215"/>
              </w:tabs>
              <w:spacing w:after="0" w:line="276" w:lineRule="auto"/>
              <w:jc w:val="both"/>
              <w:rPr>
                <w:rFonts w:ascii="Arial" w:hAnsi="Arial" w:cs="Arial"/>
                <w:color w:val="000000" w:themeColor="text1"/>
              </w:rPr>
            </w:pPr>
            <w:bookmarkStart w:id="67" w:name="_Hlk120200277"/>
            <w:r w:rsidRPr="00E71418">
              <w:rPr>
                <w:rFonts w:ascii="Arial" w:hAnsi="Arial" w:cs="Arial"/>
                <w:color w:val="000000" w:themeColor="text1"/>
              </w:rPr>
              <w:t>Servicio de acceso a la justicia penal juvenil</w:t>
            </w:r>
            <w:r w:rsidR="001C303E" w:rsidRPr="00E71418">
              <w:rPr>
                <w:rFonts w:ascii="Arial" w:hAnsi="Arial" w:cs="Arial"/>
                <w:color w:val="000000" w:themeColor="text1"/>
              </w:rPr>
              <w:t xml:space="preserve"> fiable</w:t>
            </w:r>
            <w:r w:rsidRPr="00E71418">
              <w:rPr>
                <w:rFonts w:ascii="Arial" w:hAnsi="Arial" w:cs="Arial"/>
                <w:color w:val="000000" w:themeColor="text1"/>
              </w:rPr>
              <w:t xml:space="preserve"> garantizando los derechos de los y las adolescentes en conflicto con la ley penal</w:t>
            </w:r>
            <w:bookmarkEnd w:id="67"/>
          </w:p>
        </w:tc>
      </w:tr>
      <w:tr w:rsidR="00A53F4F" w:rsidRPr="00E71418" w14:paraId="1D98999D" w14:textId="77777777" w:rsidTr="00855DAF">
        <w:trPr>
          <w:trHeight w:val="418"/>
        </w:trPr>
        <w:tc>
          <w:tcPr>
            <w:tcW w:w="2861" w:type="dxa"/>
            <w:shd w:val="clear" w:color="auto" w:fill="FFFFFF" w:themeFill="background1"/>
            <w:vAlign w:val="center"/>
          </w:tcPr>
          <w:p w14:paraId="16CBD56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24C5A954" w14:textId="777777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 xml:space="preserve">Servicio que se implementará a futuro bajo la norma del Código de Responsabilidad Penal de Adolescentes (D.L. 1348), consiste en la atención al adolescente que </w:t>
            </w:r>
            <w:r w:rsidRPr="00E71418">
              <w:rPr>
                <w:rFonts w:ascii="Arial" w:eastAsia="Arial" w:hAnsi="Arial" w:cs="Arial"/>
                <w:color w:val="000000" w:themeColor="text1"/>
              </w:rPr>
              <w:lastRenderedPageBreak/>
              <w:t>se presume ha cometido una infracción a la ley penal de modo que durante todo el proceso hasta el juzgamiento el fiscal debe acompañar al adolescente cuando se realizan las acciones preliminares, verificar que la investigación se realice respetando las garantías procesales y de derecho fundamentales del adolescente. De igual modo, considerando la condición personal particular del desarrollo adolescente se le brindan medidas alternativas al proceso con el objetivo de evitar procesos judiciales más extensos y perjudiciales.</w:t>
            </w:r>
          </w:p>
          <w:p w14:paraId="4DFDD31B" w14:textId="77777777" w:rsidR="00A53F4F" w:rsidRPr="00E71418" w:rsidRDefault="00A53F4F" w:rsidP="006A349B">
            <w:pPr>
              <w:widowControl w:val="0"/>
              <w:shd w:val="clear" w:color="auto" w:fill="FFFFFF" w:themeFill="background1"/>
              <w:spacing w:line="276" w:lineRule="auto"/>
              <w:jc w:val="both"/>
              <w:rPr>
                <w:rFonts w:ascii="Arial" w:hAnsi="Arial" w:cs="Arial"/>
                <w:color w:val="000000" w:themeColor="text1"/>
              </w:rPr>
            </w:pPr>
            <w:r w:rsidRPr="00E71418">
              <w:rPr>
                <w:rFonts w:ascii="Arial" w:eastAsia="Arial" w:hAnsi="Arial" w:cs="Arial"/>
                <w:color w:val="000000" w:themeColor="text1"/>
              </w:rPr>
              <w:t>De modo que, contribuye con la reforma de la justicia penal juvenil ya que busca atender a todos los y las adolescentes en un proceso de responsabilidad penal garantizando sus derechos fundamentales lo cual representa el éxito de la entrega del servicio.</w:t>
            </w:r>
          </w:p>
        </w:tc>
      </w:tr>
      <w:tr w:rsidR="00A53F4F" w:rsidRPr="00E71418" w14:paraId="076DDDED" w14:textId="77777777" w:rsidTr="00855DAF">
        <w:trPr>
          <w:trHeight w:val="412"/>
        </w:trPr>
        <w:tc>
          <w:tcPr>
            <w:tcW w:w="2861" w:type="dxa"/>
            <w:shd w:val="clear" w:color="auto" w:fill="FFFFFF" w:themeFill="background1"/>
            <w:vAlign w:val="center"/>
          </w:tcPr>
          <w:p w14:paraId="0249D79B"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65E1184B" w14:textId="77777777" w:rsidR="00A53F4F" w:rsidRPr="00E71418" w:rsidRDefault="00A53F4F" w:rsidP="006A349B">
            <w:pPr>
              <w:shd w:val="clear" w:color="auto" w:fill="FFFFFF" w:themeFill="background1"/>
              <w:spacing w:line="276" w:lineRule="auto"/>
              <w:jc w:val="both"/>
              <w:rPr>
                <w:rFonts w:ascii="Arial" w:hAnsi="Arial" w:cs="Arial"/>
                <w:color w:val="000000" w:themeColor="text1"/>
              </w:rPr>
            </w:pPr>
            <w:r w:rsidRPr="00E71418">
              <w:rPr>
                <w:rFonts w:ascii="Arial" w:hAnsi="Arial" w:cs="Arial"/>
                <w:color w:val="000000" w:themeColor="text1"/>
              </w:rPr>
              <w:t>Ministerio Público</w:t>
            </w:r>
          </w:p>
        </w:tc>
      </w:tr>
      <w:tr w:rsidR="00A53F4F" w:rsidRPr="00E71418" w14:paraId="47B47B9C" w14:textId="77777777" w:rsidTr="00855DAF">
        <w:trPr>
          <w:trHeight w:val="299"/>
        </w:trPr>
        <w:tc>
          <w:tcPr>
            <w:tcW w:w="2861" w:type="dxa"/>
            <w:shd w:val="clear" w:color="auto" w:fill="FFFFFF" w:themeFill="background1"/>
            <w:vAlign w:val="center"/>
          </w:tcPr>
          <w:p w14:paraId="1CE78E10"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7A41C1C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Adolescentes en conflicto con la ley penal</w:t>
            </w:r>
          </w:p>
        </w:tc>
      </w:tr>
      <w:tr w:rsidR="00A53F4F" w:rsidRPr="00E71418" w14:paraId="2F316625" w14:textId="77777777" w:rsidTr="00855DAF">
        <w:trPr>
          <w:trHeight w:val="299"/>
        </w:trPr>
        <w:tc>
          <w:tcPr>
            <w:tcW w:w="2861" w:type="dxa"/>
            <w:shd w:val="clear" w:color="auto" w:fill="FFFFFF" w:themeFill="background1"/>
            <w:vAlign w:val="center"/>
          </w:tcPr>
          <w:p w14:paraId="71F6FB0B"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2B09BA00"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Nacional </w:t>
            </w:r>
          </w:p>
        </w:tc>
      </w:tr>
      <w:tr w:rsidR="001C303E" w:rsidRPr="00E71418" w14:paraId="59F17F63" w14:textId="77777777" w:rsidTr="001C303E">
        <w:trPr>
          <w:trHeight w:val="443"/>
        </w:trPr>
        <w:tc>
          <w:tcPr>
            <w:tcW w:w="2861" w:type="dxa"/>
            <w:shd w:val="clear" w:color="auto" w:fill="FFFFFF" w:themeFill="background1"/>
            <w:vAlign w:val="center"/>
          </w:tcPr>
          <w:p w14:paraId="1528729C" w14:textId="77777777" w:rsidR="001C303E" w:rsidRPr="00E71418" w:rsidRDefault="001C303E" w:rsidP="001C303E">
            <w:pPr>
              <w:pBdr>
                <w:top w:val="nil"/>
                <w:left w:val="nil"/>
                <w:bottom w:val="nil"/>
                <w:right w:val="nil"/>
                <w:between w:val="nil"/>
              </w:pBdr>
              <w:shd w:val="clear" w:color="auto" w:fill="FFFFFF" w:themeFill="background1"/>
              <w:spacing w:after="0"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4BC183FE" w14:textId="6FE70AA2" w:rsidR="001C303E" w:rsidRPr="00E71418" w:rsidRDefault="001C303E" w:rsidP="006A349B">
            <w:pPr>
              <w:widowControl w:val="0"/>
              <w:pBdr>
                <w:top w:val="nil"/>
                <w:left w:val="nil"/>
                <w:bottom w:val="nil"/>
                <w:right w:val="nil"/>
                <w:between w:val="nil"/>
              </w:pBdr>
              <w:shd w:val="clear" w:color="auto" w:fill="FFFFFF" w:themeFill="background1"/>
              <w:spacing w:after="0" w:line="276" w:lineRule="auto"/>
              <w:jc w:val="both"/>
              <w:rPr>
                <w:rFonts w:ascii="Arial" w:eastAsia="Arial" w:hAnsi="Arial" w:cs="Arial"/>
                <w:color w:val="000000" w:themeColor="text1"/>
              </w:rPr>
            </w:pPr>
            <w:r w:rsidRPr="00E71418">
              <w:rPr>
                <w:rFonts w:ascii="Arial" w:eastAsia="Arial" w:hAnsi="Arial" w:cs="Arial"/>
                <w:color w:val="000000" w:themeColor="text1"/>
              </w:rPr>
              <w:t>Fiabilidad</w:t>
            </w:r>
          </w:p>
        </w:tc>
      </w:tr>
      <w:tr w:rsidR="001C303E" w:rsidRPr="00E71418" w14:paraId="0B1E08E4" w14:textId="77777777" w:rsidTr="00D0457A">
        <w:trPr>
          <w:trHeight w:val="629"/>
        </w:trPr>
        <w:tc>
          <w:tcPr>
            <w:tcW w:w="2861" w:type="dxa"/>
            <w:shd w:val="clear" w:color="auto" w:fill="FFFFFF" w:themeFill="background1"/>
            <w:vAlign w:val="center"/>
          </w:tcPr>
          <w:p w14:paraId="20B0EA2F" w14:textId="77777777" w:rsidR="001C303E" w:rsidRPr="00E71418" w:rsidRDefault="001C303E" w:rsidP="001C303E">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3E14D229" w14:textId="77777777" w:rsidR="001C303E" w:rsidRPr="00E71418" w:rsidRDefault="001C303E" w:rsidP="001C303E">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tcPr>
          <w:p w14:paraId="3FCF3481" w14:textId="621270AE" w:rsidR="001C303E" w:rsidRPr="00E71418" w:rsidRDefault="001C303E"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El estándar mide el error o fallo en la implementación del CRPA ya que el servicio forma parte del proceso de administración de justicia juvenil debe entregarse considerando la protección de los derechos de los y las adolescentes entre 14 y 17 años que están en una condición de riesgo ya que se presume se encuentra en conflicto con la ley penal. De este modo, la no atención en fiscalías especializadas representaría fallas en la provisión del servicio y de la implementación del CRPA.</w:t>
            </w:r>
          </w:p>
        </w:tc>
      </w:tr>
      <w:tr w:rsidR="00A53F4F" w:rsidRPr="00E71418" w14:paraId="36AF2E8E" w14:textId="77777777" w:rsidTr="00855DAF">
        <w:trPr>
          <w:trHeight w:val="804"/>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1A47C602"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4E83F086"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ACLP que no son atendidos en fiscalías especializadas donde se viene implementando el Código de Responsabilidad Penal de Adolescente</w:t>
            </w:r>
          </w:p>
        </w:tc>
      </w:tr>
      <w:tr w:rsidR="00A53F4F" w:rsidRPr="00E71418" w14:paraId="502AA51D" w14:textId="77777777" w:rsidTr="00855DAF">
        <w:trPr>
          <w:trHeight w:val="341"/>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7999CA4F"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2784"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1BF338E7"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Responsable:</w:t>
            </w:r>
          </w:p>
        </w:tc>
        <w:tc>
          <w:tcPr>
            <w:tcW w:w="2854"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5CDAC7AA"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Ministerio Público</w:t>
            </w:r>
          </w:p>
        </w:tc>
      </w:tr>
      <w:tr w:rsidR="00A53F4F" w:rsidRPr="00E71418" w14:paraId="713889B5"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0F0D3A0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2784"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977047E"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2854"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35F41E3B"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2107E183" w14:textId="79CDC441" w:rsidR="00A53F4F" w:rsidRDefault="00A53F4F" w:rsidP="00A53F4F">
      <w:pPr>
        <w:shd w:val="clear" w:color="auto" w:fill="FFFFFF" w:themeFill="background1"/>
        <w:tabs>
          <w:tab w:val="left" w:pos="1215"/>
        </w:tabs>
        <w:spacing w:line="276" w:lineRule="auto"/>
        <w:ind w:left="284"/>
        <w:rPr>
          <w:rFonts w:ascii="Arial" w:hAnsi="Arial" w:cs="Arial"/>
          <w:color w:val="000000" w:themeColor="text1"/>
        </w:rPr>
      </w:pPr>
    </w:p>
    <w:p w14:paraId="65EEDEDB" w14:textId="17E87178" w:rsidR="00E71418" w:rsidRDefault="00E71418" w:rsidP="00A53F4F">
      <w:pPr>
        <w:shd w:val="clear" w:color="auto" w:fill="FFFFFF" w:themeFill="background1"/>
        <w:tabs>
          <w:tab w:val="left" w:pos="1215"/>
        </w:tabs>
        <w:spacing w:line="276" w:lineRule="auto"/>
        <w:ind w:left="284"/>
        <w:rPr>
          <w:rFonts w:ascii="Arial" w:hAnsi="Arial" w:cs="Arial"/>
          <w:color w:val="000000" w:themeColor="text1"/>
        </w:rPr>
      </w:pPr>
    </w:p>
    <w:p w14:paraId="4B55D060" w14:textId="3627CD2A" w:rsidR="00E71418" w:rsidRDefault="00E71418" w:rsidP="00A53F4F">
      <w:pPr>
        <w:shd w:val="clear" w:color="auto" w:fill="FFFFFF" w:themeFill="background1"/>
        <w:tabs>
          <w:tab w:val="left" w:pos="1215"/>
        </w:tabs>
        <w:spacing w:line="276" w:lineRule="auto"/>
        <w:ind w:left="284"/>
        <w:rPr>
          <w:rFonts w:ascii="Arial" w:hAnsi="Arial" w:cs="Arial"/>
          <w:color w:val="000000" w:themeColor="text1"/>
        </w:rPr>
      </w:pPr>
    </w:p>
    <w:p w14:paraId="2FF69961" w14:textId="2266DEE7" w:rsidR="00E71418" w:rsidRDefault="00E71418" w:rsidP="00A53F4F">
      <w:pPr>
        <w:shd w:val="clear" w:color="auto" w:fill="FFFFFF" w:themeFill="background1"/>
        <w:tabs>
          <w:tab w:val="left" w:pos="1215"/>
        </w:tabs>
        <w:spacing w:line="276" w:lineRule="auto"/>
        <w:ind w:left="284"/>
        <w:rPr>
          <w:rFonts w:ascii="Arial" w:hAnsi="Arial" w:cs="Arial"/>
          <w:color w:val="000000" w:themeColor="text1"/>
        </w:rPr>
      </w:pPr>
    </w:p>
    <w:p w14:paraId="5F821464" w14:textId="77777777" w:rsidR="00E71418" w:rsidRPr="00E71418" w:rsidRDefault="00E71418" w:rsidP="00A53F4F">
      <w:pPr>
        <w:shd w:val="clear" w:color="auto" w:fill="FFFFFF" w:themeFill="background1"/>
        <w:tabs>
          <w:tab w:val="left" w:pos="1215"/>
        </w:tabs>
        <w:spacing w:line="276" w:lineRule="auto"/>
        <w:ind w:left="284"/>
        <w:rPr>
          <w:rFonts w:ascii="Arial" w:hAnsi="Arial" w:cs="Arial"/>
          <w:color w:val="000000" w:themeColor="text1"/>
        </w:rPr>
      </w:pPr>
    </w:p>
    <w:p w14:paraId="466322B3" w14:textId="4D91BDF5"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lastRenderedPageBreak/>
        <w:t xml:space="preserve">OP2. 2.1.2. </w:t>
      </w:r>
      <w:r w:rsidRPr="00E71418">
        <w:rPr>
          <w:rFonts w:ascii="Arial" w:eastAsia="Times New Roman" w:hAnsi="Arial" w:cs="Arial"/>
          <w:i/>
          <w:color w:val="000000" w:themeColor="text1"/>
          <w:lang w:eastAsia="es-PE"/>
        </w:rPr>
        <w:t>Servicio de acceso a la justicia penal juvenil</w:t>
      </w:r>
      <w:r w:rsidR="001C303E" w:rsidRPr="00E71418">
        <w:rPr>
          <w:rFonts w:ascii="Arial" w:eastAsia="Times New Roman" w:hAnsi="Arial" w:cs="Arial"/>
          <w:i/>
          <w:color w:val="000000" w:themeColor="text1"/>
          <w:lang w:eastAsia="es-PE"/>
        </w:rPr>
        <w:t xml:space="preserve"> fiable</w:t>
      </w:r>
      <w:r w:rsidRPr="00E71418">
        <w:rPr>
          <w:rFonts w:ascii="Arial" w:eastAsia="Times New Roman" w:hAnsi="Arial" w:cs="Arial"/>
          <w:i/>
          <w:color w:val="000000" w:themeColor="text1"/>
          <w:lang w:eastAsia="es-PE"/>
        </w:rPr>
        <w:t xml:space="preserve"> en el proceso judicial por infracciones a la ley penal para adolescentes</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2784"/>
        <w:gridCol w:w="2854"/>
      </w:tblGrid>
      <w:tr w:rsidR="00A53F4F" w:rsidRPr="00E71418" w14:paraId="2EB31CF3" w14:textId="77777777" w:rsidTr="00855DAF">
        <w:trPr>
          <w:trHeight w:val="282"/>
        </w:trPr>
        <w:tc>
          <w:tcPr>
            <w:tcW w:w="8499" w:type="dxa"/>
            <w:gridSpan w:val="3"/>
            <w:shd w:val="clear" w:color="auto" w:fill="FFFFFF" w:themeFill="background1"/>
            <w:vAlign w:val="center"/>
          </w:tcPr>
          <w:p w14:paraId="64370B23"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411" w:right="3311"/>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29942FF9" w14:textId="77777777" w:rsidTr="00855DAF">
        <w:trPr>
          <w:trHeight w:val="412"/>
        </w:trPr>
        <w:tc>
          <w:tcPr>
            <w:tcW w:w="2861" w:type="dxa"/>
            <w:shd w:val="clear" w:color="auto" w:fill="FFFFFF" w:themeFill="background1"/>
            <w:vAlign w:val="center"/>
          </w:tcPr>
          <w:p w14:paraId="286A6AF3"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ind w:left="110"/>
              <w:contextualSpacing/>
              <w:jc w:val="both"/>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1595A97F"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2. Fortalecer el sistema de justicia penal juvenil</w:t>
            </w:r>
          </w:p>
        </w:tc>
      </w:tr>
      <w:tr w:rsidR="00A53F4F" w:rsidRPr="00E71418" w14:paraId="410FC03C" w14:textId="77777777" w:rsidTr="00855DAF">
        <w:trPr>
          <w:trHeight w:val="191"/>
        </w:trPr>
        <w:tc>
          <w:tcPr>
            <w:tcW w:w="2861" w:type="dxa"/>
            <w:shd w:val="clear" w:color="auto" w:fill="FFFFFF" w:themeFill="background1"/>
            <w:vAlign w:val="center"/>
          </w:tcPr>
          <w:p w14:paraId="35013E32" w14:textId="77777777" w:rsidR="00A53F4F" w:rsidRPr="00E71418" w:rsidRDefault="00A53F4F" w:rsidP="006A349B">
            <w:pPr>
              <w:pBdr>
                <w:top w:val="nil"/>
                <w:left w:val="nil"/>
                <w:bottom w:val="nil"/>
                <w:right w:val="nil"/>
                <w:between w:val="nil"/>
              </w:pBdr>
              <w:shd w:val="clear" w:color="auto" w:fill="FFFFFF" w:themeFill="background1"/>
              <w:spacing w:before="102" w:line="276" w:lineRule="auto"/>
              <w:ind w:left="110"/>
              <w:contextualSpacing/>
              <w:jc w:val="both"/>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0BBBDCBC"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1. Garantizar la reforma de la justicia penal juvenil de los ACLP</w:t>
            </w:r>
          </w:p>
        </w:tc>
      </w:tr>
      <w:tr w:rsidR="00A53F4F" w:rsidRPr="00E71418" w14:paraId="32F8A73E" w14:textId="77777777" w:rsidTr="00855DAF">
        <w:trPr>
          <w:trHeight w:val="297"/>
        </w:trPr>
        <w:tc>
          <w:tcPr>
            <w:tcW w:w="2861" w:type="dxa"/>
            <w:shd w:val="clear" w:color="auto" w:fill="FFFFFF" w:themeFill="background1"/>
            <w:vAlign w:val="center"/>
          </w:tcPr>
          <w:p w14:paraId="144E9085" w14:textId="77777777" w:rsidR="00A53F4F" w:rsidRPr="00E71418" w:rsidRDefault="00A53F4F" w:rsidP="006A349B">
            <w:pPr>
              <w:pBdr>
                <w:top w:val="nil"/>
                <w:left w:val="nil"/>
                <w:bottom w:val="nil"/>
                <w:right w:val="nil"/>
                <w:between w:val="nil"/>
              </w:pBdr>
              <w:shd w:val="clear" w:color="auto" w:fill="FFFFFF" w:themeFill="background1"/>
              <w:spacing w:before="43" w:line="276" w:lineRule="auto"/>
              <w:ind w:left="110"/>
              <w:contextualSpacing/>
              <w:jc w:val="both"/>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250B062D" w14:textId="2A5E54B6"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000000" w:themeColor="text1"/>
                <w:lang w:eastAsia="es-PE"/>
              </w:rPr>
              <w:t>Servicio de acceso a la justicia penal juvenil</w:t>
            </w:r>
            <w:r w:rsidR="00AB45CF" w:rsidRPr="00E71418">
              <w:rPr>
                <w:rFonts w:ascii="Arial" w:eastAsia="Times New Roman" w:hAnsi="Arial" w:cs="Arial"/>
                <w:color w:val="000000" w:themeColor="text1"/>
                <w:lang w:eastAsia="es-PE"/>
              </w:rPr>
              <w:t xml:space="preserve"> fiable</w:t>
            </w:r>
            <w:r w:rsidRPr="00E71418">
              <w:rPr>
                <w:rFonts w:ascii="Arial" w:eastAsia="Times New Roman" w:hAnsi="Arial" w:cs="Arial"/>
                <w:color w:val="000000" w:themeColor="text1"/>
                <w:lang w:eastAsia="es-PE"/>
              </w:rPr>
              <w:t xml:space="preserve"> en el proceso judicial por infracciones a la ley penal para adolescentes</w:t>
            </w:r>
          </w:p>
        </w:tc>
      </w:tr>
      <w:tr w:rsidR="00A53F4F" w:rsidRPr="00E71418" w14:paraId="5BE4ACE8" w14:textId="77777777" w:rsidTr="00855DAF">
        <w:trPr>
          <w:trHeight w:val="418"/>
        </w:trPr>
        <w:tc>
          <w:tcPr>
            <w:tcW w:w="2861" w:type="dxa"/>
            <w:shd w:val="clear" w:color="auto" w:fill="FFFFFF" w:themeFill="background1"/>
            <w:vAlign w:val="center"/>
          </w:tcPr>
          <w:p w14:paraId="0834C686" w14:textId="77777777" w:rsidR="00A53F4F" w:rsidRPr="00E71418" w:rsidRDefault="00A53F4F" w:rsidP="006A349B">
            <w:pPr>
              <w:pBdr>
                <w:top w:val="nil"/>
                <w:left w:val="nil"/>
                <w:bottom w:val="nil"/>
                <w:right w:val="nil"/>
                <w:between w:val="nil"/>
              </w:pBdr>
              <w:shd w:val="clear" w:color="auto" w:fill="FFFFFF" w:themeFill="background1"/>
              <w:spacing w:before="1" w:line="276" w:lineRule="auto"/>
              <w:contextualSpacing/>
              <w:jc w:val="both"/>
              <w:rPr>
                <w:rFonts w:ascii="Arial" w:hAnsi="Arial" w:cs="Arial"/>
                <w:b/>
                <w:color w:val="000000" w:themeColor="text1"/>
              </w:rPr>
            </w:pPr>
            <w:r w:rsidRPr="00E71418">
              <w:rPr>
                <w:rFonts w:ascii="Arial" w:hAnsi="Arial" w:cs="Arial"/>
                <w:b/>
                <w:color w:val="000000" w:themeColor="text1"/>
              </w:rPr>
              <w:t xml:space="preserve"> Descripción del servicio:</w:t>
            </w:r>
          </w:p>
        </w:tc>
        <w:tc>
          <w:tcPr>
            <w:tcW w:w="5638" w:type="dxa"/>
            <w:gridSpan w:val="2"/>
            <w:shd w:val="clear" w:color="auto" w:fill="FFFFFF" w:themeFill="background1"/>
            <w:vAlign w:val="center"/>
          </w:tcPr>
          <w:p w14:paraId="6BB0C3B7"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Servicio que se implementará a futuro con la norma del Código de Responsabilidad Penal de Adolescentes (D.L. 1348) donde los jueces y los equipos interdisciplinarios judiciales deben atender al adolescente y el expediente a nivel de evaluación, recojo de información, análisis del caso, las pruebas y que en todo momento la actuación observe los derechos fundamentales. En este sentido, los jueces prestan un servicio fundamental para que las resoluciones judiciales que determinan el término del proceso a nivel de las diversas etapas del CRPA cumplan con la decisión justa y motivada del tipo de medida socioeducativa o de protección integral en un centro juvenil es la más idónea y proporcional con la condición de vulnerabilidad y riesgo que presenta el o la adolescentes.</w:t>
            </w:r>
          </w:p>
          <w:p w14:paraId="775136C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Por tanto, todo el proceso incluye etapas: preparatoria, intermedia y de juicio oral. Durante la etapa preparatoria garantizan los derechos del proceso e investigación, en la intermedia dirigen el saneamiento procesal y en el juicio oral dirigen el juzgamiento para finalizar el proceso. No obstante, en terminación temprana del proceso el juez también permite garantizar el debido proceso durante los procesos especiales o de salidas alternativas. Finalmente, las salas penales de la Corte Suprema atienden recursos de casación, apelación, competencias, revisiones, y recusación a Magistrados. </w:t>
            </w:r>
          </w:p>
          <w:p w14:paraId="01AFF892"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56DF9F07"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eastAsia="Arial" w:hAnsi="Arial" w:cs="Arial"/>
                <w:color w:val="000000" w:themeColor="text1"/>
              </w:rPr>
              <w:t>De modo que, contribuye con la reforma de la justicia penal juvenil ya que busca brindar un servicio especializado para lograr con éxito la atención basada en un enfoque de justicia penal juvenil que garantice los derechos de los usuarios.</w:t>
            </w:r>
          </w:p>
        </w:tc>
      </w:tr>
      <w:tr w:rsidR="00A53F4F" w:rsidRPr="00E71418" w14:paraId="5332D08D" w14:textId="77777777" w:rsidTr="00855DAF">
        <w:trPr>
          <w:trHeight w:val="412"/>
        </w:trPr>
        <w:tc>
          <w:tcPr>
            <w:tcW w:w="2861" w:type="dxa"/>
            <w:shd w:val="clear" w:color="auto" w:fill="FFFFFF" w:themeFill="background1"/>
            <w:vAlign w:val="center"/>
          </w:tcPr>
          <w:p w14:paraId="6ECA1732"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ind w:left="110"/>
              <w:contextualSpacing/>
              <w:jc w:val="both"/>
              <w:rPr>
                <w:rFonts w:ascii="Arial" w:hAnsi="Arial" w:cs="Arial"/>
                <w:b/>
                <w:color w:val="000000" w:themeColor="text1"/>
              </w:rPr>
            </w:pPr>
            <w:r w:rsidRPr="00E71418">
              <w:rPr>
                <w:rFonts w:ascii="Arial" w:hAnsi="Arial" w:cs="Arial"/>
                <w:b/>
                <w:color w:val="000000" w:themeColor="text1"/>
              </w:rPr>
              <w:t>Proveedor del servicio:</w:t>
            </w:r>
          </w:p>
        </w:tc>
        <w:tc>
          <w:tcPr>
            <w:tcW w:w="5638" w:type="dxa"/>
            <w:gridSpan w:val="2"/>
            <w:shd w:val="clear" w:color="auto" w:fill="FFFFFF" w:themeFill="background1"/>
            <w:vAlign w:val="center"/>
          </w:tcPr>
          <w:p w14:paraId="59E8CDFA" w14:textId="77777777" w:rsidR="00A53F4F" w:rsidRPr="00E71418" w:rsidRDefault="00A53F4F" w:rsidP="006A349B">
            <w:pPr>
              <w:shd w:val="clear" w:color="auto" w:fill="FFFFFF" w:themeFill="background1"/>
              <w:spacing w:line="276" w:lineRule="auto"/>
              <w:jc w:val="both"/>
              <w:rPr>
                <w:rFonts w:ascii="Arial" w:hAnsi="Arial" w:cs="Arial"/>
                <w:color w:val="000000" w:themeColor="text1"/>
              </w:rPr>
            </w:pPr>
            <w:r w:rsidRPr="00E71418">
              <w:rPr>
                <w:rFonts w:ascii="Arial" w:hAnsi="Arial" w:cs="Arial"/>
                <w:color w:val="000000" w:themeColor="text1"/>
              </w:rPr>
              <w:t>Poder Judicial</w:t>
            </w:r>
          </w:p>
        </w:tc>
      </w:tr>
      <w:tr w:rsidR="00A53F4F" w:rsidRPr="00E71418" w14:paraId="756F068D" w14:textId="77777777" w:rsidTr="00855DAF">
        <w:trPr>
          <w:trHeight w:val="299"/>
        </w:trPr>
        <w:tc>
          <w:tcPr>
            <w:tcW w:w="2861" w:type="dxa"/>
            <w:shd w:val="clear" w:color="auto" w:fill="FFFFFF" w:themeFill="background1"/>
            <w:vAlign w:val="center"/>
          </w:tcPr>
          <w:p w14:paraId="5F779E2B" w14:textId="77777777" w:rsidR="00A53F4F" w:rsidRPr="00E71418" w:rsidRDefault="00A53F4F" w:rsidP="006A349B">
            <w:pPr>
              <w:pBdr>
                <w:top w:val="nil"/>
                <w:left w:val="nil"/>
                <w:bottom w:val="nil"/>
                <w:right w:val="nil"/>
                <w:between w:val="nil"/>
              </w:pBdr>
              <w:shd w:val="clear" w:color="auto" w:fill="FFFFFF" w:themeFill="background1"/>
              <w:spacing w:before="45" w:line="276" w:lineRule="auto"/>
              <w:ind w:left="110"/>
              <w:contextualSpacing/>
              <w:jc w:val="both"/>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0AFBB583" w14:textId="77777777" w:rsidR="00A53F4F" w:rsidRPr="00E71418" w:rsidRDefault="00A53F4F" w:rsidP="006A349B">
            <w:pPr>
              <w:shd w:val="clear" w:color="auto" w:fill="FFFFFF" w:themeFill="background1"/>
              <w:spacing w:line="276" w:lineRule="auto"/>
              <w:jc w:val="both"/>
              <w:rPr>
                <w:rFonts w:ascii="Arial" w:hAnsi="Arial" w:cs="Arial"/>
                <w:color w:val="000000" w:themeColor="text1"/>
              </w:rPr>
            </w:pPr>
            <w:r w:rsidRPr="00E71418">
              <w:rPr>
                <w:rFonts w:ascii="Arial" w:hAnsi="Arial" w:cs="Arial"/>
                <w:color w:val="000000" w:themeColor="text1"/>
              </w:rPr>
              <w:t>Adolescentes en conflicto con la ley penal</w:t>
            </w:r>
          </w:p>
        </w:tc>
      </w:tr>
      <w:tr w:rsidR="00A53F4F" w:rsidRPr="00E71418" w14:paraId="3BE6F7D5" w14:textId="77777777" w:rsidTr="00855DAF">
        <w:trPr>
          <w:trHeight w:val="299"/>
        </w:trPr>
        <w:tc>
          <w:tcPr>
            <w:tcW w:w="2861" w:type="dxa"/>
            <w:shd w:val="clear" w:color="auto" w:fill="FFFFFF" w:themeFill="background1"/>
            <w:vAlign w:val="center"/>
          </w:tcPr>
          <w:p w14:paraId="3F5B569E" w14:textId="77777777" w:rsidR="00A53F4F" w:rsidRPr="00E71418" w:rsidRDefault="00A53F4F" w:rsidP="006A349B">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Alcance:</w:t>
            </w:r>
          </w:p>
        </w:tc>
        <w:tc>
          <w:tcPr>
            <w:tcW w:w="5638" w:type="dxa"/>
            <w:gridSpan w:val="2"/>
            <w:shd w:val="clear" w:color="auto" w:fill="FFFFFF" w:themeFill="background1"/>
            <w:vAlign w:val="center"/>
          </w:tcPr>
          <w:p w14:paraId="2E16CDEE"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6948774D" w14:textId="77777777" w:rsidTr="00855DAF">
        <w:trPr>
          <w:trHeight w:val="443"/>
        </w:trPr>
        <w:tc>
          <w:tcPr>
            <w:tcW w:w="2861" w:type="dxa"/>
            <w:shd w:val="clear" w:color="auto" w:fill="FFFFFF" w:themeFill="background1"/>
            <w:vAlign w:val="center"/>
          </w:tcPr>
          <w:p w14:paraId="26BE6E16" w14:textId="77777777" w:rsidR="00A53F4F" w:rsidRPr="00E71418" w:rsidRDefault="00A53F4F" w:rsidP="006A349B">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7292154F" w14:textId="7A633B43" w:rsidR="00A53F4F" w:rsidRPr="00E71418" w:rsidRDefault="001C303E" w:rsidP="006A349B">
            <w:pPr>
              <w:pBdr>
                <w:top w:val="nil"/>
                <w:left w:val="nil"/>
                <w:bottom w:val="nil"/>
                <w:right w:val="nil"/>
                <w:between w:val="nil"/>
              </w:pBdr>
              <w:shd w:val="clear" w:color="auto" w:fill="FFFFFF" w:themeFill="background1"/>
              <w:spacing w:before="43" w:line="276" w:lineRule="auto"/>
              <w:contextualSpacing/>
              <w:jc w:val="both"/>
              <w:rPr>
                <w:rFonts w:ascii="Arial" w:hAnsi="Arial" w:cs="Arial"/>
                <w:color w:val="000000" w:themeColor="text1"/>
              </w:rPr>
            </w:pPr>
            <w:r w:rsidRPr="00E71418">
              <w:rPr>
                <w:rFonts w:ascii="Arial" w:hAnsi="Arial" w:cs="Arial"/>
                <w:color w:val="000000" w:themeColor="text1"/>
              </w:rPr>
              <w:t>Fiabilidad</w:t>
            </w:r>
          </w:p>
        </w:tc>
      </w:tr>
      <w:tr w:rsidR="00A53F4F" w:rsidRPr="00E71418" w14:paraId="7D8CF361" w14:textId="77777777" w:rsidTr="00855DAF">
        <w:trPr>
          <w:trHeight w:val="629"/>
        </w:trPr>
        <w:tc>
          <w:tcPr>
            <w:tcW w:w="2861" w:type="dxa"/>
            <w:shd w:val="clear" w:color="auto" w:fill="FFFFFF" w:themeFill="background1"/>
            <w:vAlign w:val="center"/>
          </w:tcPr>
          <w:p w14:paraId="1C15ABB4" w14:textId="77777777" w:rsidR="00A53F4F" w:rsidRPr="00E71418" w:rsidRDefault="00A53F4F" w:rsidP="006A349B">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0668CCFE" w14:textId="0327AED2" w:rsidR="00A53F4F" w:rsidRPr="00E71418" w:rsidRDefault="001C303E"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estándar mide el error o fallo en la implementación del CRPA ya que el proceso de administración de justicia juvenil a nivel judicial debe entregarse considerando la protección de los derechos fundamentales de los y las adolescentes entre 14 y 17 años que están en una condición de riesgo ya que se presume han cometido una conducta contra la ley penal. De este modo, el porcentaje de expedientes no resueltos representaría fallas en la provisión del servicio y de la implementación del CRPA.</w:t>
            </w:r>
          </w:p>
        </w:tc>
      </w:tr>
      <w:tr w:rsidR="00A53F4F" w:rsidRPr="00E71418" w14:paraId="2415AF7A" w14:textId="77777777" w:rsidTr="00855DAF">
        <w:trPr>
          <w:trHeight w:val="598"/>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2361B88A" w14:textId="77777777" w:rsidR="00A53F4F" w:rsidRPr="00E71418" w:rsidRDefault="00A53F4F" w:rsidP="006A349B">
            <w:pPr>
              <w:pBdr>
                <w:top w:val="nil"/>
                <w:left w:val="nil"/>
                <w:bottom w:val="nil"/>
                <w:right w:val="nil"/>
                <w:between w:val="nil"/>
              </w:pBdr>
              <w:shd w:val="clear" w:color="auto" w:fill="FFFFFF" w:themeFill="background1"/>
              <w:spacing w:before="1" w:line="276" w:lineRule="auto"/>
              <w:ind w:left="110"/>
              <w:contextualSpacing/>
              <w:jc w:val="both"/>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76F159F9"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expedientes no resueltos en módulos judiciales donde se implemente el Código de Responsabilidad Penal de Adolescentes.</w:t>
            </w:r>
          </w:p>
        </w:tc>
      </w:tr>
      <w:tr w:rsidR="00A53F4F" w:rsidRPr="00E71418" w14:paraId="1834223C" w14:textId="77777777" w:rsidTr="00855DAF">
        <w:trPr>
          <w:trHeight w:val="256"/>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6EF9A546" w14:textId="77777777" w:rsidR="00A53F4F" w:rsidRPr="00E71418" w:rsidRDefault="00A53F4F" w:rsidP="006A349B">
            <w:pPr>
              <w:pBdr>
                <w:top w:val="nil"/>
                <w:left w:val="nil"/>
                <w:bottom w:val="nil"/>
                <w:right w:val="nil"/>
                <w:between w:val="nil"/>
              </w:pBdr>
              <w:shd w:val="clear" w:color="auto" w:fill="FFFFFF" w:themeFill="background1"/>
              <w:spacing w:before="1" w:line="276" w:lineRule="auto"/>
              <w:ind w:left="110"/>
              <w:contextualSpacing/>
              <w:jc w:val="both"/>
              <w:rPr>
                <w:rFonts w:ascii="Arial" w:hAnsi="Arial" w:cs="Arial"/>
                <w:b/>
                <w:color w:val="000000" w:themeColor="text1"/>
              </w:rPr>
            </w:pPr>
          </w:p>
        </w:tc>
        <w:tc>
          <w:tcPr>
            <w:tcW w:w="2784" w:type="dxa"/>
            <w:tcBorders>
              <w:top w:val="single" w:sz="4" w:space="0" w:color="auto"/>
              <w:left w:val="single" w:sz="4" w:space="0" w:color="000000"/>
              <w:bottom w:val="single" w:sz="4" w:space="0" w:color="auto"/>
              <w:right w:val="single" w:sz="4" w:space="0" w:color="auto"/>
            </w:tcBorders>
            <w:shd w:val="clear" w:color="auto" w:fill="FFFFFF" w:themeFill="background1"/>
            <w:vAlign w:val="center"/>
          </w:tcPr>
          <w:p w14:paraId="7A4652FB"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Responsable:</w:t>
            </w:r>
          </w:p>
        </w:tc>
        <w:tc>
          <w:tcPr>
            <w:tcW w:w="285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14:paraId="76EA5E64"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Poder Judicial</w:t>
            </w:r>
          </w:p>
        </w:tc>
      </w:tr>
      <w:tr w:rsidR="00A53F4F" w:rsidRPr="00E71418" w14:paraId="1A922A75"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23120DAC" w14:textId="77777777" w:rsidR="00A53F4F" w:rsidRPr="00E71418" w:rsidRDefault="00A53F4F" w:rsidP="006A349B">
            <w:pPr>
              <w:pBdr>
                <w:top w:val="nil"/>
                <w:left w:val="nil"/>
                <w:bottom w:val="nil"/>
                <w:right w:val="nil"/>
                <w:between w:val="nil"/>
              </w:pBdr>
              <w:shd w:val="clear" w:color="auto" w:fill="FFFFFF" w:themeFill="background1"/>
              <w:spacing w:before="1" w:line="276" w:lineRule="auto"/>
              <w:ind w:left="110"/>
              <w:contextualSpacing/>
              <w:jc w:val="both"/>
              <w:rPr>
                <w:rFonts w:ascii="Arial" w:hAnsi="Arial" w:cs="Arial"/>
                <w:color w:val="000000" w:themeColor="text1"/>
              </w:rPr>
            </w:pPr>
          </w:p>
        </w:tc>
        <w:tc>
          <w:tcPr>
            <w:tcW w:w="2784"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06A349F8"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Tipo: </w:t>
            </w:r>
          </w:p>
        </w:tc>
        <w:tc>
          <w:tcPr>
            <w:tcW w:w="2854"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41595156"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Calidad</w:t>
            </w:r>
          </w:p>
        </w:tc>
      </w:tr>
    </w:tbl>
    <w:p w14:paraId="747398A7" w14:textId="77777777" w:rsidR="00A53F4F" w:rsidRPr="00E71418" w:rsidRDefault="00A53F4F" w:rsidP="006A349B">
      <w:pPr>
        <w:shd w:val="clear" w:color="auto" w:fill="FFFFFF" w:themeFill="background1"/>
        <w:tabs>
          <w:tab w:val="left" w:pos="1215"/>
        </w:tabs>
        <w:spacing w:line="276" w:lineRule="auto"/>
        <w:ind w:left="284"/>
        <w:jc w:val="both"/>
        <w:rPr>
          <w:rFonts w:ascii="Arial" w:hAnsi="Arial" w:cs="Arial"/>
          <w:color w:val="000000" w:themeColor="text1"/>
        </w:rPr>
      </w:pPr>
    </w:p>
    <w:p w14:paraId="11B429D2"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i/>
          <w:color w:val="000000" w:themeColor="text1"/>
        </w:rPr>
      </w:pPr>
      <w:r w:rsidRPr="00E71418">
        <w:rPr>
          <w:rFonts w:ascii="Arial" w:hAnsi="Arial" w:cs="Arial"/>
          <w:color w:val="000000" w:themeColor="text1"/>
        </w:rPr>
        <w:t xml:space="preserve">OP2. 2.1.3. </w:t>
      </w:r>
      <w:r w:rsidRPr="00E71418">
        <w:rPr>
          <w:rFonts w:ascii="Arial" w:eastAsia="Times New Roman" w:hAnsi="Arial" w:cs="Arial"/>
          <w:i/>
          <w:color w:val="000000" w:themeColor="text1"/>
          <w:lang w:eastAsia="es-PE"/>
        </w:rPr>
        <w:t>Servicio de defensa pública penal de carácter accesible para adolescentes en conflicto con la ley penal</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932"/>
        <w:gridCol w:w="3706"/>
      </w:tblGrid>
      <w:tr w:rsidR="00A53F4F" w:rsidRPr="00E71418" w14:paraId="06E1116F" w14:textId="77777777" w:rsidTr="00855DAF">
        <w:trPr>
          <w:trHeight w:val="282"/>
        </w:trPr>
        <w:tc>
          <w:tcPr>
            <w:tcW w:w="8499" w:type="dxa"/>
            <w:gridSpan w:val="3"/>
            <w:shd w:val="clear" w:color="auto" w:fill="FFFFFF" w:themeFill="background1"/>
            <w:vAlign w:val="center"/>
          </w:tcPr>
          <w:p w14:paraId="47B5072D"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406" w:right="2737"/>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0EFA2B7C" w14:textId="77777777" w:rsidTr="00855DAF">
        <w:trPr>
          <w:trHeight w:val="412"/>
        </w:trPr>
        <w:tc>
          <w:tcPr>
            <w:tcW w:w="2861" w:type="dxa"/>
            <w:shd w:val="clear" w:color="auto" w:fill="FFFFFF" w:themeFill="background1"/>
            <w:vAlign w:val="center"/>
          </w:tcPr>
          <w:p w14:paraId="036678C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0D33957A"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OP 2. Fortalecer el sistema de justicia penal juvenil</w:t>
            </w:r>
          </w:p>
        </w:tc>
      </w:tr>
      <w:tr w:rsidR="00A53F4F" w:rsidRPr="00E71418" w14:paraId="5A209353" w14:textId="77777777" w:rsidTr="00855DAF">
        <w:trPr>
          <w:trHeight w:val="191"/>
        </w:trPr>
        <w:tc>
          <w:tcPr>
            <w:tcW w:w="2861" w:type="dxa"/>
            <w:shd w:val="clear" w:color="auto" w:fill="FFFFFF" w:themeFill="background1"/>
            <w:vAlign w:val="center"/>
          </w:tcPr>
          <w:p w14:paraId="2E62F66F"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2594D79E"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Lin 1. Garantizar la reforma de la justicia penal juvenil de los ACLP</w:t>
            </w:r>
          </w:p>
        </w:tc>
      </w:tr>
      <w:tr w:rsidR="00A53F4F" w:rsidRPr="00E71418" w14:paraId="1B84B672" w14:textId="77777777" w:rsidTr="00855DAF">
        <w:trPr>
          <w:trHeight w:val="297"/>
        </w:trPr>
        <w:tc>
          <w:tcPr>
            <w:tcW w:w="2861" w:type="dxa"/>
            <w:shd w:val="clear" w:color="auto" w:fill="FFFFFF" w:themeFill="background1"/>
            <w:vAlign w:val="center"/>
          </w:tcPr>
          <w:p w14:paraId="2EC0C992"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3501A787"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000000" w:themeColor="text1"/>
                <w:lang w:eastAsia="es-PE"/>
              </w:rPr>
              <w:t>Servicio de defensa pública penal de carácter accesible para adolescentes en conflicto con la ley penal</w:t>
            </w:r>
          </w:p>
        </w:tc>
      </w:tr>
      <w:tr w:rsidR="00A53F4F" w:rsidRPr="00E71418" w14:paraId="44538CB5" w14:textId="77777777" w:rsidTr="00855DAF">
        <w:trPr>
          <w:trHeight w:val="418"/>
        </w:trPr>
        <w:tc>
          <w:tcPr>
            <w:tcW w:w="2861" w:type="dxa"/>
            <w:shd w:val="clear" w:color="auto" w:fill="FFFFFF" w:themeFill="background1"/>
            <w:vAlign w:val="center"/>
          </w:tcPr>
          <w:p w14:paraId="4D57E31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3FAEF119" w14:textId="455903DA"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Servicio que se viene </w:t>
            </w:r>
            <w:r w:rsidRPr="00E71418">
              <w:rPr>
                <w:rFonts w:ascii="Arial" w:eastAsia="Arial" w:hAnsi="Arial" w:cs="Arial"/>
                <w:color w:val="FF0000"/>
              </w:rPr>
              <w:t xml:space="preserve">implementando, donde los defensores públicos </w:t>
            </w:r>
            <w:r w:rsidR="000934C1" w:rsidRPr="00E71418">
              <w:rPr>
                <w:rFonts w:ascii="Arial" w:eastAsia="Arial" w:hAnsi="Arial" w:cs="Arial"/>
                <w:color w:val="FF0000"/>
              </w:rPr>
              <w:t>de</w:t>
            </w:r>
            <w:r w:rsidRPr="00E71418">
              <w:rPr>
                <w:rFonts w:ascii="Arial" w:eastAsia="Arial" w:hAnsi="Arial" w:cs="Arial"/>
                <w:color w:val="FF0000"/>
              </w:rPr>
              <w:t>l Ministerio de Justicia y Derechos Humanos realizan</w:t>
            </w:r>
            <w:r w:rsidRPr="00E71418">
              <w:rPr>
                <w:rFonts w:ascii="Arial" w:eastAsia="Arial" w:hAnsi="Arial" w:cs="Arial"/>
                <w:color w:val="000000" w:themeColor="text1"/>
              </w:rPr>
              <w:t xml:space="preserve"> una defensa técnica brindada gratuitamente prestando asesoramiento al adolescente, interrogándolo, buscando asistencia de peritos técnicos, participa en las diligencias, aporta medios de prueba, ingresa a en los Centros Juveniles, interpone cuestiones previas, prejudiciales, excepciones, recursos impugnatorios, así como salidas alternativas. Dicho servicio se brinda a un grupo de adolescentes con dificultades socioeconómicas que no puedan acceder a un servicio privado de defensa penal</w:t>
            </w:r>
          </w:p>
          <w:p w14:paraId="35641177"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5AFEE3B6"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Vale decir, se prestará el servicio a todos los y las adolescentes entre 14 y menos de 18 años que se presume han cometido una infracción o se encuentran en una medida socioeducativa que tienen escasos </w:t>
            </w:r>
            <w:r w:rsidRPr="00E71418">
              <w:rPr>
                <w:rFonts w:ascii="Arial" w:eastAsia="Arial" w:hAnsi="Arial" w:cs="Arial"/>
                <w:color w:val="000000" w:themeColor="text1"/>
              </w:rPr>
              <w:lastRenderedPageBreak/>
              <w:t>recursos económicos o que se encuentren en situación de vulnerabilidad, o cuando resulte indispensable el nombramiento de un abogado defensor público para garantizar la legalidad de una diligencia y el debido proceso.</w:t>
            </w:r>
          </w:p>
          <w:p w14:paraId="7F72A304"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eastAsia="Arial" w:hAnsi="Arial" w:cs="Arial"/>
                <w:color w:val="000000" w:themeColor="text1"/>
              </w:rPr>
            </w:pPr>
          </w:p>
          <w:p w14:paraId="6BE4D1DA" w14:textId="5442E2B4"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eastAsia="Arial" w:hAnsi="Arial" w:cs="Arial"/>
                <w:color w:val="FF0000"/>
              </w:rPr>
              <w:t>Por lo tanto, favorece la reforma de la justicia penal juvenil ofreciendo de forma exitosa e integral el servicio en el usuario que se adecue al perfil de ingreso, es decir, a aquellos en condiciones de vulnerabilidad social quienes se encuentran en especiales dificultades para ejercitar con plenitud ante el sistema de justicia los derechos reconocidos por el ordenamiento jurídico,</w:t>
            </w:r>
            <w:r w:rsidR="00F90810" w:rsidRPr="00E71418">
              <w:rPr>
                <w:rFonts w:ascii="Arial" w:eastAsia="Arial" w:hAnsi="Arial" w:cs="Arial"/>
                <w:color w:val="FF0000"/>
              </w:rPr>
              <w:t xml:space="preserve"> conforme al Decreto Supremo Nº009-2019-JUS, se consideran las siguientes</w:t>
            </w:r>
            <w:r w:rsidRPr="00E71418">
              <w:rPr>
                <w:rFonts w:ascii="Arial" w:eastAsia="Arial" w:hAnsi="Arial" w:cs="Arial"/>
                <w:color w:val="FF0000"/>
              </w:rPr>
              <w:t xml:space="preserve"> variables de: </w:t>
            </w:r>
            <w:r w:rsidR="008E46A4" w:rsidRPr="00E71418">
              <w:rPr>
                <w:rFonts w:ascii="Arial" w:eastAsia="Arial" w:hAnsi="Arial" w:cs="Arial"/>
                <w:color w:val="FF0000"/>
              </w:rPr>
              <w:t>a) Edad, b) Discapacidad, c) Pertenencia a un pueblo indígena u originario, pueblo afroperuano u otro grupo étnico, d) Victimización., e) Migración y el desplazamiento interno, f) Pobreza, g) Género, h) Privación de libertad y i) Enfermedad.</w:t>
            </w:r>
          </w:p>
        </w:tc>
      </w:tr>
      <w:tr w:rsidR="00A53F4F" w:rsidRPr="00E71418" w14:paraId="4AB66FDA" w14:textId="77777777" w:rsidTr="00855DAF">
        <w:trPr>
          <w:trHeight w:val="412"/>
        </w:trPr>
        <w:tc>
          <w:tcPr>
            <w:tcW w:w="2861" w:type="dxa"/>
            <w:shd w:val="clear" w:color="auto" w:fill="FFFFFF" w:themeFill="background1"/>
            <w:vAlign w:val="center"/>
          </w:tcPr>
          <w:p w14:paraId="5449E6FA"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322EDBE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Ministerio de Justicia y Derechos Humanos</w:t>
            </w:r>
          </w:p>
        </w:tc>
      </w:tr>
      <w:tr w:rsidR="00A53F4F" w:rsidRPr="00E71418" w14:paraId="008EF506" w14:textId="77777777" w:rsidTr="00855DAF">
        <w:trPr>
          <w:trHeight w:val="299"/>
        </w:trPr>
        <w:tc>
          <w:tcPr>
            <w:tcW w:w="2861" w:type="dxa"/>
            <w:shd w:val="clear" w:color="auto" w:fill="FFFFFF" w:themeFill="background1"/>
            <w:vAlign w:val="center"/>
          </w:tcPr>
          <w:p w14:paraId="53EDD69C"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664F0566" w14:textId="77777777" w:rsidR="00A53F4F" w:rsidRPr="00E71418" w:rsidRDefault="00A53F4F" w:rsidP="00855DAF">
            <w:pPr>
              <w:shd w:val="clear" w:color="auto" w:fill="FFFFFF" w:themeFill="background1"/>
              <w:spacing w:line="276" w:lineRule="auto"/>
              <w:rPr>
                <w:rFonts w:ascii="Arial" w:hAnsi="Arial" w:cs="Arial"/>
                <w:color w:val="000000" w:themeColor="text1"/>
              </w:rPr>
            </w:pPr>
            <w:r w:rsidRPr="00E71418">
              <w:rPr>
                <w:rFonts w:ascii="Arial" w:hAnsi="Arial" w:cs="Arial"/>
                <w:color w:val="000000" w:themeColor="text1"/>
              </w:rPr>
              <w:t>Adolescentes en conflicto con la ley penal</w:t>
            </w:r>
          </w:p>
        </w:tc>
      </w:tr>
      <w:tr w:rsidR="00A53F4F" w:rsidRPr="00E71418" w14:paraId="7ABAA59D" w14:textId="77777777" w:rsidTr="00855DAF">
        <w:trPr>
          <w:trHeight w:val="299"/>
        </w:trPr>
        <w:tc>
          <w:tcPr>
            <w:tcW w:w="2861" w:type="dxa"/>
            <w:shd w:val="clear" w:color="auto" w:fill="FFFFFF" w:themeFill="background1"/>
            <w:vAlign w:val="center"/>
          </w:tcPr>
          <w:p w14:paraId="075A87ED"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371D5109"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398E37BD" w14:textId="77777777" w:rsidTr="00855DAF">
        <w:trPr>
          <w:trHeight w:val="443"/>
        </w:trPr>
        <w:tc>
          <w:tcPr>
            <w:tcW w:w="2861" w:type="dxa"/>
            <w:shd w:val="clear" w:color="auto" w:fill="FFFFFF" w:themeFill="background1"/>
            <w:vAlign w:val="center"/>
          </w:tcPr>
          <w:p w14:paraId="65706A60"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24ADC5E9"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contextualSpacing/>
              <w:rPr>
                <w:rFonts w:ascii="Arial" w:hAnsi="Arial" w:cs="Arial"/>
                <w:color w:val="000000" w:themeColor="text1"/>
              </w:rPr>
            </w:pPr>
            <w:r w:rsidRPr="00E71418">
              <w:rPr>
                <w:rFonts w:ascii="Arial" w:hAnsi="Arial" w:cs="Arial"/>
                <w:color w:val="000000" w:themeColor="text1"/>
              </w:rPr>
              <w:t>Accesibilidad.</w:t>
            </w:r>
          </w:p>
        </w:tc>
      </w:tr>
      <w:tr w:rsidR="00A53F4F" w:rsidRPr="00E71418" w14:paraId="50996686" w14:textId="77777777" w:rsidTr="00855DAF">
        <w:trPr>
          <w:trHeight w:val="629"/>
        </w:trPr>
        <w:tc>
          <w:tcPr>
            <w:tcW w:w="2861" w:type="dxa"/>
            <w:shd w:val="clear" w:color="auto" w:fill="FFFFFF" w:themeFill="background1"/>
            <w:vAlign w:val="center"/>
          </w:tcPr>
          <w:p w14:paraId="1FFD1B10"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4C0400A4"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servicio que forma parte del proceso de administración de justicia juvenil a nivel prejudicial y judicial debe entregarse asegurando el alcance a la población de adolescentes entre 14 y 17 años que esté en condición de vulnerabilidad socioeconómica evitando que no acceda a una justicia que garantice sus derechos fundamentales, además, esta población particular se encuentra en una condición de riesgo ya que se presume han cometido una conducta contra la ley penal.</w:t>
            </w:r>
          </w:p>
        </w:tc>
      </w:tr>
      <w:tr w:rsidR="00A53F4F" w:rsidRPr="00E71418" w14:paraId="4A6C2409" w14:textId="77777777" w:rsidTr="00855DAF">
        <w:trPr>
          <w:trHeight w:val="598"/>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27FEFF7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7C9A66F1"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adolescentes en conflicto con la ley penal en condiciones de vulnerabilidad socioeconómica que reciben consultas y patrocinios de la defensa pública.</w:t>
            </w:r>
          </w:p>
        </w:tc>
      </w:tr>
      <w:tr w:rsidR="00A53F4F" w:rsidRPr="00E71418" w14:paraId="2E280742" w14:textId="77777777" w:rsidTr="00855DAF">
        <w:trPr>
          <w:trHeight w:val="262"/>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31AF4A1B"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932"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2CBAC9AC"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 xml:space="preserve">Responsable: </w:t>
            </w:r>
          </w:p>
        </w:tc>
        <w:tc>
          <w:tcPr>
            <w:tcW w:w="3706"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14D7997D"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Ministerio de Justicia y Derechos Humanos</w:t>
            </w:r>
          </w:p>
        </w:tc>
      </w:tr>
      <w:tr w:rsidR="00A53F4F" w:rsidRPr="00E71418" w14:paraId="48B5ABA0"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50AB475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932"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55DBCE2F"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3706"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6C81C02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7C8604F2" w14:textId="1C551D51" w:rsidR="00A53F4F" w:rsidRDefault="00A53F4F" w:rsidP="00A53F4F">
      <w:pPr>
        <w:shd w:val="clear" w:color="auto" w:fill="FFFFFF" w:themeFill="background1"/>
        <w:tabs>
          <w:tab w:val="left" w:pos="1215"/>
        </w:tabs>
        <w:spacing w:line="276" w:lineRule="auto"/>
        <w:ind w:left="284"/>
        <w:rPr>
          <w:rFonts w:ascii="Arial" w:hAnsi="Arial" w:cs="Arial"/>
          <w:color w:val="000000" w:themeColor="text1"/>
        </w:rPr>
      </w:pPr>
    </w:p>
    <w:p w14:paraId="08526FDD" w14:textId="77777777" w:rsidR="00E71418" w:rsidRPr="00E71418" w:rsidRDefault="00E71418" w:rsidP="00A53F4F">
      <w:pPr>
        <w:shd w:val="clear" w:color="auto" w:fill="FFFFFF" w:themeFill="background1"/>
        <w:tabs>
          <w:tab w:val="left" w:pos="1215"/>
        </w:tabs>
        <w:spacing w:line="276" w:lineRule="auto"/>
        <w:ind w:left="284"/>
        <w:rPr>
          <w:rFonts w:ascii="Arial" w:hAnsi="Arial" w:cs="Arial"/>
          <w:color w:val="000000" w:themeColor="text1"/>
        </w:rPr>
      </w:pPr>
    </w:p>
    <w:p w14:paraId="3C78A05D"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lastRenderedPageBreak/>
        <w:t xml:space="preserve">OP2. 2.1.4. </w:t>
      </w:r>
      <w:r w:rsidRPr="00E71418">
        <w:rPr>
          <w:rFonts w:ascii="Arial" w:eastAsia="Times New Roman" w:hAnsi="Arial" w:cs="Arial"/>
          <w:i/>
          <w:color w:val="000000" w:themeColor="text1"/>
          <w:lang w:eastAsia="es-PE"/>
        </w:rPr>
        <w:t>Servicio de mediación de carácter accesible para adolescentes en conflicto con la ley penal</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2073"/>
        <w:gridCol w:w="3565"/>
      </w:tblGrid>
      <w:tr w:rsidR="00A53F4F" w:rsidRPr="00E71418" w14:paraId="57C1E2D4" w14:textId="77777777" w:rsidTr="00855DAF">
        <w:trPr>
          <w:trHeight w:val="282"/>
        </w:trPr>
        <w:tc>
          <w:tcPr>
            <w:tcW w:w="8499" w:type="dxa"/>
            <w:gridSpan w:val="3"/>
            <w:shd w:val="clear" w:color="auto" w:fill="FFFFFF" w:themeFill="background1"/>
            <w:vAlign w:val="center"/>
          </w:tcPr>
          <w:p w14:paraId="7AACF1B7"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264" w:right="2737"/>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05E619F6" w14:textId="77777777" w:rsidTr="00855DAF">
        <w:trPr>
          <w:trHeight w:val="412"/>
        </w:trPr>
        <w:tc>
          <w:tcPr>
            <w:tcW w:w="2861" w:type="dxa"/>
            <w:shd w:val="clear" w:color="auto" w:fill="FFFFFF" w:themeFill="background1"/>
            <w:vAlign w:val="center"/>
          </w:tcPr>
          <w:p w14:paraId="4427C7D7"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452A615E"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2. Fortalecer el sistema de justicia penal juvenil</w:t>
            </w:r>
          </w:p>
        </w:tc>
      </w:tr>
      <w:tr w:rsidR="00A53F4F" w:rsidRPr="00E71418" w14:paraId="71A13109" w14:textId="77777777" w:rsidTr="00855DAF">
        <w:trPr>
          <w:trHeight w:val="191"/>
        </w:trPr>
        <w:tc>
          <w:tcPr>
            <w:tcW w:w="2861" w:type="dxa"/>
            <w:shd w:val="clear" w:color="auto" w:fill="FFFFFF" w:themeFill="background1"/>
            <w:vAlign w:val="center"/>
          </w:tcPr>
          <w:p w14:paraId="677E986E"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7EAA9849"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1. Garantizar la reforma de la justicia penal juvenil de los ACLP</w:t>
            </w:r>
          </w:p>
        </w:tc>
      </w:tr>
      <w:tr w:rsidR="00A53F4F" w:rsidRPr="00E71418" w14:paraId="7D45095E" w14:textId="77777777" w:rsidTr="00855DAF">
        <w:trPr>
          <w:trHeight w:val="297"/>
        </w:trPr>
        <w:tc>
          <w:tcPr>
            <w:tcW w:w="2861" w:type="dxa"/>
            <w:shd w:val="clear" w:color="auto" w:fill="FFFFFF" w:themeFill="background1"/>
            <w:vAlign w:val="center"/>
          </w:tcPr>
          <w:p w14:paraId="4FE324AC"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5802C4CE" w14:textId="77777777" w:rsidR="00A53F4F" w:rsidRPr="00E71418" w:rsidRDefault="00A53F4F" w:rsidP="00855DAF">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000000" w:themeColor="text1"/>
                <w:lang w:eastAsia="es-PE"/>
              </w:rPr>
              <w:t>Servicio de mediación de carácter accesible para adolescentes en conflicto con la ley penal</w:t>
            </w:r>
          </w:p>
        </w:tc>
      </w:tr>
      <w:tr w:rsidR="00A53F4F" w:rsidRPr="00E71418" w14:paraId="12DA868A" w14:textId="77777777" w:rsidTr="00855DAF">
        <w:trPr>
          <w:trHeight w:val="418"/>
        </w:trPr>
        <w:tc>
          <w:tcPr>
            <w:tcW w:w="2861" w:type="dxa"/>
            <w:shd w:val="clear" w:color="auto" w:fill="FFFFFF" w:themeFill="background1"/>
            <w:vAlign w:val="center"/>
          </w:tcPr>
          <w:p w14:paraId="5C8568FC"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051985E9" w14:textId="77777777" w:rsidR="00A53F4F" w:rsidRPr="00E71418" w:rsidRDefault="00A53F4F" w:rsidP="00855DAF">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 xml:space="preserve">Servicio que se implementará a futuro con la norma del Código de Responsabilidad Penal de Adolescentes (D.L. 1348), donde en el marco de un proceso de responsabilidad penal adolescentes el mediador debe facilitar una resolución del conflicto entre el adolescente en conflicto con la ley penal y la victima de modo que el adolescente pueda concluir el proceso de responsabilidad mediante una medida alternativa. El o la adolescente entre 14 y 17 años al constituirse en situación de riesgo al haber presuntamente infringido la ley penal necesita servicios de mediación ya que evitan un proceso penal o sentencia en posible privación de libertad u otro análisis el cual implica perjuicios para su desarrollo integral. </w:t>
            </w:r>
          </w:p>
          <w:p w14:paraId="3F32E082" w14:textId="77777777" w:rsidR="00A53F4F" w:rsidRPr="00E71418" w:rsidRDefault="00A53F4F" w:rsidP="00855DAF">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 xml:space="preserve">De este modo, el mediado presta al adolescente un ambiente de diálogo para llegar a un acuerdo sobre la reparación del daño a la víctima por el o la adolescente, que sirva para la aplicación de la remisión, el acuerdo reparatorio, la terminación anticipada u otros supuestos permitidos en la Ley. </w:t>
            </w:r>
          </w:p>
          <w:p w14:paraId="1DDBC328" w14:textId="77777777" w:rsidR="00A53F4F" w:rsidRPr="00E71418" w:rsidRDefault="00A53F4F" w:rsidP="00855DAF">
            <w:pPr>
              <w:widowControl w:val="0"/>
              <w:shd w:val="clear" w:color="auto" w:fill="FFFFFF" w:themeFill="background1"/>
              <w:spacing w:line="276" w:lineRule="auto"/>
              <w:jc w:val="both"/>
              <w:rPr>
                <w:rFonts w:ascii="Arial" w:hAnsi="Arial" w:cs="Arial"/>
                <w:color w:val="000000" w:themeColor="text1"/>
              </w:rPr>
            </w:pPr>
            <w:r w:rsidRPr="00E71418">
              <w:rPr>
                <w:rFonts w:ascii="Arial" w:eastAsia="Arial" w:hAnsi="Arial" w:cs="Arial"/>
                <w:color w:val="000000" w:themeColor="text1"/>
              </w:rPr>
              <w:t>Por lo cual, aporta con la reforma de la justicia penal juvenil ya que su carácter especializado y garantista busca que se dirija a adolescentes en conflicto con la ley penal en vulnerabilidad social y evitar procesos judiciales que agraven su situación.</w:t>
            </w:r>
          </w:p>
        </w:tc>
      </w:tr>
      <w:tr w:rsidR="00A53F4F" w:rsidRPr="00E71418" w14:paraId="074B21F4" w14:textId="77777777" w:rsidTr="00855DAF">
        <w:trPr>
          <w:trHeight w:val="412"/>
        </w:trPr>
        <w:tc>
          <w:tcPr>
            <w:tcW w:w="2861" w:type="dxa"/>
            <w:shd w:val="clear" w:color="auto" w:fill="FFFFFF" w:themeFill="background1"/>
            <w:vAlign w:val="center"/>
          </w:tcPr>
          <w:p w14:paraId="646807AA"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Proveedor del servicio:</w:t>
            </w:r>
          </w:p>
        </w:tc>
        <w:tc>
          <w:tcPr>
            <w:tcW w:w="5638" w:type="dxa"/>
            <w:gridSpan w:val="2"/>
            <w:shd w:val="clear" w:color="auto" w:fill="FFFFFF" w:themeFill="background1"/>
            <w:vAlign w:val="center"/>
          </w:tcPr>
          <w:p w14:paraId="05FAF30E"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Ministerio de Justicia y Derechos Humanos</w:t>
            </w:r>
          </w:p>
        </w:tc>
      </w:tr>
      <w:tr w:rsidR="00A53F4F" w:rsidRPr="00E71418" w14:paraId="7AD94457" w14:textId="77777777" w:rsidTr="00855DAF">
        <w:trPr>
          <w:trHeight w:val="299"/>
        </w:trPr>
        <w:tc>
          <w:tcPr>
            <w:tcW w:w="2861" w:type="dxa"/>
            <w:shd w:val="clear" w:color="auto" w:fill="FFFFFF" w:themeFill="background1"/>
            <w:vAlign w:val="center"/>
          </w:tcPr>
          <w:p w14:paraId="68623427"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1A77A3F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Adolescentes en conflicto con la ley penal</w:t>
            </w:r>
          </w:p>
        </w:tc>
      </w:tr>
      <w:tr w:rsidR="00A53F4F" w:rsidRPr="00E71418" w14:paraId="1B6FEEE9" w14:textId="77777777" w:rsidTr="00855DAF">
        <w:trPr>
          <w:trHeight w:val="299"/>
        </w:trPr>
        <w:tc>
          <w:tcPr>
            <w:tcW w:w="2861" w:type="dxa"/>
            <w:shd w:val="clear" w:color="auto" w:fill="FFFFFF" w:themeFill="background1"/>
            <w:vAlign w:val="center"/>
          </w:tcPr>
          <w:p w14:paraId="7C1FBE1B"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68CCFF6D"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535AE4D7" w14:textId="77777777" w:rsidTr="00855DAF">
        <w:trPr>
          <w:trHeight w:val="443"/>
        </w:trPr>
        <w:tc>
          <w:tcPr>
            <w:tcW w:w="2861" w:type="dxa"/>
            <w:shd w:val="clear" w:color="auto" w:fill="FFFFFF" w:themeFill="background1"/>
            <w:vAlign w:val="center"/>
          </w:tcPr>
          <w:p w14:paraId="302D3338"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5112A543"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contextualSpacing/>
              <w:rPr>
                <w:rFonts w:ascii="Arial" w:hAnsi="Arial" w:cs="Arial"/>
                <w:color w:val="000000" w:themeColor="text1"/>
              </w:rPr>
            </w:pPr>
            <w:r w:rsidRPr="00E71418">
              <w:rPr>
                <w:rFonts w:ascii="Arial" w:hAnsi="Arial" w:cs="Arial"/>
                <w:color w:val="000000" w:themeColor="text1"/>
              </w:rPr>
              <w:t>Accesibilidad</w:t>
            </w:r>
          </w:p>
        </w:tc>
      </w:tr>
      <w:tr w:rsidR="00A53F4F" w:rsidRPr="00E71418" w14:paraId="7BB6CFE0" w14:textId="77777777" w:rsidTr="00855DAF">
        <w:trPr>
          <w:trHeight w:val="629"/>
        </w:trPr>
        <w:tc>
          <w:tcPr>
            <w:tcW w:w="2861" w:type="dxa"/>
            <w:shd w:val="clear" w:color="auto" w:fill="FFFFFF" w:themeFill="background1"/>
            <w:vAlign w:val="center"/>
          </w:tcPr>
          <w:p w14:paraId="6109DC5A"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52575724"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 xml:space="preserve">El servicio que forma parte del proceso de administración de justicia juvenil debe entregarse asegurando el alcance a la población de adolescentes entre 14 y 17 años que esté en condición de vulnerabilidad socioeconómica evitando que no acceda </w:t>
            </w:r>
            <w:r w:rsidRPr="00E71418">
              <w:rPr>
                <w:rFonts w:ascii="Arial" w:hAnsi="Arial" w:cs="Arial"/>
                <w:color w:val="000000" w:themeColor="text1"/>
              </w:rPr>
              <w:lastRenderedPageBreak/>
              <w:t>a una justicia que garantice sus derechos fundamentales, además, esta población particular se encuentra en una condición de riesgo ya que se presume han cometido una conducta contra la ley penal, siendo necesario evitar situaciones más perjudiciales como en el caso de una sentencia con medida socioeducativa.</w:t>
            </w:r>
          </w:p>
        </w:tc>
      </w:tr>
      <w:tr w:rsidR="00A53F4F" w:rsidRPr="00E71418" w14:paraId="01BE1A06" w14:textId="77777777" w:rsidTr="00855DAF">
        <w:trPr>
          <w:trHeight w:val="1010"/>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2F51AF60"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6BC1B809"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adolescentes en conflicto con la ley penal en condiciones de vulnerabilidad social que reciben atención por parte de mediadores especializados</w:t>
            </w:r>
          </w:p>
        </w:tc>
      </w:tr>
      <w:tr w:rsidR="00A53F4F" w:rsidRPr="00E71418" w14:paraId="4589078F" w14:textId="77777777" w:rsidTr="00855DAF">
        <w:trPr>
          <w:trHeight w:val="135"/>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74F9094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2073"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10E501D9"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Responsable:</w:t>
            </w:r>
          </w:p>
        </w:tc>
        <w:tc>
          <w:tcPr>
            <w:tcW w:w="3565"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3C84965B" w14:textId="77777777" w:rsidR="00A53F4F" w:rsidRPr="00E71418" w:rsidRDefault="00A53F4F" w:rsidP="00855DAF">
            <w:pPr>
              <w:shd w:val="clear" w:color="auto" w:fill="FFFFFF" w:themeFill="background1"/>
              <w:spacing w:line="276" w:lineRule="auto"/>
              <w:contextualSpacing/>
              <w:rPr>
                <w:rFonts w:ascii="Arial" w:hAnsi="Arial" w:cs="Arial"/>
                <w:color w:val="000000" w:themeColor="text1"/>
              </w:rPr>
            </w:pPr>
            <w:r w:rsidRPr="00E71418">
              <w:rPr>
                <w:rFonts w:ascii="Arial" w:hAnsi="Arial" w:cs="Arial"/>
                <w:color w:val="000000" w:themeColor="text1"/>
              </w:rPr>
              <w:t>Ministerio de Justicia y Derechos Humanos</w:t>
            </w:r>
          </w:p>
        </w:tc>
      </w:tr>
      <w:tr w:rsidR="00A53F4F" w:rsidRPr="00E71418" w14:paraId="4209DBD5"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34F3E55F"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2073"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BB340FC"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3565"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76D0C45B"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0F434F20"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p>
    <w:p w14:paraId="243F42D0"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t xml:space="preserve">OP2. 2.1.5. </w:t>
      </w:r>
      <w:r w:rsidRPr="00E71418">
        <w:rPr>
          <w:rFonts w:ascii="Arial" w:eastAsia="Times New Roman" w:hAnsi="Arial" w:cs="Arial"/>
          <w:i/>
          <w:color w:val="000000" w:themeColor="text1"/>
          <w:lang w:eastAsia="es-PE"/>
        </w:rPr>
        <w:t>Servicio de acceso a atención policial en módulos especializado en comisarías para adolescentes en conflicto con la ley penal</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648"/>
        <w:gridCol w:w="3990"/>
      </w:tblGrid>
      <w:tr w:rsidR="00A53F4F" w:rsidRPr="00E71418" w14:paraId="662C52E7" w14:textId="77777777" w:rsidTr="00855DAF">
        <w:trPr>
          <w:trHeight w:val="282"/>
        </w:trPr>
        <w:tc>
          <w:tcPr>
            <w:tcW w:w="8499" w:type="dxa"/>
            <w:gridSpan w:val="3"/>
            <w:shd w:val="clear" w:color="auto" w:fill="FFFFFF" w:themeFill="background1"/>
            <w:vAlign w:val="center"/>
          </w:tcPr>
          <w:p w14:paraId="29F2E447"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552" w:right="3311"/>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0D68B737" w14:textId="77777777" w:rsidTr="00855DAF">
        <w:trPr>
          <w:trHeight w:val="412"/>
        </w:trPr>
        <w:tc>
          <w:tcPr>
            <w:tcW w:w="2861" w:type="dxa"/>
            <w:shd w:val="clear" w:color="auto" w:fill="FFFFFF" w:themeFill="background1"/>
            <w:vAlign w:val="center"/>
          </w:tcPr>
          <w:p w14:paraId="4D75635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2B704736"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2. Fortalecer el sistema de justicia penal juvenil</w:t>
            </w:r>
          </w:p>
        </w:tc>
      </w:tr>
      <w:tr w:rsidR="00A53F4F" w:rsidRPr="00E71418" w14:paraId="560563B1" w14:textId="77777777" w:rsidTr="00855DAF">
        <w:trPr>
          <w:trHeight w:val="191"/>
        </w:trPr>
        <w:tc>
          <w:tcPr>
            <w:tcW w:w="2861" w:type="dxa"/>
            <w:shd w:val="clear" w:color="auto" w:fill="FFFFFF" w:themeFill="background1"/>
            <w:vAlign w:val="center"/>
          </w:tcPr>
          <w:p w14:paraId="05496F3C"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6D3CF163"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1. Garantizar la reforma de la justicia penal juvenil de los ACLP</w:t>
            </w:r>
          </w:p>
        </w:tc>
      </w:tr>
      <w:tr w:rsidR="00A53F4F" w:rsidRPr="00E71418" w14:paraId="6DD5C8A3" w14:textId="77777777" w:rsidTr="00855DAF">
        <w:trPr>
          <w:trHeight w:val="297"/>
        </w:trPr>
        <w:tc>
          <w:tcPr>
            <w:tcW w:w="2861" w:type="dxa"/>
            <w:shd w:val="clear" w:color="auto" w:fill="FFFFFF" w:themeFill="background1"/>
            <w:vAlign w:val="center"/>
          </w:tcPr>
          <w:p w14:paraId="27CE598A"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324DCD9D"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eastAsia="Times New Roman" w:hAnsi="Arial" w:cs="Arial"/>
                <w:color w:val="000000" w:themeColor="text1"/>
                <w:lang w:eastAsia="es-PE"/>
              </w:rPr>
              <w:t>Servicio de acceso a atención policial en módulos especializados en comisarías para adolescentes en conflicto con la ley penal</w:t>
            </w:r>
          </w:p>
        </w:tc>
      </w:tr>
      <w:tr w:rsidR="00A53F4F" w:rsidRPr="00E71418" w14:paraId="02B70CE7" w14:textId="77777777" w:rsidTr="00855DAF">
        <w:trPr>
          <w:trHeight w:val="418"/>
        </w:trPr>
        <w:tc>
          <w:tcPr>
            <w:tcW w:w="2861" w:type="dxa"/>
            <w:shd w:val="clear" w:color="auto" w:fill="FFFFFF" w:themeFill="background1"/>
            <w:vAlign w:val="center"/>
          </w:tcPr>
          <w:p w14:paraId="3D7F15CB"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4F73DAE5" w14:textId="6B9C22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Servicio que se implementará a futuro con la norma del Código de Responsabilidad Penal de Adolescentes (D.L. 1348), donde la policía especializada recibe al adolescente en espacios adaptados e idóneos para la etapa adolescente diferenciada d</w:t>
            </w:r>
            <w:r w:rsidRPr="00E71418">
              <w:rPr>
                <w:rFonts w:ascii="Arial" w:eastAsia="Arial" w:hAnsi="Arial" w:cs="Arial"/>
                <w:color w:val="FF0000"/>
              </w:rPr>
              <w:t>e l</w:t>
            </w:r>
            <w:r w:rsidR="005363AA" w:rsidRPr="00E71418">
              <w:rPr>
                <w:rFonts w:ascii="Arial" w:eastAsia="Arial" w:hAnsi="Arial" w:cs="Arial"/>
                <w:color w:val="FF0000"/>
              </w:rPr>
              <w:t>as personas</w:t>
            </w:r>
            <w:r w:rsidRPr="00E71418">
              <w:rPr>
                <w:rFonts w:ascii="Arial" w:eastAsia="Arial" w:hAnsi="Arial" w:cs="Arial"/>
                <w:color w:val="FF0000"/>
              </w:rPr>
              <w:t xml:space="preserve"> adult</w:t>
            </w:r>
            <w:r w:rsidR="005363AA" w:rsidRPr="00E71418">
              <w:rPr>
                <w:rFonts w:ascii="Arial" w:eastAsia="Arial" w:hAnsi="Arial" w:cs="Arial"/>
                <w:color w:val="FF0000"/>
              </w:rPr>
              <w:t>a</w:t>
            </w:r>
            <w:r w:rsidRPr="00E71418">
              <w:rPr>
                <w:rFonts w:ascii="Arial" w:eastAsia="Arial" w:hAnsi="Arial" w:cs="Arial"/>
                <w:color w:val="FF0000"/>
              </w:rPr>
              <w:t xml:space="preserve">s. </w:t>
            </w:r>
          </w:p>
          <w:p w14:paraId="2AA16E57" w14:textId="77777777" w:rsidR="00A53F4F" w:rsidRPr="00E71418" w:rsidRDefault="00A53F4F" w:rsidP="006A349B">
            <w:pPr>
              <w:widowControl w:val="0"/>
              <w:shd w:val="clear" w:color="auto" w:fill="FFFFFF" w:themeFill="background1"/>
              <w:spacing w:line="276" w:lineRule="auto"/>
              <w:jc w:val="both"/>
              <w:rPr>
                <w:rFonts w:ascii="Arial" w:eastAsia="Arial" w:hAnsi="Arial" w:cs="Arial"/>
                <w:color w:val="000000" w:themeColor="text1"/>
              </w:rPr>
            </w:pPr>
            <w:r w:rsidRPr="00E71418">
              <w:rPr>
                <w:rFonts w:ascii="Arial" w:eastAsia="Arial" w:hAnsi="Arial" w:cs="Arial"/>
                <w:color w:val="000000" w:themeColor="text1"/>
              </w:rPr>
              <w:t xml:space="preserve">La detención, la comunicación y el proceso de recojo de datos y diligencias la realiza respectando los derechos fundamentales del adolescente debido a que se encuentra en una etapa particular de desarrollo, asimismo, su condición es de vulnerabilidad social en diversos ámbitos de su vida debido a que se sospecha ha cometido una infracción a la ley penal. En este sentido, realiza investigación y diligencias de forma propia o en apoyo al Ministerio Público, en este sentido, primero debe dar aviso a los responsables de los y las adolescentes, fiscales y abogado defensor ubicando al adolescente en el módulo especializado. </w:t>
            </w:r>
          </w:p>
          <w:p w14:paraId="0E12CFB5" w14:textId="003E7EF6" w:rsidR="00A53F4F" w:rsidRPr="00E71418" w:rsidRDefault="00A53F4F" w:rsidP="006A349B">
            <w:pPr>
              <w:widowControl w:val="0"/>
              <w:shd w:val="clear" w:color="auto" w:fill="FFFFFF" w:themeFill="background1"/>
              <w:spacing w:line="276" w:lineRule="auto"/>
              <w:jc w:val="both"/>
              <w:rPr>
                <w:rFonts w:ascii="Arial" w:hAnsi="Arial" w:cs="Arial"/>
                <w:color w:val="000000" w:themeColor="text1"/>
              </w:rPr>
            </w:pPr>
            <w:r w:rsidRPr="00E71418">
              <w:rPr>
                <w:rFonts w:ascii="Arial" w:eastAsia="Arial" w:hAnsi="Arial" w:cs="Arial"/>
                <w:color w:val="FF0000"/>
              </w:rPr>
              <w:t xml:space="preserve">El servicio </w:t>
            </w:r>
            <w:r w:rsidR="00E71418" w:rsidRPr="00E71418">
              <w:rPr>
                <w:rFonts w:ascii="Arial" w:eastAsia="Arial" w:hAnsi="Arial" w:cs="Arial"/>
                <w:color w:val="FF0000"/>
              </w:rPr>
              <w:t>está</w:t>
            </w:r>
            <w:r w:rsidR="007A1147" w:rsidRPr="00E71418">
              <w:rPr>
                <w:rFonts w:ascii="Arial" w:eastAsia="Arial" w:hAnsi="Arial" w:cs="Arial"/>
                <w:color w:val="FF0000"/>
              </w:rPr>
              <w:t xml:space="preserve"> a cargo de la</w:t>
            </w:r>
            <w:r w:rsidRPr="00E71418">
              <w:rPr>
                <w:rFonts w:ascii="Arial" w:eastAsia="Arial" w:hAnsi="Arial" w:cs="Arial"/>
                <w:color w:val="FF0000"/>
              </w:rPr>
              <w:t xml:space="preserve"> Policía Nacional del Perú - PNP, que interviene </w:t>
            </w:r>
            <w:r w:rsidRPr="00E71418">
              <w:rPr>
                <w:rFonts w:ascii="Arial" w:eastAsia="Arial" w:hAnsi="Arial" w:cs="Arial"/>
                <w:color w:val="000000" w:themeColor="text1"/>
              </w:rPr>
              <w:t xml:space="preserve">exclusivamente en aquellas </w:t>
            </w:r>
            <w:r w:rsidRPr="00E71418">
              <w:rPr>
                <w:rFonts w:ascii="Arial" w:eastAsia="Arial" w:hAnsi="Arial" w:cs="Arial"/>
                <w:color w:val="000000" w:themeColor="text1"/>
              </w:rPr>
              <w:lastRenderedPageBreak/>
              <w:t>causas en las que el imputado es un adolescente entre 14 y menos de 18 años. Es así que, se tiene que asegurar la correcta aplicación de la norma procesal y sustantiva del Código de Responsabilidad Penal de adolescentes y atender al o la adolescente en garantía de sus derechos fundamentales específicos. En efecto, este servicio contribuye con la reforma de la justicia penal juvenil en el marco del D.L. 1348.</w:t>
            </w:r>
          </w:p>
        </w:tc>
      </w:tr>
      <w:tr w:rsidR="00A53F4F" w:rsidRPr="00E71418" w14:paraId="6CC76BCD" w14:textId="77777777" w:rsidTr="00855DAF">
        <w:trPr>
          <w:trHeight w:val="412"/>
        </w:trPr>
        <w:tc>
          <w:tcPr>
            <w:tcW w:w="2861" w:type="dxa"/>
            <w:shd w:val="clear" w:color="auto" w:fill="FFFFFF" w:themeFill="background1"/>
            <w:vAlign w:val="center"/>
          </w:tcPr>
          <w:p w14:paraId="4376AB9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3AA1D078"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Ministerio del Interior - PNP</w:t>
            </w:r>
          </w:p>
        </w:tc>
      </w:tr>
      <w:tr w:rsidR="00A53F4F" w:rsidRPr="00E71418" w14:paraId="24276FE0" w14:textId="77777777" w:rsidTr="00855DAF">
        <w:trPr>
          <w:trHeight w:val="299"/>
        </w:trPr>
        <w:tc>
          <w:tcPr>
            <w:tcW w:w="2861" w:type="dxa"/>
            <w:shd w:val="clear" w:color="auto" w:fill="FFFFFF" w:themeFill="background1"/>
            <w:vAlign w:val="center"/>
          </w:tcPr>
          <w:p w14:paraId="397F7A01"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5638" w:type="dxa"/>
            <w:gridSpan w:val="2"/>
            <w:shd w:val="clear" w:color="auto" w:fill="FFFFFF" w:themeFill="background1"/>
            <w:vAlign w:val="center"/>
          </w:tcPr>
          <w:p w14:paraId="6A784CCE" w14:textId="77777777" w:rsidR="00A53F4F" w:rsidRPr="00E71418" w:rsidRDefault="00A53F4F" w:rsidP="006A349B">
            <w:pPr>
              <w:shd w:val="clear" w:color="auto" w:fill="FFFFFF" w:themeFill="background1"/>
              <w:spacing w:line="276" w:lineRule="auto"/>
              <w:jc w:val="both"/>
              <w:rPr>
                <w:rFonts w:ascii="Arial" w:hAnsi="Arial" w:cs="Arial"/>
                <w:color w:val="000000" w:themeColor="text1"/>
              </w:rPr>
            </w:pPr>
            <w:r w:rsidRPr="00E71418">
              <w:rPr>
                <w:rFonts w:ascii="Arial" w:hAnsi="Arial" w:cs="Arial"/>
                <w:color w:val="000000" w:themeColor="text1"/>
              </w:rPr>
              <w:t>Adolescentes en conflicto con la ley penal</w:t>
            </w:r>
          </w:p>
        </w:tc>
      </w:tr>
      <w:tr w:rsidR="00A53F4F" w:rsidRPr="00E71418" w14:paraId="58E5C495" w14:textId="77777777" w:rsidTr="00855DAF">
        <w:trPr>
          <w:trHeight w:val="299"/>
        </w:trPr>
        <w:tc>
          <w:tcPr>
            <w:tcW w:w="2861" w:type="dxa"/>
            <w:shd w:val="clear" w:color="auto" w:fill="FFFFFF" w:themeFill="background1"/>
            <w:vAlign w:val="center"/>
          </w:tcPr>
          <w:p w14:paraId="17FBB394"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2E24E805"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08C45537" w14:textId="77777777" w:rsidTr="00855DAF">
        <w:trPr>
          <w:trHeight w:val="443"/>
        </w:trPr>
        <w:tc>
          <w:tcPr>
            <w:tcW w:w="2861" w:type="dxa"/>
            <w:shd w:val="clear" w:color="auto" w:fill="FFFFFF" w:themeFill="background1"/>
            <w:vAlign w:val="center"/>
          </w:tcPr>
          <w:p w14:paraId="01B36DE3"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 de cumplimiento</w:t>
            </w:r>
          </w:p>
        </w:tc>
        <w:tc>
          <w:tcPr>
            <w:tcW w:w="5638" w:type="dxa"/>
            <w:gridSpan w:val="2"/>
            <w:shd w:val="clear" w:color="auto" w:fill="FFFFFF" w:themeFill="background1"/>
            <w:vAlign w:val="center"/>
          </w:tcPr>
          <w:p w14:paraId="5B8B4434" w14:textId="77777777" w:rsidR="00A53F4F" w:rsidRPr="00E71418" w:rsidRDefault="00A53F4F" w:rsidP="006A349B">
            <w:pPr>
              <w:pBdr>
                <w:top w:val="nil"/>
                <w:left w:val="nil"/>
                <w:bottom w:val="nil"/>
                <w:right w:val="nil"/>
                <w:between w:val="nil"/>
              </w:pBdr>
              <w:shd w:val="clear" w:color="auto" w:fill="FFFFFF" w:themeFill="background1"/>
              <w:spacing w:before="43" w:line="276" w:lineRule="auto"/>
              <w:contextualSpacing/>
              <w:jc w:val="both"/>
              <w:rPr>
                <w:rFonts w:ascii="Arial" w:hAnsi="Arial" w:cs="Arial"/>
                <w:color w:val="000000" w:themeColor="text1"/>
              </w:rPr>
            </w:pPr>
            <w:r w:rsidRPr="00E71418">
              <w:rPr>
                <w:rFonts w:ascii="Arial" w:hAnsi="Arial" w:cs="Arial"/>
                <w:color w:val="000000" w:themeColor="text1"/>
              </w:rPr>
              <w:t>Accesibilidad</w:t>
            </w:r>
          </w:p>
        </w:tc>
      </w:tr>
      <w:tr w:rsidR="00A53F4F" w:rsidRPr="00E71418" w14:paraId="70E4523A" w14:textId="77777777" w:rsidTr="00855DAF">
        <w:trPr>
          <w:trHeight w:val="629"/>
        </w:trPr>
        <w:tc>
          <w:tcPr>
            <w:tcW w:w="2861" w:type="dxa"/>
            <w:shd w:val="clear" w:color="auto" w:fill="FFFFFF" w:themeFill="background1"/>
            <w:vAlign w:val="center"/>
          </w:tcPr>
          <w:p w14:paraId="6F05CCAF"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4C8A4E22"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servicio que forma parte fundamental del inicio del proceso de administración de justicia juvenil el cual debe entregarse la población adolescente entre 14 y 17 años que están en una condición de riesgo ya que se presume se encuentra en conflicto con la ley penal y para no afectar su desarrollo social particular debe garantizarse la protección de sus derechos fundamentales y procesales.</w:t>
            </w:r>
          </w:p>
        </w:tc>
      </w:tr>
      <w:tr w:rsidR="00A53F4F" w:rsidRPr="00E71418" w14:paraId="695DE7BA" w14:textId="77777777" w:rsidTr="00855DAF">
        <w:trPr>
          <w:trHeight w:val="617"/>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02338026"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0CC7D5B3"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adolescentes en conflicto con la ley penal que no son atendidos en los módulos especializados de las comisarías</w:t>
            </w:r>
          </w:p>
        </w:tc>
      </w:tr>
      <w:tr w:rsidR="00A53F4F" w:rsidRPr="00E71418" w14:paraId="4565F8C9" w14:textId="77777777" w:rsidTr="00855DAF">
        <w:trPr>
          <w:trHeight w:val="237"/>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528FC824"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648"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70FDE81D"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Responsable:</w:t>
            </w:r>
          </w:p>
        </w:tc>
        <w:tc>
          <w:tcPr>
            <w:tcW w:w="3990"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57BE94F9"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Ministerio del Interior - PNP</w:t>
            </w:r>
          </w:p>
        </w:tc>
      </w:tr>
      <w:tr w:rsidR="00A53F4F" w:rsidRPr="00E71418" w14:paraId="7AE51646" w14:textId="77777777" w:rsidTr="00855DAF">
        <w:trPr>
          <w:trHeight w:val="400"/>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7406192C"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648"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2900AB3E"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Tipo: </w:t>
            </w:r>
          </w:p>
        </w:tc>
        <w:tc>
          <w:tcPr>
            <w:tcW w:w="3990"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19B61F8D"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Calidad</w:t>
            </w:r>
          </w:p>
        </w:tc>
      </w:tr>
    </w:tbl>
    <w:p w14:paraId="41946228" w14:textId="77777777" w:rsidR="00A53F4F" w:rsidRPr="00E71418" w:rsidRDefault="00A53F4F" w:rsidP="00A53F4F">
      <w:pPr>
        <w:shd w:val="clear" w:color="auto" w:fill="FFFFFF" w:themeFill="background1"/>
        <w:tabs>
          <w:tab w:val="left" w:pos="1215"/>
        </w:tabs>
        <w:spacing w:line="276" w:lineRule="auto"/>
        <w:ind w:left="284"/>
        <w:rPr>
          <w:rFonts w:ascii="Arial" w:hAnsi="Arial" w:cs="Arial"/>
          <w:color w:val="000000" w:themeColor="text1"/>
        </w:rPr>
      </w:pPr>
    </w:p>
    <w:p w14:paraId="74867391"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t xml:space="preserve">OP3 3.1.1. </w:t>
      </w:r>
      <w:r w:rsidRPr="00E71418">
        <w:rPr>
          <w:rFonts w:ascii="Arial" w:eastAsia="Times New Roman" w:hAnsi="Arial" w:cs="Arial"/>
          <w:i/>
          <w:color w:val="000000" w:themeColor="text1"/>
          <w:lang w:eastAsia="es-PE"/>
        </w:rPr>
        <w:t>Servicio de tratamiento socioeducativo de carácter integral para adolescentes en conflicto con la ley penal</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861"/>
        <w:gridCol w:w="1790"/>
        <w:gridCol w:w="3848"/>
      </w:tblGrid>
      <w:tr w:rsidR="00A53F4F" w:rsidRPr="00E71418" w14:paraId="2A1C1ADE" w14:textId="77777777" w:rsidTr="00855DAF">
        <w:trPr>
          <w:trHeight w:val="282"/>
        </w:trPr>
        <w:tc>
          <w:tcPr>
            <w:tcW w:w="8499" w:type="dxa"/>
            <w:gridSpan w:val="3"/>
            <w:shd w:val="clear" w:color="auto" w:fill="FFFFFF" w:themeFill="background1"/>
            <w:vAlign w:val="center"/>
          </w:tcPr>
          <w:p w14:paraId="650C761D"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264" w:right="2737"/>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626069DC" w14:textId="77777777" w:rsidTr="00855DAF">
        <w:trPr>
          <w:trHeight w:val="412"/>
        </w:trPr>
        <w:tc>
          <w:tcPr>
            <w:tcW w:w="2861" w:type="dxa"/>
            <w:shd w:val="clear" w:color="auto" w:fill="FFFFFF" w:themeFill="background1"/>
            <w:vAlign w:val="center"/>
          </w:tcPr>
          <w:p w14:paraId="133F727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5638" w:type="dxa"/>
            <w:gridSpan w:val="2"/>
            <w:shd w:val="clear" w:color="auto" w:fill="FFFFFF" w:themeFill="background1"/>
            <w:vAlign w:val="center"/>
          </w:tcPr>
          <w:p w14:paraId="041630F2"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3. Fortalecer la reinserción social de los y las adolescentes en conflicto con la ley penal</w:t>
            </w:r>
          </w:p>
        </w:tc>
      </w:tr>
      <w:tr w:rsidR="00A53F4F" w:rsidRPr="00E71418" w14:paraId="6717B73E" w14:textId="77777777" w:rsidTr="00855DAF">
        <w:trPr>
          <w:trHeight w:val="191"/>
        </w:trPr>
        <w:tc>
          <w:tcPr>
            <w:tcW w:w="2861" w:type="dxa"/>
            <w:shd w:val="clear" w:color="auto" w:fill="FFFFFF" w:themeFill="background1"/>
            <w:vAlign w:val="center"/>
          </w:tcPr>
          <w:p w14:paraId="27CA14BC"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5638" w:type="dxa"/>
            <w:gridSpan w:val="2"/>
            <w:shd w:val="clear" w:color="auto" w:fill="FFFFFF" w:themeFill="background1"/>
            <w:vAlign w:val="center"/>
          </w:tcPr>
          <w:p w14:paraId="0E8A34C9"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1. Implementar estrategias de gestión del riesgo criminógeno a nivel prejudicial y judicial para los y las ACLP.</w:t>
            </w:r>
          </w:p>
        </w:tc>
      </w:tr>
      <w:tr w:rsidR="00A53F4F" w:rsidRPr="00E71418" w14:paraId="5FDF261B" w14:textId="77777777" w:rsidTr="00855DAF">
        <w:trPr>
          <w:trHeight w:val="297"/>
        </w:trPr>
        <w:tc>
          <w:tcPr>
            <w:tcW w:w="2861" w:type="dxa"/>
            <w:shd w:val="clear" w:color="auto" w:fill="FFFFFF" w:themeFill="background1"/>
            <w:vAlign w:val="center"/>
          </w:tcPr>
          <w:p w14:paraId="13DDB685"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5638" w:type="dxa"/>
            <w:gridSpan w:val="2"/>
            <w:shd w:val="clear" w:color="auto" w:fill="FFFFFF" w:themeFill="background1"/>
            <w:vAlign w:val="center"/>
          </w:tcPr>
          <w:p w14:paraId="3BAFBC7F" w14:textId="77777777" w:rsidR="00A53F4F" w:rsidRPr="00E71418" w:rsidRDefault="00A53F4F" w:rsidP="006A349B">
            <w:pPr>
              <w:shd w:val="clear" w:color="auto" w:fill="FFFFFF" w:themeFill="background1"/>
              <w:tabs>
                <w:tab w:val="left" w:pos="1215"/>
              </w:tabs>
              <w:spacing w:line="276" w:lineRule="auto"/>
              <w:jc w:val="both"/>
              <w:rPr>
                <w:rFonts w:ascii="Arial" w:hAnsi="Arial" w:cs="Arial"/>
                <w:color w:val="000000" w:themeColor="text1"/>
              </w:rPr>
            </w:pPr>
            <w:r w:rsidRPr="00E71418">
              <w:rPr>
                <w:rFonts w:ascii="Arial" w:eastAsia="Times New Roman" w:hAnsi="Arial" w:cs="Arial"/>
                <w:color w:val="000000" w:themeColor="text1"/>
                <w:lang w:eastAsia="es-PE"/>
              </w:rPr>
              <w:t>Servicio de tratamiento socioeducativo de carácter integral para adolescentes en conflicto con la ley penal</w:t>
            </w:r>
          </w:p>
        </w:tc>
      </w:tr>
      <w:tr w:rsidR="00A53F4F" w:rsidRPr="00E71418" w14:paraId="4C015DF4" w14:textId="77777777" w:rsidTr="00855DAF">
        <w:trPr>
          <w:trHeight w:val="418"/>
        </w:trPr>
        <w:tc>
          <w:tcPr>
            <w:tcW w:w="2861" w:type="dxa"/>
            <w:shd w:val="clear" w:color="auto" w:fill="FFFFFF" w:themeFill="background1"/>
            <w:vAlign w:val="center"/>
          </w:tcPr>
          <w:p w14:paraId="0EC5CF13"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5638" w:type="dxa"/>
            <w:gridSpan w:val="2"/>
            <w:shd w:val="clear" w:color="auto" w:fill="FFFFFF" w:themeFill="background1"/>
            <w:vAlign w:val="center"/>
          </w:tcPr>
          <w:p w14:paraId="55A5C9A4"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Es un servicio que mejorará las prestaciones realizadas en los centros juveniles de medio abierto y cerrado dirigidos por el Programa Nacional de Centros Juveniles-PRONACEJ dirigidas a los y las adolescentes en conflicto con la ley penal con una medida </w:t>
            </w:r>
            <w:r w:rsidRPr="00E71418">
              <w:rPr>
                <w:rFonts w:ascii="Arial" w:eastAsia="Arial" w:hAnsi="Arial" w:cs="Arial"/>
                <w:color w:val="000000" w:themeColor="text1"/>
              </w:rPr>
              <w:lastRenderedPageBreak/>
              <w:t>socioeducativa o con medidas preventivas o de coerción procesal. Este servicio se brinda en los centros juveniles y se mejorará con la implementación del Modelo Integral, de modo que, los equipos técnicos interdisciplinarios integrados por un psicólogos, trabajador social y educador social atienden al adolescente directamente mediante un acompañamiento continuo y especializado utilizando herramientas de reinserción social y protección integral los cuales se expresan en un plan de tratamiento individual (PTI) el cual se plantea objetivos que deben cumplirse para la mejora del adolescente, es decir, se debe concluir de forma integral un plan de tratamiento individual para garantizar el cambio positivo del adolescente.</w:t>
            </w:r>
          </w:p>
          <w:p w14:paraId="54358C31"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2550180F"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Este Modelo integral, aplicado a lo largo de la instancia del adolescente en un centro juvenil, consiste en una evaluación integral que permita el desarrollo de sesiones, talleres y orientaciones psicoeducativas, educativas, formativo-laborales y psicoterapéuticas. Finalmente, se realizan evaluaciones de proceso y salida que permitan la preparación a la salida del Centro Juvenil, así como el acompañamiento y seguimiento especializado post medida socioeducativa. Asimismo, se realizan Programas específicos orientados a las dificultades cada adolescente en particular. Este proceso implica que el adolescente culmine todas las actividades y metas planteadas por el equipo técnico interdisciplinario para efectivizar el desarrollo psicosocial del adolescente.</w:t>
            </w:r>
          </w:p>
          <w:p w14:paraId="0CB7AC47"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p>
          <w:p w14:paraId="7D58D570"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eastAsia="Arial" w:hAnsi="Arial" w:cs="Arial"/>
                <w:color w:val="000000" w:themeColor="text1"/>
              </w:rPr>
            </w:pPr>
            <w:r w:rsidRPr="00E71418">
              <w:rPr>
                <w:rFonts w:ascii="Arial" w:eastAsia="Arial" w:hAnsi="Arial" w:cs="Arial"/>
                <w:color w:val="000000" w:themeColor="text1"/>
              </w:rPr>
              <w:t xml:space="preserve">De este modo, este servicio contribuye con la reforma de la justicia penal juvenil en el marco del D.L. 1348 ya que está a cargo del Programa Nacional de Centros Juveniles (PRONACEJ) que se encarga de la administración del Sistema Nacional de Reinserción Social del Adolescente en conflicto con la Ley Penal y lograr ejecutar las medidas socioeducativas impuestas a las y los adolescentes en conflicto con la Ley Penal, de manera concertada y articulada con entidades públicas, privadas y otros organismos.  </w:t>
            </w:r>
          </w:p>
          <w:p w14:paraId="54012BFD"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p>
        </w:tc>
      </w:tr>
      <w:tr w:rsidR="00A53F4F" w:rsidRPr="00E71418" w14:paraId="78861C72" w14:textId="77777777" w:rsidTr="00855DAF">
        <w:trPr>
          <w:trHeight w:val="412"/>
        </w:trPr>
        <w:tc>
          <w:tcPr>
            <w:tcW w:w="2861" w:type="dxa"/>
            <w:shd w:val="clear" w:color="auto" w:fill="FFFFFF" w:themeFill="background1"/>
            <w:vAlign w:val="center"/>
          </w:tcPr>
          <w:p w14:paraId="6B7E39B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5638" w:type="dxa"/>
            <w:gridSpan w:val="2"/>
            <w:shd w:val="clear" w:color="auto" w:fill="FFFFFF" w:themeFill="background1"/>
            <w:vAlign w:val="center"/>
          </w:tcPr>
          <w:p w14:paraId="64785C9F" w14:textId="77777777" w:rsidR="00A53F4F" w:rsidRPr="00E71418" w:rsidRDefault="00A53F4F" w:rsidP="006A349B">
            <w:pPr>
              <w:shd w:val="clear" w:color="auto" w:fill="FFFFFF" w:themeFill="background1"/>
              <w:spacing w:line="276" w:lineRule="auto"/>
              <w:jc w:val="both"/>
              <w:rPr>
                <w:rFonts w:ascii="Arial" w:hAnsi="Arial" w:cs="Arial"/>
                <w:color w:val="000000" w:themeColor="text1"/>
              </w:rPr>
            </w:pPr>
            <w:r w:rsidRPr="00E71418">
              <w:rPr>
                <w:rFonts w:ascii="Arial" w:hAnsi="Arial" w:cs="Arial"/>
                <w:color w:val="000000" w:themeColor="text1"/>
              </w:rPr>
              <w:t>Ministerio de Justicia y Derechos Humanos - PRONACEJ</w:t>
            </w:r>
          </w:p>
        </w:tc>
      </w:tr>
      <w:tr w:rsidR="00A53F4F" w:rsidRPr="00E71418" w14:paraId="440DF350" w14:textId="77777777" w:rsidTr="00907942">
        <w:trPr>
          <w:trHeight w:val="1433"/>
        </w:trPr>
        <w:tc>
          <w:tcPr>
            <w:tcW w:w="2861" w:type="dxa"/>
            <w:shd w:val="clear" w:color="auto" w:fill="FFFFFF" w:themeFill="background1"/>
            <w:vAlign w:val="center"/>
          </w:tcPr>
          <w:p w14:paraId="4BFE35B4"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Receptor del servicio:</w:t>
            </w:r>
          </w:p>
        </w:tc>
        <w:tc>
          <w:tcPr>
            <w:tcW w:w="5638" w:type="dxa"/>
            <w:gridSpan w:val="2"/>
            <w:shd w:val="clear" w:color="auto" w:fill="FFFFFF" w:themeFill="background1"/>
            <w:vAlign w:val="center"/>
          </w:tcPr>
          <w:p w14:paraId="725F10A1"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El servicio está orientado a adolescentes (varones y mujeres) en conflicto con la ley penal, mayores de 14 años) que cumplen medidas socioeducativas no privativas o privativa de libertad.</w:t>
            </w:r>
          </w:p>
        </w:tc>
      </w:tr>
      <w:tr w:rsidR="00A53F4F" w:rsidRPr="00E71418" w14:paraId="0C5C01F0" w14:textId="77777777" w:rsidTr="00907942">
        <w:trPr>
          <w:trHeight w:val="699"/>
        </w:trPr>
        <w:tc>
          <w:tcPr>
            <w:tcW w:w="2861" w:type="dxa"/>
            <w:shd w:val="clear" w:color="auto" w:fill="FFFFFF" w:themeFill="background1"/>
            <w:vAlign w:val="center"/>
          </w:tcPr>
          <w:p w14:paraId="663C2398"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5638" w:type="dxa"/>
            <w:gridSpan w:val="2"/>
            <w:shd w:val="clear" w:color="auto" w:fill="FFFFFF" w:themeFill="background1"/>
            <w:vAlign w:val="center"/>
          </w:tcPr>
          <w:p w14:paraId="2C2E6EC3"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215724C0" w14:textId="77777777" w:rsidTr="00855DAF">
        <w:trPr>
          <w:trHeight w:val="443"/>
        </w:trPr>
        <w:tc>
          <w:tcPr>
            <w:tcW w:w="2861" w:type="dxa"/>
            <w:shd w:val="clear" w:color="auto" w:fill="FFFFFF" w:themeFill="background1"/>
            <w:vAlign w:val="center"/>
          </w:tcPr>
          <w:p w14:paraId="40C31886"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Estándares de cumplimiento</w:t>
            </w:r>
          </w:p>
        </w:tc>
        <w:tc>
          <w:tcPr>
            <w:tcW w:w="5638" w:type="dxa"/>
            <w:gridSpan w:val="2"/>
            <w:shd w:val="clear" w:color="auto" w:fill="FFFFFF" w:themeFill="background1"/>
            <w:vAlign w:val="center"/>
          </w:tcPr>
          <w:p w14:paraId="17909956" w14:textId="77777777" w:rsidR="00A53F4F" w:rsidRPr="00E71418" w:rsidRDefault="00A53F4F" w:rsidP="006A349B">
            <w:pPr>
              <w:pBdr>
                <w:top w:val="nil"/>
                <w:left w:val="nil"/>
                <w:bottom w:val="nil"/>
                <w:right w:val="nil"/>
                <w:between w:val="nil"/>
              </w:pBdr>
              <w:shd w:val="clear" w:color="auto" w:fill="FFFFFF" w:themeFill="background1"/>
              <w:spacing w:before="43" w:line="276" w:lineRule="auto"/>
              <w:contextualSpacing/>
              <w:jc w:val="both"/>
              <w:rPr>
                <w:rFonts w:ascii="Arial" w:hAnsi="Arial" w:cs="Arial"/>
                <w:color w:val="000000" w:themeColor="text1"/>
              </w:rPr>
            </w:pPr>
            <w:r w:rsidRPr="00E71418">
              <w:rPr>
                <w:rFonts w:ascii="Arial" w:hAnsi="Arial" w:cs="Arial"/>
                <w:color w:val="000000" w:themeColor="text1"/>
              </w:rPr>
              <w:t>Integralidad</w:t>
            </w:r>
          </w:p>
        </w:tc>
      </w:tr>
      <w:tr w:rsidR="00A53F4F" w:rsidRPr="00E71418" w14:paraId="15A7CA9A" w14:textId="77777777" w:rsidTr="00907942">
        <w:trPr>
          <w:trHeight w:val="2470"/>
        </w:trPr>
        <w:tc>
          <w:tcPr>
            <w:tcW w:w="2861" w:type="dxa"/>
            <w:shd w:val="clear" w:color="auto" w:fill="FFFFFF" w:themeFill="background1"/>
            <w:vAlign w:val="center"/>
          </w:tcPr>
          <w:p w14:paraId="2729AF8B"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05404084"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5638" w:type="dxa"/>
            <w:gridSpan w:val="2"/>
            <w:shd w:val="clear" w:color="auto" w:fill="FFFFFF" w:themeFill="background1"/>
            <w:vAlign w:val="center"/>
          </w:tcPr>
          <w:p w14:paraId="0CF7B357"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servicio está orientado a que los y las adolescente en los centros juveniles concluyan efectivamente un plan de tratamiento individual basado en el nuevo Modelo Integral el cual es aplicado por el equipo técnico interdisciplinario permitiendo el desarrollo positivo del adolescente y reintegrarlo constructivamente a la sociedad.</w:t>
            </w:r>
          </w:p>
        </w:tc>
      </w:tr>
      <w:tr w:rsidR="00A53F4F" w:rsidRPr="00E71418" w14:paraId="0BE2B9A8" w14:textId="77777777" w:rsidTr="00855DAF">
        <w:trPr>
          <w:trHeight w:val="991"/>
        </w:trPr>
        <w:tc>
          <w:tcPr>
            <w:tcW w:w="2861" w:type="dxa"/>
            <w:vMerge w:val="restart"/>
            <w:tcBorders>
              <w:top w:val="single" w:sz="4" w:space="0" w:color="000000"/>
              <w:left w:val="single" w:sz="4" w:space="0" w:color="000000"/>
              <w:right w:val="single" w:sz="4" w:space="0" w:color="000000"/>
            </w:tcBorders>
            <w:shd w:val="clear" w:color="auto" w:fill="FFFFFF" w:themeFill="background1"/>
            <w:vAlign w:val="center"/>
          </w:tcPr>
          <w:p w14:paraId="6114400C"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5638"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60E9FED9"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adolescentes en conflicto con la ley penal atendidos en Centros Juveniles que concluyen planes de tratamiento individual basados en un Modelo Integral.</w:t>
            </w:r>
          </w:p>
        </w:tc>
      </w:tr>
      <w:tr w:rsidR="00A53F4F" w:rsidRPr="00E71418" w14:paraId="50098270" w14:textId="77777777" w:rsidTr="00907942">
        <w:trPr>
          <w:trHeight w:val="844"/>
        </w:trPr>
        <w:tc>
          <w:tcPr>
            <w:tcW w:w="2861" w:type="dxa"/>
            <w:vMerge/>
            <w:tcBorders>
              <w:top w:val="single" w:sz="4" w:space="0" w:color="000000"/>
              <w:left w:val="single" w:sz="4" w:space="0" w:color="000000"/>
              <w:right w:val="single" w:sz="4" w:space="0" w:color="000000"/>
            </w:tcBorders>
            <w:shd w:val="clear" w:color="auto" w:fill="FFFFFF" w:themeFill="background1"/>
            <w:vAlign w:val="center"/>
          </w:tcPr>
          <w:p w14:paraId="13F907F3"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1790"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53B2A54E"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Responsable:</w:t>
            </w:r>
          </w:p>
        </w:tc>
        <w:tc>
          <w:tcPr>
            <w:tcW w:w="3848"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077C8BBD"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Ministerio de Justicia y Derechos Humanos - PRONACEJ</w:t>
            </w:r>
          </w:p>
        </w:tc>
      </w:tr>
      <w:tr w:rsidR="00A53F4F" w:rsidRPr="00E71418" w14:paraId="5BECCBFD" w14:textId="77777777" w:rsidTr="00907942">
        <w:trPr>
          <w:trHeight w:val="669"/>
        </w:trPr>
        <w:tc>
          <w:tcPr>
            <w:tcW w:w="2861" w:type="dxa"/>
            <w:vMerge/>
            <w:tcBorders>
              <w:left w:val="single" w:sz="4" w:space="0" w:color="000000"/>
              <w:bottom w:val="single" w:sz="4" w:space="0" w:color="000000"/>
              <w:right w:val="single" w:sz="4" w:space="0" w:color="000000"/>
            </w:tcBorders>
            <w:shd w:val="clear" w:color="auto" w:fill="FFFFFF" w:themeFill="background1"/>
            <w:vAlign w:val="center"/>
          </w:tcPr>
          <w:p w14:paraId="17DDE60C"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1790"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36CF084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Tipo: </w:t>
            </w:r>
          </w:p>
        </w:tc>
        <w:tc>
          <w:tcPr>
            <w:tcW w:w="3848"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3F7DE5FC"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Calidad</w:t>
            </w:r>
          </w:p>
        </w:tc>
      </w:tr>
    </w:tbl>
    <w:p w14:paraId="4905EC47" w14:textId="77777777" w:rsidR="00907942" w:rsidRPr="00E71418" w:rsidRDefault="00907942" w:rsidP="00A53F4F">
      <w:pPr>
        <w:shd w:val="clear" w:color="auto" w:fill="FFFFFF" w:themeFill="background1"/>
        <w:tabs>
          <w:tab w:val="left" w:pos="1215"/>
        </w:tabs>
        <w:spacing w:line="276" w:lineRule="auto"/>
        <w:ind w:left="284"/>
        <w:rPr>
          <w:rFonts w:ascii="Arial" w:hAnsi="Arial" w:cs="Arial"/>
          <w:color w:val="000000" w:themeColor="text1"/>
        </w:rPr>
      </w:pPr>
    </w:p>
    <w:p w14:paraId="7931731A" w14:textId="77777777" w:rsidR="00A53F4F" w:rsidRPr="00E71418" w:rsidRDefault="00A53F4F" w:rsidP="00A53F4F">
      <w:pPr>
        <w:shd w:val="clear" w:color="auto" w:fill="FFFFFF" w:themeFill="background1"/>
        <w:tabs>
          <w:tab w:val="left" w:pos="1215"/>
        </w:tabs>
        <w:spacing w:line="276" w:lineRule="auto"/>
        <w:ind w:left="284"/>
        <w:jc w:val="both"/>
        <w:rPr>
          <w:rFonts w:ascii="Arial" w:hAnsi="Arial" w:cs="Arial"/>
          <w:color w:val="000000" w:themeColor="text1"/>
        </w:rPr>
      </w:pPr>
      <w:r w:rsidRPr="00E71418">
        <w:rPr>
          <w:rFonts w:ascii="Arial" w:hAnsi="Arial" w:cs="Arial"/>
          <w:color w:val="000000" w:themeColor="text1"/>
        </w:rPr>
        <w:t xml:space="preserve">OP3 3.1.2. </w:t>
      </w:r>
      <w:r w:rsidRPr="00E71418">
        <w:rPr>
          <w:rFonts w:ascii="Arial" w:hAnsi="Arial" w:cs="Arial"/>
          <w:i/>
          <w:color w:val="000000" w:themeColor="text1"/>
        </w:rPr>
        <w:t>Servicio de ejecución del programa de orientación de carácter integral para adolescentes en conflicto con la ley penal</w:t>
      </w:r>
    </w:p>
    <w:tbl>
      <w:tblPr>
        <w:tblW w:w="8499" w:type="dxa"/>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115" w:type="dxa"/>
          <w:right w:w="115" w:type="dxa"/>
        </w:tblCellMar>
        <w:tblLook w:val="0000" w:firstRow="0" w:lastRow="0" w:firstColumn="0" w:lastColumn="0" w:noHBand="0" w:noVBand="0"/>
      </w:tblPr>
      <w:tblGrid>
        <w:gridCol w:w="2383"/>
        <w:gridCol w:w="2126"/>
        <w:gridCol w:w="3990"/>
      </w:tblGrid>
      <w:tr w:rsidR="00A53F4F" w:rsidRPr="00E71418" w14:paraId="6577B6B6" w14:textId="77777777" w:rsidTr="00855DAF">
        <w:trPr>
          <w:trHeight w:val="282"/>
        </w:trPr>
        <w:tc>
          <w:tcPr>
            <w:tcW w:w="8499" w:type="dxa"/>
            <w:gridSpan w:val="3"/>
            <w:shd w:val="clear" w:color="auto" w:fill="FFFFFF" w:themeFill="background1"/>
            <w:vAlign w:val="center"/>
          </w:tcPr>
          <w:p w14:paraId="7919950B" w14:textId="77777777" w:rsidR="00A53F4F" w:rsidRPr="00E71418" w:rsidRDefault="00A53F4F" w:rsidP="00855DAF">
            <w:pPr>
              <w:pBdr>
                <w:top w:val="nil"/>
                <w:left w:val="nil"/>
                <w:bottom w:val="nil"/>
                <w:right w:val="nil"/>
                <w:between w:val="nil"/>
              </w:pBdr>
              <w:shd w:val="clear" w:color="auto" w:fill="FFFFFF" w:themeFill="background1"/>
              <w:spacing w:before="38" w:line="276" w:lineRule="auto"/>
              <w:ind w:left="2264" w:right="3311"/>
              <w:contextualSpacing/>
              <w:rPr>
                <w:rFonts w:ascii="Arial" w:hAnsi="Arial" w:cs="Arial"/>
                <w:b/>
                <w:color w:val="000000" w:themeColor="text1"/>
              </w:rPr>
            </w:pPr>
            <w:r w:rsidRPr="00E71418">
              <w:rPr>
                <w:rFonts w:ascii="Arial" w:hAnsi="Arial" w:cs="Arial"/>
                <w:b/>
                <w:color w:val="000000" w:themeColor="text1"/>
              </w:rPr>
              <w:t>FICHA DEL SERVICIO</w:t>
            </w:r>
          </w:p>
        </w:tc>
      </w:tr>
      <w:tr w:rsidR="00A53F4F" w:rsidRPr="00E71418" w14:paraId="10DE74E2" w14:textId="77777777" w:rsidTr="003F53EB">
        <w:trPr>
          <w:trHeight w:val="412"/>
        </w:trPr>
        <w:tc>
          <w:tcPr>
            <w:tcW w:w="2383" w:type="dxa"/>
            <w:shd w:val="clear" w:color="auto" w:fill="FFFFFF" w:themeFill="background1"/>
            <w:vAlign w:val="center"/>
          </w:tcPr>
          <w:p w14:paraId="3CA95DBA"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t>Objetivo prioritario:</w:t>
            </w:r>
          </w:p>
        </w:tc>
        <w:tc>
          <w:tcPr>
            <w:tcW w:w="6116" w:type="dxa"/>
            <w:gridSpan w:val="2"/>
            <w:shd w:val="clear" w:color="auto" w:fill="FFFFFF" w:themeFill="background1"/>
            <w:vAlign w:val="center"/>
          </w:tcPr>
          <w:p w14:paraId="487D7AD7"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OP 3. Fortalecer la reinserción social de los y las adolescentes en conflicto con la ley penal</w:t>
            </w:r>
          </w:p>
        </w:tc>
      </w:tr>
      <w:tr w:rsidR="00A53F4F" w:rsidRPr="00E71418" w14:paraId="0A6F0D28" w14:textId="77777777" w:rsidTr="003F53EB">
        <w:trPr>
          <w:trHeight w:val="191"/>
        </w:trPr>
        <w:tc>
          <w:tcPr>
            <w:tcW w:w="2383" w:type="dxa"/>
            <w:shd w:val="clear" w:color="auto" w:fill="FFFFFF" w:themeFill="background1"/>
            <w:vAlign w:val="center"/>
          </w:tcPr>
          <w:p w14:paraId="4136AF5C" w14:textId="77777777" w:rsidR="00A53F4F" w:rsidRPr="00E71418" w:rsidRDefault="00A53F4F" w:rsidP="00855DAF">
            <w:pPr>
              <w:pBdr>
                <w:top w:val="nil"/>
                <w:left w:val="nil"/>
                <w:bottom w:val="nil"/>
                <w:right w:val="nil"/>
                <w:between w:val="nil"/>
              </w:pBdr>
              <w:shd w:val="clear" w:color="auto" w:fill="FFFFFF" w:themeFill="background1"/>
              <w:spacing w:before="102" w:line="276" w:lineRule="auto"/>
              <w:ind w:left="110"/>
              <w:contextualSpacing/>
              <w:rPr>
                <w:rFonts w:ascii="Arial" w:hAnsi="Arial" w:cs="Arial"/>
                <w:b/>
                <w:color w:val="000000" w:themeColor="text1"/>
              </w:rPr>
            </w:pPr>
            <w:r w:rsidRPr="00E71418">
              <w:rPr>
                <w:rFonts w:ascii="Arial" w:hAnsi="Arial" w:cs="Arial"/>
                <w:b/>
                <w:color w:val="000000" w:themeColor="text1"/>
              </w:rPr>
              <w:t>Lineamiento de la política:</w:t>
            </w:r>
          </w:p>
        </w:tc>
        <w:tc>
          <w:tcPr>
            <w:tcW w:w="6116" w:type="dxa"/>
            <w:gridSpan w:val="2"/>
            <w:shd w:val="clear" w:color="auto" w:fill="FFFFFF" w:themeFill="background1"/>
            <w:vAlign w:val="center"/>
          </w:tcPr>
          <w:p w14:paraId="69F22B2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Lin 1. Implementar estrategias de gestión del riesgo criminógeno a nivel prejudicial y judicial para los y las ACLP.</w:t>
            </w:r>
          </w:p>
        </w:tc>
      </w:tr>
      <w:tr w:rsidR="00A53F4F" w:rsidRPr="00E71418" w14:paraId="6FCB0DC8" w14:textId="77777777" w:rsidTr="003F53EB">
        <w:trPr>
          <w:trHeight w:val="297"/>
        </w:trPr>
        <w:tc>
          <w:tcPr>
            <w:tcW w:w="2383" w:type="dxa"/>
            <w:shd w:val="clear" w:color="auto" w:fill="FFFFFF" w:themeFill="background1"/>
            <w:vAlign w:val="center"/>
          </w:tcPr>
          <w:p w14:paraId="615866A9" w14:textId="77777777" w:rsidR="00A53F4F" w:rsidRPr="00E71418" w:rsidRDefault="00A53F4F" w:rsidP="00855DAF">
            <w:pPr>
              <w:pBdr>
                <w:top w:val="nil"/>
                <w:left w:val="nil"/>
                <w:bottom w:val="nil"/>
                <w:right w:val="nil"/>
                <w:between w:val="nil"/>
              </w:pBdr>
              <w:shd w:val="clear" w:color="auto" w:fill="FFFFFF" w:themeFill="background1"/>
              <w:spacing w:before="43" w:line="276" w:lineRule="auto"/>
              <w:ind w:left="110"/>
              <w:contextualSpacing/>
              <w:rPr>
                <w:rFonts w:ascii="Arial" w:hAnsi="Arial" w:cs="Arial"/>
                <w:b/>
                <w:color w:val="000000" w:themeColor="text1"/>
              </w:rPr>
            </w:pPr>
            <w:r w:rsidRPr="00E71418">
              <w:rPr>
                <w:rFonts w:ascii="Arial" w:hAnsi="Arial" w:cs="Arial"/>
                <w:b/>
                <w:color w:val="000000" w:themeColor="text1"/>
              </w:rPr>
              <w:t>Nombre del servicio:</w:t>
            </w:r>
          </w:p>
        </w:tc>
        <w:tc>
          <w:tcPr>
            <w:tcW w:w="6116" w:type="dxa"/>
            <w:gridSpan w:val="2"/>
            <w:shd w:val="clear" w:color="auto" w:fill="FFFFFF" w:themeFill="background1"/>
            <w:vAlign w:val="center"/>
          </w:tcPr>
          <w:p w14:paraId="176744E7"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Servicio de ejecución del programa de orientación de carácter integral para adolescentes en conflicto con la ley penal</w:t>
            </w:r>
          </w:p>
        </w:tc>
      </w:tr>
      <w:tr w:rsidR="00A53F4F" w:rsidRPr="00E71418" w14:paraId="52F1A195" w14:textId="77777777" w:rsidTr="003F53EB">
        <w:trPr>
          <w:trHeight w:val="418"/>
        </w:trPr>
        <w:tc>
          <w:tcPr>
            <w:tcW w:w="2383" w:type="dxa"/>
            <w:shd w:val="clear" w:color="auto" w:fill="FFFFFF" w:themeFill="background1"/>
            <w:vAlign w:val="center"/>
          </w:tcPr>
          <w:p w14:paraId="5BDCB6E1"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contextualSpacing/>
              <w:rPr>
                <w:rFonts w:ascii="Arial" w:hAnsi="Arial" w:cs="Arial"/>
                <w:b/>
                <w:color w:val="000000" w:themeColor="text1"/>
              </w:rPr>
            </w:pPr>
            <w:r w:rsidRPr="00E71418">
              <w:rPr>
                <w:rFonts w:ascii="Arial" w:hAnsi="Arial" w:cs="Arial"/>
                <w:b/>
                <w:color w:val="000000" w:themeColor="text1"/>
              </w:rPr>
              <w:t>Descripción del servicio:</w:t>
            </w:r>
          </w:p>
        </w:tc>
        <w:tc>
          <w:tcPr>
            <w:tcW w:w="6116" w:type="dxa"/>
            <w:gridSpan w:val="2"/>
            <w:shd w:val="clear" w:color="auto" w:fill="FFFFFF" w:themeFill="background1"/>
            <w:vAlign w:val="center"/>
          </w:tcPr>
          <w:p w14:paraId="3D60AE14"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eastAsia="Arial" w:hAnsi="Arial" w:cs="Arial"/>
                <w:color w:val="000000" w:themeColor="text1"/>
              </w:rPr>
              <w:t>Servicio que se viene implementado involucra el desarrollo de actividades de un equipo técnico interdisciplinario el cual, inicialmente, ejecuta una</w:t>
            </w:r>
            <w:r w:rsidRPr="00E71418">
              <w:rPr>
                <w:rFonts w:ascii="Arial" w:hAnsi="Arial" w:cs="Arial"/>
                <w:color w:val="000000" w:themeColor="text1"/>
              </w:rPr>
              <w:t xml:space="preserve"> evaluación integral y de riesgos a los y las adolescentes a partir del cual se genera un plan de intervención. Todo este proceso se denomina programa el cual debe integrar la aplicación del enfoque restaurativo; además, coordina y monitorea al o la adolescente y a su </w:t>
            </w:r>
            <w:r w:rsidRPr="00E71418">
              <w:rPr>
                <w:rFonts w:ascii="Arial" w:hAnsi="Arial" w:cs="Arial"/>
                <w:color w:val="000000" w:themeColor="text1"/>
              </w:rPr>
              <w:lastRenderedPageBreak/>
              <w:t>familia en la ejecución de este programa en coordinación con instituciones y organizaciones de la comunidad.</w:t>
            </w:r>
          </w:p>
          <w:p w14:paraId="41031506"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p>
          <w:p w14:paraId="2E4A6644"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El plan de intervención, dentro del programa de orientación, aplicado por el equipo técnico interdisciplinario incluye objetivos de tratamiento para realizar acciones de orientación, talleres educativos, capacitación, visitas domiciliarias y otras acciones comunitarias para resolver a nivel prejudicial, el conflicto con la ley penal que tiene el adolescente de un modo más eficiente y eficaz, a través de la aplicación de la Remisión Fiscal bajo el modelo restaurativo. </w:t>
            </w:r>
          </w:p>
          <w:p w14:paraId="7742056F"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p>
          <w:p w14:paraId="3AD75F26"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Dicho plan de intervención debe completarse efectivamente a nivel de todos sus objetivos para asegurar el desarrollo positivo del adolescente por medio de su avance a nivel familiar, educativo y social en general. </w:t>
            </w:r>
          </w:p>
          <w:p w14:paraId="7369F6F7"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p>
          <w:p w14:paraId="43344A7B"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Finalmente, culminado el programa de orientación se realiza una evaluación permitiendo la integración progresiva a la sociedad.</w:t>
            </w:r>
          </w:p>
          <w:p w14:paraId="481A2820"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p>
          <w:p w14:paraId="2E822C7E"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eastAsia="Arial" w:hAnsi="Arial" w:cs="Arial"/>
                <w:color w:val="000000" w:themeColor="text1"/>
              </w:rPr>
              <w:t>Asimismo, este servicio aporta con la reforma de la justicia penal juvenil en el marco del D.L. 1348 ya que se encarga de ejecutar el programa de orientación en el marco medidas alternativas al proceso judicial y la remisión.</w:t>
            </w:r>
          </w:p>
        </w:tc>
      </w:tr>
      <w:tr w:rsidR="00A53F4F" w:rsidRPr="00E71418" w14:paraId="351B5E0E" w14:textId="77777777" w:rsidTr="003F53EB">
        <w:trPr>
          <w:trHeight w:val="412"/>
        </w:trPr>
        <w:tc>
          <w:tcPr>
            <w:tcW w:w="2383" w:type="dxa"/>
            <w:shd w:val="clear" w:color="auto" w:fill="FFFFFF" w:themeFill="background1"/>
            <w:vAlign w:val="center"/>
          </w:tcPr>
          <w:p w14:paraId="1AD0B9BB"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ind w:left="110"/>
              <w:contextualSpacing/>
              <w:rPr>
                <w:rFonts w:ascii="Arial" w:hAnsi="Arial" w:cs="Arial"/>
                <w:b/>
                <w:color w:val="000000" w:themeColor="text1"/>
              </w:rPr>
            </w:pPr>
            <w:r w:rsidRPr="00E71418">
              <w:rPr>
                <w:rFonts w:ascii="Arial" w:hAnsi="Arial" w:cs="Arial"/>
                <w:b/>
                <w:color w:val="000000" w:themeColor="text1"/>
              </w:rPr>
              <w:lastRenderedPageBreak/>
              <w:t>Proveedor del servicio:</w:t>
            </w:r>
          </w:p>
        </w:tc>
        <w:tc>
          <w:tcPr>
            <w:tcW w:w="6116" w:type="dxa"/>
            <w:gridSpan w:val="2"/>
            <w:shd w:val="clear" w:color="auto" w:fill="FFFFFF" w:themeFill="background1"/>
            <w:vAlign w:val="center"/>
          </w:tcPr>
          <w:p w14:paraId="5472044A" w14:textId="77777777" w:rsidR="00A53F4F" w:rsidRPr="00E71418" w:rsidRDefault="00A53F4F" w:rsidP="006A349B">
            <w:pPr>
              <w:shd w:val="clear" w:color="auto" w:fill="FFFFFF" w:themeFill="background1"/>
              <w:spacing w:after="0" w:line="276" w:lineRule="auto"/>
              <w:jc w:val="both"/>
              <w:rPr>
                <w:rFonts w:ascii="Arial" w:hAnsi="Arial" w:cs="Arial"/>
                <w:color w:val="000000" w:themeColor="text1"/>
              </w:rPr>
            </w:pPr>
            <w:r w:rsidRPr="00E71418">
              <w:rPr>
                <w:rFonts w:ascii="Arial" w:hAnsi="Arial" w:cs="Arial"/>
                <w:color w:val="000000" w:themeColor="text1"/>
              </w:rPr>
              <w:t>Ministerio Público – Programa de Prevención Estratégica del Delito</w:t>
            </w:r>
          </w:p>
        </w:tc>
      </w:tr>
      <w:tr w:rsidR="00A53F4F" w:rsidRPr="00E71418" w14:paraId="5159D92B" w14:textId="77777777" w:rsidTr="003F53EB">
        <w:trPr>
          <w:trHeight w:val="299"/>
        </w:trPr>
        <w:tc>
          <w:tcPr>
            <w:tcW w:w="2383" w:type="dxa"/>
            <w:shd w:val="clear" w:color="auto" w:fill="FFFFFF" w:themeFill="background1"/>
            <w:vAlign w:val="center"/>
          </w:tcPr>
          <w:p w14:paraId="75F40A63"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Receptor del servicio:</w:t>
            </w:r>
          </w:p>
        </w:tc>
        <w:tc>
          <w:tcPr>
            <w:tcW w:w="6116" w:type="dxa"/>
            <w:gridSpan w:val="2"/>
            <w:shd w:val="clear" w:color="auto" w:fill="FFFFFF" w:themeFill="background1"/>
            <w:vAlign w:val="center"/>
          </w:tcPr>
          <w:p w14:paraId="2E3F66DC"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Adolescentes en conflicto con la ley penal</w:t>
            </w:r>
          </w:p>
        </w:tc>
      </w:tr>
      <w:tr w:rsidR="00A53F4F" w:rsidRPr="00E71418" w14:paraId="133C60A5" w14:textId="77777777" w:rsidTr="003F53EB">
        <w:trPr>
          <w:trHeight w:val="299"/>
        </w:trPr>
        <w:tc>
          <w:tcPr>
            <w:tcW w:w="2383" w:type="dxa"/>
            <w:shd w:val="clear" w:color="auto" w:fill="FFFFFF" w:themeFill="background1"/>
            <w:vAlign w:val="center"/>
          </w:tcPr>
          <w:p w14:paraId="7EED18E4" w14:textId="77777777" w:rsidR="00A53F4F" w:rsidRPr="00E71418" w:rsidRDefault="00A53F4F" w:rsidP="00855DAF">
            <w:pPr>
              <w:pBdr>
                <w:top w:val="nil"/>
                <w:left w:val="nil"/>
                <w:bottom w:val="nil"/>
                <w:right w:val="nil"/>
                <w:between w:val="nil"/>
              </w:pBdr>
              <w:shd w:val="clear" w:color="auto" w:fill="FFFFFF" w:themeFill="background1"/>
              <w:spacing w:before="45" w:line="276" w:lineRule="auto"/>
              <w:ind w:left="110"/>
              <w:contextualSpacing/>
              <w:rPr>
                <w:rFonts w:ascii="Arial" w:hAnsi="Arial" w:cs="Arial"/>
                <w:b/>
                <w:color w:val="000000" w:themeColor="text1"/>
              </w:rPr>
            </w:pPr>
            <w:r w:rsidRPr="00E71418">
              <w:rPr>
                <w:rFonts w:ascii="Arial" w:hAnsi="Arial" w:cs="Arial"/>
                <w:b/>
                <w:color w:val="000000" w:themeColor="text1"/>
              </w:rPr>
              <w:t>Alcance:</w:t>
            </w:r>
          </w:p>
        </w:tc>
        <w:tc>
          <w:tcPr>
            <w:tcW w:w="6116" w:type="dxa"/>
            <w:gridSpan w:val="2"/>
            <w:shd w:val="clear" w:color="auto" w:fill="FFFFFF" w:themeFill="background1"/>
            <w:vAlign w:val="center"/>
          </w:tcPr>
          <w:p w14:paraId="68E0CD99" w14:textId="77777777" w:rsidR="00A53F4F" w:rsidRPr="00E71418" w:rsidRDefault="00A53F4F" w:rsidP="006A349B">
            <w:pPr>
              <w:pBdr>
                <w:top w:val="nil"/>
                <w:left w:val="nil"/>
                <w:bottom w:val="nil"/>
                <w:right w:val="nil"/>
                <w:between w:val="nil"/>
              </w:pBdr>
              <w:shd w:val="clear" w:color="auto" w:fill="FFFFFF" w:themeFill="background1"/>
              <w:spacing w:before="105" w:line="276" w:lineRule="auto"/>
              <w:contextualSpacing/>
              <w:jc w:val="both"/>
              <w:rPr>
                <w:rFonts w:ascii="Arial" w:hAnsi="Arial" w:cs="Arial"/>
                <w:color w:val="000000" w:themeColor="text1"/>
              </w:rPr>
            </w:pPr>
            <w:r w:rsidRPr="00E71418">
              <w:rPr>
                <w:rFonts w:ascii="Arial" w:hAnsi="Arial" w:cs="Arial"/>
                <w:color w:val="000000" w:themeColor="text1"/>
              </w:rPr>
              <w:t xml:space="preserve">Nacional </w:t>
            </w:r>
          </w:p>
        </w:tc>
      </w:tr>
      <w:tr w:rsidR="00A53F4F" w:rsidRPr="00E71418" w14:paraId="7BE194E5" w14:textId="77777777" w:rsidTr="003F53EB">
        <w:trPr>
          <w:trHeight w:val="443"/>
        </w:trPr>
        <w:tc>
          <w:tcPr>
            <w:tcW w:w="2383" w:type="dxa"/>
            <w:shd w:val="clear" w:color="auto" w:fill="FFFFFF" w:themeFill="background1"/>
            <w:vAlign w:val="center"/>
          </w:tcPr>
          <w:p w14:paraId="0E54494D" w14:textId="77777777" w:rsidR="00A53F4F" w:rsidRPr="00E71418" w:rsidRDefault="00A53F4F" w:rsidP="00855DAF">
            <w:pPr>
              <w:pBdr>
                <w:top w:val="nil"/>
                <w:left w:val="nil"/>
                <w:bottom w:val="nil"/>
                <w:right w:val="nil"/>
                <w:between w:val="nil"/>
              </w:pBdr>
              <w:shd w:val="clear" w:color="auto" w:fill="FFFFFF" w:themeFill="background1"/>
              <w:spacing w:line="276" w:lineRule="auto"/>
              <w:ind w:left="110"/>
              <w:contextualSpacing/>
              <w:rPr>
                <w:rFonts w:ascii="Arial" w:hAnsi="Arial" w:cs="Arial"/>
                <w:b/>
                <w:color w:val="000000" w:themeColor="text1"/>
              </w:rPr>
            </w:pPr>
            <w:r w:rsidRPr="00E71418">
              <w:rPr>
                <w:rFonts w:ascii="Arial" w:hAnsi="Arial" w:cs="Arial"/>
                <w:b/>
                <w:color w:val="000000" w:themeColor="text1"/>
              </w:rPr>
              <w:t>Estándares de cumplimiento</w:t>
            </w:r>
          </w:p>
        </w:tc>
        <w:tc>
          <w:tcPr>
            <w:tcW w:w="6116" w:type="dxa"/>
            <w:gridSpan w:val="2"/>
            <w:shd w:val="clear" w:color="auto" w:fill="FFFFFF" w:themeFill="background1"/>
            <w:vAlign w:val="center"/>
          </w:tcPr>
          <w:p w14:paraId="528CBAA8" w14:textId="77777777" w:rsidR="00A53F4F" w:rsidRPr="00E71418" w:rsidRDefault="00A53F4F" w:rsidP="006A349B">
            <w:pPr>
              <w:pBdr>
                <w:top w:val="nil"/>
                <w:left w:val="nil"/>
                <w:bottom w:val="nil"/>
                <w:right w:val="nil"/>
                <w:between w:val="nil"/>
              </w:pBdr>
              <w:shd w:val="clear" w:color="auto" w:fill="FFFFFF" w:themeFill="background1"/>
              <w:spacing w:before="43" w:line="276" w:lineRule="auto"/>
              <w:contextualSpacing/>
              <w:jc w:val="both"/>
              <w:rPr>
                <w:rFonts w:ascii="Arial" w:hAnsi="Arial" w:cs="Arial"/>
                <w:color w:val="000000" w:themeColor="text1"/>
              </w:rPr>
            </w:pPr>
            <w:r w:rsidRPr="00E71418">
              <w:rPr>
                <w:rFonts w:ascii="Arial" w:hAnsi="Arial" w:cs="Arial"/>
                <w:color w:val="000000" w:themeColor="text1"/>
              </w:rPr>
              <w:t>Integralidad</w:t>
            </w:r>
          </w:p>
        </w:tc>
      </w:tr>
      <w:tr w:rsidR="00A53F4F" w:rsidRPr="00E71418" w14:paraId="0A5DA918" w14:textId="77777777" w:rsidTr="003F53EB">
        <w:trPr>
          <w:trHeight w:val="629"/>
        </w:trPr>
        <w:tc>
          <w:tcPr>
            <w:tcW w:w="2383" w:type="dxa"/>
            <w:shd w:val="clear" w:color="auto" w:fill="FFFFFF" w:themeFill="background1"/>
            <w:vAlign w:val="center"/>
          </w:tcPr>
          <w:p w14:paraId="181A1B8A" w14:textId="77777777" w:rsidR="00A53F4F" w:rsidRPr="00E71418" w:rsidRDefault="00A53F4F" w:rsidP="00855DAF">
            <w:pPr>
              <w:pBdr>
                <w:top w:val="nil"/>
                <w:left w:val="nil"/>
                <w:bottom w:val="nil"/>
                <w:right w:val="nil"/>
                <w:between w:val="nil"/>
              </w:pBdr>
              <w:shd w:val="clear" w:color="auto" w:fill="FFFFFF" w:themeFill="background1"/>
              <w:spacing w:line="276" w:lineRule="auto"/>
              <w:contextualSpacing/>
              <w:rPr>
                <w:rFonts w:ascii="Arial" w:hAnsi="Arial" w:cs="Arial"/>
                <w:b/>
                <w:color w:val="000000" w:themeColor="text1"/>
              </w:rPr>
            </w:pPr>
          </w:p>
          <w:p w14:paraId="3C9F4AD6"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Descripción del estándar:</w:t>
            </w:r>
          </w:p>
        </w:tc>
        <w:tc>
          <w:tcPr>
            <w:tcW w:w="6116" w:type="dxa"/>
            <w:gridSpan w:val="2"/>
            <w:shd w:val="clear" w:color="auto" w:fill="FFFFFF" w:themeFill="background1"/>
            <w:vAlign w:val="center"/>
          </w:tcPr>
          <w:p w14:paraId="4606B514"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El servicio está orientado a que los y las adolescente en los centros juveniles concluyan efectivamente un plan de tratamiento individual basado en el nuevo Modelo Integral el cual es aplicado por el equipo técnico interdisciplinario permitiendo el desarrollo positivo del adolescente y reintegrarlo constructivamente a la sociedad.</w:t>
            </w:r>
          </w:p>
        </w:tc>
      </w:tr>
      <w:tr w:rsidR="00A53F4F" w:rsidRPr="00E71418" w14:paraId="0645FEAF" w14:textId="77777777" w:rsidTr="003F53EB">
        <w:trPr>
          <w:trHeight w:val="729"/>
        </w:trPr>
        <w:tc>
          <w:tcPr>
            <w:tcW w:w="2383" w:type="dxa"/>
            <w:vMerge w:val="restart"/>
            <w:tcBorders>
              <w:top w:val="single" w:sz="4" w:space="0" w:color="000000"/>
              <w:left w:val="single" w:sz="4" w:space="0" w:color="000000"/>
              <w:right w:val="single" w:sz="4" w:space="0" w:color="000000"/>
            </w:tcBorders>
            <w:shd w:val="clear" w:color="auto" w:fill="FFFFFF" w:themeFill="background1"/>
            <w:vAlign w:val="center"/>
          </w:tcPr>
          <w:p w14:paraId="462CB59D"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r w:rsidRPr="00E71418">
              <w:rPr>
                <w:rFonts w:ascii="Arial" w:hAnsi="Arial" w:cs="Arial"/>
                <w:b/>
                <w:color w:val="000000" w:themeColor="text1"/>
              </w:rPr>
              <w:t>Indicador:</w:t>
            </w:r>
          </w:p>
        </w:tc>
        <w:tc>
          <w:tcPr>
            <w:tcW w:w="6116"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vAlign w:val="center"/>
          </w:tcPr>
          <w:p w14:paraId="3C403535"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Porcentaje de adolescentes en conflicto con la ley penal atendidos que concluyen el programa de orientación.</w:t>
            </w:r>
          </w:p>
        </w:tc>
      </w:tr>
      <w:tr w:rsidR="00A53F4F" w:rsidRPr="00E71418" w14:paraId="1AEB3F3E" w14:textId="77777777" w:rsidTr="003F53EB">
        <w:trPr>
          <w:trHeight w:val="125"/>
        </w:trPr>
        <w:tc>
          <w:tcPr>
            <w:tcW w:w="2383" w:type="dxa"/>
            <w:vMerge/>
            <w:tcBorders>
              <w:top w:val="single" w:sz="4" w:space="0" w:color="000000"/>
              <w:left w:val="single" w:sz="4" w:space="0" w:color="000000"/>
              <w:right w:val="single" w:sz="4" w:space="0" w:color="000000"/>
            </w:tcBorders>
            <w:shd w:val="clear" w:color="auto" w:fill="FFFFFF" w:themeFill="background1"/>
            <w:vAlign w:val="center"/>
          </w:tcPr>
          <w:p w14:paraId="46483D8A"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rPr>
                <w:rFonts w:ascii="Arial" w:hAnsi="Arial" w:cs="Arial"/>
                <w:b/>
                <w:color w:val="000000" w:themeColor="text1"/>
              </w:rPr>
            </w:pPr>
          </w:p>
        </w:tc>
        <w:tc>
          <w:tcPr>
            <w:tcW w:w="2126" w:type="dxa"/>
            <w:tcBorders>
              <w:top w:val="single" w:sz="4" w:space="0" w:color="auto"/>
              <w:left w:val="single" w:sz="4" w:space="0" w:color="000000"/>
              <w:bottom w:val="single" w:sz="4" w:space="0" w:color="000000"/>
              <w:right w:val="single" w:sz="4" w:space="0" w:color="auto"/>
            </w:tcBorders>
            <w:shd w:val="clear" w:color="auto" w:fill="FFFFFF" w:themeFill="background1"/>
            <w:vAlign w:val="center"/>
          </w:tcPr>
          <w:p w14:paraId="5C6DB94A"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 xml:space="preserve">Responsable: </w:t>
            </w:r>
          </w:p>
        </w:tc>
        <w:tc>
          <w:tcPr>
            <w:tcW w:w="3990" w:type="dxa"/>
            <w:tcBorders>
              <w:top w:val="single" w:sz="4" w:space="0" w:color="auto"/>
              <w:left w:val="single" w:sz="4" w:space="0" w:color="auto"/>
              <w:bottom w:val="single" w:sz="4" w:space="0" w:color="000000"/>
              <w:right w:val="single" w:sz="4" w:space="0" w:color="000000"/>
            </w:tcBorders>
            <w:shd w:val="clear" w:color="auto" w:fill="FFFFFF" w:themeFill="background1"/>
            <w:vAlign w:val="center"/>
          </w:tcPr>
          <w:p w14:paraId="786A23C5" w14:textId="77777777" w:rsidR="00A53F4F" w:rsidRPr="00E71418" w:rsidRDefault="00A53F4F" w:rsidP="006A349B">
            <w:pPr>
              <w:shd w:val="clear" w:color="auto" w:fill="FFFFFF" w:themeFill="background1"/>
              <w:spacing w:line="276" w:lineRule="auto"/>
              <w:contextualSpacing/>
              <w:jc w:val="both"/>
              <w:rPr>
                <w:rFonts w:ascii="Arial" w:hAnsi="Arial" w:cs="Arial"/>
                <w:color w:val="000000" w:themeColor="text1"/>
              </w:rPr>
            </w:pPr>
            <w:r w:rsidRPr="00E71418">
              <w:rPr>
                <w:rFonts w:ascii="Arial" w:hAnsi="Arial" w:cs="Arial"/>
                <w:color w:val="000000" w:themeColor="text1"/>
              </w:rPr>
              <w:t>Ministerio Público – Programa de Prevención Estratégica del Delito</w:t>
            </w:r>
          </w:p>
        </w:tc>
      </w:tr>
      <w:tr w:rsidR="00A53F4F" w:rsidRPr="00E71418" w14:paraId="0DAFF1B6" w14:textId="77777777" w:rsidTr="003F53EB">
        <w:trPr>
          <w:trHeight w:val="400"/>
        </w:trPr>
        <w:tc>
          <w:tcPr>
            <w:tcW w:w="2383" w:type="dxa"/>
            <w:vMerge/>
            <w:tcBorders>
              <w:left w:val="single" w:sz="4" w:space="0" w:color="000000"/>
              <w:bottom w:val="single" w:sz="4" w:space="0" w:color="000000"/>
              <w:right w:val="single" w:sz="4" w:space="0" w:color="000000"/>
            </w:tcBorders>
            <w:shd w:val="clear" w:color="auto" w:fill="FFFFFF" w:themeFill="background1"/>
            <w:vAlign w:val="center"/>
          </w:tcPr>
          <w:p w14:paraId="4DE5FEF8" w14:textId="77777777" w:rsidR="00A53F4F" w:rsidRPr="00E71418" w:rsidRDefault="00A53F4F" w:rsidP="00855DAF">
            <w:pPr>
              <w:pBdr>
                <w:top w:val="nil"/>
                <w:left w:val="nil"/>
                <w:bottom w:val="nil"/>
                <w:right w:val="nil"/>
                <w:between w:val="nil"/>
              </w:pBdr>
              <w:shd w:val="clear" w:color="auto" w:fill="FFFFFF" w:themeFill="background1"/>
              <w:spacing w:before="1" w:line="276" w:lineRule="auto"/>
              <w:ind w:left="110"/>
              <w:contextualSpacing/>
              <w:jc w:val="center"/>
              <w:rPr>
                <w:rFonts w:ascii="Arial" w:hAnsi="Arial" w:cs="Arial"/>
                <w:color w:val="000000" w:themeColor="text1"/>
              </w:rPr>
            </w:pPr>
          </w:p>
        </w:tc>
        <w:tc>
          <w:tcPr>
            <w:tcW w:w="21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B735AF2"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 xml:space="preserve">Tipo: </w:t>
            </w:r>
          </w:p>
        </w:tc>
        <w:tc>
          <w:tcPr>
            <w:tcW w:w="3990" w:type="dxa"/>
            <w:tcBorders>
              <w:top w:val="single" w:sz="4" w:space="0" w:color="000000"/>
              <w:left w:val="single" w:sz="4" w:space="0" w:color="auto"/>
              <w:bottom w:val="single" w:sz="4" w:space="0" w:color="000000"/>
              <w:right w:val="single" w:sz="4" w:space="0" w:color="000000"/>
            </w:tcBorders>
            <w:shd w:val="clear" w:color="auto" w:fill="FFFFFF" w:themeFill="background1"/>
            <w:vAlign w:val="center"/>
          </w:tcPr>
          <w:p w14:paraId="6374AA23" w14:textId="77777777" w:rsidR="00A53F4F" w:rsidRPr="00E71418" w:rsidRDefault="00A53F4F" w:rsidP="00855DAF">
            <w:pPr>
              <w:pBdr>
                <w:top w:val="nil"/>
                <w:left w:val="nil"/>
                <w:bottom w:val="nil"/>
                <w:right w:val="nil"/>
                <w:between w:val="nil"/>
              </w:pBdr>
              <w:shd w:val="clear" w:color="auto" w:fill="FFFFFF" w:themeFill="background1"/>
              <w:spacing w:before="105" w:line="276" w:lineRule="auto"/>
              <w:contextualSpacing/>
              <w:rPr>
                <w:rFonts w:ascii="Arial" w:hAnsi="Arial" w:cs="Arial"/>
                <w:color w:val="000000" w:themeColor="text1"/>
              </w:rPr>
            </w:pPr>
            <w:r w:rsidRPr="00E71418">
              <w:rPr>
                <w:rFonts w:ascii="Arial" w:hAnsi="Arial" w:cs="Arial"/>
                <w:color w:val="000000" w:themeColor="text1"/>
              </w:rPr>
              <w:t>Calidad</w:t>
            </w:r>
          </w:p>
        </w:tc>
      </w:tr>
    </w:tbl>
    <w:p w14:paraId="1178D872" w14:textId="77777777" w:rsidR="00C6564E" w:rsidRPr="00E71418" w:rsidRDefault="00C6564E" w:rsidP="00B8357B">
      <w:pPr>
        <w:jc w:val="both"/>
        <w:rPr>
          <w:rFonts w:ascii="Arial" w:hAnsi="Arial" w:cs="Arial"/>
          <w:b/>
        </w:rPr>
      </w:pPr>
    </w:p>
    <w:p w14:paraId="5961D215" w14:textId="3EB5A63C" w:rsidR="00855DAF" w:rsidRPr="00E71418" w:rsidRDefault="00855DAF" w:rsidP="00855DAF">
      <w:pPr>
        <w:pStyle w:val="Prrafodelista"/>
        <w:numPr>
          <w:ilvl w:val="1"/>
          <w:numId w:val="1"/>
        </w:numPr>
        <w:ind w:left="567" w:hanging="501"/>
        <w:jc w:val="both"/>
        <w:rPr>
          <w:rFonts w:ascii="Arial" w:hAnsi="Arial" w:cs="Arial"/>
          <w:b/>
        </w:rPr>
      </w:pPr>
      <w:r w:rsidRPr="00E71418">
        <w:rPr>
          <w:rFonts w:ascii="Arial" w:hAnsi="Arial" w:cs="Arial"/>
          <w:b/>
        </w:rPr>
        <w:lastRenderedPageBreak/>
        <w:t>Fichas de indicadores de los servicios</w:t>
      </w:r>
    </w:p>
    <w:tbl>
      <w:tblPr>
        <w:tblpPr w:leftFromText="141" w:rightFromText="141" w:vertAnchor="page" w:horzAnchor="margin" w:tblpY="2268"/>
        <w:tblW w:w="5163"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CellMar>
          <w:left w:w="70" w:type="dxa"/>
          <w:right w:w="70" w:type="dxa"/>
        </w:tblCellMar>
        <w:tblLook w:val="04A0" w:firstRow="1" w:lastRow="0" w:firstColumn="1" w:lastColumn="0" w:noHBand="0" w:noVBand="1"/>
      </w:tblPr>
      <w:tblGrid>
        <w:gridCol w:w="1260"/>
        <w:gridCol w:w="1050"/>
        <w:gridCol w:w="648"/>
        <w:gridCol w:w="424"/>
        <w:gridCol w:w="992"/>
        <w:gridCol w:w="706"/>
        <w:gridCol w:w="706"/>
        <w:gridCol w:w="706"/>
        <w:gridCol w:w="713"/>
        <w:gridCol w:w="706"/>
        <w:gridCol w:w="850"/>
      </w:tblGrid>
      <w:tr w:rsidR="00855DAF" w:rsidRPr="00E71418" w14:paraId="63C2D0B6" w14:textId="77777777" w:rsidTr="00555198">
        <w:trPr>
          <w:trHeight w:val="64"/>
        </w:trPr>
        <w:tc>
          <w:tcPr>
            <w:tcW w:w="5000" w:type="pct"/>
            <w:gridSpan w:val="11"/>
            <w:shd w:val="clear" w:color="auto" w:fill="FFFFFF" w:themeFill="background1"/>
            <w:vAlign w:val="center"/>
            <w:hideMark/>
          </w:tcPr>
          <w:p w14:paraId="18C54A5F"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FICHA TÉCNICA DEL INDICADOR DE SERVICIO 1.1.1</w:t>
            </w:r>
          </w:p>
        </w:tc>
      </w:tr>
      <w:tr w:rsidR="00855DAF" w:rsidRPr="00E71418" w14:paraId="347EAA18" w14:textId="77777777" w:rsidTr="00555198">
        <w:trPr>
          <w:trHeight w:val="65"/>
        </w:trPr>
        <w:tc>
          <w:tcPr>
            <w:tcW w:w="719" w:type="pct"/>
            <w:shd w:val="clear" w:color="auto" w:fill="FFFFFF" w:themeFill="background1"/>
            <w:vAlign w:val="center"/>
          </w:tcPr>
          <w:p w14:paraId="43CDCAC8"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281" w:type="pct"/>
            <w:gridSpan w:val="10"/>
            <w:shd w:val="clear" w:color="auto" w:fill="FFFFFF" w:themeFill="background1"/>
          </w:tcPr>
          <w:p w14:paraId="48E92D6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OP.1. Reducir la concentración de condiciones de riesgo criminógeno de los y las adolescentes en riesgo infractor</w:t>
            </w:r>
          </w:p>
        </w:tc>
      </w:tr>
      <w:tr w:rsidR="00816880" w:rsidRPr="00E71418" w14:paraId="3C875767" w14:textId="77777777" w:rsidTr="00555198">
        <w:trPr>
          <w:trHeight w:val="216"/>
        </w:trPr>
        <w:tc>
          <w:tcPr>
            <w:tcW w:w="719" w:type="pct"/>
            <w:shd w:val="clear" w:color="auto" w:fill="FFFFFF" w:themeFill="background1"/>
            <w:vAlign w:val="center"/>
          </w:tcPr>
          <w:p w14:paraId="7A503BF9" w14:textId="77777777" w:rsidR="00816880" w:rsidRPr="00E71418" w:rsidRDefault="00816880" w:rsidP="00816880">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281" w:type="pct"/>
            <w:gridSpan w:val="10"/>
            <w:shd w:val="clear" w:color="auto" w:fill="FFFFFF" w:themeFill="background1"/>
            <w:vAlign w:val="center"/>
          </w:tcPr>
          <w:p w14:paraId="7319B6D1" w14:textId="6EB9AE3D" w:rsidR="00816880" w:rsidRPr="00E71418" w:rsidRDefault="00816880"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FF0000"/>
                <w:sz w:val="18"/>
                <w:szCs w:val="18"/>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855DAF" w:rsidRPr="00E71418" w14:paraId="79863B38" w14:textId="77777777" w:rsidTr="00555198">
        <w:trPr>
          <w:trHeight w:val="161"/>
        </w:trPr>
        <w:tc>
          <w:tcPr>
            <w:tcW w:w="719" w:type="pct"/>
            <w:shd w:val="clear" w:color="auto" w:fill="FFFFFF" w:themeFill="background1"/>
            <w:vAlign w:val="center"/>
            <w:hideMark/>
          </w:tcPr>
          <w:p w14:paraId="2F30DE6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281" w:type="pct"/>
            <w:gridSpan w:val="10"/>
            <w:shd w:val="clear" w:color="auto" w:fill="FFFFFF" w:themeFill="background1"/>
            <w:vAlign w:val="center"/>
            <w:hideMark/>
          </w:tcPr>
          <w:p w14:paraId="00D153B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orientación, consejería e intervención breve con carácter integral en el tema de drogas.</w:t>
            </w:r>
          </w:p>
        </w:tc>
      </w:tr>
      <w:tr w:rsidR="00855DAF" w:rsidRPr="00E71418" w14:paraId="4EAE077D" w14:textId="77777777" w:rsidTr="00555198">
        <w:trPr>
          <w:trHeight w:val="161"/>
        </w:trPr>
        <w:tc>
          <w:tcPr>
            <w:tcW w:w="719" w:type="pct"/>
            <w:shd w:val="clear" w:color="auto" w:fill="FFFFFF" w:themeFill="background1"/>
            <w:vAlign w:val="center"/>
            <w:hideMark/>
          </w:tcPr>
          <w:p w14:paraId="2D9AD113"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281" w:type="pct"/>
            <w:gridSpan w:val="10"/>
            <w:shd w:val="clear" w:color="auto" w:fill="FFFFFF" w:themeFill="background1"/>
            <w:vAlign w:val="center"/>
            <w:hideMark/>
          </w:tcPr>
          <w:p w14:paraId="2753A35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adolescentes atendidos por problemas asociados al consumo de drogas que concluyen el paquete integral de atención.</w:t>
            </w:r>
          </w:p>
        </w:tc>
      </w:tr>
      <w:tr w:rsidR="00855DAF" w:rsidRPr="00E71418" w14:paraId="45C78C87" w14:textId="77777777" w:rsidTr="00555198">
        <w:trPr>
          <w:trHeight w:val="344"/>
        </w:trPr>
        <w:tc>
          <w:tcPr>
            <w:tcW w:w="719" w:type="pct"/>
            <w:shd w:val="clear" w:color="auto" w:fill="FFFFFF" w:themeFill="background1"/>
            <w:vAlign w:val="center"/>
            <w:hideMark/>
          </w:tcPr>
          <w:p w14:paraId="056219CF"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281" w:type="pct"/>
            <w:gridSpan w:val="10"/>
            <w:shd w:val="clear" w:color="auto" w:fill="FFFFFF" w:themeFill="background1"/>
            <w:vAlign w:val="center"/>
            <w:hideMark/>
          </w:tcPr>
          <w:p w14:paraId="1F84D40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medir de manera directa la permanencia de las/os usarías/os en la intervención del Programa Presupuestal de Prevención y Consumo de Drogas – PTCD.</w:t>
            </w:r>
            <w:r w:rsidRPr="00E71418">
              <w:rPr>
                <w:rFonts w:ascii="Arial" w:eastAsia="Times New Roman" w:hAnsi="Arial" w:cs="Arial"/>
                <w:color w:val="000000" w:themeColor="text1"/>
                <w:sz w:val="18"/>
                <w:szCs w:val="18"/>
                <w:lang w:eastAsia="es-PE"/>
              </w:rPr>
              <w:br/>
              <w:t>De esta forma, la información que brinda el indicador nos permite conocer el porcentaje de usuarios con consumo de drogas (con un nivel de riesgo bajo, moderado y alto) que terminan el paquete integral de intervención por cada nivel de riesgo, reflejando la adherencia de los usuarios a la intervención disponible y su motivación para lograr cambios en su vida.</w:t>
            </w:r>
          </w:p>
        </w:tc>
      </w:tr>
      <w:tr w:rsidR="00855DAF" w:rsidRPr="00E71418" w14:paraId="4208564D" w14:textId="77777777" w:rsidTr="00555198">
        <w:trPr>
          <w:trHeight w:val="161"/>
        </w:trPr>
        <w:tc>
          <w:tcPr>
            <w:tcW w:w="719" w:type="pct"/>
            <w:shd w:val="clear" w:color="auto" w:fill="FFFFFF" w:themeFill="background1"/>
            <w:vAlign w:val="center"/>
            <w:hideMark/>
          </w:tcPr>
          <w:p w14:paraId="1366EB6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281" w:type="pct"/>
            <w:gridSpan w:val="10"/>
            <w:shd w:val="clear" w:color="auto" w:fill="FFFFFF" w:themeFill="background1"/>
            <w:vAlign w:val="center"/>
            <w:hideMark/>
          </w:tcPr>
          <w:p w14:paraId="6E62093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Dirección de Promoción y Monitoreo - DEVIDA</w:t>
            </w:r>
          </w:p>
        </w:tc>
      </w:tr>
      <w:tr w:rsidR="00855DAF" w:rsidRPr="00E71418" w14:paraId="6301DA0F" w14:textId="77777777" w:rsidTr="00555198">
        <w:trPr>
          <w:trHeight w:val="161"/>
        </w:trPr>
        <w:tc>
          <w:tcPr>
            <w:tcW w:w="719" w:type="pct"/>
            <w:shd w:val="clear" w:color="auto" w:fill="FFFFFF" w:themeFill="background1"/>
            <w:vAlign w:val="center"/>
            <w:hideMark/>
          </w:tcPr>
          <w:p w14:paraId="54E3A136"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 indicador</w:t>
            </w:r>
          </w:p>
        </w:tc>
        <w:tc>
          <w:tcPr>
            <w:tcW w:w="4281" w:type="pct"/>
            <w:gridSpan w:val="10"/>
            <w:shd w:val="clear" w:color="auto" w:fill="FFFFFF" w:themeFill="background1"/>
            <w:vAlign w:val="center"/>
            <w:hideMark/>
          </w:tcPr>
          <w:p w14:paraId="3BAC7B4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Aunque existen sistemas de registro de la atención, culminación y seguimiento de los usuarios, los valores del indicador son sensibles a la adherencia y eficacia de la atención actualmente disponible.</w:t>
            </w:r>
          </w:p>
        </w:tc>
      </w:tr>
      <w:tr w:rsidR="00855DAF" w:rsidRPr="00E71418" w14:paraId="271B6B51" w14:textId="77777777" w:rsidTr="00555198">
        <w:trPr>
          <w:trHeight w:val="373"/>
        </w:trPr>
        <w:tc>
          <w:tcPr>
            <w:tcW w:w="719" w:type="pct"/>
            <w:vMerge w:val="restart"/>
            <w:shd w:val="clear" w:color="auto" w:fill="FFFFFF" w:themeFill="background1"/>
            <w:vAlign w:val="center"/>
            <w:hideMark/>
          </w:tcPr>
          <w:p w14:paraId="5917630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281" w:type="pct"/>
            <w:gridSpan w:val="10"/>
            <w:shd w:val="clear" w:color="auto" w:fill="FFFFFF" w:themeFill="background1"/>
            <w:vAlign w:val="center"/>
            <w:hideMark/>
          </w:tcPr>
          <w:p w14:paraId="7D106ED9" w14:textId="77777777" w:rsidR="003F53EB" w:rsidRDefault="00C94E13"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xml:space="preserve">Fórmula: </w:t>
            </w:r>
            <w:r w:rsidRPr="00E71418">
              <w:rPr>
                <w:rFonts w:ascii="Arial" w:eastAsia="Times New Roman" w:hAnsi="Arial" w:cs="Arial"/>
                <w:color w:val="FF0000"/>
                <w:sz w:val="18"/>
                <w:szCs w:val="18"/>
                <w:lang w:eastAsia="es-PE"/>
              </w:rPr>
              <w:br/>
              <w:t>(N/D) *100</w:t>
            </w:r>
          </w:p>
          <w:p w14:paraId="713F5E8E" w14:textId="3586524F" w:rsidR="00855DAF" w:rsidRPr="003F53EB" w:rsidRDefault="00C94E13"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br/>
              <w:t>Donde,</w:t>
            </w:r>
            <w:r w:rsidRPr="00E71418">
              <w:rPr>
                <w:rFonts w:ascii="Arial" w:eastAsia="Times New Roman" w:hAnsi="Arial" w:cs="Arial"/>
                <w:color w:val="FF0000"/>
                <w:sz w:val="18"/>
                <w:szCs w:val="18"/>
                <w:lang w:eastAsia="es-PE"/>
              </w:rPr>
              <w:br/>
              <w:t xml:space="preserve">N: Número de usuarios (adolescentes, entre 11 y 18 años inclusive) que concluyen el paquete integral de intervención según el nivel de riesgo. </w:t>
            </w:r>
            <w:r w:rsidRPr="00E71418">
              <w:rPr>
                <w:rFonts w:ascii="Arial" w:eastAsia="Times New Roman" w:hAnsi="Arial" w:cs="Arial"/>
                <w:color w:val="FF0000"/>
                <w:sz w:val="18"/>
                <w:szCs w:val="18"/>
                <w:lang w:eastAsia="es-PE"/>
              </w:rPr>
              <w:br/>
              <w:t>D: Número total de usuarios (adolescentes, entre 11 y 18 años inclusive) atendidos por consumo de drogas. Se considera usuario atendido a la persona que ha participado en la primera sesión (entrevista inicial y tamizaje) de la modalidad ambulatoria.</w:t>
            </w:r>
          </w:p>
        </w:tc>
      </w:tr>
      <w:tr w:rsidR="00855DAF" w:rsidRPr="00E71418" w14:paraId="6CB0ADA2" w14:textId="77777777" w:rsidTr="00555198">
        <w:trPr>
          <w:trHeight w:val="832"/>
        </w:trPr>
        <w:tc>
          <w:tcPr>
            <w:tcW w:w="719" w:type="pct"/>
            <w:vMerge/>
            <w:shd w:val="clear" w:color="auto" w:fill="FFFFFF" w:themeFill="background1"/>
            <w:vAlign w:val="center"/>
            <w:hideMark/>
          </w:tcPr>
          <w:p w14:paraId="61F0D478"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281" w:type="pct"/>
            <w:gridSpan w:val="10"/>
            <w:shd w:val="clear" w:color="auto" w:fill="FFFFFF" w:themeFill="background1"/>
            <w:vAlign w:val="center"/>
            <w:hideMark/>
          </w:tcPr>
          <w:p w14:paraId="4978134D" w14:textId="77777777" w:rsidR="00C94E13" w:rsidRPr="00E71418" w:rsidRDefault="00C94E13" w:rsidP="00555198">
            <w:pPr>
              <w:shd w:val="clear" w:color="auto" w:fill="FFFFFF" w:themeFill="background1"/>
              <w:spacing w:after="0" w:line="240" w:lineRule="auto"/>
              <w:jc w:val="both"/>
              <w:rPr>
                <w:rFonts w:ascii="Arial" w:eastAsia="Times New Roman" w:hAnsi="Arial" w:cs="Arial"/>
                <w:sz w:val="18"/>
                <w:szCs w:val="18"/>
                <w:lang w:eastAsia="es-PE"/>
              </w:rPr>
            </w:pPr>
            <w:r w:rsidRPr="00E71418">
              <w:rPr>
                <w:rFonts w:ascii="Arial" w:eastAsia="Times New Roman" w:hAnsi="Arial" w:cs="Arial"/>
                <w:sz w:val="18"/>
                <w:szCs w:val="18"/>
                <w:lang w:eastAsia="es-PE"/>
              </w:rPr>
              <w:t xml:space="preserve">Especificaciones técnicas: </w:t>
            </w:r>
            <w:r w:rsidRPr="00E71418">
              <w:rPr>
                <w:rFonts w:ascii="Arial" w:eastAsia="Times New Roman" w:hAnsi="Arial" w:cs="Arial"/>
                <w:sz w:val="18"/>
                <w:szCs w:val="18"/>
                <w:lang w:eastAsia="es-PE"/>
              </w:rPr>
              <w:br/>
              <w:t>Dentro de este servicio, se considera que el paquete integral de intervención desarrolla un número de sesiones diferenciado por cada nivel de riesgo. Al respecto se debe tomar en cuenta las siguientes denominaciones:</w:t>
            </w:r>
            <w:r w:rsidRPr="00E71418">
              <w:rPr>
                <w:rFonts w:ascii="Arial" w:eastAsia="Times New Roman" w:hAnsi="Arial" w:cs="Arial"/>
                <w:sz w:val="18"/>
                <w:szCs w:val="18"/>
                <w:lang w:eastAsia="es-PE"/>
              </w:rPr>
              <w:br/>
              <w:t>• Riesgo bajo: Desarrollo de 2 sesiones (involucra el desarrollo de 1 sesión para la entrevista inicial y tamizaje, así como 1 sesión psicoeducativa).</w:t>
            </w:r>
            <w:r w:rsidRPr="00E71418">
              <w:rPr>
                <w:rFonts w:ascii="Arial" w:eastAsia="Times New Roman" w:hAnsi="Arial" w:cs="Arial"/>
                <w:sz w:val="18"/>
                <w:szCs w:val="18"/>
                <w:lang w:eastAsia="es-PE"/>
              </w:rPr>
              <w:br/>
              <w:t>• Riesgo moderado: Desarrollo de 8 sesiones (1 sesión para la entrevista inicial y tamizaje, así como 1 sesión de evaluación y 6 sesiones de intervención breve).</w:t>
            </w:r>
            <w:r w:rsidRPr="00E71418">
              <w:rPr>
                <w:rFonts w:ascii="Arial" w:eastAsia="Times New Roman" w:hAnsi="Arial" w:cs="Arial"/>
                <w:sz w:val="18"/>
                <w:szCs w:val="18"/>
                <w:lang w:eastAsia="es-PE"/>
              </w:rPr>
              <w:br/>
              <w:t>• Riesgo alto: Desarrollo de 2 sesiones (1 sesión para la entrevista inicial y tamizaje, así como 1 sesión de motivación al cambio, seguido de la derivación a un Establecimiento de Salud de mayor complejidad resolutiva para su tratamiento especializado).</w:t>
            </w:r>
            <w:r w:rsidRPr="00E71418">
              <w:rPr>
                <w:rFonts w:ascii="Arial" w:eastAsia="Times New Roman" w:hAnsi="Arial" w:cs="Arial"/>
                <w:sz w:val="18"/>
                <w:szCs w:val="18"/>
                <w:lang w:eastAsia="es-PE"/>
              </w:rPr>
              <w:br/>
              <w:t xml:space="preserve">ASSIST: Herramienta técnica para ayudar a la identificación temprana de riesgos para la salud y trastornos debido al uso de sustancias en la atención primaria de salud, la atención médica general y otros entornos. (Fuente Organización Mundial de la Salud, La prueba de detección de consumo de alcohol, tabaco y sustancias (ASSIST), 2011. URL disponible en </w:t>
            </w:r>
            <w:hyperlink r:id="rId43" w:history="1">
              <w:r w:rsidRPr="00E71418">
                <w:rPr>
                  <w:rStyle w:val="Hipervnculo"/>
                  <w:rFonts w:ascii="Arial" w:eastAsia="Times New Roman" w:hAnsi="Arial" w:cs="Arial"/>
                  <w:color w:val="auto"/>
                  <w:sz w:val="18"/>
                  <w:szCs w:val="18"/>
                  <w:lang w:eastAsia="es-PE"/>
                </w:rPr>
                <w:t>https://www.who.int/substance_abuse/activities/assist_screening_spanish.pdf?ua=1</w:t>
              </w:r>
            </w:hyperlink>
            <w:r w:rsidRPr="00E71418">
              <w:rPr>
                <w:rFonts w:ascii="Arial" w:eastAsia="Times New Roman" w:hAnsi="Arial" w:cs="Arial"/>
                <w:sz w:val="18"/>
                <w:szCs w:val="18"/>
                <w:lang w:eastAsia="es-PE"/>
              </w:rPr>
              <w:t>.</w:t>
            </w:r>
          </w:p>
          <w:p w14:paraId="6F13FBD3" w14:textId="1E8950CF" w:rsidR="00855DAF" w:rsidRPr="00E71418" w:rsidRDefault="00C94E13"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t>Se consideran adolescentes en el rango de 11 a 18 años, inclusive.</w:t>
            </w:r>
          </w:p>
        </w:tc>
      </w:tr>
      <w:tr w:rsidR="00855DAF" w:rsidRPr="00E71418" w14:paraId="483A228E" w14:textId="77777777" w:rsidTr="00555198">
        <w:trPr>
          <w:trHeight w:val="161"/>
        </w:trPr>
        <w:tc>
          <w:tcPr>
            <w:tcW w:w="719" w:type="pct"/>
            <w:shd w:val="clear" w:color="auto" w:fill="FFFFFF" w:themeFill="background1"/>
            <w:vAlign w:val="center"/>
            <w:hideMark/>
          </w:tcPr>
          <w:p w14:paraId="510213E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969" w:type="pct"/>
            <w:gridSpan w:val="2"/>
            <w:shd w:val="clear" w:color="auto" w:fill="FFFFFF" w:themeFill="background1"/>
            <w:vAlign w:val="center"/>
            <w:hideMark/>
          </w:tcPr>
          <w:p w14:paraId="57C2DFC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2424" w:type="pct"/>
            <w:gridSpan w:val="6"/>
            <w:shd w:val="clear" w:color="auto" w:fill="FFFFFF" w:themeFill="background1"/>
            <w:vAlign w:val="center"/>
            <w:hideMark/>
          </w:tcPr>
          <w:p w14:paraId="6A0FEB7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889" w:type="pct"/>
            <w:gridSpan w:val="2"/>
            <w:shd w:val="clear" w:color="auto" w:fill="FFFFFF" w:themeFill="background1"/>
            <w:vAlign w:val="center"/>
            <w:hideMark/>
          </w:tcPr>
          <w:p w14:paraId="7FC874E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43B74719" w14:textId="77777777" w:rsidTr="00555198">
        <w:trPr>
          <w:trHeight w:val="96"/>
        </w:trPr>
        <w:tc>
          <w:tcPr>
            <w:tcW w:w="719" w:type="pct"/>
            <w:vMerge w:val="restart"/>
            <w:shd w:val="clear" w:color="auto" w:fill="FFFFFF" w:themeFill="background1"/>
            <w:vAlign w:val="center"/>
            <w:hideMark/>
          </w:tcPr>
          <w:p w14:paraId="794C6AA3"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281" w:type="pct"/>
            <w:gridSpan w:val="10"/>
            <w:shd w:val="clear" w:color="auto" w:fill="FFFFFF" w:themeFill="background1"/>
            <w:vAlign w:val="center"/>
            <w:hideMark/>
          </w:tcPr>
          <w:p w14:paraId="03A3F33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Comisión Nacional para el Desarrollo y Vida Sin Drogas (DEVIDA).</w:t>
            </w:r>
          </w:p>
        </w:tc>
      </w:tr>
      <w:tr w:rsidR="00855DAF" w:rsidRPr="00E71418" w14:paraId="12025A48" w14:textId="77777777" w:rsidTr="00555198">
        <w:trPr>
          <w:trHeight w:val="125"/>
        </w:trPr>
        <w:tc>
          <w:tcPr>
            <w:tcW w:w="719" w:type="pct"/>
            <w:vMerge/>
            <w:shd w:val="clear" w:color="auto" w:fill="FFFFFF" w:themeFill="background1"/>
            <w:vAlign w:val="center"/>
            <w:hideMark/>
          </w:tcPr>
          <w:p w14:paraId="692F5F0C"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281" w:type="pct"/>
            <w:gridSpan w:val="10"/>
            <w:shd w:val="clear" w:color="auto" w:fill="FFFFFF" w:themeFill="background1"/>
            <w:vAlign w:val="center"/>
            <w:hideMark/>
          </w:tcPr>
          <w:p w14:paraId="595E4ED0" w14:textId="0951B1BA"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Base de datos: Padrón de </w:t>
            </w:r>
            <w:r w:rsidR="00C1105B" w:rsidRPr="00E71418">
              <w:rPr>
                <w:rFonts w:ascii="Arial" w:eastAsia="Times New Roman" w:hAnsi="Arial" w:cs="Arial"/>
                <w:color w:val="FF0000"/>
                <w:sz w:val="18"/>
                <w:szCs w:val="18"/>
                <w:lang w:eastAsia="es-PE"/>
              </w:rPr>
              <w:t>participantes</w:t>
            </w:r>
            <w:r w:rsidRPr="00E71418">
              <w:rPr>
                <w:rFonts w:ascii="Arial" w:eastAsia="Times New Roman" w:hAnsi="Arial" w:cs="Arial"/>
                <w:color w:val="000000" w:themeColor="text1"/>
                <w:sz w:val="18"/>
                <w:szCs w:val="18"/>
                <w:lang w:eastAsia="es-PE"/>
              </w:rPr>
              <w:t xml:space="preserve"> de la modalidad ambulatoria del Servicio de Orientación, Consejería e Intervención Breve - Habla Franco de DEVIDA.</w:t>
            </w:r>
          </w:p>
        </w:tc>
      </w:tr>
      <w:tr w:rsidR="00855DAF" w:rsidRPr="00E71418" w14:paraId="000DC9B9" w14:textId="77777777" w:rsidTr="00555198">
        <w:trPr>
          <w:trHeight w:val="64"/>
        </w:trPr>
        <w:tc>
          <w:tcPr>
            <w:tcW w:w="719" w:type="pct"/>
            <w:shd w:val="clear" w:color="auto" w:fill="FFFFFF" w:themeFill="background1"/>
            <w:vAlign w:val="center"/>
            <w:hideMark/>
          </w:tcPr>
          <w:p w14:paraId="7F4E3207"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281" w:type="pct"/>
            <w:gridSpan w:val="10"/>
            <w:shd w:val="clear" w:color="auto" w:fill="FFFFFF" w:themeFill="background1"/>
            <w:vAlign w:val="center"/>
            <w:hideMark/>
          </w:tcPr>
          <w:p w14:paraId="75E2276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DEVIDA mantienen actualizada información de los padrones correspondientes a la intervención.</w:t>
            </w:r>
          </w:p>
        </w:tc>
      </w:tr>
      <w:tr w:rsidR="00855DAF" w:rsidRPr="00E71418" w14:paraId="6D847B69" w14:textId="77777777" w:rsidTr="00555198">
        <w:trPr>
          <w:trHeight w:val="64"/>
        </w:trPr>
        <w:tc>
          <w:tcPr>
            <w:tcW w:w="719" w:type="pct"/>
            <w:shd w:val="clear" w:color="auto" w:fill="FFFFFF" w:themeFill="background1"/>
            <w:vAlign w:val="center"/>
            <w:hideMark/>
          </w:tcPr>
          <w:p w14:paraId="2C008012"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599" w:type="pct"/>
            <w:shd w:val="clear" w:color="auto" w:fill="FFFFFF" w:themeFill="background1"/>
            <w:vAlign w:val="center"/>
            <w:hideMark/>
          </w:tcPr>
          <w:p w14:paraId="2A3DFF6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682" w:type="pct"/>
            <w:gridSpan w:val="9"/>
            <w:shd w:val="clear" w:color="auto" w:fill="FFFFFF" w:themeFill="background1"/>
            <w:vAlign w:val="center"/>
            <w:hideMark/>
          </w:tcPr>
          <w:p w14:paraId="277C7AE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365DC9A1" w14:textId="77777777" w:rsidTr="00555198">
        <w:trPr>
          <w:trHeight w:val="64"/>
        </w:trPr>
        <w:tc>
          <w:tcPr>
            <w:tcW w:w="719" w:type="pct"/>
            <w:shd w:val="clear" w:color="auto" w:fill="FFFFFF" w:themeFill="background1"/>
            <w:vAlign w:val="center"/>
            <w:hideMark/>
          </w:tcPr>
          <w:p w14:paraId="0E7F5685"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599" w:type="pct"/>
            <w:shd w:val="clear" w:color="auto" w:fill="FFFFFF" w:themeFill="background1"/>
            <w:vAlign w:val="center"/>
          </w:tcPr>
          <w:p w14:paraId="4626EB0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2022</w:t>
            </w:r>
          </w:p>
        </w:tc>
        <w:tc>
          <w:tcPr>
            <w:tcW w:w="612" w:type="pct"/>
            <w:gridSpan w:val="2"/>
            <w:shd w:val="clear" w:color="auto" w:fill="FFFFFF" w:themeFill="background1"/>
            <w:vAlign w:val="center"/>
          </w:tcPr>
          <w:p w14:paraId="5E136D0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2023</w:t>
            </w:r>
          </w:p>
        </w:tc>
        <w:tc>
          <w:tcPr>
            <w:tcW w:w="566" w:type="pct"/>
            <w:shd w:val="clear" w:color="auto" w:fill="FFFFFF" w:themeFill="background1"/>
            <w:vAlign w:val="center"/>
            <w:hideMark/>
          </w:tcPr>
          <w:p w14:paraId="2A4A2DD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2024</w:t>
            </w:r>
          </w:p>
        </w:tc>
        <w:tc>
          <w:tcPr>
            <w:tcW w:w="403" w:type="pct"/>
            <w:shd w:val="clear" w:color="auto" w:fill="FFFFFF" w:themeFill="background1"/>
            <w:vAlign w:val="center"/>
            <w:hideMark/>
          </w:tcPr>
          <w:p w14:paraId="7ACE30F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2025</w:t>
            </w:r>
          </w:p>
        </w:tc>
        <w:tc>
          <w:tcPr>
            <w:tcW w:w="403" w:type="pct"/>
            <w:shd w:val="clear" w:color="auto" w:fill="FFFFFF" w:themeFill="background1"/>
            <w:vAlign w:val="center"/>
            <w:hideMark/>
          </w:tcPr>
          <w:p w14:paraId="5339E1C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2026</w:t>
            </w:r>
          </w:p>
        </w:tc>
        <w:tc>
          <w:tcPr>
            <w:tcW w:w="403" w:type="pct"/>
            <w:shd w:val="clear" w:color="auto" w:fill="FFFFFF" w:themeFill="background1"/>
            <w:vAlign w:val="center"/>
            <w:hideMark/>
          </w:tcPr>
          <w:p w14:paraId="6E976BF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2027</w:t>
            </w:r>
          </w:p>
        </w:tc>
        <w:tc>
          <w:tcPr>
            <w:tcW w:w="404" w:type="pct"/>
            <w:shd w:val="clear" w:color="auto" w:fill="FFFFFF" w:themeFill="background1"/>
            <w:vAlign w:val="center"/>
            <w:hideMark/>
          </w:tcPr>
          <w:p w14:paraId="42164A1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2028</w:t>
            </w:r>
          </w:p>
        </w:tc>
        <w:tc>
          <w:tcPr>
            <w:tcW w:w="403" w:type="pct"/>
            <w:shd w:val="clear" w:color="auto" w:fill="FFFFFF" w:themeFill="background1"/>
            <w:vAlign w:val="center"/>
            <w:hideMark/>
          </w:tcPr>
          <w:p w14:paraId="6C25EA6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2029</w:t>
            </w:r>
          </w:p>
        </w:tc>
        <w:tc>
          <w:tcPr>
            <w:tcW w:w="486" w:type="pct"/>
            <w:shd w:val="clear" w:color="auto" w:fill="FFFFFF" w:themeFill="background1"/>
            <w:vAlign w:val="center"/>
            <w:hideMark/>
          </w:tcPr>
          <w:p w14:paraId="059EC0F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2030</w:t>
            </w:r>
          </w:p>
        </w:tc>
      </w:tr>
      <w:tr w:rsidR="00855DAF" w:rsidRPr="00E71418" w14:paraId="7C491601" w14:textId="77777777" w:rsidTr="00555198">
        <w:trPr>
          <w:trHeight w:val="716"/>
        </w:trPr>
        <w:tc>
          <w:tcPr>
            <w:tcW w:w="719" w:type="pct"/>
            <w:shd w:val="clear" w:color="auto" w:fill="FFFFFF" w:themeFill="background1"/>
            <w:vAlign w:val="center"/>
            <w:hideMark/>
          </w:tcPr>
          <w:p w14:paraId="470CEFAB"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Valor</w:t>
            </w:r>
          </w:p>
        </w:tc>
        <w:tc>
          <w:tcPr>
            <w:tcW w:w="599" w:type="pct"/>
            <w:shd w:val="clear" w:color="auto" w:fill="FFFFFF" w:themeFill="background1"/>
            <w:vAlign w:val="center"/>
          </w:tcPr>
          <w:p w14:paraId="56534637"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32%</w:t>
            </w:r>
          </w:p>
        </w:tc>
        <w:tc>
          <w:tcPr>
            <w:tcW w:w="612" w:type="pct"/>
            <w:gridSpan w:val="2"/>
            <w:shd w:val="clear" w:color="auto" w:fill="FFFFFF" w:themeFill="background1"/>
            <w:vAlign w:val="center"/>
          </w:tcPr>
          <w:p w14:paraId="53B996AD"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34%</w:t>
            </w:r>
          </w:p>
        </w:tc>
        <w:tc>
          <w:tcPr>
            <w:tcW w:w="566" w:type="pct"/>
            <w:shd w:val="clear" w:color="auto" w:fill="FFFFFF" w:themeFill="background1"/>
            <w:vAlign w:val="center"/>
            <w:hideMark/>
          </w:tcPr>
          <w:p w14:paraId="11D65DDE"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36%</w:t>
            </w:r>
          </w:p>
        </w:tc>
        <w:tc>
          <w:tcPr>
            <w:tcW w:w="403" w:type="pct"/>
            <w:shd w:val="clear" w:color="auto" w:fill="FFFFFF" w:themeFill="background1"/>
            <w:vAlign w:val="center"/>
            <w:hideMark/>
          </w:tcPr>
          <w:p w14:paraId="67DBBA27"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38%</w:t>
            </w:r>
          </w:p>
        </w:tc>
        <w:tc>
          <w:tcPr>
            <w:tcW w:w="403" w:type="pct"/>
            <w:shd w:val="clear" w:color="auto" w:fill="FFFFFF" w:themeFill="background1"/>
            <w:vAlign w:val="center"/>
            <w:hideMark/>
          </w:tcPr>
          <w:p w14:paraId="73816652"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40%</w:t>
            </w:r>
          </w:p>
        </w:tc>
        <w:tc>
          <w:tcPr>
            <w:tcW w:w="403" w:type="pct"/>
            <w:shd w:val="clear" w:color="auto" w:fill="FFFFFF" w:themeFill="background1"/>
            <w:vAlign w:val="center"/>
            <w:hideMark/>
          </w:tcPr>
          <w:p w14:paraId="463F572B"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41%</w:t>
            </w:r>
          </w:p>
        </w:tc>
        <w:tc>
          <w:tcPr>
            <w:tcW w:w="404" w:type="pct"/>
            <w:shd w:val="clear" w:color="auto" w:fill="FFFFFF" w:themeFill="background1"/>
            <w:vAlign w:val="center"/>
            <w:hideMark/>
          </w:tcPr>
          <w:p w14:paraId="06FFDE5F"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42%</w:t>
            </w:r>
          </w:p>
        </w:tc>
        <w:tc>
          <w:tcPr>
            <w:tcW w:w="403" w:type="pct"/>
            <w:shd w:val="clear" w:color="auto" w:fill="FFFFFF" w:themeFill="background1"/>
            <w:vAlign w:val="center"/>
            <w:hideMark/>
          </w:tcPr>
          <w:p w14:paraId="21029C82"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43%</w:t>
            </w:r>
          </w:p>
        </w:tc>
        <w:tc>
          <w:tcPr>
            <w:tcW w:w="486" w:type="pct"/>
            <w:shd w:val="clear" w:color="auto" w:fill="FFFFFF" w:themeFill="background1"/>
            <w:vAlign w:val="center"/>
            <w:hideMark/>
          </w:tcPr>
          <w:p w14:paraId="7C3AF154"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44%</w:t>
            </w:r>
          </w:p>
        </w:tc>
      </w:tr>
    </w:tbl>
    <w:p w14:paraId="5939ECFB" w14:textId="77777777" w:rsidR="00C94E13" w:rsidRPr="00E71418" w:rsidRDefault="00C94E13" w:rsidP="00855DAF">
      <w:pPr>
        <w:shd w:val="clear" w:color="auto" w:fill="FFFFFF" w:themeFill="background1"/>
        <w:spacing w:line="240" w:lineRule="auto"/>
        <w:rPr>
          <w:rFonts w:ascii="Arial" w:hAnsi="Arial" w:cs="Arial"/>
          <w:color w:val="000000" w:themeColor="text1"/>
          <w:sz w:val="18"/>
          <w:szCs w:val="18"/>
        </w:rPr>
      </w:pPr>
    </w:p>
    <w:tbl>
      <w:tblPr>
        <w:tblpPr w:leftFromText="141" w:rightFromText="141" w:vertAnchor="text" w:horzAnchor="margin" w:tblpY="82"/>
        <w:tblW w:w="5174"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A0" w:firstRow="1" w:lastRow="0" w:firstColumn="1" w:lastColumn="0" w:noHBand="0" w:noVBand="1"/>
      </w:tblPr>
      <w:tblGrid>
        <w:gridCol w:w="1368"/>
        <w:gridCol w:w="767"/>
        <w:gridCol w:w="679"/>
        <w:gridCol w:w="437"/>
        <w:gridCol w:w="918"/>
        <w:gridCol w:w="678"/>
        <w:gridCol w:w="678"/>
        <w:gridCol w:w="678"/>
        <w:gridCol w:w="697"/>
        <w:gridCol w:w="678"/>
        <w:gridCol w:w="1201"/>
      </w:tblGrid>
      <w:tr w:rsidR="00855DAF" w:rsidRPr="00E71418" w14:paraId="49B5F548" w14:textId="77777777" w:rsidTr="006A349B">
        <w:trPr>
          <w:trHeight w:val="298"/>
        </w:trPr>
        <w:tc>
          <w:tcPr>
            <w:tcW w:w="5000" w:type="pct"/>
            <w:gridSpan w:val="11"/>
            <w:shd w:val="clear" w:color="auto" w:fill="FFFFFF" w:themeFill="background1"/>
            <w:vAlign w:val="center"/>
            <w:hideMark/>
          </w:tcPr>
          <w:p w14:paraId="1CA038F6"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FICHA TÉCNICA DEL INDICADOR DE SERVICIO 1.1.2.</w:t>
            </w:r>
          </w:p>
        </w:tc>
      </w:tr>
      <w:tr w:rsidR="00855DAF" w:rsidRPr="00E71418" w14:paraId="1227897B" w14:textId="77777777" w:rsidTr="006A349B">
        <w:trPr>
          <w:trHeight w:val="394"/>
        </w:trPr>
        <w:tc>
          <w:tcPr>
            <w:tcW w:w="779" w:type="pct"/>
            <w:shd w:val="clear" w:color="auto" w:fill="FFFFFF" w:themeFill="background1"/>
            <w:vAlign w:val="center"/>
          </w:tcPr>
          <w:p w14:paraId="648FA2AC"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221" w:type="pct"/>
            <w:gridSpan w:val="10"/>
            <w:shd w:val="clear" w:color="auto" w:fill="FFFFFF" w:themeFill="background1"/>
          </w:tcPr>
          <w:p w14:paraId="7560805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OP.1. Reducir la concentración de condiciones de riesgo criminógeno de los y las adolescentes en riesgo infractor</w:t>
            </w:r>
          </w:p>
        </w:tc>
      </w:tr>
      <w:tr w:rsidR="00816880" w:rsidRPr="00E71418" w14:paraId="6FFFB2C2" w14:textId="77777777" w:rsidTr="006A349B">
        <w:trPr>
          <w:trHeight w:val="922"/>
        </w:trPr>
        <w:tc>
          <w:tcPr>
            <w:tcW w:w="779" w:type="pct"/>
            <w:shd w:val="clear" w:color="auto" w:fill="FFFFFF" w:themeFill="background1"/>
            <w:vAlign w:val="center"/>
          </w:tcPr>
          <w:p w14:paraId="11D1F673" w14:textId="77777777" w:rsidR="00816880" w:rsidRPr="00E71418" w:rsidRDefault="00816880" w:rsidP="00816880">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221" w:type="pct"/>
            <w:gridSpan w:val="10"/>
            <w:shd w:val="clear" w:color="auto" w:fill="FFFFFF" w:themeFill="background1"/>
            <w:vAlign w:val="center"/>
          </w:tcPr>
          <w:p w14:paraId="3EE8472F" w14:textId="2C5C28EA" w:rsidR="00816880" w:rsidRPr="00E71418" w:rsidRDefault="00816880"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FF0000"/>
                <w:sz w:val="18"/>
                <w:szCs w:val="18"/>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855DAF" w:rsidRPr="00E71418" w14:paraId="3ACC62E0" w14:textId="77777777" w:rsidTr="006A349B">
        <w:trPr>
          <w:trHeight w:val="534"/>
        </w:trPr>
        <w:tc>
          <w:tcPr>
            <w:tcW w:w="779" w:type="pct"/>
            <w:shd w:val="clear" w:color="auto" w:fill="FFFFFF" w:themeFill="background1"/>
            <w:vAlign w:val="center"/>
            <w:hideMark/>
          </w:tcPr>
          <w:p w14:paraId="3F79B0C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221" w:type="pct"/>
            <w:gridSpan w:val="10"/>
            <w:shd w:val="clear" w:color="auto" w:fill="FFFFFF" w:themeFill="background1"/>
            <w:vAlign w:val="center"/>
            <w:hideMark/>
          </w:tcPr>
          <w:p w14:paraId="3A7F257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fortalecimiento de capacidades parentales con carácter integral dirigido a padres de familia e hijos adolescentes</w:t>
            </w:r>
          </w:p>
        </w:tc>
      </w:tr>
      <w:tr w:rsidR="00855DAF" w:rsidRPr="00E71418" w14:paraId="7C5FDBF7" w14:textId="77777777" w:rsidTr="006A349B">
        <w:trPr>
          <w:trHeight w:val="400"/>
        </w:trPr>
        <w:tc>
          <w:tcPr>
            <w:tcW w:w="779" w:type="pct"/>
            <w:shd w:val="clear" w:color="auto" w:fill="FFFFFF" w:themeFill="background1"/>
            <w:vAlign w:val="center"/>
            <w:hideMark/>
          </w:tcPr>
          <w:p w14:paraId="4DFA0AC2"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221" w:type="pct"/>
            <w:gridSpan w:val="10"/>
            <w:shd w:val="clear" w:color="auto" w:fill="FFFFFF" w:themeFill="background1"/>
            <w:vAlign w:val="center"/>
            <w:hideMark/>
          </w:tcPr>
          <w:p w14:paraId="0C7B9716" w14:textId="3428FFE9" w:rsidR="00855DAF"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t>Porcentaje de familias intervenidas que desarrollan habilidades parentales para la prevención del consumo de drogas.</w:t>
            </w:r>
          </w:p>
        </w:tc>
      </w:tr>
      <w:tr w:rsidR="00855DAF" w:rsidRPr="00E71418" w14:paraId="199E43BE" w14:textId="77777777" w:rsidTr="006A349B">
        <w:trPr>
          <w:trHeight w:val="944"/>
        </w:trPr>
        <w:tc>
          <w:tcPr>
            <w:tcW w:w="779" w:type="pct"/>
            <w:shd w:val="clear" w:color="auto" w:fill="FFFFFF" w:themeFill="background1"/>
            <w:vAlign w:val="center"/>
            <w:hideMark/>
          </w:tcPr>
          <w:p w14:paraId="04867CAF"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221" w:type="pct"/>
            <w:gridSpan w:val="10"/>
            <w:shd w:val="clear" w:color="auto" w:fill="FFFFFF" w:themeFill="background1"/>
            <w:vAlign w:val="center"/>
            <w:hideMark/>
          </w:tcPr>
          <w:p w14:paraId="3669F30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medir el efecto de las intervenciones preventivas orientadas al desarrollo de las habilidades parentales de padres o tutores de adolescentes. Las mediciones obtenidas del indicador permitirán conocer la proporción de padres de familia han desarrollado habilidades parentales que sean protectoras para sus hijos adolescentes contra el consumo de drogas.</w:t>
            </w:r>
          </w:p>
        </w:tc>
      </w:tr>
      <w:tr w:rsidR="00855DAF" w:rsidRPr="00E71418" w14:paraId="7DE98FCA" w14:textId="77777777" w:rsidTr="006A349B">
        <w:trPr>
          <w:trHeight w:val="477"/>
        </w:trPr>
        <w:tc>
          <w:tcPr>
            <w:tcW w:w="779" w:type="pct"/>
            <w:shd w:val="clear" w:color="auto" w:fill="FFFFFF" w:themeFill="background1"/>
            <w:vAlign w:val="center"/>
            <w:hideMark/>
          </w:tcPr>
          <w:p w14:paraId="679999D3"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221" w:type="pct"/>
            <w:gridSpan w:val="10"/>
            <w:shd w:val="clear" w:color="auto" w:fill="FFFFFF" w:themeFill="background1"/>
            <w:vAlign w:val="center"/>
            <w:hideMark/>
          </w:tcPr>
          <w:p w14:paraId="0AAF30A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Dirección de Promoción y Monitoreo - DEVIDA</w:t>
            </w:r>
          </w:p>
        </w:tc>
      </w:tr>
      <w:tr w:rsidR="00C1105B" w:rsidRPr="00E71418" w14:paraId="2B1C545E" w14:textId="77777777" w:rsidTr="006A349B">
        <w:trPr>
          <w:trHeight w:val="956"/>
        </w:trPr>
        <w:tc>
          <w:tcPr>
            <w:tcW w:w="779" w:type="pct"/>
            <w:shd w:val="clear" w:color="auto" w:fill="FFFFFF" w:themeFill="background1"/>
            <w:vAlign w:val="center"/>
            <w:hideMark/>
          </w:tcPr>
          <w:p w14:paraId="043E2987" w14:textId="77777777" w:rsidR="00C1105B" w:rsidRPr="00E71418" w:rsidRDefault="00C1105B" w:rsidP="00C1105B">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 indicador</w:t>
            </w:r>
          </w:p>
        </w:tc>
        <w:tc>
          <w:tcPr>
            <w:tcW w:w="4221" w:type="pct"/>
            <w:gridSpan w:val="10"/>
            <w:shd w:val="clear" w:color="auto" w:fill="FFFFFF" w:themeFill="background1"/>
            <w:vAlign w:val="center"/>
            <w:hideMark/>
          </w:tcPr>
          <w:p w14:paraId="5FCBDE4F" w14:textId="59B78748" w:rsidR="00C1105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En la medición del indicador no se considera a las regiones e instituciones educativas que no son parte del Programa Presupuestal de Prevención y Consumo de Drogas – PTCD.</w:t>
            </w:r>
          </w:p>
        </w:tc>
      </w:tr>
      <w:tr w:rsidR="00C1105B" w:rsidRPr="00E71418" w14:paraId="7F5015A8" w14:textId="77777777" w:rsidTr="006A349B">
        <w:trPr>
          <w:trHeight w:val="979"/>
        </w:trPr>
        <w:tc>
          <w:tcPr>
            <w:tcW w:w="779" w:type="pct"/>
            <w:vMerge w:val="restart"/>
            <w:shd w:val="clear" w:color="auto" w:fill="FFFFFF" w:themeFill="background1"/>
            <w:vAlign w:val="center"/>
            <w:hideMark/>
          </w:tcPr>
          <w:p w14:paraId="78DD618D" w14:textId="77777777" w:rsidR="00C1105B" w:rsidRPr="00E71418" w:rsidRDefault="00C1105B" w:rsidP="00C1105B">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221" w:type="pct"/>
            <w:gridSpan w:val="10"/>
            <w:shd w:val="clear" w:color="auto" w:fill="FFFFFF" w:themeFill="background1"/>
            <w:vAlign w:val="center"/>
            <w:hideMark/>
          </w:tcPr>
          <w:p w14:paraId="7FA8951B" w14:textId="77777777" w:rsidR="006A349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xml:space="preserve">Fórmula: </w:t>
            </w:r>
            <w:r w:rsidRPr="00E71418">
              <w:rPr>
                <w:rFonts w:ascii="Arial" w:eastAsia="Times New Roman" w:hAnsi="Arial" w:cs="Arial"/>
                <w:color w:val="FF0000"/>
                <w:sz w:val="18"/>
                <w:szCs w:val="18"/>
                <w:lang w:eastAsia="es-PE"/>
              </w:rPr>
              <w:br/>
              <w:t>(N/D) *100</w:t>
            </w:r>
          </w:p>
          <w:p w14:paraId="1EE78F2A" w14:textId="319D6E98" w:rsidR="00C1105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br/>
              <w:t>Donde,</w:t>
            </w:r>
            <w:r w:rsidRPr="00E71418">
              <w:rPr>
                <w:rFonts w:ascii="Arial" w:eastAsia="Times New Roman" w:hAnsi="Arial" w:cs="Arial"/>
                <w:color w:val="FF0000"/>
                <w:sz w:val="18"/>
                <w:szCs w:val="18"/>
                <w:lang w:eastAsia="es-PE"/>
              </w:rPr>
              <w:br/>
              <w:t xml:space="preserve">N: </w:t>
            </w:r>
            <w:r w:rsidRPr="00E71418">
              <w:rPr>
                <w:rFonts w:ascii="Arial" w:hAnsi="Arial" w:cs="Arial"/>
                <w:color w:val="FF0000"/>
                <w:sz w:val="18"/>
                <w:szCs w:val="18"/>
              </w:rPr>
              <w:t xml:space="preserve"> </w:t>
            </w:r>
            <w:r w:rsidRPr="00E71418">
              <w:rPr>
                <w:rFonts w:ascii="Arial" w:eastAsia="Times New Roman" w:hAnsi="Arial" w:cs="Arial"/>
                <w:color w:val="FF0000"/>
                <w:sz w:val="18"/>
                <w:szCs w:val="18"/>
                <w:lang w:eastAsia="es-PE"/>
              </w:rPr>
              <w:t>Número de padres de familia que desarrollan habilidades parentales.</w:t>
            </w:r>
          </w:p>
          <w:p w14:paraId="3D6FA66A" w14:textId="346BFDB9" w:rsidR="00C1105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D: Número total de padres de familia que participan en el Programa “Familias Fuertes: Amor y Límites”.</w:t>
            </w:r>
          </w:p>
        </w:tc>
      </w:tr>
      <w:tr w:rsidR="00C1105B" w:rsidRPr="00E71418" w14:paraId="6B9C02F7" w14:textId="77777777" w:rsidTr="006A349B">
        <w:trPr>
          <w:trHeight w:val="2822"/>
        </w:trPr>
        <w:tc>
          <w:tcPr>
            <w:tcW w:w="779" w:type="pct"/>
            <w:vMerge/>
            <w:shd w:val="clear" w:color="auto" w:fill="FFFFFF" w:themeFill="background1"/>
            <w:vAlign w:val="center"/>
            <w:hideMark/>
          </w:tcPr>
          <w:p w14:paraId="3E5BD67A" w14:textId="77777777" w:rsidR="00C1105B" w:rsidRPr="00E71418" w:rsidRDefault="00C1105B" w:rsidP="00C1105B">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221" w:type="pct"/>
            <w:gridSpan w:val="10"/>
            <w:shd w:val="clear" w:color="auto" w:fill="FFFFFF" w:themeFill="background1"/>
            <w:vAlign w:val="center"/>
            <w:hideMark/>
          </w:tcPr>
          <w:p w14:paraId="235353FE"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xml:space="preserve">Especificaciones técnicas: </w:t>
            </w:r>
          </w:p>
          <w:p w14:paraId="003425D5" w14:textId="4EC9F4B7" w:rsidR="00C1105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xml:space="preserve">Se usa como instrumento un cuestionario auto aplicado después de la intervención, sobre la población de padres / madres / tutores participantes. El instrumento contiene veinte (20) preguntas referidas a las siguientes dimensiones: resiliencia de padres, soporte práctico, conocimiento de la paternidad y el desarrollo adolescente y, cariño y apego. </w:t>
            </w:r>
            <w:r w:rsidRPr="00E71418">
              <w:rPr>
                <w:rFonts w:ascii="Arial" w:eastAsia="Times New Roman" w:hAnsi="Arial" w:cs="Arial"/>
                <w:color w:val="FF0000"/>
                <w:sz w:val="18"/>
                <w:szCs w:val="18"/>
                <w:lang w:eastAsia="es-PE"/>
              </w:rPr>
              <w:br/>
              <w:t xml:space="preserve">Paso 1: Después de la aplicación del cuestionario, se debe proceder a sumar los puntajes alcanzados, de acuerdo a la respuesta de cada pregunta. </w:t>
            </w:r>
            <w:r w:rsidRPr="00E71418">
              <w:rPr>
                <w:rFonts w:ascii="Arial" w:eastAsia="Times New Roman" w:hAnsi="Arial" w:cs="Arial"/>
                <w:color w:val="FF0000"/>
                <w:sz w:val="18"/>
                <w:szCs w:val="18"/>
                <w:lang w:eastAsia="es-PE"/>
              </w:rPr>
              <w:br/>
              <w:t>Paso 2: Mediante el método de Baremos</w:t>
            </w:r>
            <w:r w:rsidRPr="00E71418">
              <w:rPr>
                <w:rFonts w:ascii="Arial" w:hAnsi="Arial" w:cs="Arial"/>
                <w:color w:val="FF0000"/>
                <w:sz w:val="18"/>
                <w:szCs w:val="18"/>
              </w:rPr>
              <w:t xml:space="preserve"> (e</w:t>
            </w:r>
            <w:r w:rsidRPr="00E71418">
              <w:rPr>
                <w:rFonts w:ascii="Arial" w:eastAsia="Times New Roman" w:hAnsi="Arial" w:cs="Arial"/>
                <w:color w:val="FF0000"/>
                <w:sz w:val="18"/>
                <w:szCs w:val="18"/>
                <w:lang w:eastAsia="es-PE"/>
              </w:rPr>
              <w:t xml:space="preserve">scala de valoración de un test mediante estadística descriptiva), se determinan los intervalos para cada una de las tres categorías identificadas: </w:t>
            </w:r>
            <w:r w:rsidRPr="00E71418">
              <w:rPr>
                <w:rFonts w:ascii="Arial" w:hAnsi="Arial" w:cs="Arial"/>
                <w:color w:val="FF0000"/>
                <w:sz w:val="18"/>
                <w:szCs w:val="18"/>
              </w:rPr>
              <w:t>“</w:t>
            </w:r>
            <w:r w:rsidRPr="00E71418">
              <w:rPr>
                <w:rFonts w:ascii="Arial" w:eastAsia="Times New Roman" w:hAnsi="Arial" w:cs="Arial"/>
                <w:color w:val="FF0000"/>
                <w:sz w:val="18"/>
                <w:szCs w:val="18"/>
                <w:lang w:eastAsia="es-PE"/>
              </w:rPr>
              <w:t>No ha desarrollado habilidades parentales”, “En proceso de desarrollo de habilidades parentales” y “Desarrolló habilidades parentales”.</w:t>
            </w:r>
            <w:r w:rsidRPr="00E71418">
              <w:rPr>
                <w:rFonts w:ascii="Arial" w:eastAsia="Times New Roman" w:hAnsi="Arial" w:cs="Arial"/>
                <w:color w:val="FF0000"/>
                <w:sz w:val="18"/>
                <w:szCs w:val="18"/>
                <w:lang w:eastAsia="es-PE"/>
              </w:rPr>
              <w:br/>
              <w:t xml:space="preserve">Paso 3: Se determina el punto de corte para la categoría “Desarrolló habilidades parentales”.  </w:t>
            </w:r>
            <w:r w:rsidRPr="00E71418">
              <w:rPr>
                <w:rFonts w:ascii="Arial" w:eastAsia="Times New Roman" w:hAnsi="Arial" w:cs="Arial"/>
                <w:color w:val="FF0000"/>
                <w:sz w:val="18"/>
                <w:szCs w:val="18"/>
                <w:lang w:eastAsia="es-PE"/>
              </w:rPr>
              <w:br/>
              <w:t xml:space="preserve">Paso 4: Con el puntaje de cada familia participante, se determina cuantas han desarrollado habilidades parentales, es decir las que alcanzan un puntaje igual o mayor al punto de corte. </w:t>
            </w:r>
            <w:r w:rsidRPr="00E71418">
              <w:rPr>
                <w:rFonts w:ascii="Arial" w:eastAsia="Times New Roman" w:hAnsi="Arial" w:cs="Arial"/>
                <w:color w:val="FF0000"/>
                <w:sz w:val="18"/>
                <w:szCs w:val="18"/>
                <w:lang w:eastAsia="es-PE"/>
              </w:rPr>
              <w:br/>
              <w:t>Paso 5: Se calcula el indicador, dividiendo en número de familias que han desarrollado habilidades parentales entre el número total de familias participantes.</w:t>
            </w:r>
          </w:p>
        </w:tc>
      </w:tr>
      <w:tr w:rsidR="00C1105B" w:rsidRPr="00E71418" w14:paraId="4EDCA9D9" w14:textId="77777777" w:rsidTr="006A349B">
        <w:trPr>
          <w:trHeight w:val="741"/>
        </w:trPr>
        <w:tc>
          <w:tcPr>
            <w:tcW w:w="779" w:type="pct"/>
            <w:shd w:val="clear" w:color="auto" w:fill="FFFFFF" w:themeFill="background1"/>
            <w:vAlign w:val="center"/>
            <w:hideMark/>
          </w:tcPr>
          <w:p w14:paraId="5B2AAC7A" w14:textId="77777777" w:rsidR="00C1105B" w:rsidRPr="00E71418" w:rsidRDefault="00C1105B" w:rsidP="00C1105B">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824" w:type="pct"/>
            <w:gridSpan w:val="2"/>
            <w:shd w:val="clear" w:color="auto" w:fill="FFFFFF" w:themeFill="background1"/>
            <w:vAlign w:val="center"/>
            <w:hideMark/>
          </w:tcPr>
          <w:p w14:paraId="0F279805"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2327" w:type="pct"/>
            <w:gridSpan w:val="6"/>
            <w:shd w:val="clear" w:color="auto" w:fill="FFFFFF" w:themeFill="background1"/>
            <w:vAlign w:val="center"/>
            <w:hideMark/>
          </w:tcPr>
          <w:p w14:paraId="7CFFA72B"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1070" w:type="pct"/>
            <w:gridSpan w:val="2"/>
            <w:shd w:val="clear" w:color="auto" w:fill="FFFFFF" w:themeFill="background1"/>
            <w:vAlign w:val="center"/>
            <w:hideMark/>
          </w:tcPr>
          <w:p w14:paraId="76BD1507"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C1105B" w:rsidRPr="00E71418" w14:paraId="336CF7AE" w14:textId="77777777" w:rsidTr="006A349B">
        <w:trPr>
          <w:trHeight w:val="442"/>
        </w:trPr>
        <w:tc>
          <w:tcPr>
            <w:tcW w:w="779" w:type="pct"/>
            <w:vMerge w:val="restart"/>
            <w:shd w:val="clear" w:color="auto" w:fill="FFFFFF" w:themeFill="background1"/>
            <w:vAlign w:val="center"/>
            <w:hideMark/>
          </w:tcPr>
          <w:p w14:paraId="026CD0DD" w14:textId="77777777" w:rsidR="00C1105B" w:rsidRPr="00E71418" w:rsidRDefault="00C1105B" w:rsidP="00C1105B">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221" w:type="pct"/>
            <w:gridSpan w:val="10"/>
            <w:shd w:val="clear" w:color="auto" w:fill="FFFFFF" w:themeFill="background1"/>
            <w:vAlign w:val="center"/>
            <w:hideMark/>
          </w:tcPr>
          <w:p w14:paraId="23955866"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Comisión Nacional para el Desarrollo y Vida Sin Drogas (DEVIDA).</w:t>
            </w:r>
          </w:p>
        </w:tc>
      </w:tr>
      <w:tr w:rsidR="00C1105B" w:rsidRPr="00E71418" w14:paraId="2B66675C" w14:textId="77777777" w:rsidTr="006A349B">
        <w:trPr>
          <w:trHeight w:val="576"/>
        </w:trPr>
        <w:tc>
          <w:tcPr>
            <w:tcW w:w="779" w:type="pct"/>
            <w:vMerge/>
            <w:shd w:val="clear" w:color="auto" w:fill="FFFFFF" w:themeFill="background1"/>
            <w:vAlign w:val="center"/>
            <w:hideMark/>
          </w:tcPr>
          <w:p w14:paraId="7666A8A5" w14:textId="77777777" w:rsidR="00C1105B" w:rsidRPr="00E71418" w:rsidRDefault="00C1105B" w:rsidP="00C1105B">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221" w:type="pct"/>
            <w:gridSpan w:val="10"/>
            <w:shd w:val="clear" w:color="auto" w:fill="FFFFFF" w:themeFill="background1"/>
            <w:vAlign w:val="center"/>
            <w:hideMark/>
          </w:tcPr>
          <w:p w14:paraId="5B60CB5C" w14:textId="526A7C51"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t>Base de datos: Registro interno de la Encuesta de evaluación del Programa de Prevención y Tratamiento del Consumo de Drogas, para el Programa “Familias Fuertes: Amor y Límites”. DEVIDA.</w:t>
            </w:r>
          </w:p>
        </w:tc>
      </w:tr>
      <w:tr w:rsidR="00C1105B" w:rsidRPr="00E71418" w14:paraId="2D6FCCB3" w14:textId="77777777" w:rsidTr="006A349B">
        <w:trPr>
          <w:trHeight w:val="298"/>
        </w:trPr>
        <w:tc>
          <w:tcPr>
            <w:tcW w:w="779" w:type="pct"/>
            <w:shd w:val="clear" w:color="auto" w:fill="FFFFFF" w:themeFill="background1"/>
            <w:vAlign w:val="center"/>
            <w:hideMark/>
          </w:tcPr>
          <w:p w14:paraId="1297ED38" w14:textId="77777777" w:rsidR="00C1105B" w:rsidRPr="00E71418" w:rsidRDefault="00C1105B" w:rsidP="00C1105B">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221" w:type="pct"/>
            <w:gridSpan w:val="10"/>
            <w:shd w:val="clear" w:color="auto" w:fill="FFFFFF" w:themeFill="background1"/>
            <w:vAlign w:val="center"/>
            <w:hideMark/>
          </w:tcPr>
          <w:p w14:paraId="69744B0B"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DEVIDA mantienen actualizada información de los padrones correspondientes a la intervención.</w:t>
            </w:r>
          </w:p>
        </w:tc>
      </w:tr>
      <w:tr w:rsidR="00C1105B" w:rsidRPr="00E71418" w14:paraId="4E52D8AC" w14:textId="77777777" w:rsidTr="006A349B">
        <w:trPr>
          <w:trHeight w:val="298"/>
        </w:trPr>
        <w:tc>
          <w:tcPr>
            <w:tcW w:w="779" w:type="pct"/>
            <w:shd w:val="clear" w:color="auto" w:fill="FFFFFF" w:themeFill="background1"/>
            <w:vAlign w:val="center"/>
            <w:hideMark/>
          </w:tcPr>
          <w:p w14:paraId="350CB17D" w14:textId="77777777" w:rsidR="00C1105B" w:rsidRPr="00E71418" w:rsidRDefault="00C1105B" w:rsidP="00C1105B">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lastRenderedPageBreak/>
              <w:t> </w:t>
            </w:r>
          </w:p>
        </w:tc>
        <w:tc>
          <w:tcPr>
            <w:tcW w:w="437" w:type="pct"/>
            <w:shd w:val="clear" w:color="auto" w:fill="auto"/>
            <w:vAlign w:val="center"/>
            <w:hideMark/>
          </w:tcPr>
          <w:p w14:paraId="4301E6AC" w14:textId="66A61E9C" w:rsidR="00C1105B" w:rsidRPr="00E71418" w:rsidRDefault="006A349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784" w:type="pct"/>
            <w:gridSpan w:val="9"/>
            <w:shd w:val="clear" w:color="auto" w:fill="FFFFFF" w:themeFill="background1"/>
            <w:vAlign w:val="center"/>
            <w:hideMark/>
          </w:tcPr>
          <w:p w14:paraId="3AFB1B4B"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C1105B" w:rsidRPr="00E71418" w14:paraId="1A87BAE4" w14:textId="77777777" w:rsidTr="006A349B">
        <w:trPr>
          <w:trHeight w:val="298"/>
        </w:trPr>
        <w:tc>
          <w:tcPr>
            <w:tcW w:w="779" w:type="pct"/>
            <w:shd w:val="clear" w:color="auto" w:fill="FFFFFF" w:themeFill="background1"/>
            <w:vAlign w:val="center"/>
            <w:hideMark/>
          </w:tcPr>
          <w:p w14:paraId="5B4F22D0" w14:textId="77777777" w:rsidR="00C1105B" w:rsidRPr="00E71418" w:rsidRDefault="00C1105B" w:rsidP="00C1105B">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437" w:type="pct"/>
            <w:shd w:val="clear" w:color="auto" w:fill="auto"/>
            <w:vAlign w:val="center"/>
            <w:hideMark/>
          </w:tcPr>
          <w:p w14:paraId="05F767B9"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2022</w:t>
            </w:r>
          </w:p>
        </w:tc>
        <w:tc>
          <w:tcPr>
            <w:tcW w:w="636" w:type="pct"/>
            <w:gridSpan w:val="2"/>
            <w:shd w:val="clear" w:color="auto" w:fill="FFFFFF" w:themeFill="background1"/>
            <w:vAlign w:val="center"/>
          </w:tcPr>
          <w:p w14:paraId="7F52D5BB"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2023</w:t>
            </w:r>
          </w:p>
        </w:tc>
        <w:tc>
          <w:tcPr>
            <w:tcW w:w="523" w:type="pct"/>
            <w:shd w:val="clear" w:color="auto" w:fill="FFFFFF" w:themeFill="background1"/>
            <w:vAlign w:val="center"/>
            <w:hideMark/>
          </w:tcPr>
          <w:p w14:paraId="27DE699C"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2024</w:t>
            </w:r>
          </w:p>
        </w:tc>
        <w:tc>
          <w:tcPr>
            <w:tcW w:w="386" w:type="pct"/>
            <w:shd w:val="clear" w:color="auto" w:fill="FFFFFF" w:themeFill="background1"/>
            <w:vAlign w:val="center"/>
            <w:hideMark/>
          </w:tcPr>
          <w:p w14:paraId="1A86571F"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2025</w:t>
            </w:r>
          </w:p>
        </w:tc>
        <w:tc>
          <w:tcPr>
            <w:tcW w:w="386" w:type="pct"/>
            <w:shd w:val="clear" w:color="auto" w:fill="FFFFFF" w:themeFill="background1"/>
            <w:vAlign w:val="center"/>
            <w:hideMark/>
          </w:tcPr>
          <w:p w14:paraId="2EC904BF"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2026</w:t>
            </w:r>
          </w:p>
        </w:tc>
        <w:tc>
          <w:tcPr>
            <w:tcW w:w="386" w:type="pct"/>
            <w:shd w:val="clear" w:color="auto" w:fill="FFFFFF" w:themeFill="background1"/>
            <w:vAlign w:val="center"/>
            <w:hideMark/>
          </w:tcPr>
          <w:p w14:paraId="70C7EDF9"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2027</w:t>
            </w:r>
          </w:p>
        </w:tc>
        <w:tc>
          <w:tcPr>
            <w:tcW w:w="397" w:type="pct"/>
            <w:shd w:val="clear" w:color="auto" w:fill="FFFFFF" w:themeFill="background1"/>
            <w:vAlign w:val="center"/>
            <w:hideMark/>
          </w:tcPr>
          <w:p w14:paraId="41015A73"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2028</w:t>
            </w:r>
          </w:p>
        </w:tc>
        <w:tc>
          <w:tcPr>
            <w:tcW w:w="386" w:type="pct"/>
            <w:shd w:val="clear" w:color="auto" w:fill="FFFFFF" w:themeFill="background1"/>
            <w:vAlign w:val="center"/>
            <w:hideMark/>
          </w:tcPr>
          <w:p w14:paraId="6BF7C451"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2029</w:t>
            </w:r>
          </w:p>
        </w:tc>
        <w:tc>
          <w:tcPr>
            <w:tcW w:w="684" w:type="pct"/>
            <w:shd w:val="clear" w:color="auto" w:fill="FFFFFF" w:themeFill="background1"/>
            <w:vAlign w:val="center"/>
            <w:hideMark/>
          </w:tcPr>
          <w:p w14:paraId="1B334FC3"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2030</w:t>
            </w:r>
          </w:p>
        </w:tc>
      </w:tr>
      <w:tr w:rsidR="00C1105B" w:rsidRPr="00E71418" w14:paraId="7D66892E" w14:textId="77777777" w:rsidTr="006A349B">
        <w:trPr>
          <w:trHeight w:val="298"/>
        </w:trPr>
        <w:tc>
          <w:tcPr>
            <w:tcW w:w="779" w:type="pct"/>
            <w:shd w:val="clear" w:color="auto" w:fill="FFFFFF" w:themeFill="background1"/>
            <w:vAlign w:val="center"/>
            <w:hideMark/>
          </w:tcPr>
          <w:p w14:paraId="64198881" w14:textId="77777777" w:rsidR="00C1105B" w:rsidRPr="00E71418" w:rsidRDefault="00C1105B" w:rsidP="00C1105B">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437" w:type="pct"/>
            <w:shd w:val="clear" w:color="auto" w:fill="auto"/>
            <w:vAlign w:val="center"/>
            <w:hideMark/>
          </w:tcPr>
          <w:p w14:paraId="4296A83C"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50%</w:t>
            </w:r>
          </w:p>
        </w:tc>
        <w:tc>
          <w:tcPr>
            <w:tcW w:w="636" w:type="pct"/>
            <w:gridSpan w:val="2"/>
            <w:shd w:val="clear" w:color="auto" w:fill="FFFFFF" w:themeFill="background1"/>
            <w:vAlign w:val="center"/>
          </w:tcPr>
          <w:p w14:paraId="28C0EACD"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53%</w:t>
            </w:r>
          </w:p>
        </w:tc>
        <w:tc>
          <w:tcPr>
            <w:tcW w:w="523" w:type="pct"/>
            <w:shd w:val="clear" w:color="auto" w:fill="FFFFFF" w:themeFill="background1"/>
            <w:vAlign w:val="center"/>
            <w:hideMark/>
          </w:tcPr>
          <w:p w14:paraId="0BFC8E9F"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55%</w:t>
            </w:r>
          </w:p>
        </w:tc>
        <w:tc>
          <w:tcPr>
            <w:tcW w:w="386" w:type="pct"/>
            <w:shd w:val="clear" w:color="auto" w:fill="FFFFFF" w:themeFill="background1"/>
            <w:vAlign w:val="center"/>
            <w:hideMark/>
          </w:tcPr>
          <w:p w14:paraId="72F81C8F"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58%</w:t>
            </w:r>
          </w:p>
        </w:tc>
        <w:tc>
          <w:tcPr>
            <w:tcW w:w="386" w:type="pct"/>
            <w:shd w:val="clear" w:color="auto" w:fill="FFFFFF" w:themeFill="background1"/>
            <w:vAlign w:val="center"/>
            <w:hideMark/>
          </w:tcPr>
          <w:p w14:paraId="336C9FFF"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61%</w:t>
            </w:r>
          </w:p>
        </w:tc>
        <w:tc>
          <w:tcPr>
            <w:tcW w:w="386" w:type="pct"/>
            <w:shd w:val="clear" w:color="auto" w:fill="FFFFFF" w:themeFill="background1"/>
            <w:vAlign w:val="center"/>
            <w:hideMark/>
          </w:tcPr>
          <w:p w14:paraId="6942D1D3"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64%</w:t>
            </w:r>
          </w:p>
        </w:tc>
        <w:tc>
          <w:tcPr>
            <w:tcW w:w="397" w:type="pct"/>
            <w:shd w:val="clear" w:color="auto" w:fill="FFFFFF" w:themeFill="background1"/>
            <w:vAlign w:val="center"/>
            <w:hideMark/>
          </w:tcPr>
          <w:p w14:paraId="437883D6"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67%</w:t>
            </w:r>
          </w:p>
        </w:tc>
        <w:tc>
          <w:tcPr>
            <w:tcW w:w="386" w:type="pct"/>
            <w:shd w:val="clear" w:color="auto" w:fill="FFFFFF" w:themeFill="background1"/>
            <w:vAlign w:val="center"/>
            <w:hideMark/>
          </w:tcPr>
          <w:p w14:paraId="01669013"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70%</w:t>
            </w:r>
          </w:p>
        </w:tc>
        <w:tc>
          <w:tcPr>
            <w:tcW w:w="684" w:type="pct"/>
            <w:shd w:val="clear" w:color="auto" w:fill="FFFFFF" w:themeFill="background1"/>
            <w:vAlign w:val="center"/>
            <w:hideMark/>
          </w:tcPr>
          <w:p w14:paraId="56B1C885"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74%</w:t>
            </w:r>
          </w:p>
        </w:tc>
      </w:tr>
    </w:tbl>
    <w:p w14:paraId="437E180D" w14:textId="77777777" w:rsidR="00855DAF" w:rsidRPr="00E71418" w:rsidRDefault="00855DAF" w:rsidP="00855DAF">
      <w:pPr>
        <w:shd w:val="clear" w:color="auto" w:fill="FFFFFF" w:themeFill="background1"/>
        <w:spacing w:line="240" w:lineRule="auto"/>
        <w:rPr>
          <w:rFonts w:ascii="Arial" w:hAnsi="Arial" w:cs="Arial"/>
          <w:color w:val="000000" w:themeColor="text1"/>
          <w:sz w:val="18"/>
          <w:szCs w:val="18"/>
        </w:rPr>
      </w:pPr>
    </w:p>
    <w:tbl>
      <w:tblPr>
        <w:tblW w:w="5174"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CellMar>
          <w:left w:w="70" w:type="dxa"/>
          <w:right w:w="70" w:type="dxa"/>
        </w:tblCellMar>
        <w:tblLook w:val="04A0" w:firstRow="1" w:lastRow="0" w:firstColumn="1" w:lastColumn="0" w:noHBand="0" w:noVBand="1"/>
      </w:tblPr>
      <w:tblGrid>
        <w:gridCol w:w="1188"/>
        <w:gridCol w:w="1209"/>
        <w:gridCol w:w="992"/>
        <w:gridCol w:w="852"/>
        <w:gridCol w:w="708"/>
        <w:gridCol w:w="709"/>
        <w:gridCol w:w="859"/>
        <w:gridCol w:w="701"/>
        <w:gridCol w:w="709"/>
        <w:gridCol w:w="852"/>
      </w:tblGrid>
      <w:tr w:rsidR="00855DAF" w:rsidRPr="00E71418" w14:paraId="5EE4F7D7" w14:textId="77777777" w:rsidTr="006A349B">
        <w:trPr>
          <w:trHeight w:val="300"/>
        </w:trPr>
        <w:tc>
          <w:tcPr>
            <w:tcW w:w="5000" w:type="pct"/>
            <w:gridSpan w:val="10"/>
            <w:shd w:val="clear" w:color="auto" w:fill="FFFFFF" w:themeFill="background1"/>
            <w:vAlign w:val="center"/>
            <w:hideMark/>
          </w:tcPr>
          <w:p w14:paraId="20CC7659" w14:textId="65029971" w:rsidR="00855DAF" w:rsidRPr="00E71418" w:rsidRDefault="00C6564E" w:rsidP="006A349B">
            <w:pPr>
              <w:shd w:val="clear" w:color="auto" w:fill="FFFFFF" w:themeFill="background1"/>
              <w:spacing w:after="0" w:line="240" w:lineRule="auto"/>
              <w:jc w:val="center"/>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F</w:t>
            </w:r>
            <w:r w:rsidR="00855DAF" w:rsidRPr="00E71418">
              <w:rPr>
                <w:rFonts w:ascii="Arial" w:eastAsia="Times New Roman" w:hAnsi="Arial" w:cs="Arial"/>
                <w:color w:val="FF0000"/>
                <w:sz w:val="18"/>
                <w:szCs w:val="18"/>
                <w:lang w:eastAsia="es-PE"/>
              </w:rPr>
              <w:t>ICHA TÉCNICA DEL INDICADOR DE SERVICIO 1.1.</w:t>
            </w:r>
            <w:r w:rsidR="00AB4CFF" w:rsidRPr="00E71418">
              <w:rPr>
                <w:rFonts w:ascii="Arial" w:eastAsia="Times New Roman" w:hAnsi="Arial" w:cs="Arial"/>
                <w:color w:val="FF0000"/>
                <w:sz w:val="18"/>
                <w:szCs w:val="18"/>
                <w:lang w:eastAsia="es-PE"/>
              </w:rPr>
              <w:t>3</w:t>
            </w:r>
            <w:r w:rsidR="00855DAF" w:rsidRPr="00E71418">
              <w:rPr>
                <w:rFonts w:ascii="Arial" w:eastAsia="Times New Roman" w:hAnsi="Arial" w:cs="Arial"/>
                <w:color w:val="FF0000"/>
                <w:sz w:val="18"/>
                <w:szCs w:val="18"/>
                <w:lang w:eastAsia="es-PE"/>
              </w:rPr>
              <w:t>.</w:t>
            </w:r>
          </w:p>
        </w:tc>
      </w:tr>
      <w:tr w:rsidR="00855DAF" w:rsidRPr="00E71418" w14:paraId="0B27860A" w14:textId="77777777" w:rsidTr="006A349B">
        <w:trPr>
          <w:trHeight w:val="564"/>
        </w:trPr>
        <w:tc>
          <w:tcPr>
            <w:tcW w:w="677" w:type="pct"/>
            <w:shd w:val="clear" w:color="auto" w:fill="FFFFFF" w:themeFill="background1"/>
            <w:vAlign w:val="center"/>
          </w:tcPr>
          <w:p w14:paraId="1104E633"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Objetivo prioritario:</w:t>
            </w:r>
          </w:p>
        </w:tc>
        <w:tc>
          <w:tcPr>
            <w:tcW w:w="4323" w:type="pct"/>
            <w:gridSpan w:val="9"/>
            <w:shd w:val="clear" w:color="auto" w:fill="FFFFFF" w:themeFill="background1"/>
          </w:tcPr>
          <w:p w14:paraId="03FFE60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OP 1. Reducir la concentración de condiciones de riesgo criminógeno de los y las adolescentes en riesgo infractor.</w:t>
            </w:r>
          </w:p>
        </w:tc>
      </w:tr>
      <w:tr w:rsidR="00816880" w:rsidRPr="00E71418" w14:paraId="32697C84" w14:textId="77777777" w:rsidTr="006A349B">
        <w:trPr>
          <w:trHeight w:val="1228"/>
        </w:trPr>
        <w:tc>
          <w:tcPr>
            <w:tcW w:w="677" w:type="pct"/>
            <w:shd w:val="clear" w:color="auto" w:fill="FFFFFF" w:themeFill="background1"/>
            <w:vAlign w:val="center"/>
          </w:tcPr>
          <w:p w14:paraId="064DE0AA" w14:textId="77777777" w:rsidR="00816880" w:rsidRPr="00E71418" w:rsidRDefault="00816880"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Lineamiento:</w:t>
            </w:r>
          </w:p>
        </w:tc>
        <w:tc>
          <w:tcPr>
            <w:tcW w:w="4323" w:type="pct"/>
            <w:gridSpan w:val="9"/>
            <w:shd w:val="clear" w:color="auto" w:fill="FFFFFF" w:themeFill="background1"/>
            <w:vAlign w:val="center"/>
          </w:tcPr>
          <w:p w14:paraId="74B0819E" w14:textId="3E918E81" w:rsidR="00816880" w:rsidRPr="00E71418" w:rsidRDefault="00816880"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003391" w:rsidRPr="00E71418" w14:paraId="3DAEC461" w14:textId="77777777" w:rsidTr="006A349B">
        <w:trPr>
          <w:trHeight w:val="564"/>
        </w:trPr>
        <w:tc>
          <w:tcPr>
            <w:tcW w:w="677" w:type="pct"/>
            <w:shd w:val="clear" w:color="auto" w:fill="FFFFFF" w:themeFill="background1"/>
            <w:vAlign w:val="center"/>
            <w:hideMark/>
          </w:tcPr>
          <w:p w14:paraId="13DAA002"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Nombre del servicio:</w:t>
            </w:r>
          </w:p>
        </w:tc>
        <w:tc>
          <w:tcPr>
            <w:tcW w:w="4323" w:type="pct"/>
            <w:gridSpan w:val="9"/>
            <w:shd w:val="clear" w:color="auto" w:fill="FFFFFF" w:themeFill="background1"/>
            <w:vAlign w:val="center"/>
            <w:hideMark/>
          </w:tcPr>
          <w:p w14:paraId="45392E37" w14:textId="7BF79DE8"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 xml:space="preserve">Servicio de atención preventivo-promocional integral en adolescentes </w:t>
            </w:r>
          </w:p>
        </w:tc>
      </w:tr>
      <w:tr w:rsidR="00003391" w:rsidRPr="00E71418" w14:paraId="77E9D73A" w14:textId="77777777" w:rsidTr="006A349B">
        <w:trPr>
          <w:trHeight w:val="524"/>
        </w:trPr>
        <w:tc>
          <w:tcPr>
            <w:tcW w:w="677" w:type="pct"/>
            <w:shd w:val="clear" w:color="auto" w:fill="FFFFFF" w:themeFill="background1"/>
            <w:vAlign w:val="center"/>
            <w:hideMark/>
          </w:tcPr>
          <w:p w14:paraId="74B09341"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Nombre del indicador:</w:t>
            </w:r>
          </w:p>
        </w:tc>
        <w:tc>
          <w:tcPr>
            <w:tcW w:w="4323" w:type="pct"/>
            <w:gridSpan w:val="9"/>
            <w:shd w:val="clear" w:color="auto" w:fill="FFFFFF" w:themeFill="background1"/>
            <w:vAlign w:val="center"/>
            <w:hideMark/>
          </w:tcPr>
          <w:p w14:paraId="350E1289" w14:textId="5AA57734"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Porcentaje de adolescentes atendidos con paquete de cuidado integral concluido.</w:t>
            </w:r>
          </w:p>
        </w:tc>
      </w:tr>
      <w:tr w:rsidR="00003391" w:rsidRPr="00E71418" w14:paraId="6E553E3C" w14:textId="77777777" w:rsidTr="006A349B">
        <w:trPr>
          <w:trHeight w:val="717"/>
        </w:trPr>
        <w:tc>
          <w:tcPr>
            <w:tcW w:w="677" w:type="pct"/>
            <w:shd w:val="clear" w:color="auto" w:fill="FFFFFF" w:themeFill="background1"/>
            <w:vAlign w:val="center"/>
            <w:hideMark/>
          </w:tcPr>
          <w:p w14:paraId="60F2B485"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Justificación:</w:t>
            </w:r>
          </w:p>
        </w:tc>
        <w:tc>
          <w:tcPr>
            <w:tcW w:w="4323" w:type="pct"/>
            <w:gridSpan w:val="9"/>
            <w:shd w:val="clear" w:color="auto" w:fill="FFFFFF" w:themeFill="background1"/>
            <w:vAlign w:val="center"/>
            <w:hideMark/>
          </w:tcPr>
          <w:p w14:paraId="5A04343F" w14:textId="20A8F064"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Identificar factores de riesgos en salud mental, salud sexual y reproductiva y salud física nutricional para intervenir oportunamente en ellos, así como brindar factores protectores para disminuir los problemas psicosociales</w:t>
            </w:r>
          </w:p>
        </w:tc>
      </w:tr>
      <w:tr w:rsidR="00003391" w:rsidRPr="00E71418" w14:paraId="705E2F13" w14:textId="77777777" w:rsidTr="006A349B">
        <w:trPr>
          <w:trHeight w:val="588"/>
        </w:trPr>
        <w:tc>
          <w:tcPr>
            <w:tcW w:w="677" w:type="pct"/>
            <w:shd w:val="clear" w:color="auto" w:fill="FFFFFF" w:themeFill="background1"/>
            <w:vAlign w:val="center"/>
            <w:hideMark/>
          </w:tcPr>
          <w:p w14:paraId="57416C78"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Responsable del indicador:</w:t>
            </w:r>
          </w:p>
        </w:tc>
        <w:tc>
          <w:tcPr>
            <w:tcW w:w="4323" w:type="pct"/>
            <w:gridSpan w:val="9"/>
            <w:shd w:val="clear" w:color="auto" w:fill="FFFFFF" w:themeFill="background1"/>
            <w:vAlign w:val="center"/>
            <w:hideMark/>
          </w:tcPr>
          <w:p w14:paraId="03EB2E5C" w14:textId="00EB7246"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xml:space="preserve">Dirección General de Estadística e Informática - Dirección General de Intervenciones Estratégicas en Salud Pública - Dirección de Intervenciones por Curso de Vida y Cuidado Integral </w:t>
            </w:r>
          </w:p>
        </w:tc>
      </w:tr>
      <w:tr w:rsidR="00003391" w:rsidRPr="00E71418" w14:paraId="3FB1E88B" w14:textId="77777777" w:rsidTr="006A349B">
        <w:trPr>
          <w:trHeight w:val="859"/>
        </w:trPr>
        <w:tc>
          <w:tcPr>
            <w:tcW w:w="677" w:type="pct"/>
            <w:shd w:val="clear" w:color="auto" w:fill="FFFFFF" w:themeFill="background1"/>
            <w:vAlign w:val="center"/>
            <w:hideMark/>
          </w:tcPr>
          <w:p w14:paraId="6840D9D2"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Limitaciones para la medición del</w:t>
            </w:r>
          </w:p>
          <w:p w14:paraId="1AF1391D"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indicador:</w:t>
            </w:r>
          </w:p>
        </w:tc>
        <w:tc>
          <w:tcPr>
            <w:tcW w:w="4323" w:type="pct"/>
            <w:gridSpan w:val="9"/>
            <w:shd w:val="clear" w:color="auto" w:fill="FFFFFF" w:themeFill="background1"/>
            <w:vAlign w:val="center"/>
            <w:hideMark/>
          </w:tcPr>
          <w:p w14:paraId="3328CF9F" w14:textId="7FF30EBB"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Identificar los adolescentes referidos a la atención por institución educativa por no contar con padrón nominal.</w:t>
            </w:r>
          </w:p>
        </w:tc>
      </w:tr>
      <w:tr w:rsidR="00003391" w:rsidRPr="00E71418" w14:paraId="646C1BD8" w14:textId="77777777" w:rsidTr="006A349B">
        <w:trPr>
          <w:trHeight w:val="513"/>
        </w:trPr>
        <w:tc>
          <w:tcPr>
            <w:tcW w:w="677" w:type="pct"/>
            <w:vMerge w:val="restart"/>
            <w:shd w:val="clear" w:color="auto" w:fill="FFFFFF" w:themeFill="background1"/>
            <w:vAlign w:val="center"/>
            <w:hideMark/>
          </w:tcPr>
          <w:p w14:paraId="2732F7E9"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w:t>
            </w:r>
          </w:p>
          <w:p w14:paraId="695D7032"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Método de cálculo:</w:t>
            </w:r>
          </w:p>
        </w:tc>
        <w:tc>
          <w:tcPr>
            <w:tcW w:w="4323" w:type="pct"/>
            <w:gridSpan w:val="9"/>
            <w:shd w:val="clear" w:color="auto" w:fill="FFFFFF" w:themeFill="background1"/>
            <w:vAlign w:val="center"/>
            <w:hideMark/>
          </w:tcPr>
          <w:p w14:paraId="2A89292D" w14:textId="77777777"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Fórmula:</w:t>
            </w:r>
          </w:p>
          <w:p w14:paraId="6AFD65F5" w14:textId="77777777"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(A/B) * 100</w:t>
            </w:r>
          </w:p>
          <w:p w14:paraId="163D5434" w14:textId="77777777" w:rsidR="00003391" w:rsidRPr="00E71418" w:rsidRDefault="00003391" w:rsidP="00555198">
            <w:pPr>
              <w:framePr w:hSpace="141" w:wrap="around" w:vAnchor="page" w:hAnchor="margin" w:y="2231"/>
              <w:widowControl w:val="0"/>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Donde:</w:t>
            </w:r>
          </w:p>
          <w:p w14:paraId="0354B9E4" w14:textId="49D40D75"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A: Adolescentes atendidos con un paquete de atención integral culminado B: Total de adolescentes atendidos a nivel nacional</w:t>
            </w:r>
          </w:p>
        </w:tc>
      </w:tr>
      <w:tr w:rsidR="00003391" w:rsidRPr="00E71418" w14:paraId="3D6DEEF7" w14:textId="77777777" w:rsidTr="006A349B">
        <w:trPr>
          <w:trHeight w:val="767"/>
        </w:trPr>
        <w:tc>
          <w:tcPr>
            <w:tcW w:w="677" w:type="pct"/>
            <w:vMerge/>
            <w:shd w:val="clear" w:color="auto" w:fill="FFFFFF" w:themeFill="background1"/>
            <w:vAlign w:val="center"/>
            <w:hideMark/>
          </w:tcPr>
          <w:p w14:paraId="22751A45"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p>
        </w:tc>
        <w:tc>
          <w:tcPr>
            <w:tcW w:w="4323" w:type="pct"/>
            <w:gridSpan w:val="9"/>
            <w:shd w:val="clear" w:color="auto" w:fill="FFFFFF" w:themeFill="background1"/>
            <w:vAlign w:val="center"/>
            <w:hideMark/>
          </w:tcPr>
          <w:p w14:paraId="52A92143" w14:textId="67150EAE"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Especificaciones técnicas: 1) Adolescentes atendidos con un paquete de cuidado integral culminado a nivel nacional. 2) Total de adolescentes atendidos a nivel nacional.</w:t>
            </w:r>
          </w:p>
        </w:tc>
      </w:tr>
      <w:tr w:rsidR="00003391" w:rsidRPr="00E71418" w14:paraId="32374B61" w14:textId="77777777" w:rsidTr="006A349B">
        <w:trPr>
          <w:trHeight w:val="1020"/>
        </w:trPr>
        <w:tc>
          <w:tcPr>
            <w:tcW w:w="677" w:type="pct"/>
            <w:shd w:val="clear" w:color="auto" w:fill="FFFFFF" w:themeFill="background1"/>
            <w:vAlign w:val="center"/>
            <w:hideMark/>
          </w:tcPr>
          <w:p w14:paraId="3D755B96"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Sentido esperado del indicador:</w:t>
            </w:r>
          </w:p>
        </w:tc>
        <w:tc>
          <w:tcPr>
            <w:tcW w:w="689" w:type="pct"/>
            <w:shd w:val="clear" w:color="auto" w:fill="FFFFFF" w:themeFill="background1"/>
            <w:vAlign w:val="center"/>
            <w:hideMark/>
          </w:tcPr>
          <w:p w14:paraId="5A476BDF" w14:textId="658EEDFA" w:rsidR="00003391" w:rsidRPr="00E71418" w:rsidRDefault="00003391" w:rsidP="003F53E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Ascendente</w:t>
            </w:r>
          </w:p>
        </w:tc>
        <w:tc>
          <w:tcPr>
            <w:tcW w:w="1050" w:type="pct"/>
            <w:gridSpan w:val="2"/>
            <w:shd w:val="clear" w:color="auto" w:fill="FFFFFF" w:themeFill="background1"/>
            <w:vAlign w:val="center"/>
            <w:hideMark/>
          </w:tcPr>
          <w:p w14:paraId="010236D0" w14:textId="0B33366A"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Tipo de indicador de servicio:</w:t>
            </w:r>
          </w:p>
        </w:tc>
        <w:tc>
          <w:tcPr>
            <w:tcW w:w="2585" w:type="pct"/>
            <w:gridSpan w:val="6"/>
            <w:shd w:val="clear" w:color="auto" w:fill="FFFFFF" w:themeFill="background1"/>
            <w:vAlign w:val="center"/>
            <w:hideMark/>
          </w:tcPr>
          <w:p w14:paraId="4CFD7326" w14:textId="14D1F2B9"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Calidad</w:t>
            </w:r>
          </w:p>
        </w:tc>
      </w:tr>
      <w:tr w:rsidR="00003391" w:rsidRPr="00E71418" w14:paraId="76897EA2" w14:textId="77777777" w:rsidTr="006A349B">
        <w:trPr>
          <w:trHeight w:val="114"/>
        </w:trPr>
        <w:tc>
          <w:tcPr>
            <w:tcW w:w="677" w:type="pct"/>
            <w:vMerge w:val="restart"/>
            <w:shd w:val="clear" w:color="auto" w:fill="FFFFFF" w:themeFill="background1"/>
            <w:vAlign w:val="center"/>
            <w:hideMark/>
          </w:tcPr>
          <w:p w14:paraId="0E538DA0"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w:t>
            </w:r>
          </w:p>
          <w:p w14:paraId="366CEE3F"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Fuente y base de datos:</w:t>
            </w:r>
          </w:p>
        </w:tc>
        <w:tc>
          <w:tcPr>
            <w:tcW w:w="4323" w:type="pct"/>
            <w:gridSpan w:val="9"/>
            <w:shd w:val="clear" w:color="auto" w:fill="FFFFFF" w:themeFill="background1"/>
            <w:vAlign w:val="center"/>
            <w:hideMark/>
          </w:tcPr>
          <w:p w14:paraId="0BFCA66E" w14:textId="34749525"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Dirección General de Estadística e Informática - Dirección General de Intervenciones Estratégicas en Salud Pública - Dirección de Intervenciones por Curso de Vida y Cuidado Integral</w:t>
            </w:r>
          </w:p>
        </w:tc>
      </w:tr>
      <w:tr w:rsidR="00003391" w:rsidRPr="00E71418" w14:paraId="68F6F1C5" w14:textId="77777777" w:rsidTr="006A349B">
        <w:trPr>
          <w:trHeight w:val="50"/>
        </w:trPr>
        <w:tc>
          <w:tcPr>
            <w:tcW w:w="677" w:type="pct"/>
            <w:vMerge/>
            <w:shd w:val="clear" w:color="auto" w:fill="FFFFFF" w:themeFill="background1"/>
            <w:vAlign w:val="center"/>
            <w:hideMark/>
          </w:tcPr>
          <w:p w14:paraId="13CC014B"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p>
        </w:tc>
        <w:tc>
          <w:tcPr>
            <w:tcW w:w="4323" w:type="pct"/>
            <w:gridSpan w:val="9"/>
            <w:shd w:val="clear" w:color="auto" w:fill="FFFFFF" w:themeFill="background1"/>
            <w:vAlign w:val="center"/>
            <w:hideMark/>
          </w:tcPr>
          <w:p w14:paraId="145A5837" w14:textId="157CCA4B"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Base de datos de información de la Unidad Estadística</w:t>
            </w:r>
          </w:p>
        </w:tc>
      </w:tr>
      <w:tr w:rsidR="00003391" w:rsidRPr="00E71418" w14:paraId="1EE8F965" w14:textId="77777777" w:rsidTr="006A349B">
        <w:trPr>
          <w:trHeight w:val="564"/>
        </w:trPr>
        <w:tc>
          <w:tcPr>
            <w:tcW w:w="677" w:type="pct"/>
            <w:shd w:val="clear" w:color="auto" w:fill="FFFFFF" w:themeFill="background1"/>
            <w:vAlign w:val="center"/>
            <w:hideMark/>
          </w:tcPr>
          <w:p w14:paraId="64A610D2" w14:textId="77777777" w:rsidR="00003391" w:rsidRPr="00E71418" w:rsidRDefault="00003391"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Supuestos:</w:t>
            </w:r>
          </w:p>
        </w:tc>
        <w:tc>
          <w:tcPr>
            <w:tcW w:w="4323" w:type="pct"/>
            <w:gridSpan w:val="9"/>
            <w:shd w:val="clear" w:color="auto" w:fill="FFFFFF" w:themeFill="background1"/>
            <w:vAlign w:val="center"/>
            <w:hideMark/>
          </w:tcPr>
          <w:p w14:paraId="51E0249A" w14:textId="365257FC"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Se atenderán en todos los establecimientos de salud.</w:t>
            </w:r>
          </w:p>
        </w:tc>
      </w:tr>
      <w:tr w:rsidR="00003391" w:rsidRPr="00E71418" w14:paraId="2B886978" w14:textId="77777777" w:rsidTr="006A349B">
        <w:trPr>
          <w:trHeight w:val="316"/>
        </w:trPr>
        <w:tc>
          <w:tcPr>
            <w:tcW w:w="677" w:type="pct"/>
            <w:shd w:val="clear" w:color="auto" w:fill="FFFFFF" w:themeFill="background1"/>
            <w:vAlign w:val="center"/>
            <w:hideMark/>
          </w:tcPr>
          <w:p w14:paraId="6AB45C2C" w14:textId="77777777" w:rsidR="00003391" w:rsidRPr="00E71418" w:rsidRDefault="00003391" w:rsidP="006A349B">
            <w:pPr>
              <w:shd w:val="clear" w:color="auto" w:fill="FFFFFF" w:themeFill="background1"/>
              <w:spacing w:after="0" w:line="240" w:lineRule="auto"/>
              <w:jc w:val="both"/>
              <w:rPr>
                <w:rFonts w:ascii="Arial" w:eastAsia="Times New Roman" w:hAnsi="Arial" w:cs="Arial"/>
                <w:i/>
                <w:iCs/>
                <w:color w:val="FF0000"/>
                <w:sz w:val="18"/>
                <w:szCs w:val="18"/>
                <w:lang w:eastAsia="es-PE"/>
              </w:rPr>
            </w:pPr>
            <w:r w:rsidRPr="00E71418">
              <w:rPr>
                <w:rFonts w:ascii="Arial" w:eastAsia="Times New Roman" w:hAnsi="Arial" w:cs="Arial"/>
                <w:i/>
                <w:iCs/>
                <w:color w:val="FF0000"/>
                <w:sz w:val="18"/>
                <w:szCs w:val="18"/>
                <w:lang w:eastAsia="es-PE"/>
              </w:rPr>
              <w:t> </w:t>
            </w:r>
          </w:p>
        </w:tc>
        <w:tc>
          <w:tcPr>
            <w:tcW w:w="689" w:type="pct"/>
            <w:shd w:val="clear" w:color="auto" w:fill="FFFFFF" w:themeFill="background1"/>
            <w:vAlign w:val="center"/>
            <w:hideMark/>
          </w:tcPr>
          <w:p w14:paraId="244104F0" w14:textId="6FCD4888"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Línea de base</w:t>
            </w:r>
          </w:p>
        </w:tc>
        <w:tc>
          <w:tcPr>
            <w:tcW w:w="3635" w:type="pct"/>
            <w:gridSpan w:val="8"/>
            <w:shd w:val="clear" w:color="auto" w:fill="FFFFFF" w:themeFill="background1"/>
            <w:vAlign w:val="center"/>
            <w:hideMark/>
          </w:tcPr>
          <w:p w14:paraId="6D6735D0" w14:textId="78E058C3" w:rsidR="00003391" w:rsidRPr="00E71418" w:rsidRDefault="00003391" w:rsidP="00555198">
            <w:pPr>
              <w:shd w:val="clear" w:color="auto" w:fill="FFFFFF" w:themeFill="background1"/>
              <w:spacing w:after="0" w:line="240" w:lineRule="auto"/>
              <w:ind w:firstLineChars="1000" w:firstLine="1800"/>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Logros esperados</w:t>
            </w:r>
          </w:p>
        </w:tc>
      </w:tr>
      <w:tr w:rsidR="006A349B" w:rsidRPr="00E71418" w14:paraId="4CDF36BA" w14:textId="77777777" w:rsidTr="006A349B">
        <w:trPr>
          <w:trHeight w:val="300"/>
        </w:trPr>
        <w:tc>
          <w:tcPr>
            <w:tcW w:w="677" w:type="pct"/>
            <w:shd w:val="clear" w:color="auto" w:fill="FFFFFF" w:themeFill="background1"/>
            <w:vAlign w:val="center"/>
            <w:hideMark/>
          </w:tcPr>
          <w:p w14:paraId="2B42F2A4" w14:textId="77777777" w:rsidR="00003391" w:rsidRPr="00E71418" w:rsidRDefault="00003391" w:rsidP="006A349B">
            <w:pPr>
              <w:shd w:val="clear" w:color="auto" w:fill="FFFFFF" w:themeFill="background1"/>
              <w:spacing w:after="0" w:line="240" w:lineRule="auto"/>
              <w:ind w:firstLineChars="100" w:firstLine="180"/>
              <w:jc w:val="center"/>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Año</w:t>
            </w:r>
          </w:p>
        </w:tc>
        <w:tc>
          <w:tcPr>
            <w:tcW w:w="689" w:type="pct"/>
            <w:shd w:val="clear" w:color="auto" w:fill="FFFFFF" w:themeFill="background1"/>
            <w:vAlign w:val="center"/>
            <w:hideMark/>
          </w:tcPr>
          <w:p w14:paraId="42635372" w14:textId="0C29EB4D"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2022</w:t>
            </w:r>
          </w:p>
        </w:tc>
        <w:tc>
          <w:tcPr>
            <w:tcW w:w="565" w:type="pct"/>
            <w:tcBorders>
              <w:right w:val="single" w:sz="4" w:space="0" w:color="auto"/>
            </w:tcBorders>
            <w:shd w:val="clear" w:color="auto" w:fill="FFFFFF" w:themeFill="background1"/>
            <w:vAlign w:val="center"/>
            <w:hideMark/>
          </w:tcPr>
          <w:p w14:paraId="77851C65" w14:textId="63ACF38E"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2023</w:t>
            </w:r>
          </w:p>
        </w:tc>
        <w:tc>
          <w:tcPr>
            <w:tcW w:w="485" w:type="pct"/>
            <w:tcBorders>
              <w:left w:val="single" w:sz="4" w:space="0" w:color="auto"/>
            </w:tcBorders>
            <w:shd w:val="clear" w:color="auto" w:fill="FFFFFF" w:themeFill="background1"/>
            <w:vAlign w:val="center"/>
          </w:tcPr>
          <w:p w14:paraId="489F42AE" w14:textId="498EED42"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2024</w:t>
            </w:r>
          </w:p>
        </w:tc>
        <w:tc>
          <w:tcPr>
            <w:tcW w:w="403" w:type="pct"/>
            <w:tcBorders>
              <w:right w:val="single" w:sz="4" w:space="0" w:color="auto"/>
            </w:tcBorders>
            <w:shd w:val="clear" w:color="auto" w:fill="FFFFFF" w:themeFill="background1"/>
            <w:vAlign w:val="center"/>
            <w:hideMark/>
          </w:tcPr>
          <w:p w14:paraId="20CDEDF2" w14:textId="6A2CB2ED"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2025</w:t>
            </w:r>
          </w:p>
        </w:tc>
        <w:tc>
          <w:tcPr>
            <w:tcW w:w="404" w:type="pct"/>
            <w:tcBorders>
              <w:left w:val="single" w:sz="4" w:space="0" w:color="auto"/>
              <w:right w:val="single" w:sz="4" w:space="0" w:color="auto"/>
            </w:tcBorders>
            <w:shd w:val="clear" w:color="auto" w:fill="FFFFFF" w:themeFill="background1"/>
            <w:vAlign w:val="center"/>
          </w:tcPr>
          <w:p w14:paraId="172E2380" w14:textId="5645BA83"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2026</w:t>
            </w:r>
          </w:p>
        </w:tc>
        <w:tc>
          <w:tcPr>
            <w:tcW w:w="489" w:type="pct"/>
            <w:tcBorders>
              <w:left w:val="single" w:sz="4" w:space="0" w:color="auto"/>
            </w:tcBorders>
            <w:shd w:val="clear" w:color="auto" w:fill="FFFFFF" w:themeFill="background1"/>
            <w:vAlign w:val="center"/>
          </w:tcPr>
          <w:p w14:paraId="60149D05" w14:textId="44DB4B08"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2027</w:t>
            </w:r>
          </w:p>
        </w:tc>
        <w:tc>
          <w:tcPr>
            <w:tcW w:w="399" w:type="pct"/>
            <w:tcBorders>
              <w:right w:val="single" w:sz="4" w:space="0" w:color="auto"/>
            </w:tcBorders>
            <w:shd w:val="clear" w:color="auto" w:fill="FFFFFF" w:themeFill="background1"/>
            <w:vAlign w:val="center"/>
            <w:hideMark/>
          </w:tcPr>
          <w:p w14:paraId="11D8B983" w14:textId="6E87C7DA"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2028</w:t>
            </w:r>
          </w:p>
        </w:tc>
        <w:tc>
          <w:tcPr>
            <w:tcW w:w="404" w:type="pct"/>
            <w:tcBorders>
              <w:left w:val="single" w:sz="4" w:space="0" w:color="auto"/>
              <w:right w:val="single" w:sz="4" w:space="0" w:color="auto"/>
            </w:tcBorders>
            <w:shd w:val="clear" w:color="auto" w:fill="FFFFFF" w:themeFill="background1"/>
            <w:vAlign w:val="center"/>
          </w:tcPr>
          <w:p w14:paraId="42519142" w14:textId="40314919"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2029</w:t>
            </w:r>
          </w:p>
        </w:tc>
        <w:tc>
          <w:tcPr>
            <w:tcW w:w="485" w:type="pct"/>
            <w:tcBorders>
              <w:left w:val="single" w:sz="4" w:space="0" w:color="auto"/>
            </w:tcBorders>
            <w:shd w:val="clear" w:color="auto" w:fill="FFFFFF" w:themeFill="background1"/>
            <w:vAlign w:val="center"/>
          </w:tcPr>
          <w:p w14:paraId="4E3E736F" w14:textId="25ACABF0"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hAnsi="Arial" w:cs="Arial"/>
                <w:color w:val="FF0000"/>
                <w:sz w:val="18"/>
                <w:szCs w:val="18"/>
              </w:rPr>
              <w:t>2030</w:t>
            </w:r>
          </w:p>
        </w:tc>
      </w:tr>
      <w:tr w:rsidR="006A349B" w:rsidRPr="00E71418" w14:paraId="059135F6" w14:textId="77777777" w:rsidTr="006A349B">
        <w:trPr>
          <w:trHeight w:val="300"/>
        </w:trPr>
        <w:tc>
          <w:tcPr>
            <w:tcW w:w="677" w:type="pct"/>
            <w:shd w:val="clear" w:color="auto" w:fill="FFFFFF" w:themeFill="background1"/>
            <w:vAlign w:val="center"/>
            <w:hideMark/>
          </w:tcPr>
          <w:p w14:paraId="2A434966" w14:textId="77777777" w:rsidR="00003391" w:rsidRPr="00E71418" w:rsidRDefault="00003391" w:rsidP="006A349B">
            <w:pPr>
              <w:shd w:val="clear" w:color="auto" w:fill="FFFFFF" w:themeFill="background1"/>
              <w:spacing w:after="0" w:line="240" w:lineRule="auto"/>
              <w:ind w:firstLineChars="100" w:firstLine="180"/>
              <w:jc w:val="center"/>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Valor</w:t>
            </w:r>
          </w:p>
        </w:tc>
        <w:tc>
          <w:tcPr>
            <w:tcW w:w="689" w:type="pct"/>
            <w:shd w:val="clear" w:color="auto" w:fill="FFFFFF" w:themeFill="background1"/>
            <w:vAlign w:val="center"/>
            <w:hideMark/>
          </w:tcPr>
          <w:p w14:paraId="7263A0FF" w14:textId="29F07DD4"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30%</w:t>
            </w:r>
          </w:p>
        </w:tc>
        <w:tc>
          <w:tcPr>
            <w:tcW w:w="565" w:type="pct"/>
            <w:tcBorders>
              <w:right w:val="single" w:sz="4" w:space="0" w:color="auto"/>
            </w:tcBorders>
            <w:shd w:val="clear" w:color="auto" w:fill="FFFFFF" w:themeFill="background1"/>
            <w:vAlign w:val="center"/>
            <w:hideMark/>
          </w:tcPr>
          <w:p w14:paraId="732459C2" w14:textId="0A180995"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35%</w:t>
            </w:r>
          </w:p>
        </w:tc>
        <w:tc>
          <w:tcPr>
            <w:tcW w:w="485" w:type="pct"/>
            <w:tcBorders>
              <w:left w:val="single" w:sz="4" w:space="0" w:color="auto"/>
            </w:tcBorders>
            <w:shd w:val="clear" w:color="auto" w:fill="FFFFFF" w:themeFill="background1"/>
            <w:vAlign w:val="center"/>
          </w:tcPr>
          <w:p w14:paraId="549462E2" w14:textId="375ACB06"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40%</w:t>
            </w:r>
          </w:p>
        </w:tc>
        <w:tc>
          <w:tcPr>
            <w:tcW w:w="403" w:type="pct"/>
            <w:tcBorders>
              <w:right w:val="single" w:sz="4" w:space="0" w:color="auto"/>
            </w:tcBorders>
            <w:shd w:val="clear" w:color="auto" w:fill="FFFFFF" w:themeFill="background1"/>
            <w:vAlign w:val="center"/>
            <w:hideMark/>
          </w:tcPr>
          <w:p w14:paraId="5BA2583C" w14:textId="57344B41"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45%</w:t>
            </w:r>
          </w:p>
        </w:tc>
        <w:tc>
          <w:tcPr>
            <w:tcW w:w="404" w:type="pct"/>
            <w:tcBorders>
              <w:left w:val="single" w:sz="4" w:space="0" w:color="auto"/>
              <w:right w:val="single" w:sz="4" w:space="0" w:color="auto"/>
            </w:tcBorders>
            <w:shd w:val="clear" w:color="auto" w:fill="FFFFFF" w:themeFill="background1"/>
            <w:vAlign w:val="center"/>
          </w:tcPr>
          <w:p w14:paraId="7E1FD15B" w14:textId="2E390F58"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50%</w:t>
            </w:r>
          </w:p>
        </w:tc>
        <w:tc>
          <w:tcPr>
            <w:tcW w:w="489" w:type="pct"/>
            <w:tcBorders>
              <w:left w:val="single" w:sz="4" w:space="0" w:color="auto"/>
            </w:tcBorders>
            <w:shd w:val="clear" w:color="auto" w:fill="FFFFFF" w:themeFill="background1"/>
            <w:vAlign w:val="center"/>
          </w:tcPr>
          <w:p w14:paraId="25AF8EEA" w14:textId="6AFF7814"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55%</w:t>
            </w:r>
          </w:p>
        </w:tc>
        <w:tc>
          <w:tcPr>
            <w:tcW w:w="399" w:type="pct"/>
            <w:tcBorders>
              <w:right w:val="single" w:sz="4" w:space="0" w:color="auto"/>
            </w:tcBorders>
            <w:shd w:val="clear" w:color="auto" w:fill="FFFFFF" w:themeFill="background1"/>
            <w:vAlign w:val="center"/>
            <w:hideMark/>
          </w:tcPr>
          <w:p w14:paraId="5B0A6E6A" w14:textId="0C37EA50"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60%</w:t>
            </w:r>
          </w:p>
        </w:tc>
        <w:tc>
          <w:tcPr>
            <w:tcW w:w="404" w:type="pct"/>
            <w:tcBorders>
              <w:left w:val="single" w:sz="4" w:space="0" w:color="auto"/>
              <w:right w:val="single" w:sz="4" w:space="0" w:color="auto"/>
            </w:tcBorders>
            <w:shd w:val="clear" w:color="auto" w:fill="FFFFFF" w:themeFill="background1"/>
            <w:vAlign w:val="center"/>
          </w:tcPr>
          <w:p w14:paraId="3A3AB652" w14:textId="04E311E1"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65%</w:t>
            </w:r>
          </w:p>
        </w:tc>
        <w:tc>
          <w:tcPr>
            <w:tcW w:w="485" w:type="pct"/>
            <w:tcBorders>
              <w:left w:val="single" w:sz="4" w:space="0" w:color="auto"/>
            </w:tcBorders>
            <w:shd w:val="clear" w:color="auto" w:fill="FFFFFF" w:themeFill="background1"/>
            <w:vAlign w:val="center"/>
          </w:tcPr>
          <w:p w14:paraId="79712B25" w14:textId="08BA5B5F" w:rsidR="00003391" w:rsidRPr="00E71418" w:rsidRDefault="00003391"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70%</w:t>
            </w:r>
          </w:p>
        </w:tc>
      </w:tr>
    </w:tbl>
    <w:p w14:paraId="7B7D834F" w14:textId="77777777" w:rsidR="00C6564E" w:rsidRPr="00E71418" w:rsidRDefault="00C6564E" w:rsidP="00855DAF">
      <w:pPr>
        <w:shd w:val="clear" w:color="auto" w:fill="FFFFFF" w:themeFill="background1"/>
        <w:spacing w:line="240" w:lineRule="auto"/>
        <w:rPr>
          <w:rFonts w:ascii="Arial" w:hAnsi="Arial" w:cs="Arial"/>
          <w:color w:val="000000" w:themeColor="text1"/>
          <w:sz w:val="18"/>
          <w:szCs w:val="18"/>
        </w:rPr>
      </w:pPr>
    </w:p>
    <w:p w14:paraId="30D4D1E2" w14:textId="28AAA793" w:rsidR="00855DAF" w:rsidRPr="00E71418" w:rsidRDefault="00855DAF" w:rsidP="00855DAF">
      <w:pPr>
        <w:shd w:val="clear" w:color="auto" w:fill="FFFFFF" w:themeFill="background1"/>
        <w:spacing w:line="240" w:lineRule="auto"/>
        <w:rPr>
          <w:rFonts w:ascii="Arial" w:hAnsi="Arial" w:cs="Arial"/>
          <w:color w:val="000000" w:themeColor="text1"/>
          <w:sz w:val="18"/>
          <w:szCs w:val="18"/>
        </w:rPr>
      </w:pPr>
    </w:p>
    <w:p w14:paraId="35EB8DE4" w14:textId="77777777" w:rsidR="00D10753" w:rsidRPr="00E71418" w:rsidRDefault="00D10753" w:rsidP="00855DAF">
      <w:pPr>
        <w:shd w:val="clear" w:color="auto" w:fill="FFFFFF" w:themeFill="background1"/>
        <w:spacing w:line="240" w:lineRule="auto"/>
        <w:rPr>
          <w:rFonts w:ascii="Arial" w:hAnsi="Arial" w:cs="Arial"/>
          <w:color w:val="000000" w:themeColor="text1"/>
          <w:sz w:val="18"/>
          <w:szCs w:val="18"/>
        </w:rPr>
      </w:pPr>
    </w:p>
    <w:tbl>
      <w:tblPr>
        <w:tblW w:w="5174"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A0" w:firstRow="1" w:lastRow="0" w:firstColumn="1" w:lastColumn="0" w:noHBand="0" w:noVBand="1"/>
      </w:tblPr>
      <w:tblGrid>
        <w:gridCol w:w="1404"/>
        <w:gridCol w:w="792"/>
        <w:gridCol w:w="699"/>
        <w:gridCol w:w="356"/>
        <w:gridCol w:w="1041"/>
        <w:gridCol w:w="699"/>
        <w:gridCol w:w="699"/>
        <w:gridCol w:w="699"/>
        <w:gridCol w:w="702"/>
        <w:gridCol w:w="699"/>
        <w:gridCol w:w="989"/>
      </w:tblGrid>
      <w:tr w:rsidR="00855DAF" w:rsidRPr="00E71418" w14:paraId="22982B9B" w14:textId="77777777" w:rsidTr="00855DAF">
        <w:trPr>
          <w:trHeight w:val="300"/>
        </w:trPr>
        <w:tc>
          <w:tcPr>
            <w:tcW w:w="5000" w:type="pct"/>
            <w:gridSpan w:val="11"/>
            <w:shd w:val="clear" w:color="auto" w:fill="FFFFFF" w:themeFill="background1"/>
            <w:vAlign w:val="center"/>
            <w:hideMark/>
          </w:tcPr>
          <w:p w14:paraId="0BE31B3A" w14:textId="4300165E" w:rsidR="00855DAF" w:rsidRPr="00E71418" w:rsidRDefault="00855DAF" w:rsidP="006A349B">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FICHA TÉCNICA DEL INDICADOR DE SERVICIO 1.1.</w:t>
            </w:r>
            <w:r w:rsidR="00AB4CFF" w:rsidRPr="00E71418">
              <w:rPr>
                <w:rFonts w:ascii="Arial" w:eastAsia="Times New Roman" w:hAnsi="Arial" w:cs="Arial"/>
                <w:color w:val="000000" w:themeColor="text1"/>
                <w:sz w:val="18"/>
                <w:szCs w:val="18"/>
                <w:lang w:eastAsia="es-PE"/>
              </w:rPr>
              <w:t>4</w:t>
            </w:r>
          </w:p>
        </w:tc>
      </w:tr>
      <w:tr w:rsidR="00855DAF" w:rsidRPr="00E71418" w14:paraId="1A3667D8" w14:textId="77777777" w:rsidTr="00855DAF">
        <w:trPr>
          <w:trHeight w:val="255"/>
        </w:trPr>
        <w:tc>
          <w:tcPr>
            <w:tcW w:w="800" w:type="pct"/>
            <w:shd w:val="clear" w:color="auto" w:fill="FFFFFF" w:themeFill="background1"/>
            <w:vAlign w:val="center"/>
          </w:tcPr>
          <w:p w14:paraId="42CDA13D"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200" w:type="pct"/>
            <w:gridSpan w:val="10"/>
            <w:shd w:val="clear" w:color="auto" w:fill="FFFFFF" w:themeFill="background1"/>
          </w:tcPr>
          <w:p w14:paraId="65AF896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OP.1. Reducir la concentración de condiciones de riesgo de los y las adolescentes en riesgo infractor</w:t>
            </w:r>
          </w:p>
        </w:tc>
      </w:tr>
      <w:tr w:rsidR="00816880" w:rsidRPr="00E71418" w14:paraId="17B6408C" w14:textId="77777777" w:rsidTr="003A5648">
        <w:trPr>
          <w:trHeight w:val="403"/>
        </w:trPr>
        <w:tc>
          <w:tcPr>
            <w:tcW w:w="800" w:type="pct"/>
            <w:shd w:val="clear" w:color="auto" w:fill="FFFFFF" w:themeFill="background1"/>
            <w:vAlign w:val="center"/>
          </w:tcPr>
          <w:p w14:paraId="343A8AE2" w14:textId="77777777" w:rsidR="00816880" w:rsidRPr="00E71418" w:rsidRDefault="00816880"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200" w:type="pct"/>
            <w:gridSpan w:val="10"/>
            <w:shd w:val="clear" w:color="auto" w:fill="FFFFFF" w:themeFill="background1"/>
            <w:vAlign w:val="center"/>
          </w:tcPr>
          <w:p w14:paraId="44EEC988" w14:textId="6F4B0622" w:rsidR="00816880" w:rsidRPr="00E71418" w:rsidRDefault="00816880"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FF0000"/>
                <w:sz w:val="18"/>
                <w:szCs w:val="18"/>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855DAF" w:rsidRPr="00E71418" w14:paraId="240BF5A5" w14:textId="77777777" w:rsidTr="00855DAF">
        <w:trPr>
          <w:trHeight w:val="394"/>
        </w:trPr>
        <w:tc>
          <w:tcPr>
            <w:tcW w:w="800" w:type="pct"/>
            <w:shd w:val="clear" w:color="auto" w:fill="FFFFFF" w:themeFill="background1"/>
            <w:vAlign w:val="center"/>
            <w:hideMark/>
          </w:tcPr>
          <w:p w14:paraId="45D7020B"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200" w:type="pct"/>
            <w:gridSpan w:val="10"/>
            <w:shd w:val="clear" w:color="auto" w:fill="FFFFFF" w:themeFill="background1"/>
            <w:hideMark/>
          </w:tcPr>
          <w:p w14:paraId="647628E6" w14:textId="70D7636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Servicio </w:t>
            </w:r>
            <w:r w:rsidR="004271FB" w:rsidRPr="00E71418">
              <w:rPr>
                <w:rFonts w:ascii="Arial" w:eastAsia="Times New Roman" w:hAnsi="Arial" w:cs="Arial"/>
                <w:color w:val="000000" w:themeColor="text1"/>
                <w:sz w:val="18"/>
                <w:szCs w:val="18"/>
                <w:lang w:eastAsia="es-PE"/>
              </w:rPr>
              <w:t>de</w:t>
            </w:r>
            <w:r w:rsidRPr="00E71418">
              <w:rPr>
                <w:rFonts w:ascii="Arial" w:eastAsia="Times New Roman" w:hAnsi="Arial" w:cs="Arial"/>
                <w:color w:val="000000" w:themeColor="text1"/>
                <w:sz w:val="18"/>
                <w:szCs w:val="18"/>
                <w:lang w:eastAsia="es-PE"/>
              </w:rPr>
              <w:t xml:space="preserve"> actividades socioeducativas en colegios de carácter integral para adolescentes en riesgo de consumo de drogas.</w:t>
            </w:r>
          </w:p>
        </w:tc>
      </w:tr>
      <w:tr w:rsidR="00855DAF" w:rsidRPr="00E71418" w14:paraId="11E07F2B" w14:textId="77777777" w:rsidTr="00855DAF">
        <w:trPr>
          <w:trHeight w:val="372"/>
        </w:trPr>
        <w:tc>
          <w:tcPr>
            <w:tcW w:w="800" w:type="pct"/>
            <w:shd w:val="clear" w:color="auto" w:fill="FFFFFF" w:themeFill="background1"/>
            <w:vAlign w:val="center"/>
            <w:hideMark/>
          </w:tcPr>
          <w:p w14:paraId="79DB789B"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200" w:type="pct"/>
            <w:gridSpan w:val="10"/>
            <w:shd w:val="clear" w:color="auto" w:fill="FFFFFF" w:themeFill="background1"/>
            <w:hideMark/>
          </w:tcPr>
          <w:p w14:paraId="73AEBEF4" w14:textId="5FED92ED" w:rsidR="00855DAF"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t>Porcentaje de estudiantes de nivel secundario con alta percepción de riesgo sobre el consumo frecuente de 5 sustancias psicoactivas (tabaco, alcohol, marihuana, cocaína y pasta básica de cocaína).</w:t>
            </w:r>
          </w:p>
        </w:tc>
      </w:tr>
      <w:tr w:rsidR="00855DAF" w:rsidRPr="00E71418" w14:paraId="758457C8" w14:textId="77777777" w:rsidTr="00855DAF">
        <w:trPr>
          <w:trHeight w:val="1548"/>
        </w:trPr>
        <w:tc>
          <w:tcPr>
            <w:tcW w:w="800" w:type="pct"/>
            <w:shd w:val="clear" w:color="auto" w:fill="FFFFFF" w:themeFill="background1"/>
            <w:vAlign w:val="center"/>
            <w:hideMark/>
          </w:tcPr>
          <w:p w14:paraId="6C7B5715"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200" w:type="pct"/>
            <w:gridSpan w:val="10"/>
            <w:shd w:val="clear" w:color="auto" w:fill="FFFFFF" w:themeFill="background1"/>
            <w:vAlign w:val="center"/>
            <w:hideMark/>
          </w:tcPr>
          <w:p w14:paraId="52C89EE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medir el cambio en la percepción del riesgo, a partir de las acciones de información, educación y comunicación sobre los efectos negativos de las drogas psicoactivas legales e ilegales (pertinencia); de acuerdo con el protocolo de intervención establecido en el Programa Presupuestal de Prevención y Tratamiento del Consumo de Drogas. Un incremento del indicador nos permite apreciar que progresivamente mayor cantidad de personas tienen alta percepción de riesgo sobre los efectos nocivos del consumo de drogas, reduciendo su vulnerabilidad y disposición (relevancia).</w:t>
            </w:r>
          </w:p>
        </w:tc>
      </w:tr>
      <w:tr w:rsidR="00855DAF" w:rsidRPr="00E71418" w14:paraId="44F0B5A9" w14:textId="77777777" w:rsidTr="00907942">
        <w:trPr>
          <w:trHeight w:val="465"/>
        </w:trPr>
        <w:tc>
          <w:tcPr>
            <w:tcW w:w="800" w:type="pct"/>
            <w:shd w:val="clear" w:color="auto" w:fill="FFFFFF" w:themeFill="background1"/>
            <w:vAlign w:val="center"/>
            <w:hideMark/>
          </w:tcPr>
          <w:p w14:paraId="71289461"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200" w:type="pct"/>
            <w:gridSpan w:val="10"/>
            <w:shd w:val="clear" w:color="auto" w:fill="FFFFFF" w:themeFill="background1"/>
            <w:vAlign w:val="center"/>
            <w:hideMark/>
          </w:tcPr>
          <w:p w14:paraId="3CD14FD7" w14:textId="74266655" w:rsidR="0049279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Dirección de Promoción y Monitoreo </w:t>
            </w:r>
            <w:r w:rsidR="0049279F" w:rsidRPr="00E71418">
              <w:rPr>
                <w:rFonts w:ascii="Arial" w:eastAsia="Times New Roman" w:hAnsi="Arial" w:cs="Arial"/>
                <w:color w:val="000000" w:themeColor="text1"/>
                <w:sz w:val="18"/>
                <w:szCs w:val="18"/>
                <w:lang w:eastAsia="es-PE"/>
              </w:rPr>
              <w:t>–</w:t>
            </w:r>
            <w:r w:rsidRPr="00E71418">
              <w:rPr>
                <w:rFonts w:ascii="Arial" w:eastAsia="Times New Roman" w:hAnsi="Arial" w:cs="Arial"/>
                <w:color w:val="000000" w:themeColor="text1"/>
                <w:sz w:val="18"/>
                <w:szCs w:val="18"/>
                <w:lang w:eastAsia="es-PE"/>
              </w:rPr>
              <w:t xml:space="preserve"> DEVIDA</w:t>
            </w:r>
          </w:p>
        </w:tc>
      </w:tr>
      <w:tr w:rsidR="00855DAF" w:rsidRPr="00E71418" w14:paraId="53643AF6" w14:textId="77777777" w:rsidTr="00855DAF">
        <w:trPr>
          <w:trHeight w:val="744"/>
        </w:trPr>
        <w:tc>
          <w:tcPr>
            <w:tcW w:w="800" w:type="pct"/>
            <w:shd w:val="clear" w:color="auto" w:fill="FFFFFF" w:themeFill="background1"/>
            <w:vAlign w:val="center"/>
            <w:hideMark/>
          </w:tcPr>
          <w:p w14:paraId="6175E3F7"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 indicador</w:t>
            </w:r>
          </w:p>
        </w:tc>
        <w:tc>
          <w:tcPr>
            <w:tcW w:w="4200" w:type="pct"/>
            <w:gridSpan w:val="10"/>
            <w:shd w:val="clear" w:color="auto" w:fill="FFFFFF" w:themeFill="background1"/>
            <w:vAlign w:val="center"/>
            <w:hideMark/>
          </w:tcPr>
          <w:p w14:paraId="02B7773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En la medición del indicador no se considera a las regiones e instituciones educativas que no son parte del Programa Presupuestal de Prevención y Consumo de Drogas – PTCD.</w:t>
            </w:r>
          </w:p>
        </w:tc>
      </w:tr>
      <w:tr w:rsidR="00855DAF" w:rsidRPr="00E71418" w14:paraId="4041E01D" w14:textId="77777777" w:rsidTr="00855DAF">
        <w:trPr>
          <w:trHeight w:val="1719"/>
        </w:trPr>
        <w:tc>
          <w:tcPr>
            <w:tcW w:w="800" w:type="pct"/>
            <w:vMerge w:val="restart"/>
            <w:shd w:val="clear" w:color="auto" w:fill="FFFFFF" w:themeFill="background1"/>
            <w:vAlign w:val="center"/>
            <w:hideMark/>
          </w:tcPr>
          <w:p w14:paraId="4736D6FF"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200" w:type="pct"/>
            <w:gridSpan w:val="10"/>
            <w:shd w:val="clear" w:color="auto" w:fill="FFFFFF" w:themeFill="background1"/>
            <w:vAlign w:val="center"/>
            <w:hideMark/>
          </w:tcPr>
          <w:p w14:paraId="7A05C8EE"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Fórmula:</w:t>
            </w:r>
          </w:p>
          <w:p w14:paraId="4AFA4B65" w14:textId="77777777" w:rsidR="00C1105B" w:rsidRPr="00E71418" w:rsidRDefault="00C1105B" w:rsidP="00555198">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(A/B) * 100</w:t>
            </w:r>
          </w:p>
          <w:p w14:paraId="776A3360" w14:textId="7F2B421F" w:rsidR="00855DAF"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t>Donde,</w:t>
            </w:r>
            <w:r w:rsidRPr="00E71418">
              <w:rPr>
                <w:rFonts w:ascii="Arial" w:eastAsia="Times New Roman" w:hAnsi="Arial" w:cs="Arial"/>
                <w:color w:val="FF0000"/>
                <w:sz w:val="18"/>
                <w:szCs w:val="18"/>
                <w:lang w:eastAsia="es-PE"/>
              </w:rPr>
              <w:br/>
              <w:t>A:  Número de estudiantes que concluyen el paquete de intervención y refieren que el consumo frecuente de cinco sustancias psicoactivas (tabaco, alcohol, marihuana, cocaína y pasta básica de cocaína) conlleva un gran riesgo para la persona.</w:t>
            </w:r>
            <w:r w:rsidRPr="00E71418">
              <w:rPr>
                <w:rFonts w:ascii="Arial" w:eastAsia="Times New Roman" w:hAnsi="Arial" w:cs="Arial"/>
                <w:color w:val="FF0000"/>
                <w:sz w:val="18"/>
                <w:szCs w:val="18"/>
                <w:lang w:eastAsia="es-PE"/>
              </w:rPr>
              <w:br/>
              <w:t>B: Número total de estudiantes que concluyen el paquete de intervención.</w:t>
            </w:r>
          </w:p>
        </w:tc>
      </w:tr>
      <w:tr w:rsidR="00855DAF" w:rsidRPr="00E71418" w14:paraId="1AB996CF" w14:textId="77777777" w:rsidTr="00855DAF">
        <w:trPr>
          <w:trHeight w:val="5499"/>
        </w:trPr>
        <w:tc>
          <w:tcPr>
            <w:tcW w:w="800" w:type="pct"/>
            <w:vMerge/>
            <w:shd w:val="clear" w:color="auto" w:fill="FFFFFF" w:themeFill="background1"/>
            <w:vAlign w:val="center"/>
            <w:hideMark/>
          </w:tcPr>
          <w:p w14:paraId="3A3F844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tc>
        <w:tc>
          <w:tcPr>
            <w:tcW w:w="4200" w:type="pct"/>
            <w:gridSpan w:val="10"/>
            <w:shd w:val="clear" w:color="auto" w:fill="FFFFFF" w:themeFill="background1"/>
            <w:vAlign w:val="center"/>
            <w:hideMark/>
          </w:tcPr>
          <w:p w14:paraId="31C2D6DC" w14:textId="29275C59" w:rsidR="00855DAF" w:rsidRPr="00E71418" w:rsidRDefault="00C1105B"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t xml:space="preserve">Especificaciones técnicas: </w:t>
            </w:r>
            <w:r w:rsidRPr="00E71418">
              <w:rPr>
                <w:rFonts w:ascii="Arial" w:eastAsia="Times New Roman" w:hAnsi="Arial" w:cs="Arial"/>
                <w:color w:val="FF0000"/>
                <w:sz w:val="18"/>
                <w:szCs w:val="18"/>
                <w:lang w:eastAsia="es-PE"/>
              </w:rPr>
              <w:br/>
              <w:t>El servicio comprende el desarrollo de sesiones o proyectos de tutoría, para el desarrollo de estrategias socioeducativas. La entrega del servicio tiene los siguientes componentes:</w:t>
            </w:r>
            <w:r w:rsidRPr="00E71418">
              <w:rPr>
                <w:rFonts w:ascii="Arial" w:eastAsia="Times New Roman" w:hAnsi="Arial" w:cs="Arial"/>
                <w:color w:val="FF0000"/>
                <w:sz w:val="18"/>
                <w:szCs w:val="18"/>
                <w:lang w:eastAsia="es-PE"/>
              </w:rPr>
              <w:br/>
              <w:t>1) Componente 1: Prevención universal</w:t>
            </w:r>
            <w:r w:rsidRPr="00E71418">
              <w:rPr>
                <w:rFonts w:ascii="Arial" w:eastAsia="Times New Roman" w:hAnsi="Arial" w:cs="Arial"/>
                <w:color w:val="FF0000"/>
                <w:sz w:val="18"/>
                <w:szCs w:val="18"/>
                <w:lang w:eastAsia="es-PE"/>
              </w:rPr>
              <w:br/>
              <w:t>Dirigido a todas/os las/os estudiantes de las instituciones educativas de intervención. Los docentes tutores, quienes son capacitados previamente, desarrollan estrategias de prevención universal, a través de la aplicación de sesiones y/o proyectos de tutoría del Programa de Prevención y Tratamiento del Consumo de Drogas, enmarcado en el plan de tutoría del aula.</w:t>
            </w:r>
            <w:r w:rsidRPr="00E71418">
              <w:rPr>
                <w:rFonts w:ascii="Arial" w:eastAsia="Times New Roman" w:hAnsi="Arial" w:cs="Arial"/>
                <w:color w:val="FF0000"/>
                <w:sz w:val="18"/>
                <w:szCs w:val="18"/>
                <w:lang w:eastAsia="es-PE"/>
              </w:rPr>
              <w:br/>
              <w:t>2) Componente 2: Prevención selectiva</w:t>
            </w:r>
            <w:r w:rsidRPr="00E71418">
              <w:rPr>
                <w:rFonts w:ascii="Arial" w:eastAsia="Times New Roman" w:hAnsi="Arial" w:cs="Arial"/>
                <w:color w:val="FF0000"/>
                <w:sz w:val="18"/>
                <w:szCs w:val="18"/>
                <w:lang w:eastAsia="es-PE"/>
              </w:rPr>
              <w:br/>
              <w:t xml:space="preserve">Dirigido a grupos de riesgo que tienen la posibilidad de consumir drogas. Contempla estrategias educativas, formativas y de entrenamiento en habilidades sociales y competencias personales necesarias para minimizar los factores de riesgo y afrontar adecuadamente el riesgo de involucramiento en el consumo de drogas. </w:t>
            </w:r>
            <w:r w:rsidRPr="00E71418">
              <w:rPr>
                <w:rFonts w:ascii="Arial" w:eastAsia="Times New Roman" w:hAnsi="Arial" w:cs="Arial"/>
                <w:color w:val="FF0000"/>
                <w:sz w:val="18"/>
                <w:szCs w:val="18"/>
                <w:lang w:eastAsia="es-PE"/>
              </w:rPr>
              <w:br/>
              <w:t xml:space="preserve">Para ello se desarrolla: habilidades de afrontamiento, autoeficacia, valores, la solución de problemas y proyecto de vida, planificación y uso de tiempo, entre otros. Esta fase se desarrolla en un ambiente de la escuela por un equipo de profesionales. </w:t>
            </w:r>
            <w:r w:rsidRPr="00E71418">
              <w:rPr>
                <w:rFonts w:ascii="Arial" w:eastAsia="Times New Roman" w:hAnsi="Arial" w:cs="Arial"/>
                <w:color w:val="FF0000"/>
                <w:sz w:val="18"/>
                <w:szCs w:val="18"/>
                <w:lang w:eastAsia="es-PE"/>
              </w:rPr>
              <w:br/>
              <w:t>Este componente se complementa con estrategia de desarrollo alternativas saludables para el buen uso del tiempo libre. Para ello, se desarrollan actividades artísticas, culturales, deportivas, recreativas.</w:t>
            </w:r>
            <w:r w:rsidRPr="00E71418">
              <w:rPr>
                <w:rFonts w:ascii="Arial" w:eastAsia="Times New Roman" w:hAnsi="Arial" w:cs="Arial"/>
                <w:color w:val="FF0000"/>
                <w:sz w:val="18"/>
                <w:szCs w:val="18"/>
                <w:lang w:eastAsia="es-PE"/>
              </w:rPr>
              <w:br/>
              <w:t>Para calcular el indicador, se realiza una encuesta a una muestra representativa de la población de estudiantes usuarias/os del servicio correspondiente al Componente 1: Prevención universal, a fin de conocer sus percepciones del riesgo en torno al consumo de 5 sustancias psicoactivas legales (tabaco, alcohol) e ilegales (marihuana, cocaína y pasta básica de cocaína).</w:t>
            </w:r>
          </w:p>
        </w:tc>
      </w:tr>
      <w:tr w:rsidR="00855DAF" w:rsidRPr="00E71418" w14:paraId="2FCFD1BD" w14:textId="77777777" w:rsidTr="00855DAF">
        <w:trPr>
          <w:trHeight w:val="744"/>
        </w:trPr>
        <w:tc>
          <w:tcPr>
            <w:tcW w:w="800" w:type="pct"/>
            <w:shd w:val="clear" w:color="auto" w:fill="FFFFFF" w:themeFill="background1"/>
            <w:vAlign w:val="center"/>
            <w:hideMark/>
          </w:tcPr>
          <w:p w14:paraId="5CDB315B"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Sentido esperado del indicador:</w:t>
            </w:r>
          </w:p>
        </w:tc>
        <w:tc>
          <w:tcPr>
            <w:tcW w:w="849" w:type="pct"/>
            <w:gridSpan w:val="2"/>
            <w:shd w:val="clear" w:color="auto" w:fill="FFFFFF" w:themeFill="background1"/>
            <w:vAlign w:val="center"/>
            <w:hideMark/>
          </w:tcPr>
          <w:p w14:paraId="600145B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2390" w:type="pct"/>
            <w:gridSpan w:val="6"/>
            <w:shd w:val="clear" w:color="auto" w:fill="FFFFFF" w:themeFill="background1"/>
            <w:vAlign w:val="center"/>
            <w:hideMark/>
          </w:tcPr>
          <w:p w14:paraId="2BDBD57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961" w:type="pct"/>
            <w:gridSpan w:val="2"/>
            <w:shd w:val="clear" w:color="auto" w:fill="FFFFFF" w:themeFill="background1"/>
            <w:vAlign w:val="center"/>
            <w:hideMark/>
          </w:tcPr>
          <w:p w14:paraId="2B99369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57F2170E" w14:textId="77777777" w:rsidTr="00855DAF">
        <w:trPr>
          <w:trHeight w:val="444"/>
        </w:trPr>
        <w:tc>
          <w:tcPr>
            <w:tcW w:w="800" w:type="pct"/>
            <w:vMerge w:val="restart"/>
            <w:shd w:val="clear" w:color="auto" w:fill="FFFFFF" w:themeFill="background1"/>
            <w:vAlign w:val="center"/>
            <w:hideMark/>
          </w:tcPr>
          <w:p w14:paraId="52AE10CF"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200" w:type="pct"/>
            <w:gridSpan w:val="10"/>
            <w:shd w:val="clear" w:color="auto" w:fill="FFFFFF" w:themeFill="background1"/>
            <w:vAlign w:val="center"/>
            <w:hideMark/>
          </w:tcPr>
          <w:p w14:paraId="7AC7A42C" w14:textId="77777777" w:rsidR="00855DAF" w:rsidRPr="00E71418" w:rsidRDefault="00855DAF" w:rsidP="00555198">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Comisión Nacional para el Desarrollo y Vida Sin Drogas (DEVIDA).</w:t>
            </w:r>
          </w:p>
        </w:tc>
      </w:tr>
      <w:tr w:rsidR="00855DAF" w:rsidRPr="00E71418" w14:paraId="3833A940" w14:textId="77777777" w:rsidTr="00855DAF">
        <w:trPr>
          <w:trHeight w:val="579"/>
        </w:trPr>
        <w:tc>
          <w:tcPr>
            <w:tcW w:w="800" w:type="pct"/>
            <w:vMerge/>
            <w:shd w:val="clear" w:color="auto" w:fill="FFFFFF" w:themeFill="background1"/>
            <w:vAlign w:val="center"/>
            <w:hideMark/>
          </w:tcPr>
          <w:p w14:paraId="7D6B63A7"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tc>
        <w:tc>
          <w:tcPr>
            <w:tcW w:w="4200" w:type="pct"/>
            <w:gridSpan w:val="10"/>
            <w:shd w:val="clear" w:color="auto" w:fill="FFFFFF" w:themeFill="background1"/>
            <w:vAlign w:val="center"/>
            <w:hideMark/>
          </w:tcPr>
          <w:p w14:paraId="1BDAE94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Base de datos: Registro interno de la Encuesta de evaluación del Programa de Prevención y Tratamiento del Consumo de Drogas en su intervención educativa de DEVIDA.</w:t>
            </w:r>
          </w:p>
        </w:tc>
      </w:tr>
      <w:tr w:rsidR="00855DAF" w:rsidRPr="00E71418" w14:paraId="6EDAF048" w14:textId="77777777" w:rsidTr="00855DAF">
        <w:trPr>
          <w:trHeight w:val="1524"/>
        </w:trPr>
        <w:tc>
          <w:tcPr>
            <w:tcW w:w="800" w:type="pct"/>
            <w:shd w:val="clear" w:color="auto" w:fill="FFFFFF" w:themeFill="background1"/>
            <w:vAlign w:val="center"/>
            <w:hideMark/>
          </w:tcPr>
          <w:p w14:paraId="30F0C408"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200" w:type="pct"/>
            <w:gridSpan w:val="10"/>
            <w:shd w:val="clear" w:color="auto" w:fill="FFFFFF" w:themeFill="background1"/>
            <w:vAlign w:val="center"/>
            <w:hideMark/>
          </w:tcPr>
          <w:p w14:paraId="1F9D413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Existe una coordinación directa y eficiente con el MINEDU y las Direcciones Regionales de Educación.</w:t>
            </w:r>
            <w:r w:rsidRPr="00E71418">
              <w:rPr>
                <w:rFonts w:ascii="Arial" w:eastAsia="Times New Roman" w:hAnsi="Arial" w:cs="Arial"/>
                <w:color w:val="000000" w:themeColor="text1"/>
                <w:sz w:val="18"/>
                <w:szCs w:val="18"/>
                <w:lang w:eastAsia="es-PE"/>
              </w:rPr>
              <w:br/>
              <w:t>• Docentes se muestran interesados y dispuestos a realizar las horas de tutoría introduciendo el Programa de prevención del consumo de drogas ámbito educativo nivel secundario.</w:t>
            </w:r>
            <w:r w:rsidRPr="00E71418">
              <w:rPr>
                <w:rFonts w:ascii="Arial" w:eastAsia="Times New Roman" w:hAnsi="Arial" w:cs="Arial"/>
                <w:color w:val="000000" w:themeColor="text1"/>
                <w:sz w:val="18"/>
                <w:szCs w:val="18"/>
                <w:lang w:eastAsia="es-PE"/>
              </w:rPr>
              <w:br/>
              <w:t>• Estudiantes se muestran motivados e interesados en las sesiones del Programa de prevención del consumo de drogas ámbito educativo nivel secundario</w:t>
            </w:r>
          </w:p>
        </w:tc>
      </w:tr>
      <w:tr w:rsidR="00855DAF" w:rsidRPr="00E71418" w14:paraId="3EFB2529" w14:textId="77777777" w:rsidTr="00855DAF">
        <w:trPr>
          <w:trHeight w:val="300"/>
        </w:trPr>
        <w:tc>
          <w:tcPr>
            <w:tcW w:w="800" w:type="pct"/>
            <w:shd w:val="clear" w:color="auto" w:fill="FFFFFF" w:themeFill="background1"/>
            <w:vAlign w:val="center"/>
            <w:hideMark/>
          </w:tcPr>
          <w:p w14:paraId="6040E12E" w14:textId="77777777" w:rsidR="00855DAF" w:rsidRPr="00E71418" w:rsidRDefault="00855DAF" w:rsidP="006A349B">
            <w:pPr>
              <w:shd w:val="clear" w:color="auto" w:fill="FFFFFF" w:themeFill="background1"/>
              <w:spacing w:after="0" w:line="240" w:lineRule="auto"/>
              <w:jc w:val="both"/>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451" w:type="pct"/>
            <w:shd w:val="clear" w:color="auto" w:fill="FFFFFF" w:themeFill="background1"/>
            <w:vAlign w:val="center"/>
            <w:hideMark/>
          </w:tcPr>
          <w:p w14:paraId="340B98A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749" w:type="pct"/>
            <w:gridSpan w:val="9"/>
            <w:shd w:val="clear" w:color="auto" w:fill="FFFFFF" w:themeFill="background1"/>
            <w:vAlign w:val="center"/>
            <w:hideMark/>
          </w:tcPr>
          <w:p w14:paraId="3BEAEFB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1DE9E27D" w14:textId="77777777" w:rsidTr="00855DAF">
        <w:trPr>
          <w:trHeight w:val="300"/>
        </w:trPr>
        <w:tc>
          <w:tcPr>
            <w:tcW w:w="800" w:type="pct"/>
            <w:shd w:val="clear" w:color="auto" w:fill="FFFFFF" w:themeFill="background1"/>
            <w:vAlign w:val="center"/>
            <w:hideMark/>
          </w:tcPr>
          <w:p w14:paraId="43CD5C07" w14:textId="77777777" w:rsidR="00855DAF" w:rsidRPr="00E71418" w:rsidRDefault="00855DAF" w:rsidP="006A349B">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451" w:type="pct"/>
            <w:shd w:val="clear" w:color="auto" w:fill="FFFFFF" w:themeFill="background1"/>
            <w:vAlign w:val="center"/>
            <w:hideMark/>
          </w:tcPr>
          <w:p w14:paraId="385052F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2022</w:t>
            </w:r>
          </w:p>
        </w:tc>
        <w:tc>
          <w:tcPr>
            <w:tcW w:w="601" w:type="pct"/>
            <w:gridSpan w:val="2"/>
            <w:shd w:val="clear" w:color="auto" w:fill="FFFFFF" w:themeFill="background1"/>
            <w:vAlign w:val="center"/>
          </w:tcPr>
          <w:p w14:paraId="7C8C4A3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2023</w:t>
            </w:r>
          </w:p>
        </w:tc>
        <w:tc>
          <w:tcPr>
            <w:tcW w:w="593" w:type="pct"/>
            <w:shd w:val="clear" w:color="auto" w:fill="FFFFFF" w:themeFill="background1"/>
            <w:vAlign w:val="center"/>
            <w:hideMark/>
          </w:tcPr>
          <w:p w14:paraId="2D08E4F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2024</w:t>
            </w:r>
          </w:p>
        </w:tc>
        <w:tc>
          <w:tcPr>
            <w:tcW w:w="398" w:type="pct"/>
            <w:shd w:val="clear" w:color="auto" w:fill="FFFFFF" w:themeFill="background1"/>
            <w:vAlign w:val="center"/>
            <w:hideMark/>
          </w:tcPr>
          <w:p w14:paraId="4943E93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2025</w:t>
            </w:r>
          </w:p>
        </w:tc>
        <w:tc>
          <w:tcPr>
            <w:tcW w:w="398" w:type="pct"/>
            <w:shd w:val="clear" w:color="auto" w:fill="FFFFFF" w:themeFill="background1"/>
            <w:vAlign w:val="center"/>
            <w:hideMark/>
          </w:tcPr>
          <w:p w14:paraId="4D56998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2026</w:t>
            </w:r>
          </w:p>
        </w:tc>
        <w:tc>
          <w:tcPr>
            <w:tcW w:w="398" w:type="pct"/>
            <w:shd w:val="clear" w:color="auto" w:fill="FFFFFF" w:themeFill="background1"/>
            <w:vAlign w:val="center"/>
            <w:hideMark/>
          </w:tcPr>
          <w:p w14:paraId="0E4CB2E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2027</w:t>
            </w:r>
          </w:p>
        </w:tc>
        <w:tc>
          <w:tcPr>
            <w:tcW w:w="400" w:type="pct"/>
            <w:shd w:val="clear" w:color="auto" w:fill="FFFFFF" w:themeFill="background1"/>
            <w:vAlign w:val="center"/>
            <w:hideMark/>
          </w:tcPr>
          <w:p w14:paraId="2F77054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2028</w:t>
            </w:r>
          </w:p>
        </w:tc>
        <w:tc>
          <w:tcPr>
            <w:tcW w:w="398" w:type="pct"/>
            <w:shd w:val="clear" w:color="auto" w:fill="FFFFFF" w:themeFill="background1"/>
            <w:vAlign w:val="center"/>
            <w:hideMark/>
          </w:tcPr>
          <w:p w14:paraId="04116C3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2029</w:t>
            </w:r>
          </w:p>
        </w:tc>
        <w:tc>
          <w:tcPr>
            <w:tcW w:w="563" w:type="pct"/>
            <w:shd w:val="clear" w:color="auto" w:fill="FFFFFF" w:themeFill="background1"/>
            <w:vAlign w:val="center"/>
            <w:hideMark/>
          </w:tcPr>
          <w:p w14:paraId="2B70B55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2030</w:t>
            </w:r>
          </w:p>
        </w:tc>
      </w:tr>
      <w:tr w:rsidR="00855DAF" w:rsidRPr="00E71418" w14:paraId="3C97301E" w14:textId="77777777" w:rsidTr="00855DAF">
        <w:trPr>
          <w:trHeight w:val="300"/>
        </w:trPr>
        <w:tc>
          <w:tcPr>
            <w:tcW w:w="800" w:type="pct"/>
            <w:shd w:val="clear" w:color="auto" w:fill="FFFFFF" w:themeFill="background1"/>
            <w:vAlign w:val="center"/>
            <w:hideMark/>
          </w:tcPr>
          <w:p w14:paraId="30A29001" w14:textId="77777777" w:rsidR="00855DAF" w:rsidRPr="00E71418" w:rsidRDefault="00855DAF" w:rsidP="006A349B">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451" w:type="pct"/>
            <w:shd w:val="clear" w:color="auto" w:fill="FFFFFF" w:themeFill="background1"/>
            <w:vAlign w:val="center"/>
            <w:hideMark/>
          </w:tcPr>
          <w:p w14:paraId="677B51D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59.8%</w:t>
            </w:r>
          </w:p>
        </w:tc>
        <w:tc>
          <w:tcPr>
            <w:tcW w:w="601" w:type="pct"/>
            <w:gridSpan w:val="2"/>
            <w:shd w:val="clear" w:color="auto" w:fill="FFFFFF" w:themeFill="background1"/>
            <w:vAlign w:val="center"/>
          </w:tcPr>
          <w:p w14:paraId="00FFE9B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61.8%</w:t>
            </w:r>
          </w:p>
        </w:tc>
        <w:tc>
          <w:tcPr>
            <w:tcW w:w="593" w:type="pct"/>
            <w:shd w:val="clear" w:color="auto" w:fill="FFFFFF" w:themeFill="background1"/>
            <w:vAlign w:val="center"/>
            <w:hideMark/>
          </w:tcPr>
          <w:p w14:paraId="74B6034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63.8%</w:t>
            </w:r>
          </w:p>
        </w:tc>
        <w:tc>
          <w:tcPr>
            <w:tcW w:w="398" w:type="pct"/>
            <w:shd w:val="clear" w:color="auto" w:fill="FFFFFF" w:themeFill="background1"/>
            <w:vAlign w:val="center"/>
            <w:hideMark/>
          </w:tcPr>
          <w:p w14:paraId="05A9511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65.8%</w:t>
            </w:r>
          </w:p>
        </w:tc>
        <w:tc>
          <w:tcPr>
            <w:tcW w:w="398" w:type="pct"/>
            <w:shd w:val="clear" w:color="auto" w:fill="FFFFFF" w:themeFill="background1"/>
            <w:vAlign w:val="center"/>
            <w:hideMark/>
          </w:tcPr>
          <w:p w14:paraId="4B9842C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67.8%</w:t>
            </w:r>
          </w:p>
        </w:tc>
        <w:tc>
          <w:tcPr>
            <w:tcW w:w="398" w:type="pct"/>
            <w:shd w:val="clear" w:color="auto" w:fill="FFFFFF" w:themeFill="background1"/>
            <w:vAlign w:val="center"/>
            <w:hideMark/>
          </w:tcPr>
          <w:p w14:paraId="2B47D12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69.8%</w:t>
            </w:r>
          </w:p>
        </w:tc>
        <w:tc>
          <w:tcPr>
            <w:tcW w:w="400" w:type="pct"/>
            <w:shd w:val="clear" w:color="auto" w:fill="FFFFFF" w:themeFill="background1"/>
            <w:vAlign w:val="center"/>
            <w:hideMark/>
          </w:tcPr>
          <w:p w14:paraId="7D3053E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71.8%</w:t>
            </w:r>
          </w:p>
        </w:tc>
        <w:tc>
          <w:tcPr>
            <w:tcW w:w="398" w:type="pct"/>
            <w:shd w:val="clear" w:color="auto" w:fill="FFFFFF" w:themeFill="background1"/>
            <w:vAlign w:val="center"/>
            <w:hideMark/>
          </w:tcPr>
          <w:p w14:paraId="420EE93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73.8%</w:t>
            </w:r>
          </w:p>
        </w:tc>
        <w:tc>
          <w:tcPr>
            <w:tcW w:w="563" w:type="pct"/>
            <w:shd w:val="clear" w:color="auto" w:fill="FFFFFF" w:themeFill="background1"/>
            <w:vAlign w:val="center"/>
            <w:hideMark/>
          </w:tcPr>
          <w:p w14:paraId="5115638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75.8%</w:t>
            </w:r>
          </w:p>
        </w:tc>
      </w:tr>
    </w:tbl>
    <w:p w14:paraId="667E955A" w14:textId="77777777"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tbl>
      <w:tblPr>
        <w:tblpPr w:leftFromText="141" w:rightFromText="141" w:vertAnchor="page" w:horzAnchor="margin" w:tblpY="1851"/>
        <w:tblW w:w="877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CellMar>
          <w:left w:w="70" w:type="dxa"/>
          <w:right w:w="70" w:type="dxa"/>
        </w:tblCellMar>
        <w:tblLook w:val="0400" w:firstRow="0" w:lastRow="0" w:firstColumn="0" w:lastColumn="0" w:noHBand="0" w:noVBand="1"/>
      </w:tblPr>
      <w:tblGrid>
        <w:gridCol w:w="1265"/>
        <w:gridCol w:w="852"/>
        <w:gridCol w:w="1124"/>
        <w:gridCol w:w="435"/>
        <w:gridCol w:w="1132"/>
        <w:gridCol w:w="683"/>
        <w:gridCol w:w="67"/>
        <w:gridCol w:w="750"/>
        <w:gridCol w:w="750"/>
        <w:gridCol w:w="750"/>
        <w:gridCol w:w="971"/>
      </w:tblGrid>
      <w:tr w:rsidR="00855DAF" w:rsidRPr="00E71418" w14:paraId="77AEF3D9" w14:textId="77777777" w:rsidTr="006A349B">
        <w:trPr>
          <w:trHeight w:val="209"/>
        </w:trPr>
        <w:tc>
          <w:tcPr>
            <w:tcW w:w="8779" w:type="dxa"/>
            <w:gridSpan w:val="11"/>
            <w:shd w:val="clear" w:color="auto" w:fill="FFFFFF" w:themeFill="background1"/>
            <w:vAlign w:val="center"/>
          </w:tcPr>
          <w:p w14:paraId="21348A6B" w14:textId="0B2ED8C8" w:rsidR="00855DAF" w:rsidRPr="00E71418" w:rsidRDefault="00855DAF" w:rsidP="00555198">
            <w:pPr>
              <w:widowControl w:val="0"/>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lastRenderedPageBreak/>
              <w:t>FICHA TÉCNICA DEL INDICADOR DE SERVICIO 1.1.</w:t>
            </w:r>
            <w:r w:rsidR="00AB4CFF" w:rsidRPr="00E71418">
              <w:rPr>
                <w:rFonts w:ascii="Arial" w:hAnsi="Arial" w:cs="Arial"/>
                <w:color w:val="000000" w:themeColor="text1"/>
                <w:sz w:val="18"/>
                <w:szCs w:val="18"/>
              </w:rPr>
              <w:t>5</w:t>
            </w:r>
            <w:r w:rsidRPr="00E71418">
              <w:rPr>
                <w:rFonts w:ascii="Arial" w:hAnsi="Arial" w:cs="Arial"/>
                <w:color w:val="000000" w:themeColor="text1"/>
                <w:sz w:val="18"/>
                <w:szCs w:val="18"/>
              </w:rPr>
              <w:t>.</w:t>
            </w:r>
          </w:p>
        </w:tc>
      </w:tr>
      <w:tr w:rsidR="00855DAF" w:rsidRPr="00E71418" w14:paraId="6C38E567" w14:textId="77777777" w:rsidTr="006A349B">
        <w:trPr>
          <w:trHeight w:val="60"/>
        </w:trPr>
        <w:tc>
          <w:tcPr>
            <w:tcW w:w="1265" w:type="dxa"/>
            <w:shd w:val="clear" w:color="auto" w:fill="FFFFFF" w:themeFill="background1"/>
            <w:vAlign w:val="center"/>
          </w:tcPr>
          <w:p w14:paraId="0DCDC8E4"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Objetivo prioritario:</w:t>
            </w:r>
          </w:p>
        </w:tc>
        <w:tc>
          <w:tcPr>
            <w:tcW w:w="7514" w:type="dxa"/>
            <w:gridSpan w:val="10"/>
            <w:shd w:val="clear" w:color="auto" w:fill="FFFFFF" w:themeFill="background1"/>
          </w:tcPr>
          <w:p w14:paraId="2AA08C73" w14:textId="77777777" w:rsidR="00855DAF" w:rsidRPr="00E71418" w:rsidRDefault="00855DAF" w:rsidP="006A349B">
            <w:pPr>
              <w:widowControl w:val="0"/>
              <w:shd w:val="clear" w:color="auto" w:fill="FFFFFF" w:themeFill="background1"/>
              <w:spacing w:before="3"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OP 1. Reducir la concentración de condiciones de riesgo criminógeno de los y las adolescentes en riesgo infractor.</w:t>
            </w:r>
          </w:p>
        </w:tc>
      </w:tr>
      <w:tr w:rsidR="00816880" w:rsidRPr="00E71418" w14:paraId="63B33281" w14:textId="77777777" w:rsidTr="006A349B">
        <w:trPr>
          <w:trHeight w:val="435"/>
        </w:trPr>
        <w:tc>
          <w:tcPr>
            <w:tcW w:w="1265" w:type="dxa"/>
            <w:shd w:val="clear" w:color="auto" w:fill="FFFFFF" w:themeFill="background1"/>
            <w:vAlign w:val="center"/>
          </w:tcPr>
          <w:p w14:paraId="5DC58126" w14:textId="77777777" w:rsidR="00816880" w:rsidRPr="00E71418" w:rsidRDefault="00816880"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Lineamiento</w:t>
            </w:r>
          </w:p>
        </w:tc>
        <w:tc>
          <w:tcPr>
            <w:tcW w:w="7514" w:type="dxa"/>
            <w:gridSpan w:val="10"/>
            <w:shd w:val="clear" w:color="auto" w:fill="FFFFFF" w:themeFill="background1"/>
            <w:vAlign w:val="center"/>
          </w:tcPr>
          <w:p w14:paraId="7CF87BD2" w14:textId="4795E6FF" w:rsidR="00816880" w:rsidRPr="00E71418" w:rsidRDefault="00816880" w:rsidP="006A349B">
            <w:pPr>
              <w:widowControl w:val="0"/>
              <w:shd w:val="clear" w:color="auto" w:fill="FFFFFF" w:themeFill="background1"/>
              <w:spacing w:before="105" w:line="240" w:lineRule="auto"/>
              <w:contextualSpacing/>
              <w:jc w:val="both"/>
              <w:rPr>
                <w:rFonts w:ascii="Arial" w:hAnsi="Arial" w:cs="Arial"/>
                <w:color w:val="000000" w:themeColor="text1"/>
                <w:sz w:val="18"/>
                <w:szCs w:val="18"/>
              </w:rPr>
            </w:pPr>
            <w:r w:rsidRPr="00E71418">
              <w:rPr>
                <w:rFonts w:ascii="Arial" w:hAnsi="Arial" w:cs="Arial"/>
                <w:color w:val="FF0000"/>
                <w:sz w:val="18"/>
                <w:szCs w:val="18"/>
              </w:rPr>
              <w:t>Lin 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r>
      <w:tr w:rsidR="00855DAF" w:rsidRPr="00E71418" w14:paraId="75C052CC" w14:textId="77777777" w:rsidTr="006A349B">
        <w:trPr>
          <w:trHeight w:val="424"/>
        </w:trPr>
        <w:tc>
          <w:tcPr>
            <w:tcW w:w="1265" w:type="dxa"/>
            <w:shd w:val="clear" w:color="auto" w:fill="FFFFFF" w:themeFill="background1"/>
            <w:vAlign w:val="center"/>
          </w:tcPr>
          <w:p w14:paraId="6CA56B95"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Nombre del servicio:</w:t>
            </w:r>
          </w:p>
        </w:tc>
        <w:tc>
          <w:tcPr>
            <w:tcW w:w="7514" w:type="dxa"/>
            <w:gridSpan w:val="10"/>
            <w:shd w:val="clear" w:color="auto" w:fill="FFFFFF" w:themeFill="background1"/>
            <w:vAlign w:val="center"/>
          </w:tcPr>
          <w:p w14:paraId="211D2279" w14:textId="77777777" w:rsidR="00855DAF" w:rsidRPr="00E71418" w:rsidRDefault="00855DAF" w:rsidP="006A349B">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Servicio de tutoría y orientación educativa de carácter fiable para promover el bienestar y desarrollo integral de las y los estudiantes.</w:t>
            </w:r>
          </w:p>
        </w:tc>
      </w:tr>
      <w:tr w:rsidR="00855DAF" w:rsidRPr="00E71418" w14:paraId="2933804B" w14:textId="77777777" w:rsidTr="006A349B">
        <w:trPr>
          <w:trHeight w:val="190"/>
        </w:trPr>
        <w:tc>
          <w:tcPr>
            <w:tcW w:w="1265" w:type="dxa"/>
            <w:shd w:val="clear" w:color="auto" w:fill="FFFFFF" w:themeFill="background1"/>
            <w:vAlign w:val="center"/>
          </w:tcPr>
          <w:p w14:paraId="6E3549F4"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Nombre del indicador:</w:t>
            </w:r>
          </w:p>
        </w:tc>
        <w:tc>
          <w:tcPr>
            <w:tcW w:w="7514" w:type="dxa"/>
            <w:gridSpan w:val="10"/>
            <w:shd w:val="clear" w:color="auto" w:fill="FFFFFF" w:themeFill="background1"/>
            <w:vAlign w:val="center"/>
          </w:tcPr>
          <w:p w14:paraId="0D62FA93" w14:textId="76A6C811" w:rsidR="002D4C08" w:rsidRPr="00E71418" w:rsidRDefault="001E63A8" w:rsidP="006A349B">
            <w:pPr>
              <w:shd w:val="clear" w:color="auto" w:fill="FFFFFF" w:themeFill="background1"/>
              <w:spacing w:line="240" w:lineRule="auto"/>
              <w:jc w:val="both"/>
              <w:rPr>
                <w:rFonts w:ascii="Arial" w:hAnsi="Arial" w:cs="Arial"/>
                <w:color w:val="FF0000"/>
                <w:sz w:val="18"/>
                <w:szCs w:val="18"/>
              </w:rPr>
            </w:pPr>
            <w:r w:rsidRPr="00E71418">
              <w:rPr>
                <w:rFonts w:ascii="Arial" w:hAnsi="Arial" w:cs="Arial"/>
                <w:color w:val="FF0000"/>
                <w:sz w:val="18"/>
                <w:szCs w:val="18"/>
              </w:rPr>
              <w:t>Porcentaje de instituciones educativas de educación básica que no implementan acciones del Plan de tutoría</w:t>
            </w:r>
          </w:p>
        </w:tc>
      </w:tr>
      <w:tr w:rsidR="00855DAF" w:rsidRPr="00E71418" w14:paraId="699D21ED" w14:textId="77777777" w:rsidTr="006A349B">
        <w:trPr>
          <w:trHeight w:val="747"/>
        </w:trPr>
        <w:tc>
          <w:tcPr>
            <w:tcW w:w="1265" w:type="dxa"/>
            <w:shd w:val="clear" w:color="auto" w:fill="FFFFFF" w:themeFill="background1"/>
            <w:vAlign w:val="center"/>
          </w:tcPr>
          <w:p w14:paraId="37CD7B23" w14:textId="77777777" w:rsidR="00855DAF" w:rsidRPr="00E71418" w:rsidRDefault="00855DAF" w:rsidP="006A349B">
            <w:pPr>
              <w:widowControl w:val="0"/>
              <w:shd w:val="clear" w:color="auto" w:fill="FFFFFF" w:themeFill="background1"/>
              <w:spacing w:after="0"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Justificación:</w:t>
            </w:r>
          </w:p>
        </w:tc>
        <w:tc>
          <w:tcPr>
            <w:tcW w:w="7514" w:type="dxa"/>
            <w:gridSpan w:val="10"/>
            <w:shd w:val="clear" w:color="auto" w:fill="FFFFFF" w:themeFill="background1"/>
            <w:vAlign w:val="center"/>
          </w:tcPr>
          <w:p w14:paraId="60F9C8E7" w14:textId="34EEE4E9" w:rsidR="00855DAF" w:rsidRPr="00E71418" w:rsidRDefault="00855DAF" w:rsidP="006A349B">
            <w:pPr>
              <w:shd w:val="clear" w:color="auto" w:fill="FFFFFF" w:themeFill="background1"/>
              <w:spacing w:after="0" w:line="240" w:lineRule="auto"/>
              <w:jc w:val="both"/>
              <w:rPr>
                <w:rFonts w:ascii="Arial" w:hAnsi="Arial" w:cs="Arial"/>
                <w:color w:val="000000" w:themeColor="text1"/>
                <w:sz w:val="18"/>
                <w:szCs w:val="18"/>
              </w:rPr>
            </w:pPr>
            <w:r w:rsidRPr="00E71418">
              <w:rPr>
                <w:rFonts w:ascii="Arial" w:hAnsi="Arial" w:cs="Arial"/>
                <w:color w:val="000000" w:themeColor="text1"/>
                <w:sz w:val="18"/>
                <w:szCs w:val="18"/>
                <w:lang w:val="es-ES"/>
              </w:rPr>
              <w:t>La medición del indicador permitirá conocer a nivel nacional la implementación del servicio de tutoría y orientación educativa de acuerdo con el Protocolo, así como las acciones definidas en los planes de tutoría y orientación educativa de las instituciones educativas y programas educativos de educación básica</w:t>
            </w:r>
            <w:r w:rsidR="00F472EC" w:rsidRPr="00E71418">
              <w:rPr>
                <w:rFonts w:ascii="Arial" w:hAnsi="Arial" w:cs="Arial"/>
                <w:color w:val="000000" w:themeColor="text1"/>
                <w:sz w:val="18"/>
                <w:szCs w:val="18"/>
                <w:lang w:val="es-ES"/>
              </w:rPr>
              <w:t xml:space="preserve">. </w:t>
            </w:r>
          </w:p>
        </w:tc>
      </w:tr>
      <w:tr w:rsidR="00855DAF" w:rsidRPr="00E71418" w14:paraId="4B998045" w14:textId="77777777" w:rsidTr="006A349B">
        <w:trPr>
          <w:trHeight w:val="497"/>
        </w:trPr>
        <w:tc>
          <w:tcPr>
            <w:tcW w:w="1265" w:type="dxa"/>
            <w:shd w:val="clear" w:color="auto" w:fill="FFFFFF" w:themeFill="background1"/>
            <w:vAlign w:val="center"/>
          </w:tcPr>
          <w:p w14:paraId="4C2B8366"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Responsable del indicador del servicio:</w:t>
            </w:r>
          </w:p>
        </w:tc>
        <w:tc>
          <w:tcPr>
            <w:tcW w:w="7514" w:type="dxa"/>
            <w:gridSpan w:val="10"/>
            <w:shd w:val="clear" w:color="auto" w:fill="FFFFFF" w:themeFill="background1"/>
            <w:vAlign w:val="center"/>
          </w:tcPr>
          <w:p w14:paraId="3C5CB506" w14:textId="77777777" w:rsidR="00855DAF" w:rsidRPr="00E71418" w:rsidRDefault="00855DAF" w:rsidP="006A349B">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 </w:t>
            </w:r>
            <w:r w:rsidRPr="00E71418">
              <w:rPr>
                <w:rFonts w:ascii="Arial" w:hAnsi="Arial" w:cs="Arial"/>
                <w:color w:val="000000" w:themeColor="text1"/>
                <w:sz w:val="18"/>
                <w:szCs w:val="18"/>
                <w:lang w:val="es-ES"/>
              </w:rPr>
              <w:t>MINEDU – EBR, EBA</w:t>
            </w:r>
          </w:p>
        </w:tc>
      </w:tr>
      <w:tr w:rsidR="00855DAF" w:rsidRPr="00E71418" w14:paraId="2F1C86AC" w14:textId="77777777" w:rsidTr="006A349B">
        <w:trPr>
          <w:trHeight w:val="517"/>
        </w:trPr>
        <w:tc>
          <w:tcPr>
            <w:tcW w:w="1265" w:type="dxa"/>
            <w:shd w:val="clear" w:color="auto" w:fill="FFFFFF" w:themeFill="background1"/>
            <w:vAlign w:val="center"/>
          </w:tcPr>
          <w:p w14:paraId="5ADAAFC8"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Limitaciones para la medición del indicador:</w:t>
            </w:r>
          </w:p>
        </w:tc>
        <w:tc>
          <w:tcPr>
            <w:tcW w:w="7514" w:type="dxa"/>
            <w:gridSpan w:val="10"/>
            <w:shd w:val="clear" w:color="auto" w:fill="FFFFFF" w:themeFill="background1"/>
            <w:vAlign w:val="center"/>
          </w:tcPr>
          <w:p w14:paraId="129667E5" w14:textId="33F5099B" w:rsidR="00855DAF" w:rsidRPr="00E71418" w:rsidRDefault="00855DAF" w:rsidP="006A349B">
            <w:pPr>
              <w:shd w:val="clear" w:color="auto" w:fill="FFFFFF" w:themeFill="background1"/>
              <w:spacing w:line="240" w:lineRule="auto"/>
              <w:jc w:val="both"/>
              <w:rPr>
                <w:rFonts w:ascii="Arial" w:hAnsi="Arial" w:cs="Arial"/>
                <w:color w:val="FF0000"/>
                <w:sz w:val="18"/>
                <w:szCs w:val="18"/>
                <w:lang w:val="es-ES_tradnl"/>
              </w:rPr>
            </w:pPr>
            <w:r w:rsidRPr="00E71418">
              <w:rPr>
                <w:rFonts w:ascii="Arial" w:hAnsi="Arial" w:cs="Arial"/>
                <w:color w:val="FF0000"/>
                <w:sz w:val="18"/>
                <w:szCs w:val="18"/>
                <w:lang w:val="es-ES_tradnl"/>
              </w:rPr>
              <w:t>No se cuenta con una línea base. La primera medición está programada para el 2023, en función de la construcción de los instrumentos y fuente de datos.</w:t>
            </w:r>
            <w:r w:rsidR="00C80FCC" w:rsidRPr="00E71418">
              <w:rPr>
                <w:rFonts w:ascii="Arial" w:hAnsi="Arial" w:cs="Arial"/>
                <w:color w:val="FF0000"/>
                <w:sz w:val="18"/>
                <w:szCs w:val="18"/>
                <w:lang w:val="es-ES_tradnl"/>
              </w:rPr>
              <w:t xml:space="preserve"> </w:t>
            </w:r>
            <w:r w:rsidR="00C80FCC" w:rsidRPr="00E71418">
              <w:rPr>
                <w:rFonts w:ascii="Arial" w:hAnsi="Arial" w:cs="Arial"/>
                <w:color w:val="FF0000"/>
                <w:sz w:val="18"/>
                <w:szCs w:val="18"/>
              </w:rPr>
              <w:t xml:space="preserve"> </w:t>
            </w:r>
            <w:r w:rsidR="00C80FCC" w:rsidRPr="00E71418">
              <w:rPr>
                <w:rFonts w:ascii="Arial" w:hAnsi="Arial" w:cs="Arial"/>
                <w:color w:val="FF0000"/>
                <w:sz w:val="18"/>
                <w:szCs w:val="18"/>
                <w:lang w:val="es-ES_tradnl"/>
              </w:rPr>
              <w:t>En EBA se presentará un primer reporte para fines del 2024.</w:t>
            </w:r>
          </w:p>
        </w:tc>
      </w:tr>
      <w:tr w:rsidR="00855DAF" w:rsidRPr="00E71418" w14:paraId="16944E9C" w14:textId="77777777" w:rsidTr="006A349B">
        <w:trPr>
          <w:trHeight w:val="1676"/>
        </w:trPr>
        <w:tc>
          <w:tcPr>
            <w:tcW w:w="1265" w:type="dxa"/>
            <w:vMerge w:val="restart"/>
            <w:shd w:val="clear" w:color="auto" w:fill="FFFFFF" w:themeFill="background1"/>
            <w:vAlign w:val="center"/>
          </w:tcPr>
          <w:p w14:paraId="74673D16"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Método de cálculo:</w:t>
            </w:r>
          </w:p>
        </w:tc>
        <w:tc>
          <w:tcPr>
            <w:tcW w:w="7514" w:type="dxa"/>
            <w:gridSpan w:val="10"/>
            <w:shd w:val="clear" w:color="auto" w:fill="FFFFFF" w:themeFill="background1"/>
            <w:vAlign w:val="center"/>
          </w:tcPr>
          <w:p w14:paraId="379F7592"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7B6E3030"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p w14:paraId="4D3B8C96" w14:textId="77777777" w:rsidR="00855DAF" w:rsidRPr="00E71418" w:rsidRDefault="00855DAF" w:rsidP="006A349B">
            <w:pPr>
              <w:widowControl w:val="0"/>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Donde:</w:t>
            </w:r>
          </w:p>
          <w:p w14:paraId="008D26BF" w14:textId="7008EB46" w:rsidR="00855DAF" w:rsidRPr="00E71418" w:rsidRDefault="00855DAF" w:rsidP="006A349B">
            <w:pPr>
              <w:widowControl w:val="0"/>
              <w:shd w:val="clear" w:color="auto" w:fill="FFFFFF" w:themeFill="background1"/>
              <w:spacing w:after="0" w:line="240" w:lineRule="auto"/>
              <w:jc w:val="both"/>
              <w:rPr>
                <w:rFonts w:ascii="Arial" w:eastAsia="Arial" w:hAnsi="Arial" w:cs="Arial"/>
                <w:color w:val="000000" w:themeColor="text1"/>
                <w:sz w:val="18"/>
                <w:szCs w:val="18"/>
              </w:rPr>
            </w:pPr>
            <w:r w:rsidRPr="00E71418">
              <w:rPr>
                <w:rFonts w:ascii="Arial" w:eastAsia="Arial" w:hAnsi="Arial" w:cs="Arial"/>
                <w:color w:val="000000" w:themeColor="text1"/>
                <w:sz w:val="18"/>
                <w:szCs w:val="18"/>
              </w:rPr>
              <w:t>A: número de instituciones educativas de educación básica que no desarrollan acciones de tutoría y orientación educativa para estudiantes adolescentes</w:t>
            </w:r>
            <w:r w:rsidR="00BE45E4" w:rsidRPr="00E71418">
              <w:rPr>
                <w:rFonts w:ascii="Arial" w:eastAsia="Arial" w:hAnsi="Arial" w:cs="Arial"/>
                <w:color w:val="000000" w:themeColor="text1"/>
                <w:sz w:val="18"/>
                <w:szCs w:val="18"/>
              </w:rPr>
              <w:t>.</w:t>
            </w:r>
          </w:p>
          <w:p w14:paraId="42140F1B"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eastAsia="Times New Roman" w:hAnsi="Arial" w:cs="Arial"/>
                <w:iCs/>
                <w:color w:val="000000" w:themeColor="text1"/>
                <w:sz w:val="18"/>
                <w:szCs w:val="18"/>
                <w:lang w:val="es-ES"/>
              </w:rPr>
              <w:t>B: número de instituciones educativas de educación básica que atienden estudiantes adolescentes.</w:t>
            </w:r>
          </w:p>
        </w:tc>
      </w:tr>
      <w:tr w:rsidR="00855DAF" w:rsidRPr="00E71418" w14:paraId="2D39A0AE" w14:textId="77777777" w:rsidTr="006A349B">
        <w:trPr>
          <w:trHeight w:val="2806"/>
        </w:trPr>
        <w:tc>
          <w:tcPr>
            <w:tcW w:w="1265" w:type="dxa"/>
            <w:vMerge/>
            <w:shd w:val="clear" w:color="auto" w:fill="FFFFFF" w:themeFill="background1"/>
            <w:vAlign w:val="center"/>
          </w:tcPr>
          <w:p w14:paraId="529886C5"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p>
        </w:tc>
        <w:tc>
          <w:tcPr>
            <w:tcW w:w="7514" w:type="dxa"/>
            <w:gridSpan w:val="10"/>
            <w:shd w:val="clear" w:color="auto" w:fill="FFFFFF" w:themeFill="background1"/>
            <w:vAlign w:val="center"/>
          </w:tcPr>
          <w:p w14:paraId="40771413" w14:textId="3A446504"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Especificaciones técnicas:</w:t>
            </w:r>
          </w:p>
          <w:p w14:paraId="6CE42617"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u w:val="single"/>
              </w:rPr>
            </w:pPr>
          </w:p>
          <w:p w14:paraId="66D68575"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FF0000"/>
                <w:sz w:val="18"/>
                <w:szCs w:val="18"/>
                <w:u w:val="single"/>
              </w:rPr>
            </w:pPr>
            <w:r w:rsidRPr="00E71418">
              <w:rPr>
                <w:rFonts w:ascii="Arial" w:hAnsi="Arial" w:cs="Arial"/>
                <w:color w:val="FF0000"/>
                <w:sz w:val="18"/>
                <w:szCs w:val="18"/>
                <w:u w:val="single"/>
              </w:rPr>
              <w:t>Para el caso de EBR</w:t>
            </w:r>
          </w:p>
          <w:p w14:paraId="4ECABF8E" w14:textId="5B3691A0" w:rsidR="00C80FCC" w:rsidRPr="00E71418" w:rsidRDefault="00BE45E4" w:rsidP="006A349B">
            <w:pPr>
              <w:widowControl w:val="0"/>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 xml:space="preserve">A: </w:t>
            </w:r>
            <w:r w:rsidR="00C80FCC" w:rsidRPr="00E71418">
              <w:rPr>
                <w:rFonts w:ascii="Arial" w:hAnsi="Arial" w:cs="Arial"/>
                <w:color w:val="FF0000"/>
                <w:sz w:val="18"/>
                <w:szCs w:val="18"/>
              </w:rPr>
              <w:t xml:space="preserve">Para el numerador se consideran a las instituciones educativas públicas y privadas de educación básica </w:t>
            </w:r>
            <w:r w:rsidR="00C80FCC" w:rsidRPr="00E71418">
              <w:rPr>
                <w:rFonts w:ascii="Arial" w:hAnsi="Arial" w:cs="Arial"/>
                <w:color w:val="FF0000"/>
                <w:sz w:val="18"/>
                <w:szCs w:val="18"/>
                <w:u w:val="single"/>
              </w:rPr>
              <w:t>regular</w:t>
            </w:r>
            <w:r w:rsidR="00C80FCC" w:rsidRPr="00E71418">
              <w:rPr>
                <w:rFonts w:ascii="Arial" w:hAnsi="Arial" w:cs="Arial"/>
                <w:color w:val="FF0000"/>
                <w:sz w:val="18"/>
                <w:szCs w:val="18"/>
              </w:rPr>
              <w:t xml:space="preserve"> que no desarrollen sesiones de tutoría de acuerdo con la distribución de tiempo establecida en el currículo nacional.</w:t>
            </w:r>
          </w:p>
          <w:p w14:paraId="5323938F" w14:textId="577D8442" w:rsidR="00C80FCC" w:rsidRPr="00E71418" w:rsidRDefault="00BE45E4" w:rsidP="006A349B">
            <w:pPr>
              <w:widowControl w:val="0"/>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 xml:space="preserve">B: </w:t>
            </w:r>
            <w:r w:rsidR="00C80FCC" w:rsidRPr="00E71418">
              <w:rPr>
                <w:rFonts w:ascii="Arial" w:hAnsi="Arial" w:cs="Arial"/>
                <w:color w:val="FF0000"/>
                <w:sz w:val="18"/>
                <w:szCs w:val="18"/>
              </w:rPr>
              <w:t xml:space="preserve">Para el denominador se consideran a las instituciones públicas y privadas de educación básica </w:t>
            </w:r>
            <w:r w:rsidR="00C80FCC" w:rsidRPr="00E71418">
              <w:rPr>
                <w:rFonts w:ascii="Arial" w:hAnsi="Arial" w:cs="Arial"/>
                <w:color w:val="FF0000"/>
                <w:sz w:val="18"/>
                <w:szCs w:val="18"/>
                <w:u w:val="single"/>
              </w:rPr>
              <w:t>regular</w:t>
            </w:r>
            <w:r w:rsidR="00C80FCC" w:rsidRPr="00E71418">
              <w:rPr>
                <w:rFonts w:ascii="Arial" w:hAnsi="Arial" w:cs="Arial"/>
                <w:color w:val="FF0000"/>
                <w:sz w:val="18"/>
                <w:szCs w:val="18"/>
              </w:rPr>
              <w:t xml:space="preserve"> que atienden a adolescentes.</w:t>
            </w:r>
          </w:p>
          <w:p w14:paraId="16E0C126"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FF0000"/>
                <w:sz w:val="18"/>
                <w:szCs w:val="18"/>
              </w:rPr>
            </w:pPr>
          </w:p>
          <w:p w14:paraId="475E8D5F"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FF0000"/>
                <w:sz w:val="18"/>
                <w:szCs w:val="18"/>
                <w:u w:val="single"/>
              </w:rPr>
            </w:pPr>
            <w:r w:rsidRPr="00E71418">
              <w:rPr>
                <w:rFonts w:ascii="Arial" w:hAnsi="Arial" w:cs="Arial"/>
                <w:color w:val="FF0000"/>
                <w:sz w:val="18"/>
                <w:szCs w:val="18"/>
                <w:u w:val="single"/>
              </w:rPr>
              <w:t>Para el caso de EBA</w:t>
            </w:r>
          </w:p>
          <w:p w14:paraId="116242B1" w14:textId="2BC15750" w:rsidR="00C80FCC" w:rsidRPr="00E71418" w:rsidRDefault="00BE45E4" w:rsidP="006A349B">
            <w:pPr>
              <w:widowControl w:val="0"/>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 xml:space="preserve">A: </w:t>
            </w:r>
            <w:r w:rsidR="00C80FCC" w:rsidRPr="00E71418">
              <w:rPr>
                <w:rFonts w:ascii="Arial" w:hAnsi="Arial" w:cs="Arial"/>
                <w:color w:val="FF0000"/>
                <w:sz w:val="18"/>
                <w:szCs w:val="18"/>
              </w:rPr>
              <w:t>Para el numerador se considera a las instituciones públicas y privadas de educación que atienden a adolescentes y que no cuenten con un plan de tutoría y orientación educativa implementado.</w:t>
            </w:r>
          </w:p>
          <w:p w14:paraId="3746ABCD" w14:textId="57B73D8E" w:rsidR="00855DAF" w:rsidRPr="00E71418" w:rsidRDefault="00BE45E4"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FF0000"/>
                <w:sz w:val="18"/>
                <w:szCs w:val="18"/>
              </w:rPr>
              <w:t xml:space="preserve">B: </w:t>
            </w:r>
            <w:r w:rsidR="00C80FCC" w:rsidRPr="00E71418">
              <w:rPr>
                <w:rFonts w:ascii="Arial" w:hAnsi="Arial" w:cs="Arial"/>
                <w:color w:val="FF0000"/>
                <w:sz w:val="18"/>
                <w:szCs w:val="18"/>
              </w:rPr>
              <w:t>Para el denominador se considera los servicios educativos que cuenten con población adolescente.</w:t>
            </w:r>
          </w:p>
        </w:tc>
      </w:tr>
      <w:tr w:rsidR="00855DAF" w:rsidRPr="00E71418" w14:paraId="25ADD6D7" w14:textId="77777777" w:rsidTr="006A349B">
        <w:trPr>
          <w:trHeight w:val="209"/>
        </w:trPr>
        <w:tc>
          <w:tcPr>
            <w:tcW w:w="1265" w:type="dxa"/>
            <w:shd w:val="clear" w:color="auto" w:fill="FFFFFF" w:themeFill="background1"/>
            <w:vAlign w:val="center"/>
          </w:tcPr>
          <w:p w14:paraId="16D5F873"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Sentido esperado del indicador:</w:t>
            </w:r>
          </w:p>
        </w:tc>
        <w:tc>
          <w:tcPr>
            <w:tcW w:w="1976" w:type="dxa"/>
            <w:gridSpan w:val="2"/>
            <w:shd w:val="clear" w:color="auto" w:fill="FFFFFF" w:themeFill="background1"/>
            <w:vAlign w:val="center"/>
          </w:tcPr>
          <w:p w14:paraId="29A900F6"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  Descendente</w:t>
            </w:r>
          </w:p>
        </w:tc>
        <w:tc>
          <w:tcPr>
            <w:tcW w:w="2250" w:type="dxa"/>
            <w:gridSpan w:val="3"/>
            <w:shd w:val="clear" w:color="auto" w:fill="FFFFFF" w:themeFill="background1"/>
            <w:vAlign w:val="center"/>
          </w:tcPr>
          <w:p w14:paraId="5396A526"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Tipo de indicador de servicio:</w:t>
            </w:r>
          </w:p>
        </w:tc>
        <w:tc>
          <w:tcPr>
            <w:tcW w:w="3288" w:type="dxa"/>
            <w:gridSpan w:val="5"/>
            <w:shd w:val="clear" w:color="auto" w:fill="FFFFFF" w:themeFill="background1"/>
            <w:vAlign w:val="center"/>
          </w:tcPr>
          <w:p w14:paraId="554A7D18" w14:textId="30CCC5AC" w:rsidR="00855DAF" w:rsidRPr="00E71418" w:rsidRDefault="00BE45E4"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Calidad</w:t>
            </w:r>
          </w:p>
        </w:tc>
      </w:tr>
      <w:tr w:rsidR="00855DAF" w:rsidRPr="00E71418" w14:paraId="57615F7A" w14:textId="77777777" w:rsidTr="006A349B">
        <w:trPr>
          <w:trHeight w:val="222"/>
        </w:trPr>
        <w:tc>
          <w:tcPr>
            <w:tcW w:w="1265" w:type="dxa"/>
            <w:shd w:val="clear" w:color="auto" w:fill="FFFFFF" w:themeFill="background1"/>
            <w:vAlign w:val="center"/>
          </w:tcPr>
          <w:p w14:paraId="1917B6C5"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Fuente y base de datos:</w:t>
            </w:r>
          </w:p>
        </w:tc>
        <w:tc>
          <w:tcPr>
            <w:tcW w:w="7514" w:type="dxa"/>
            <w:gridSpan w:val="10"/>
            <w:shd w:val="clear" w:color="auto" w:fill="FFFFFF" w:themeFill="background1"/>
            <w:vAlign w:val="center"/>
          </w:tcPr>
          <w:p w14:paraId="3DCB740A"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Instituciones Educativas que cuentan con un plan de tutoría y orientación educativa aprobado.</w:t>
            </w:r>
          </w:p>
          <w:p w14:paraId="412F809E"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Instituciones Educativas que desarrollan acciones de tutoría y orientación educativa de acuerdo con los lineamientos establecidos.</w:t>
            </w:r>
          </w:p>
          <w:p w14:paraId="56661732"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ENEDU INEI</w:t>
            </w:r>
          </w:p>
          <w:p w14:paraId="2594C54A"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Censo educativo - MINEDU</w:t>
            </w:r>
          </w:p>
        </w:tc>
      </w:tr>
      <w:tr w:rsidR="00855DAF" w:rsidRPr="00E71418" w14:paraId="6CAD1F8C" w14:textId="77777777" w:rsidTr="006A349B">
        <w:trPr>
          <w:trHeight w:val="191"/>
        </w:trPr>
        <w:tc>
          <w:tcPr>
            <w:tcW w:w="1265" w:type="dxa"/>
            <w:shd w:val="clear" w:color="auto" w:fill="FFFFFF" w:themeFill="background1"/>
            <w:vAlign w:val="center"/>
          </w:tcPr>
          <w:p w14:paraId="4D98C2FB"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Supuestos:</w:t>
            </w:r>
          </w:p>
        </w:tc>
        <w:tc>
          <w:tcPr>
            <w:tcW w:w="7514" w:type="dxa"/>
            <w:gridSpan w:val="10"/>
            <w:shd w:val="clear" w:color="auto" w:fill="FFFFFF" w:themeFill="background1"/>
            <w:vAlign w:val="center"/>
          </w:tcPr>
          <w:p w14:paraId="787CF417" w14:textId="77777777" w:rsidR="00855DAF" w:rsidRPr="00E71418" w:rsidRDefault="00855DAF" w:rsidP="006A349B">
            <w:pPr>
              <w:widowControl w:val="0"/>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eastAsia="Times New Roman" w:hAnsi="Arial" w:cs="Arial"/>
                <w:color w:val="000000" w:themeColor="text1"/>
                <w:sz w:val="18"/>
                <w:szCs w:val="18"/>
                <w:lang w:val="es-ES"/>
              </w:rPr>
              <w:t>Se considera como supuesto que, por la crisis sanitaria, se establezcan todos los canales de comunicación entre la IE, estudiantes y familias y/o cuidadores, que permitan la implementación de las acciones de tutoría y orientación educativa.</w:t>
            </w:r>
          </w:p>
        </w:tc>
      </w:tr>
      <w:tr w:rsidR="00855DAF" w:rsidRPr="00E71418" w14:paraId="0C0EF0D2" w14:textId="77777777" w:rsidTr="006A349B">
        <w:trPr>
          <w:trHeight w:val="357"/>
        </w:trPr>
        <w:tc>
          <w:tcPr>
            <w:tcW w:w="1265" w:type="dxa"/>
            <w:shd w:val="clear" w:color="auto" w:fill="FFFFFF" w:themeFill="background1"/>
            <w:vAlign w:val="center"/>
          </w:tcPr>
          <w:p w14:paraId="48A02E2D"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i/>
                <w:color w:val="000000" w:themeColor="text1"/>
                <w:sz w:val="18"/>
                <w:szCs w:val="18"/>
              </w:rPr>
            </w:pPr>
          </w:p>
        </w:tc>
        <w:tc>
          <w:tcPr>
            <w:tcW w:w="852" w:type="dxa"/>
            <w:tcBorders>
              <w:right w:val="single" w:sz="4" w:space="0" w:color="auto"/>
            </w:tcBorders>
            <w:shd w:val="clear" w:color="auto" w:fill="FFFFFF" w:themeFill="background1"/>
            <w:vAlign w:val="center"/>
          </w:tcPr>
          <w:p w14:paraId="441858FA"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Línea de base</w:t>
            </w:r>
          </w:p>
        </w:tc>
        <w:tc>
          <w:tcPr>
            <w:tcW w:w="6662" w:type="dxa"/>
            <w:gridSpan w:val="9"/>
            <w:tcBorders>
              <w:left w:val="single" w:sz="4" w:space="0" w:color="auto"/>
            </w:tcBorders>
            <w:shd w:val="clear" w:color="auto" w:fill="FFFFFF" w:themeFill="background1"/>
            <w:vAlign w:val="center"/>
          </w:tcPr>
          <w:p w14:paraId="751A467C" w14:textId="77777777" w:rsidR="00855DAF" w:rsidRPr="00E71418" w:rsidRDefault="00855DAF"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Logros esperados</w:t>
            </w:r>
          </w:p>
        </w:tc>
      </w:tr>
      <w:tr w:rsidR="00C80FCC" w:rsidRPr="00E71418" w14:paraId="177CA082" w14:textId="77777777" w:rsidTr="006A349B">
        <w:trPr>
          <w:trHeight w:val="209"/>
        </w:trPr>
        <w:tc>
          <w:tcPr>
            <w:tcW w:w="1265" w:type="dxa"/>
            <w:shd w:val="clear" w:color="auto" w:fill="FFFFFF" w:themeFill="background1"/>
            <w:vAlign w:val="center"/>
          </w:tcPr>
          <w:p w14:paraId="34395FD0"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i/>
                <w:color w:val="000000" w:themeColor="text1"/>
                <w:sz w:val="18"/>
                <w:szCs w:val="18"/>
              </w:rPr>
            </w:pPr>
            <w:r w:rsidRPr="00E71418">
              <w:rPr>
                <w:rFonts w:ascii="Arial" w:hAnsi="Arial" w:cs="Arial"/>
                <w:color w:val="000000" w:themeColor="text1"/>
                <w:sz w:val="18"/>
                <w:szCs w:val="18"/>
              </w:rPr>
              <w:t>Año</w:t>
            </w:r>
          </w:p>
        </w:tc>
        <w:tc>
          <w:tcPr>
            <w:tcW w:w="852" w:type="dxa"/>
            <w:tcBorders>
              <w:right w:val="single" w:sz="4" w:space="0" w:color="auto"/>
            </w:tcBorders>
            <w:shd w:val="clear" w:color="auto" w:fill="FFFFFF" w:themeFill="background1"/>
            <w:vAlign w:val="center"/>
          </w:tcPr>
          <w:p w14:paraId="181D78E5"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2022</w:t>
            </w:r>
          </w:p>
        </w:tc>
        <w:tc>
          <w:tcPr>
            <w:tcW w:w="1559" w:type="dxa"/>
            <w:gridSpan w:val="2"/>
            <w:tcBorders>
              <w:left w:val="single" w:sz="4" w:space="0" w:color="auto"/>
            </w:tcBorders>
            <w:shd w:val="clear" w:color="auto" w:fill="FFFFFF" w:themeFill="background1"/>
            <w:vAlign w:val="center"/>
          </w:tcPr>
          <w:p w14:paraId="2FA21161"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2024</w:t>
            </w:r>
          </w:p>
        </w:tc>
        <w:tc>
          <w:tcPr>
            <w:tcW w:w="1132" w:type="dxa"/>
            <w:shd w:val="clear" w:color="auto" w:fill="FFFFFF" w:themeFill="background1"/>
            <w:vAlign w:val="center"/>
          </w:tcPr>
          <w:p w14:paraId="778183A3"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2025</w:t>
            </w:r>
          </w:p>
        </w:tc>
        <w:tc>
          <w:tcPr>
            <w:tcW w:w="750" w:type="dxa"/>
            <w:gridSpan w:val="2"/>
            <w:shd w:val="clear" w:color="auto" w:fill="FFFFFF" w:themeFill="background1"/>
            <w:vAlign w:val="center"/>
          </w:tcPr>
          <w:p w14:paraId="3EA3F668"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2026</w:t>
            </w:r>
          </w:p>
        </w:tc>
        <w:tc>
          <w:tcPr>
            <w:tcW w:w="750" w:type="dxa"/>
            <w:shd w:val="clear" w:color="auto" w:fill="FFFFFF" w:themeFill="background1"/>
            <w:vAlign w:val="center"/>
          </w:tcPr>
          <w:p w14:paraId="3330C6BA"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2027</w:t>
            </w:r>
          </w:p>
        </w:tc>
        <w:tc>
          <w:tcPr>
            <w:tcW w:w="750" w:type="dxa"/>
            <w:shd w:val="clear" w:color="auto" w:fill="FFFFFF" w:themeFill="background1"/>
            <w:vAlign w:val="center"/>
          </w:tcPr>
          <w:p w14:paraId="7144AA54"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2028</w:t>
            </w:r>
          </w:p>
        </w:tc>
        <w:tc>
          <w:tcPr>
            <w:tcW w:w="750" w:type="dxa"/>
            <w:shd w:val="clear" w:color="auto" w:fill="FFFFFF" w:themeFill="background1"/>
            <w:vAlign w:val="center"/>
          </w:tcPr>
          <w:p w14:paraId="724753C5"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2029</w:t>
            </w:r>
          </w:p>
        </w:tc>
        <w:tc>
          <w:tcPr>
            <w:tcW w:w="971" w:type="dxa"/>
            <w:shd w:val="clear" w:color="auto" w:fill="FFFFFF" w:themeFill="background1"/>
            <w:vAlign w:val="center"/>
          </w:tcPr>
          <w:p w14:paraId="3565A521"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2030</w:t>
            </w:r>
          </w:p>
        </w:tc>
      </w:tr>
      <w:tr w:rsidR="00C80FCC" w:rsidRPr="00E71418" w14:paraId="7A0CC837" w14:textId="77777777" w:rsidTr="006A349B">
        <w:trPr>
          <w:trHeight w:val="209"/>
        </w:trPr>
        <w:tc>
          <w:tcPr>
            <w:tcW w:w="1265" w:type="dxa"/>
            <w:shd w:val="clear" w:color="auto" w:fill="FFFFFF" w:themeFill="background1"/>
            <w:vAlign w:val="center"/>
          </w:tcPr>
          <w:p w14:paraId="23265393"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Valor</w:t>
            </w:r>
          </w:p>
        </w:tc>
        <w:tc>
          <w:tcPr>
            <w:tcW w:w="852" w:type="dxa"/>
            <w:shd w:val="clear" w:color="auto" w:fill="FFFFFF" w:themeFill="background1"/>
            <w:vAlign w:val="center"/>
          </w:tcPr>
          <w:p w14:paraId="1060F8A9"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45%</w:t>
            </w:r>
          </w:p>
        </w:tc>
        <w:tc>
          <w:tcPr>
            <w:tcW w:w="1559" w:type="dxa"/>
            <w:gridSpan w:val="2"/>
            <w:shd w:val="clear" w:color="auto" w:fill="FFFFFF" w:themeFill="background1"/>
            <w:vAlign w:val="center"/>
          </w:tcPr>
          <w:p w14:paraId="1825C24C"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40%</w:t>
            </w:r>
          </w:p>
        </w:tc>
        <w:tc>
          <w:tcPr>
            <w:tcW w:w="1132" w:type="dxa"/>
            <w:shd w:val="clear" w:color="auto" w:fill="FFFFFF" w:themeFill="background1"/>
            <w:vAlign w:val="center"/>
          </w:tcPr>
          <w:p w14:paraId="7B9BAAB5"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38%</w:t>
            </w:r>
          </w:p>
        </w:tc>
        <w:tc>
          <w:tcPr>
            <w:tcW w:w="750" w:type="dxa"/>
            <w:gridSpan w:val="2"/>
            <w:shd w:val="clear" w:color="auto" w:fill="FFFFFF" w:themeFill="background1"/>
            <w:vAlign w:val="center"/>
          </w:tcPr>
          <w:p w14:paraId="1DF0DE70"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35%</w:t>
            </w:r>
          </w:p>
        </w:tc>
        <w:tc>
          <w:tcPr>
            <w:tcW w:w="750" w:type="dxa"/>
            <w:shd w:val="clear" w:color="auto" w:fill="FFFFFF" w:themeFill="background1"/>
            <w:vAlign w:val="center"/>
          </w:tcPr>
          <w:p w14:paraId="3C922BC1"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32%</w:t>
            </w:r>
          </w:p>
        </w:tc>
        <w:tc>
          <w:tcPr>
            <w:tcW w:w="750" w:type="dxa"/>
            <w:shd w:val="clear" w:color="auto" w:fill="FFFFFF" w:themeFill="background1"/>
            <w:vAlign w:val="center"/>
          </w:tcPr>
          <w:p w14:paraId="4EA56660"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30%</w:t>
            </w:r>
          </w:p>
        </w:tc>
        <w:tc>
          <w:tcPr>
            <w:tcW w:w="750" w:type="dxa"/>
            <w:shd w:val="clear" w:color="auto" w:fill="FFFFFF" w:themeFill="background1"/>
            <w:vAlign w:val="center"/>
          </w:tcPr>
          <w:p w14:paraId="3A5553DB"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28%</w:t>
            </w:r>
          </w:p>
        </w:tc>
        <w:tc>
          <w:tcPr>
            <w:tcW w:w="971" w:type="dxa"/>
            <w:shd w:val="clear" w:color="auto" w:fill="FFFFFF" w:themeFill="background1"/>
            <w:vAlign w:val="center"/>
          </w:tcPr>
          <w:p w14:paraId="767ED05F" w14:textId="77777777" w:rsidR="00C80FCC" w:rsidRPr="00E71418" w:rsidRDefault="00C80FCC" w:rsidP="006A349B">
            <w:pPr>
              <w:widowControl w:val="0"/>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25%</w:t>
            </w:r>
          </w:p>
        </w:tc>
      </w:tr>
    </w:tbl>
    <w:p w14:paraId="5A8B6DC3" w14:textId="77777777" w:rsidR="00855DAF" w:rsidRPr="00E71418" w:rsidRDefault="00855DAF" w:rsidP="006A349B">
      <w:pPr>
        <w:shd w:val="clear" w:color="auto" w:fill="FFFFFF" w:themeFill="background1"/>
        <w:spacing w:line="240" w:lineRule="auto"/>
        <w:jc w:val="both"/>
        <w:rPr>
          <w:rFonts w:ascii="Arial" w:hAnsi="Arial" w:cs="Arial"/>
          <w:color w:val="000000" w:themeColor="text1"/>
          <w:sz w:val="18"/>
          <w:szCs w:val="18"/>
        </w:rPr>
      </w:pPr>
    </w:p>
    <w:tbl>
      <w:tblPr>
        <w:tblW w:w="87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00" w:firstRow="0" w:lastRow="0" w:firstColumn="0" w:lastColumn="0" w:noHBand="0" w:noVBand="1"/>
      </w:tblPr>
      <w:tblGrid>
        <w:gridCol w:w="1274"/>
        <w:gridCol w:w="1161"/>
        <w:gridCol w:w="1559"/>
        <w:gridCol w:w="711"/>
        <w:gridCol w:w="651"/>
        <w:gridCol w:w="651"/>
        <w:gridCol w:w="651"/>
        <w:gridCol w:w="708"/>
        <w:gridCol w:w="709"/>
        <w:gridCol w:w="709"/>
      </w:tblGrid>
      <w:tr w:rsidR="00855DAF" w:rsidRPr="00E71418" w14:paraId="128B7E32" w14:textId="77777777" w:rsidTr="006A349B">
        <w:trPr>
          <w:trHeight w:val="240"/>
        </w:trPr>
        <w:tc>
          <w:tcPr>
            <w:tcW w:w="8784" w:type="dxa"/>
            <w:gridSpan w:val="10"/>
            <w:shd w:val="clear" w:color="auto" w:fill="FFFFFF" w:themeFill="background1"/>
            <w:vAlign w:val="center"/>
          </w:tcPr>
          <w:p w14:paraId="31FEAEFA"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lastRenderedPageBreak/>
              <w:t>FICHA TÉCNICA DEL INDICADOR DE SERVICIO 1.2.1</w:t>
            </w:r>
          </w:p>
        </w:tc>
      </w:tr>
      <w:tr w:rsidR="00855DAF" w:rsidRPr="00E71418" w14:paraId="28B67DFD" w14:textId="77777777" w:rsidTr="006A349B">
        <w:trPr>
          <w:trHeight w:val="240"/>
        </w:trPr>
        <w:tc>
          <w:tcPr>
            <w:tcW w:w="0" w:type="auto"/>
            <w:shd w:val="clear" w:color="auto" w:fill="FFFFFF" w:themeFill="background1"/>
            <w:vAlign w:val="center"/>
          </w:tcPr>
          <w:p w14:paraId="0C7501AF"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Objetivo prioritario:</w:t>
            </w:r>
          </w:p>
        </w:tc>
        <w:tc>
          <w:tcPr>
            <w:tcW w:w="7510" w:type="dxa"/>
            <w:gridSpan w:val="9"/>
            <w:shd w:val="clear" w:color="auto" w:fill="FFFFFF" w:themeFill="background1"/>
          </w:tcPr>
          <w:p w14:paraId="7FCE4EEB"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OP1. Reducir la concentración de condiciones de riesgo en los y las adolescentes en riesgo infractor</w:t>
            </w:r>
          </w:p>
        </w:tc>
      </w:tr>
      <w:tr w:rsidR="00855DAF" w:rsidRPr="00E71418" w14:paraId="14C71757" w14:textId="77777777" w:rsidTr="006A349B">
        <w:trPr>
          <w:trHeight w:val="240"/>
        </w:trPr>
        <w:tc>
          <w:tcPr>
            <w:tcW w:w="0" w:type="auto"/>
            <w:shd w:val="clear" w:color="auto" w:fill="FFFFFF" w:themeFill="background1"/>
            <w:vAlign w:val="center"/>
          </w:tcPr>
          <w:p w14:paraId="7C0C2D0C"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Lineamiento de la política:</w:t>
            </w:r>
          </w:p>
        </w:tc>
        <w:tc>
          <w:tcPr>
            <w:tcW w:w="7510" w:type="dxa"/>
            <w:gridSpan w:val="9"/>
            <w:shd w:val="clear" w:color="auto" w:fill="FFFFFF" w:themeFill="background1"/>
          </w:tcPr>
          <w:p w14:paraId="7A2912E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Lin 2. Fortalecer la intervención de los ámbitos de protección en beneficio de los y las adolescentes en riesgo</w:t>
            </w:r>
          </w:p>
        </w:tc>
      </w:tr>
      <w:tr w:rsidR="00855DAF" w:rsidRPr="00E71418" w14:paraId="667678AD" w14:textId="77777777" w:rsidTr="006A349B">
        <w:trPr>
          <w:trHeight w:val="240"/>
        </w:trPr>
        <w:tc>
          <w:tcPr>
            <w:tcW w:w="0" w:type="auto"/>
            <w:shd w:val="clear" w:color="auto" w:fill="FFFFFF" w:themeFill="background1"/>
            <w:vAlign w:val="center"/>
          </w:tcPr>
          <w:p w14:paraId="34D71BFA"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Nombre del servicio:</w:t>
            </w:r>
          </w:p>
        </w:tc>
        <w:tc>
          <w:tcPr>
            <w:tcW w:w="7510" w:type="dxa"/>
            <w:gridSpan w:val="9"/>
            <w:shd w:val="clear" w:color="auto" w:fill="FFFFFF" w:themeFill="background1"/>
            <w:vAlign w:val="center"/>
          </w:tcPr>
          <w:p w14:paraId="3B592894" w14:textId="418D6248" w:rsidR="00855DAF" w:rsidRPr="00E71418" w:rsidRDefault="00CE508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Servicio de atención integral a mujeres e integrantes del grupo familiar afectadas por hechos de violencia física, psicológica, sexual y económica o patrimonial, así como cualquier persona afectada por violencia sexual a través de los Centros Emergencia Mujer</w:t>
            </w:r>
          </w:p>
        </w:tc>
      </w:tr>
      <w:tr w:rsidR="00855DAF" w:rsidRPr="00E71418" w14:paraId="26384395" w14:textId="77777777" w:rsidTr="006A349B">
        <w:trPr>
          <w:trHeight w:val="437"/>
        </w:trPr>
        <w:tc>
          <w:tcPr>
            <w:tcW w:w="0" w:type="auto"/>
            <w:shd w:val="clear" w:color="auto" w:fill="FFFFFF" w:themeFill="background1"/>
            <w:vAlign w:val="center"/>
          </w:tcPr>
          <w:p w14:paraId="6A00668D"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Nombre del indicador:</w:t>
            </w:r>
          </w:p>
        </w:tc>
        <w:tc>
          <w:tcPr>
            <w:tcW w:w="7510" w:type="dxa"/>
            <w:gridSpan w:val="9"/>
            <w:shd w:val="clear" w:color="auto" w:fill="FFFFFF" w:themeFill="background1"/>
            <w:vAlign w:val="center"/>
          </w:tcPr>
          <w:p w14:paraId="2C6B2A08" w14:textId="2D2914FE" w:rsidR="00855DAF" w:rsidRPr="00E71418" w:rsidRDefault="007F7926" w:rsidP="006A349B">
            <w:pPr>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Porcentaje de mujeres e integrantes del grupo familiar afectadas por hechos de violencia física, psicológica, sexual y económica o patrimonial, así como cualquier persona afectada por violencia sexual que hayan recibido que concluyen la atención integral por parte de los Centros Emergencia Mujer.</w:t>
            </w:r>
          </w:p>
        </w:tc>
      </w:tr>
      <w:tr w:rsidR="00855DAF" w:rsidRPr="00E71418" w14:paraId="02CE4F1F" w14:textId="77777777" w:rsidTr="006A349B">
        <w:trPr>
          <w:trHeight w:val="50"/>
        </w:trPr>
        <w:tc>
          <w:tcPr>
            <w:tcW w:w="0" w:type="auto"/>
            <w:shd w:val="clear" w:color="auto" w:fill="FFFFFF" w:themeFill="background1"/>
            <w:vAlign w:val="center"/>
          </w:tcPr>
          <w:p w14:paraId="57857A54"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Justificación:</w:t>
            </w:r>
          </w:p>
        </w:tc>
        <w:tc>
          <w:tcPr>
            <w:tcW w:w="7510" w:type="dxa"/>
            <w:gridSpan w:val="9"/>
            <w:shd w:val="clear" w:color="auto" w:fill="FFFFFF" w:themeFill="background1"/>
            <w:vAlign w:val="center"/>
          </w:tcPr>
          <w:p w14:paraId="36B2C221"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El indicador permite medir el porcentaje de adolescentes usuarias que acuden al CEM, reciben atención integral, a nivel nacional.</w:t>
            </w:r>
          </w:p>
        </w:tc>
      </w:tr>
      <w:tr w:rsidR="00855DAF" w:rsidRPr="00E71418" w14:paraId="217528E4" w14:textId="77777777" w:rsidTr="006A349B">
        <w:trPr>
          <w:trHeight w:val="481"/>
        </w:trPr>
        <w:tc>
          <w:tcPr>
            <w:tcW w:w="0" w:type="auto"/>
            <w:shd w:val="clear" w:color="auto" w:fill="FFFFFF" w:themeFill="background1"/>
            <w:vAlign w:val="center"/>
          </w:tcPr>
          <w:p w14:paraId="3FBE17A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Responsable del indicador del servicio:</w:t>
            </w:r>
          </w:p>
        </w:tc>
        <w:tc>
          <w:tcPr>
            <w:tcW w:w="7510" w:type="dxa"/>
            <w:gridSpan w:val="9"/>
            <w:shd w:val="clear" w:color="auto" w:fill="FFFFFF" w:themeFill="background1"/>
            <w:vAlign w:val="center"/>
          </w:tcPr>
          <w:p w14:paraId="7A9E2EC5"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Ministerio de la Mujer y Poblaciones Vulnerables - PROGRAMA AURORA</w:t>
            </w:r>
          </w:p>
        </w:tc>
      </w:tr>
      <w:tr w:rsidR="00855DAF" w:rsidRPr="00E71418" w14:paraId="42AFC53E" w14:textId="77777777" w:rsidTr="006A349B">
        <w:trPr>
          <w:trHeight w:val="766"/>
        </w:trPr>
        <w:tc>
          <w:tcPr>
            <w:tcW w:w="0" w:type="auto"/>
            <w:shd w:val="clear" w:color="auto" w:fill="FFFFFF" w:themeFill="background1"/>
            <w:vAlign w:val="center"/>
          </w:tcPr>
          <w:p w14:paraId="26AE66E8"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Limitaciones para la medición del indicador:</w:t>
            </w:r>
          </w:p>
        </w:tc>
        <w:tc>
          <w:tcPr>
            <w:tcW w:w="7510" w:type="dxa"/>
            <w:gridSpan w:val="9"/>
            <w:shd w:val="clear" w:color="auto" w:fill="FFFFFF" w:themeFill="background1"/>
            <w:vAlign w:val="center"/>
          </w:tcPr>
          <w:p w14:paraId="0BAE8EFA" w14:textId="77777777" w:rsidR="00855DAF" w:rsidRPr="00E71418" w:rsidRDefault="00855DAF" w:rsidP="006A349B">
            <w:pPr>
              <w:shd w:val="clear" w:color="auto" w:fill="FFFFFF" w:themeFill="background1"/>
              <w:spacing w:after="200"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Errores en el registro y subregistro de información que puede afectar la medición del indicador.</w:t>
            </w:r>
          </w:p>
        </w:tc>
      </w:tr>
      <w:tr w:rsidR="00855DAF" w:rsidRPr="00E71418" w14:paraId="415DD3EF" w14:textId="77777777" w:rsidTr="006A349B">
        <w:trPr>
          <w:trHeight w:val="434"/>
        </w:trPr>
        <w:tc>
          <w:tcPr>
            <w:tcW w:w="0" w:type="auto"/>
            <w:vMerge w:val="restart"/>
            <w:shd w:val="clear" w:color="auto" w:fill="FFFFFF" w:themeFill="background1"/>
            <w:vAlign w:val="center"/>
          </w:tcPr>
          <w:p w14:paraId="6C2EACBE"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 xml:space="preserve">Método de cálculo: </w:t>
            </w:r>
          </w:p>
        </w:tc>
        <w:tc>
          <w:tcPr>
            <w:tcW w:w="7510" w:type="dxa"/>
            <w:gridSpan w:val="9"/>
            <w:shd w:val="clear" w:color="auto" w:fill="FFFFFF" w:themeFill="background1"/>
            <w:vAlign w:val="center"/>
          </w:tcPr>
          <w:p w14:paraId="55A5F154"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5A280A8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p w14:paraId="4D2946F8" w14:textId="77777777" w:rsidR="00855DAF" w:rsidRPr="00E71418" w:rsidRDefault="00855DAF" w:rsidP="006A349B">
            <w:pPr>
              <w:shd w:val="clear" w:color="auto" w:fill="FFFFFF" w:themeFill="background1"/>
              <w:spacing w:line="240" w:lineRule="auto"/>
              <w:contextualSpacing/>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Donde</w:t>
            </w:r>
          </w:p>
          <w:p w14:paraId="43947514"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A: Adolescentes afectadas por hechos de violencia contra las mujeres e integrantes del grupo familiar y por violencia sexual, que acuden a los CEM y concluyen la atención integral.</w:t>
            </w:r>
          </w:p>
          <w:p w14:paraId="315C6A11"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B: Adolescentes afectadas por hechos de violencia contra las mujeres e integrantes del grupo familiar y por violencia sexual, que acuden a los CEM.</w:t>
            </w:r>
          </w:p>
        </w:tc>
      </w:tr>
      <w:tr w:rsidR="00855DAF" w:rsidRPr="00E71418" w14:paraId="3ADFA71D" w14:textId="77777777" w:rsidTr="006A349B">
        <w:trPr>
          <w:trHeight w:val="1182"/>
        </w:trPr>
        <w:tc>
          <w:tcPr>
            <w:tcW w:w="0" w:type="auto"/>
            <w:vMerge/>
            <w:shd w:val="clear" w:color="auto" w:fill="FFFFFF" w:themeFill="background1"/>
            <w:vAlign w:val="center"/>
          </w:tcPr>
          <w:p w14:paraId="479855C9"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p>
        </w:tc>
        <w:tc>
          <w:tcPr>
            <w:tcW w:w="7510" w:type="dxa"/>
            <w:gridSpan w:val="9"/>
            <w:shd w:val="clear" w:color="auto" w:fill="FFFFFF" w:themeFill="background1"/>
            <w:vAlign w:val="center"/>
          </w:tcPr>
          <w:p w14:paraId="3A1FD151"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Especificaciones técnicas:</w:t>
            </w:r>
          </w:p>
          <w:p w14:paraId="71ADED56"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A: Se consideran todo adolescente que logran concluir con la atención interdisciplinaria mediante el registro por los profesionales de los CEM</w:t>
            </w:r>
          </w:p>
          <w:p w14:paraId="3876DF13"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B: Se registra a todo adolescente que busque atención y apoyo en los CEM o en derivación de diversas entidades públicas u organizaciones privadas.</w:t>
            </w:r>
          </w:p>
          <w:p w14:paraId="4358A5DB"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p>
        </w:tc>
      </w:tr>
      <w:tr w:rsidR="00855DAF" w:rsidRPr="00E71418" w14:paraId="39B0E6ED" w14:textId="77777777" w:rsidTr="006A349B">
        <w:trPr>
          <w:trHeight w:val="481"/>
        </w:trPr>
        <w:tc>
          <w:tcPr>
            <w:tcW w:w="0" w:type="auto"/>
            <w:shd w:val="clear" w:color="auto" w:fill="FFFFFF" w:themeFill="background1"/>
            <w:vAlign w:val="center"/>
          </w:tcPr>
          <w:p w14:paraId="311AD43C"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Sentido esperado del indicador:</w:t>
            </w:r>
          </w:p>
        </w:tc>
        <w:tc>
          <w:tcPr>
            <w:tcW w:w="1161" w:type="dxa"/>
            <w:shd w:val="clear" w:color="auto" w:fill="FFFFFF" w:themeFill="background1"/>
            <w:vAlign w:val="center"/>
          </w:tcPr>
          <w:p w14:paraId="6D4CCD52"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Ascendente</w:t>
            </w:r>
          </w:p>
        </w:tc>
        <w:tc>
          <w:tcPr>
            <w:tcW w:w="2270" w:type="dxa"/>
            <w:gridSpan w:val="2"/>
            <w:shd w:val="clear" w:color="auto" w:fill="FFFFFF" w:themeFill="background1"/>
            <w:vAlign w:val="center"/>
          </w:tcPr>
          <w:p w14:paraId="366DC69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Tipo de indicador de servicio:</w:t>
            </w:r>
          </w:p>
        </w:tc>
        <w:tc>
          <w:tcPr>
            <w:tcW w:w="4079" w:type="dxa"/>
            <w:gridSpan w:val="6"/>
            <w:shd w:val="clear" w:color="auto" w:fill="FFFFFF" w:themeFill="background1"/>
            <w:vAlign w:val="center"/>
          </w:tcPr>
          <w:p w14:paraId="2C6855D0"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 xml:space="preserve">Calidad </w:t>
            </w:r>
          </w:p>
        </w:tc>
      </w:tr>
      <w:tr w:rsidR="00855DAF" w:rsidRPr="00E71418" w14:paraId="7C9D6507" w14:textId="77777777" w:rsidTr="006A349B">
        <w:trPr>
          <w:trHeight w:val="240"/>
        </w:trPr>
        <w:tc>
          <w:tcPr>
            <w:tcW w:w="0" w:type="auto"/>
            <w:shd w:val="clear" w:color="auto" w:fill="FFFFFF" w:themeFill="background1"/>
            <w:vAlign w:val="center"/>
          </w:tcPr>
          <w:p w14:paraId="5297EE2F"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Fuente y base de datos:</w:t>
            </w:r>
          </w:p>
        </w:tc>
        <w:tc>
          <w:tcPr>
            <w:tcW w:w="7510" w:type="dxa"/>
            <w:gridSpan w:val="9"/>
            <w:shd w:val="clear" w:color="auto" w:fill="FFFFFF" w:themeFill="background1"/>
            <w:vAlign w:val="center"/>
          </w:tcPr>
          <w:p w14:paraId="299963FB"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Registros administrativos de PN Aurora</w:t>
            </w:r>
          </w:p>
        </w:tc>
      </w:tr>
      <w:tr w:rsidR="00855DAF" w:rsidRPr="00E71418" w14:paraId="2E673921" w14:textId="77777777" w:rsidTr="006A349B">
        <w:trPr>
          <w:trHeight w:val="756"/>
        </w:trPr>
        <w:tc>
          <w:tcPr>
            <w:tcW w:w="0" w:type="auto"/>
            <w:shd w:val="clear" w:color="auto" w:fill="FFFFFF" w:themeFill="background1"/>
            <w:vAlign w:val="center"/>
          </w:tcPr>
          <w:p w14:paraId="3D39BD5F"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Supuestos:</w:t>
            </w:r>
          </w:p>
        </w:tc>
        <w:tc>
          <w:tcPr>
            <w:tcW w:w="7510" w:type="dxa"/>
            <w:gridSpan w:val="9"/>
            <w:shd w:val="clear" w:color="auto" w:fill="FFFFFF" w:themeFill="background1"/>
            <w:vAlign w:val="center"/>
          </w:tcPr>
          <w:p w14:paraId="6B22BADA"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Se espera contar con el mayor número de mujeres que reciban el servicio de Estrategia Comunitaria con el paquete completo. Está sujeto a la voluntad política y al presupuesto asignado poder cubrir con el servicio de Estrategia Comunitaria a nivel nacional</w:t>
            </w:r>
          </w:p>
        </w:tc>
      </w:tr>
      <w:tr w:rsidR="00855DAF" w:rsidRPr="00E71418" w14:paraId="08DA2559" w14:textId="77777777" w:rsidTr="006A349B">
        <w:trPr>
          <w:trHeight w:val="240"/>
        </w:trPr>
        <w:tc>
          <w:tcPr>
            <w:tcW w:w="0" w:type="auto"/>
            <w:shd w:val="clear" w:color="auto" w:fill="FFFFFF" w:themeFill="background1"/>
            <w:vAlign w:val="center"/>
          </w:tcPr>
          <w:p w14:paraId="49076B3F"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p>
        </w:tc>
        <w:tc>
          <w:tcPr>
            <w:tcW w:w="1161" w:type="dxa"/>
            <w:tcBorders>
              <w:right w:val="single" w:sz="4" w:space="0" w:color="auto"/>
            </w:tcBorders>
            <w:shd w:val="clear" w:color="auto" w:fill="FFFFFF" w:themeFill="background1"/>
            <w:vAlign w:val="center"/>
          </w:tcPr>
          <w:p w14:paraId="3CAA3BEF"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 Línea de base</w:t>
            </w:r>
          </w:p>
        </w:tc>
        <w:tc>
          <w:tcPr>
            <w:tcW w:w="6349" w:type="dxa"/>
            <w:gridSpan w:val="8"/>
            <w:tcBorders>
              <w:left w:val="single" w:sz="4" w:space="0" w:color="auto"/>
            </w:tcBorders>
            <w:shd w:val="clear" w:color="auto" w:fill="FFFFFF" w:themeFill="background1"/>
            <w:vAlign w:val="center"/>
          </w:tcPr>
          <w:p w14:paraId="69CA16D0"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Logros esperados</w:t>
            </w:r>
          </w:p>
        </w:tc>
      </w:tr>
      <w:tr w:rsidR="00855DAF" w:rsidRPr="00E71418" w14:paraId="5BC757E2" w14:textId="77777777" w:rsidTr="006A349B">
        <w:trPr>
          <w:trHeight w:val="394"/>
        </w:trPr>
        <w:tc>
          <w:tcPr>
            <w:tcW w:w="0" w:type="auto"/>
            <w:shd w:val="clear" w:color="auto" w:fill="FFFFFF" w:themeFill="background1"/>
            <w:vAlign w:val="center"/>
          </w:tcPr>
          <w:p w14:paraId="33D77D82"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Año</w:t>
            </w:r>
          </w:p>
        </w:tc>
        <w:tc>
          <w:tcPr>
            <w:tcW w:w="1161" w:type="dxa"/>
            <w:shd w:val="clear" w:color="auto" w:fill="FFFFFF" w:themeFill="background1"/>
            <w:vAlign w:val="center"/>
          </w:tcPr>
          <w:p w14:paraId="6CF6A43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2022</w:t>
            </w:r>
          </w:p>
        </w:tc>
        <w:tc>
          <w:tcPr>
            <w:tcW w:w="1559" w:type="dxa"/>
            <w:shd w:val="clear" w:color="auto" w:fill="FFFFFF" w:themeFill="background1"/>
            <w:vAlign w:val="center"/>
          </w:tcPr>
          <w:p w14:paraId="4D06B07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2023</w:t>
            </w:r>
          </w:p>
        </w:tc>
        <w:tc>
          <w:tcPr>
            <w:tcW w:w="711" w:type="dxa"/>
            <w:shd w:val="clear" w:color="auto" w:fill="FFFFFF" w:themeFill="background1"/>
            <w:vAlign w:val="center"/>
          </w:tcPr>
          <w:p w14:paraId="14ACA105"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2024</w:t>
            </w:r>
          </w:p>
        </w:tc>
        <w:tc>
          <w:tcPr>
            <w:tcW w:w="0" w:type="auto"/>
            <w:shd w:val="clear" w:color="auto" w:fill="FFFFFF" w:themeFill="background1"/>
            <w:vAlign w:val="center"/>
          </w:tcPr>
          <w:p w14:paraId="3DAA03D9"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2025</w:t>
            </w:r>
          </w:p>
        </w:tc>
        <w:tc>
          <w:tcPr>
            <w:tcW w:w="0" w:type="auto"/>
            <w:shd w:val="clear" w:color="auto" w:fill="FFFFFF" w:themeFill="background1"/>
            <w:vAlign w:val="center"/>
          </w:tcPr>
          <w:p w14:paraId="3E627D2A"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2026</w:t>
            </w:r>
          </w:p>
        </w:tc>
        <w:tc>
          <w:tcPr>
            <w:tcW w:w="651" w:type="dxa"/>
            <w:shd w:val="clear" w:color="auto" w:fill="FFFFFF" w:themeFill="background1"/>
            <w:vAlign w:val="center"/>
          </w:tcPr>
          <w:p w14:paraId="63688C39"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2027</w:t>
            </w:r>
          </w:p>
        </w:tc>
        <w:tc>
          <w:tcPr>
            <w:tcW w:w="708" w:type="dxa"/>
            <w:shd w:val="clear" w:color="auto" w:fill="FFFFFF" w:themeFill="background1"/>
            <w:vAlign w:val="center"/>
          </w:tcPr>
          <w:p w14:paraId="3CD849FD"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2028</w:t>
            </w:r>
          </w:p>
        </w:tc>
        <w:tc>
          <w:tcPr>
            <w:tcW w:w="709" w:type="dxa"/>
            <w:shd w:val="clear" w:color="auto" w:fill="FFFFFF" w:themeFill="background1"/>
            <w:vAlign w:val="center"/>
          </w:tcPr>
          <w:p w14:paraId="509B3C3C"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2029</w:t>
            </w:r>
          </w:p>
        </w:tc>
        <w:tc>
          <w:tcPr>
            <w:tcW w:w="709" w:type="dxa"/>
            <w:shd w:val="clear" w:color="auto" w:fill="FFFFFF" w:themeFill="background1"/>
            <w:vAlign w:val="center"/>
          </w:tcPr>
          <w:p w14:paraId="6E62B504"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2030</w:t>
            </w:r>
          </w:p>
        </w:tc>
      </w:tr>
      <w:tr w:rsidR="00855DAF" w:rsidRPr="00E71418" w14:paraId="748B96E7" w14:textId="77777777" w:rsidTr="006A349B">
        <w:trPr>
          <w:trHeight w:val="256"/>
        </w:trPr>
        <w:tc>
          <w:tcPr>
            <w:tcW w:w="0" w:type="auto"/>
            <w:shd w:val="clear" w:color="auto" w:fill="FFFFFF" w:themeFill="background1"/>
            <w:vAlign w:val="center"/>
          </w:tcPr>
          <w:p w14:paraId="098355A4"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Valor</w:t>
            </w:r>
          </w:p>
        </w:tc>
        <w:tc>
          <w:tcPr>
            <w:tcW w:w="1161" w:type="dxa"/>
            <w:shd w:val="clear" w:color="auto" w:fill="FFFFFF" w:themeFill="background1"/>
            <w:vAlign w:val="center"/>
          </w:tcPr>
          <w:p w14:paraId="0E793492"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47.8%</w:t>
            </w:r>
          </w:p>
        </w:tc>
        <w:tc>
          <w:tcPr>
            <w:tcW w:w="1559" w:type="dxa"/>
            <w:shd w:val="clear" w:color="auto" w:fill="FFFFFF" w:themeFill="background1"/>
            <w:vAlign w:val="center"/>
          </w:tcPr>
          <w:p w14:paraId="5AE27D29"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50.9%</w:t>
            </w:r>
          </w:p>
        </w:tc>
        <w:tc>
          <w:tcPr>
            <w:tcW w:w="711" w:type="dxa"/>
            <w:shd w:val="clear" w:color="auto" w:fill="FFFFFF" w:themeFill="background1"/>
            <w:vAlign w:val="center"/>
          </w:tcPr>
          <w:p w14:paraId="3DE8699B"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54.1%</w:t>
            </w:r>
          </w:p>
        </w:tc>
        <w:tc>
          <w:tcPr>
            <w:tcW w:w="0" w:type="auto"/>
            <w:shd w:val="clear" w:color="auto" w:fill="FFFFFF" w:themeFill="background1"/>
            <w:vAlign w:val="center"/>
          </w:tcPr>
          <w:p w14:paraId="182845BD"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57.3%</w:t>
            </w:r>
          </w:p>
        </w:tc>
        <w:tc>
          <w:tcPr>
            <w:tcW w:w="0" w:type="auto"/>
            <w:shd w:val="clear" w:color="auto" w:fill="FFFFFF" w:themeFill="background1"/>
            <w:vAlign w:val="center"/>
          </w:tcPr>
          <w:p w14:paraId="5C0822C0"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60.5%</w:t>
            </w:r>
          </w:p>
        </w:tc>
        <w:tc>
          <w:tcPr>
            <w:tcW w:w="651" w:type="dxa"/>
            <w:shd w:val="clear" w:color="auto" w:fill="FFFFFF" w:themeFill="background1"/>
            <w:vAlign w:val="center"/>
          </w:tcPr>
          <w:p w14:paraId="3F29F75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63.7%</w:t>
            </w:r>
          </w:p>
        </w:tc>
        <w:tc>
          <w:tcPr>
            <w:tcW w:w="708" w:type="dxa"/>
            <w:shd w:val="clear" w:color="auto" w:fill="FFFFFF" w:themeFill="background1"/>
            <w:vAlign w:val="center"/>
          </w:tcPr>
          <w:p w14:paraId="4802AB68"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66.8%</w:t>
            </w:r>
          </w:p>
        </w:tc>
        <w:tc>
          <w:tcPr>
            <w:tcW w:w="709" w:type="dxa"/>
            <w:shd w:val="clear" w:color="auto" w:fill="FFFFFF" w:themeFill="background1"/>
            <w:vAlign w:val="center"/>
          </w:tcPr>
          <w:p w14:paraId="297696B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70.0%</w:t>
            </w:r>
          </w:p>
        </w:tc>
        <w:tc>
          <w:tcPr>
            <w:tcW w:w="709" w:type="dxa"/>
            <w:shd w:val="clear" w:color="auto" w:fill="FFFFFF" w:themeFill="background1"/>
            <w:vAlign w:val="center"/>
          </w:tcPr>
          <w:p w14:paraId="4580AD77" w14:textId="77777777" w:rsidR="00855DAF" w:rsidRPr="00E71418" w:rsidRDefault="00855DAF" w:rsidP="006A349B">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73.2%</w:t>
            </w:r>
          </w:p>
        </w:tc>
      </w:tr>
    </w:tbl>
    <w:p w14:paraId="2A29129B" w14:textId="77777777" w:rsidR="00855DAF" w:rsidRPr="00E71418" w:rsidRDefault="00855DAF" w:rsidP="00855DAF">
      <w:pPr>
        <w:shd w:val="clear" w:color="auto" w:fill="FFFFFF" w:themeFill="background1"/>
        <w:spacing w:line="240" w:lineRule="auto"/>
        <w:rPr>
          <w:rFonts w:ascii="Arial" w:hAnsi="Arial" w:cs="Arial"/>
          <w:color w:val="000000" w:themeColor="text1"/>
          <w:sz w:val="18"/>
          <w:szCs w:val="18"/>
        </w:rPr>
      </w:pPr>
    </w:p>
    <w:p w14:paraId="45A43674" w14:textId="109BFABB" w:rsidR="00855DAF" w:rsidRPr="00E71418" w:rsidRDefault="00855DAF" w:rsidP="000B791F">
      <w:pPr>
        <w:shd w:val="clear" w:color="auto" w:fill="FFFFFF" w:themeFill="background1"/>
        <w:spacing w:line="240" w:lineRule="auto"/>
        <w:ind w:left="708" w:hanging="708"/>
        <w:rPr>
          <w:rFonts w:ascii="Arial" w:hAnsi="Arial" w:cs="Arial"/>
          <w:color w:val="000000" w:themeColor="text1"/>
          <w:sz w:val="18"/>
          <w:szCs w:val="18"/>
        </w:rPr>
      </w:pPr>
    </w:p>
    <w:p w14:paraId="4AEE94B3" w14:textId="3DCB7CC8" w:rsidR="00C6564E" w:rsidRPr="00E71418" w:rsidRDefault="00C6564E" w:rsidP="000B791F">
      <w:pPr>
        <w:shd w:val="clear" w:color="auto" w:fill="FFFFFF" w:themeFill="background1"/>
        <w:spacing w:line="240" w:lineRule="auto"/>
        <w:ind w:left="708" w:hanging="708"/>
        <w:rPr>
          <w:rFonts w:ascii="Arial" w:hAnsi="Arial" w:cs="Arial"/>
          <w:color w:val="000000" w:themeColor="text1"/>
          <w:sz w:val="18"/>
          <w:szCs w:val="18"/>
        </w:rPr>
      </w:pPr>
    </w:p>
    <w:p w14:paraId="427ED1C2" w14:textId="1641D5CC" w:rsidR="00C6564E" w:rsidRPr="00E71418" w:rsidRDefault="00C6564E" w:rsidP="000B791F">
      <w:pPr>
        <w:shd w:val="clear" w:color="auto" w:fill="FFFFFF" w:themeFill="background1"/>
        <w:spacing w:line="240" w:lineRule="auto"/>
        <w:ind w:left="708" w:hanging="708"/>
        <w:rPr>
          <w:rFonts w:ascii="Arial" w:hAnsi="Arial" w:cs="Arial"/>
          <w:color w:val="000000" w:themeColor="text1"/>
          <w:sz w:val="18"/>
          <w:szCs w:val="18"/>
        </w:rPr>
      </w:pPr>
    </w:p>
    <w:p w14:paraId="76B3B02C" w14:textId="667A899C" w:rsidR="00C6564E" w:rsidRPr="00E71418" w:rsidRDefault="00C6564E" w:rsidP="000B791F">
      <w:pPr>
        <w:shd w:val="clear" w:color="auto" w:fill="FFFFFF" w:themeFill="background1"/>
        <w:spacing w:line="240" w:lineRule="auto"/>
        <w:ind w:left="708" w:hanging="708"/>
        <w:rPr>
          <w:rFonts w:ascii="Arial" w:hAnsi="Arial" w:cs="Arial"/>
          <w:color w:val="000000" w:themeColor="text1"/>
          <w:sz w:val="18"/>
          <w:szCs w:val="18"/>
        </w:rPr>
      </w:pPr>
    </w:p>
    <w:p w14:paraId="05FE08CE" w14:textId="33623761" w:rsidR="00C6564E" w:rsidRPr="00E71418" w:rsidRDefault="00C6564E" w:rsidP="000B791F">
      <w:pPr>
        <w:shd w:val="clear" w:color="auto" w:fill="FFFFFF" w:themeFill="background1"/>
        <w:spacing w:line="240" w:lineRule="auto"/>
        <w:ind w:left="708" w:hanging="708"/>
        <w:rPr>
          <w:rFonts w:ascii="Arial" w:hAnsi="Arial" w:cs="Arial"/>
          <w:color w:val="000000" w:themeColor="text1"/>
          <w:sz w:val="18"/>
          <w:szCs w:val="18"/>
        </w:rPr>
      </w:pPr>
    </w:p>
    <w:p w14:paraId="59F35EC0" w14:textId="77777777" w:rsidR="00555198" w:rsidRPr="00E71418" w:rsidRDefault="00555198" w:rsidP="000B791F">
      <w:pPr>
        <w:shd w:val="clear" w:color="auto" w:fill="FFFFFF" w:themeFill="background1"/>
        <w:spacing w:line="240" w:lineRule="auto"/>
        <w:ind w:left="708" w:hanging="708"/>
        <w:rPr>
          <w:rFonts w:ascii="Arial" w:hAnsi="Arial" w:cs="Arial"/>
          <w:color w:val="000000" w:themeColor="text1"/>
          <w:sz w:val="18"/>
          <w:szCs w:val="18"/>
        </w:rPr>
      </w:pPr>
    </w:p>
    <w:p w14:paraId="2BBE2C2C" w14:textId="39B16A61" w:rsidR="00C6564E" w:rsidRPr="00E71418" w:rsidRDefault="00C6564E" w:rsidP="000B791F">
      <w:pPr>
        <w:shd w:val="clear" w:color="auto" w:fill="FFFFFF" w:themeFill="background1"/>
        <w:spacing w:line="240" w:lineRule="auto"/>
        <w:ind w:left="708" w:hanging="708"/>
        <w:rPr>
          <w:rFonts w:ascii="Arial" w:hAnsi="Arial" w:cs="Arial"/>
          <w:color w:val="000000" w:themeColor="text1"/>
          <w:sz w:val="18"/>
          <w:szCs w:val="18"/>
        </w:rPr>
      </w:pPr>
    </w:p>
    <w:p w14:paraId="664ACF45" w14:textId="77777777" w:rsidR="00C6564E" w:rsidRPr="00E71418" w:rsidRDefault="00C6564E" w:rsidP="000B791F">
      <w:pPr>
        <w:shd w:val="clear" w:color="auto" w:fill="FFFFFF" w:themeFill="background1"/>
        <w:spacing w:line="240" w:lineRule="auto"/>
        <w:ind w:left="708" w:hanging="708"/>
        <w:rPr>
          <w:rFonts w:ascii="Arial" w:hAnsi="Arial" w:cs="Arial"/>
          <w:color w:val="000000" w:themeColor="text1"/>
          <w:sz w:val="18"/>
          <w:szCs w:val="18"/>
        </w:rPr>
      </w:pPr>
    </w:p>
    <w:tbl>
      <w:tblPr>
        <w:tblW w:w="5174"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A0" w:firstRow="1" w:lastRow="0" w:firstColumn="1" w:lastColumn="0" w:noHBand="0" w:noVBand="1"/>
      </w:tblPr>
      <w:tblGrid>
        <w:gridCol w:w="1426"/>
        <w:gridCol w:w="967"/>
        <w:gridCol w:w="859"/>
        <w:gridCol w:w="442"/>
        <w:gridCol w:w="548"/>
        <w:gridCol w:w="704"/>
        <w:gridCol w:w="708"/>
        <w:gridCol w:w="335"/>
        <w:gridCol w:w="530"/>
        <w:gridCol w:w="564"/>
        <w:gridCol w:w="704"/>
        <w:gridCol w:w="992"/>
      </w:tblGrid>
      <w:tr w:rsidR="00855DAF" w:rsidRPr="00E71418" w14:paraId="27689096" w14:textId="77777777" w:rsidTr="006A349B">
        <w:trPr>
          <w:trHeight w:val="202"/>
        </w:trPr>
        <w:tc>
          <w:tcPr>
            <w:tcW w:w="5000" w:type="pct"/>
            <w:gridSpan w:val="12"/>
            <w:shd w:val="clear" w:color="auto" w:fill="FFFFFF" w:themeFill="background1"/>
            <w:vAlign w:val="center"/>
            <w:hideMark/>
          </w:tcPr>
          <w:p w14:paraId="47C9E525"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FICHA TÉCNICA DE INDICADOR DE SERVICIO 1.2.2.</w:t>
            </w:r>
          </w:p>
        </w:tc>
      </w:tr>
      <w:tr w:rsidR="00855DAF" w:rsidRPr="00E71418" w14:paraId="13509BAD" w14:textId="77777777" w:rsidTr="006A349B">
        <w:trPr>
          <w:trHeight w:val="540"/>
        </w:trPr>
        <w:tc>
          <w:tcPr>
            <w:tcW w:w="812" w:type="pct"/>
            <w:shd w:val="clear" w:color="auto" w:fill="FFFFFF" w:themeFill="background1"/>
            <w:vAlign w:val="center"/>
          </w:tcPr>
          <w:p w14:paraId="717FA3A7"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188" w:type="pct"/>
            <w:gridSpan w:val="11"/>
            <w:shd w:val="clear" w:color="auto" w:fill="FFFFFF" w:themeFill="background1"/>
          </w:tcPr>
          <w:p w14:paraId="48B643B7"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1. Reducir la concentración de condiciones de riesgo criminógeno de los y las adolescentes en riesgo infractor.</w:t>
            </w:r>
          </w:p>
        </w:tc>
      </w:tr>
      <w:tr w:rsidR="00855DAF" w:rsidRPr="00E71418" w14:paraId="6BAF79BD" w14:textId="77777777" w:rsidTr="006A349B">
        <w:trPr>
          <w:trHeight w:val="540"/>
        </w:trPr>
        <w:tc>
          <w:tcPr>
            <w:tcW w:w="812" w:type="pct"/>
            <w:shd w:val="clear" w:color="auto" w:fill="FFFFFF" w:themeFill="background1"/>
            <w:vAlign w:val="center"/>
          </w:tcPr>
          <w:p w14:paraId="1670E74F"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188" w:type="pct"/>
            <w:gridSpan w:val="11"/>
            <w:shd w:val="clear" w:color="auto" w:fill="FFFFFF" w:themeFill="background1"/>
          </w:tcPr>
          <w:p w14:paraId="046682A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2. Fortalecer la intervención de los ámbitos de protección en beneficio de los y las adolescentes en riesgo.</w:t>
            </w:r>
          </w:p>
        </w:tc>
      </w:tr>
      <w:tr w:rsidR="00855DAF" w:rsidRPr="00E71418" w14:paraId="0E5961BB" w14:textId="77777777" w:rsidTr="006A349B">
        <w:trPr>
          <w:trHeight w:val="540"/>
        </w:trPr>
        <w:tc>
          <w:tcPr>
            <w:tcW w:w="812" w:type="pct"/>
            <w:shd w:val="clear" w:color="auto" w:fill="FFFFFF" w:themeFill="background1"/>
            <w:vAlign w:val="center"/>
            <w:hideMark/>
          </w:tcPr>
          <w:p w14:paraId="45DE3A86"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188" w:type="pct"/>
            <w:gridSpan w:val="11"/>
            <w:shd w:val="clear" w:color="auto" w:fill="FFFFFF" w:themeFill="background1"/>
            <w:hideMark/>
          </w:tcPr>
          <w:p w14:paraId="7978120C" w14:textId="52497AE5" w:rsidR="00855DAF" w:rsidRPr="00E71418" w:rsidRDefault="00855DAF"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Servicio de autorización del trabajo adolescente de carácter oportuno</w:t>
            </w:r>
          </w:p>
        </w:tc>
      </w:tr>
      <w:tr w:rsidR="00855DAF" w:rsidRPr="00E71418" w14:paraId="6DA71A9F" w14:textId="77777777" w:rsidTr="006A349B">
        <w:trPr>
          <w:trHeight w:val="286"/>
        </w:trPr>
        <w:tc>
          <w:tcPr>
            <w:tcW w:w="812" w:type="pct"/>
            <w:shd w:val="clear" w:color="auto" w:fill="FFFFFF" w:themeFill="background1"/>
            <w:vAlign w:val="center"/>
            <w:hideMark/>
          </w:tcPr>
          <w:p w14:paraId="1606F0B8"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188" w:type="pct"/>
            <w:gridSpan w:val="11"/>
            <w:shd w:val="clear" w:color="auto" w:fill="FFFFFF" w:themeFill="background1"/>
            <w:vAlign w:val="center"/>
            <w:hideMark/>
          </w:tcPr>
          <w:p w14:paraId="234D75A6" w14:textId="5DD0CBA0" w:rsidR="00855DAF" w:rsidRPr="00E71418" w:rsidRDefault="000B791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t>Porcentaje de solicitudes de autorización laboral previa para adolescentes con resolución de emisión de autorización</w:t>
            </w:r>
          </w:p>
        </w:tc>
      </w:tr>
      <w:tr w:rsidR="00855DAF" w:rsidRPr="00E71418" w14:paraId="04C55353" w14:textId="77777777" w:rsidTr="006A349B">
        <w:trPr>
          <w:trHeight w:val="136"/>
        </w:trPr>
        <w:tc>
          <w:tcPr>
            <w:tcW w:w="812" w:type="pct"/>
            <w:shd w:val="clear" w:color="auto" w:fill="FFFFFF" w:themeFill="background1"/>
            <w:vAlign w:val="center"/>
            <w:hideMark/>
          </w:tcPr>
          <w:p w14:paraId="3EB5443E"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188" w:type="pct"/>
            <w:gridSpan w:val="11"/>
            <w:shd w:val="clear" w:color="auto" w:fill="FFFFFF" w:themeFill="background1"/>
            <w:vAlign w:val="center"/>
            <w:hideMark/>
          </w:tcPr>
          <w:p w14:paraId="4B07C960"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El Decreto Supremo Nº 018-2020-TR establece los plazos para la evaluación y emisión de respuesta a las solicitudes formuladas por los y las adolescentes, con lo cual se busca garantizar que esta población cuente oportunamente con los resultados de las evaluaciones de dichas solicitudes, por lo que la "oportunidad" se concibe como un estándar asociado al respeto de los plazos para atender las solicitudes de autorización y de esta manera garantizar la finalidad de este servicio. En ese sentido, el indicador permite medir el cumplimiento de plazos en las atenciones referidas a las solicitudes de autorización laboral, en el marco del D.S Nº 018-2020-TR.</w:t>
            </w:r>
          </w:p>
        </w:tc>
      </w:tr>
      <w:tr w:rsidR="00855DAF" w:rsidRPr="00E71418" w14:paraId="32D549D1" w14:textId="77777777" w:rsidTr="006A349B">
        <w:trPr>
          <w:trHeight w:val="540"/>
        </w:trPr>
        <w:tc>
          <w:tcPr>
            <w:tcW w:w="812" w:type="pct"/>
            <w:shd w:val="clear" w:color="auto" w:fill="FFFFFF" w:themeFill="background1"/>
            <w:vAlign w:val="center"/>
            <w:hideMark/>
          </w:tcPr>
          <w:p w14:paraId="211A5CC3"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188" w:type="pct"/>
            <w:gridSpan w:val="11"/>
            <w:shd w:val="clear" w:color="auto" w:fill="FFFFFF" w:themeFill="background1"/>
            <w:vAlign w:val="center"/>
            <w:hideMark/>
          </w:tcPr>
          <w:p w14:paraId="0B6574DE" w14:textId="77777777" w:rsidR="00855DAF" w:rsidRPr="00E71418" w:rsidRDefault="00855DAF" w:rsidP="006A349B">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 </w:t>
            </w:r>
          </w:p>
          <w:p w14:paraId="4E411BD3" w14:textId="4018E87E" w:rsidR="00855DAF" w:rsidRPr="00E71418" w:rsidRDefault="00855DAF" w:rsidP="006A349B">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 xml:space="preserve">MTEP - </w:t>
            </w:r>
            <w:r w:rsidR="00DC7B9B" w:rsidRPr="00E71418">
              <w:rPr>
                <w:rFonts w:ascii="Arial" w:hAnsi="Arial" w:cs="Arial"/>
                <w:color w:val="FF0000"/>
                <w:sz w:val="18"/>
                <w:szCs w:val="18"/>
              </w:rPr>
              <w:t>Dirección de Promoción y Protección de los Derechos Fundamentales Laborales</w:t>
            </w:r>
            <w:r w:rsidR="00F225C1" w:rsidRPr="00E71418">
              <w:rPr>
                <w:rFonts w:ascii="Arial" w:hAnsi="Arial" w:cs="Arial"/>
                <w:color w:val="FF0000"/>
                <w:sz w:val="18"/>
                <w:szCs w:val="18"/>
              </w:rPr>
              <w:t xml:space="preserve"> (DRTPE).</w:t>
            </w:r>
          </w:p>
        </w:tc>
      </w:tr>
      <w:tr w:rsidR="00855DAF" w:rsidRPr="00E71418" w14:paraId="3C717301" w14:textId="77777777" w:rsidTr="006A349B">
        <w:trPr>
          <w:trHeight w:val="378"/>
        </w:trPr>
        <w:tc>
          <w:tcPr>
            <w:tcW w:w="812" w:type="pct"/>
            <w:shd w:val="clear" w:color="auto" w:fill="FFFFFF" w:themeFill="background1"/>
            <w:vAlign w:val="center"/>
            <w:hideMark/>
          </w:tcPr>
          <w:p w14:paraId="3B7D9A70"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5C9A876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4188" w:type="pct"/>
            <w:gridSpan w:val="11"/>
            <w:shd w:val="clear" w:color="auto" w:fill="FFFFFF" w:themeFill="background1"/>
            <w:vAlign w:val="center"/>
            <w:hideMark/>
          </w:tcPr>
          <w:p w14:paraId="2F49C759"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 existe un número de exacto en la proyección de adolescentes totales a nivel nacional que trabajan y compararlos con el número de registrados.</w:t>
            </w:r>
          </w:p>
        </w:tc>
      </w:tr>
      <w:tr w:rsidR="00855DAF" w:rsidRPr="00E71418" w14:paraId="00953B67" w14:textId="77777777" w:rsidTr="006A349B">
        <w:trPr>
          <w:trHeight w:val="390"/>
        </w:trPr>
        <w:tc>
          <w:tcPr>
            <w:tcW w:w="812" w:type="pct"/>
            <w:vMerge w:val="restart"/>
            <w:shd w:val="clear" w:color="auto" w:fill="FFFFFF" w:themeFill="background1"/>
            <w:vAlign w:val="center"/>
            <w:hideMark/>
          </w:tcPr>
          <w:p w14:paraId="6755C6C0"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w:t>
            </w:r>
          </w:p>
          <w:p w14:paraId="60B6A856"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188" w:type="pct"/>
            <w:gridSpan w:val="11"/>
            <w:shd w:val="clear" w:color="auto" w:fill="FFFFFF" w:themeFill="background1"/>
            <w:vAlign w:val="center"/>
            <w:hideMark/>
          </w:tcPr>
          <w:p w14:paraId="5A64DD5B"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6A8CDE66"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p w14:paraId="393CCFF0" w14:textId="77777777" w:rsidR="00855DAF" w:rsidRPr="00E71418" w:rsidRDefault="00855DAF" w:rsidP="006A349B">
            <w:pPr>
              <w:shd w:val="clear" w:color="auto" w:fill="FFFFFF" w:themeFill="background1"/>
              <w:spacing w:line="240" w:lineRule="auto"/>
              <w:contextualSpacing/>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Donde</w:t>
            </w:r>
          </w:p>
          <w:p w14:paraId="659245E9" w14:textId="77777777" w:rsidR="00555198" w:rsidRPr="00E71418" w:rsidRDefault="00855DAF" w:rsidP="006A349B">
            <w:pPr>
              <w:shd w:val="clear" w:color="auto" w:fill="FFFFFF" w:themeFill="background1"/>
              <w:spacing w:after="0" w:line="240" w:lineRule="auto"/>
              <w:jc w:val="both"/>
              <w:rPr>
                <w:rFonts w:ascii="Arial" w:eastAsia="Times New Roman" w:hAnsi="Arial" w:cs="Arial"/>
                <w:color w:val="FF0000"/>
                <w:sz w:val="18"/>
                <w:szCs w:val="18"/>
                <w:lang w:eastAsia="es-PE"/>
              </w:rPr>
            </w:pPr>
            <w:r w:rsidRPr="00E71418">
              <w:rPr>
                <w:rFonts w:ascii="Arial" w:eastAsia="Times New Roman" w:hAnsi="Arial" w:cs="Arial"/>
                <w:color w:val="FF0000"/>
                <w:sz w:val="18"/>
                <w:szCs w:val="18"/>
                <w:lang w:eastAsia="es-PE"/>
              </w:rPr>
              <w:t xml:space="preserve">A: </w:t>
            </w:r>
            <w:r w:rsidR="00F225C1" w:rsidRPr="00E71418">
              <w:rPr>
                <w:rFonts w:ascii="Arial" w:eastAsia="Times New Roman" w:hAnsi="Arial" w:cs="Arial"/>
                <w:color w:val="FF0000"/>
                <w:sz w:val="18"/>
                <w:szCs w:val="18"/>
                <w:lang w:eastAsia="es-PE"/>
              </w:rPr>
              <w:t>Número de solicitudes de autorización laboral previa para adolescentes con resolución de emisión de autorización.</w:t>
            </w:r>
          </w:p>
          <w:p w14:paraId="6D01FEB4" w14:textId="0F73B924"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FF0000"/>
                <w:sz w:val="18"/>
                <w:szCs w:val="18"/>
                <w:lang w:eastAsia="es-PE"/>
              </w:rPr>
              <w:br/>
              <w:t xml:space="preserve">B: </w:t>
            </w:r>
            <w:r w:rsidR="00F225C1" w:rsidRPr="00E71418">
              <w:rPr>
                <w:rFonts w:ascii="Arial" w:eastAsia="Times New Roman" w:hAnsi="Arial" w:cs="Arial"/>
                <w:color w:val="FF0000"/>
                <w:sz w:val="18"/>
                <w:szCs w:val="18"/>
                <w:lang w:eastAsia="es-PE"/>
              </w:rPr>
              <w:t>Número de solicitudes de autorización laboral previa para adolescentes recibidas por la DRTPE/GRTPE.</w:t>
            </w:r>
          </w:p>
        </w:tc>
      </w:tr>
      <w:tr w:rsidR="00855DAF" w:rsidRPr="00E71418" w14:paraId="1E65E8A1" w14:textId="77777777" w:rsidTr="006A349B">
        <w:trPr>
          <w:trHeight w:val="526"/>
        </w:trPr>
        <w:tc>
          <w:tcPr>
            <w:tcW w:w="812" w:type="pct"/>
            <w:vMerge/>
            <w:shd w:val="clear" w:color="auto" w:fill="FFFFFF" w:themeFill="background1"/>
            <w:vAlign w:val="center"/>
            <w:hideMark/>
          </w:tcPr>
          <w:p w14:paraId="78148334"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tc>
        <w:tc>
          <w:tcPr>
            <w:tcW w:w="4188" w:type="pct"/>
            <w:gridSpan w:val="11"/>
            <w:shd w:val="clear" w:color="auto" w:fill="FFFFFF" w:themeFill="background1"/>
            <w:vAlign w:val="center"/>
            <w:hideMark/>
          </w:tcPr>
          <w:p w14:paraId="45FA6936"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Especificaciones técnicas:                                                                                                                                                                                                                 </w:t>
            </w:r>
          </w:p>
          <w:p w14:paraId="32A323A5" w14:textId="77777777" w:rsidR="00855DAF" w:rsidRPr="00E71418" w:rsidRDefault="00855DAF" w:rsidP="006A349B">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p>
          <w:p w14:paraId="379B416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La solicitud de autorización laboral previa puede ser presentada por cualquier persona ante la Dirección o Gerencia Regional de Trabajo y Promoción del Empleo, o la que haga sus veces en el gobierno regional, del lugar donde se localiza el centro de trabajo, de manera presencial o vía electrónica, al correo electrónico de dicha institución.</w:t>
            </w:r>
          </w:p>
          <w:p w14:paraId="5A295C7E"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7FCE3792"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Para el numerador, se consideran a las/os adolescentes que solicitaron autorización previa para realizar trabajo por cuenta ajena o en relación de dependencia y que recibieron respuesta a su solicitud en los plazos establecidos en el Decreto Supremo Nº 018-2020-TR. Es decir, la administración cuenta con 15 días hábiles desde su recepción para evaluar y responder la solicitud. </w:t>
            </w:r>
          </w:p>
          <w:p w14:paraId="2536C82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41A9AAEE"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La Dirección o Gerencia Regional de Trabajo y Promoción del Empleo, o la que haga sus veces en los gobiernos regionales, emite el acto administrativo que otorga o niega la autorización, con la debida motivación. En caso de que la solicitud haya sido presentada mediante correo electrónico, dicha entidad tiene un plazo de tres días hábiles, contados desde la emisión del acto administrativo, para enviarlo junto con la libreta del o de la adolescente que trabaja, debidamente escaneados, a la dirección de correo electrónico desde donde se remitió la solicitud original. </w:t>
            </w:r>
          </w:p>
          <w:p w14:paraId="250F44B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55CC6C5C"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Para el denominador, se consideran al total de adolescentes que presentan solicitudes de autorización previa para realizar trabajo por cuenta ajena o en relación de dependencia. Es necesario destacar que solo se consideran a las/os adolescentes que hayan presentado su solicitud laboral que, de acuerdo a los plazos previstos, ya debieron ser respondidas. Es decir, se contabilizan a las/os adolescentes que hayan presentado su solicitud laboral, al menos, 16 días antes de la fecha de medición del indicador. Esto, considerando que, al momento de hacer el corte de información, se pueden hallar solicitudes sin respuestas, pero que se encuentran dentro de los plazos previstos para su evaluación.</w:t>
            </w:r>
          </w:p>
        </w:tc>
      </w:tr>
      <w:tr w:rsidR="00855DAF" w:rsidRPr="00E71418" w14:paraId="6E198556" w14:textId="77777777" w:rsidTr="006A349B">
        <w:trPr>
          <w:trHeight w:val="570"/>
        </w:trPr>
        <w:tc>
          <w:tcPr>
            <w:tcW w:w="812" w:type="pct"/>
            <w:shd w:val="clear" w:color="auto" w:fill="FFFFFF" w:themeFill="background1"/>
            <w:vAlign w:val="center"/>
            <w:hideMark/>
          </w:tcPr>
          <w:p w14:paraId="469A2ED9"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Sentido esperado del indicador:</w:t>
            </w:r>
          </w:p>
        </w:tc>
        <w:tc>
          <w:tcPr>
            <w:tcW w:w="1292" w:type="pct"/>
            <w:gridSpan w:val="3"/>
            <w:shd w:val="clear" w:color="auto" w:fill="FFFFFF" w:themeFill="background1"/>
            <w:vAlign w:val="center"/>
            <w:hideMark/>
          </w:tcPr>
          <w:p w14:paraId="240403D0" w14:textId="77777777" w:rsidR="00855DAF" w:rsidRPr="00E71418" w:rsidRDefault="00855DAF" w:rsidP="006A349B">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1307" w:type="pct"/>
            <w:gridSpan w:val="4"/>
            <w:shd w:val="clear" w:color="auto" w:fill="FFFFFF" w:themeFill="background1"/>
            <w:vAlign w:val="center"/>
            <w:hideMark/>
          </w:tcPr>
          <w:p w14:paraId="49131941"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1589" w:type="pct"/>
            <w:gridSpan w:val="4"/>
            <w:shd w:val="clear" w:color="auto" w:fill="FFFFFF" w:themeFill="background1"/>
            <w:vAlign w:val="center"/>
            <w:hideMark/>
          </w:tcPr>
          <w:p w14:paraId="7CBCB285"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6B72B1E8" w14:textId="77777777" w:rsidTr="006A349B">
        <w:trPr>
          <w:trHeight w:val="540"/>
        </w:trPr>
        <w:tc>
          <w:tcPr>
            <w:tcW w:w="812" w:type="pct"/>
            <w:shd w:val="clear" w:color="auto" w:fill="FFFFFF" w:themeFill="background1"/>
            <w:vAlign w:val="center"/>
            <w:hideMark/>
          </w:tcPr>
          <w:p w14:paraId="641D192B"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188" w:type="pct"/>
            <w:gridSpan w:val="11"/>
            <w:shd w:val="clear" w:color="auto" w:fill="FFFFFF" w:themeFill="background1"/>
            <w:vAlign w:val="center"/>
            <w:hideMark/>
          </w:tcPr>
          <w:p w14:paraId="4B5B7A3C"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Fuente: Autorizaciones previas emitidas por parte de las Direcciones y Gerencias Regionales de Trabajo y Promoción del Empleo </w:t>
            </w:r>
          </w:p>
          <w:p w14:paraId="0F6D340E"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Bases de datos: Registros de las autorizaciones previas emitidas por parte de las Direcciones y Gerencias Regionales de Trabajo y Promoción del Empleo</w:t>
            </w:r>
          </w:p>
        </w:tc>
      </w:tr>
      <w:tr w:rsidR="00855DAF" w:rsidRPr="00E71418" w14:paraId="0B68D211" w14:textId="77777777" w:rsidTr="006A349B">
        <w:trPr>
          <w:trHeight w:val="720"/>
        </w:trPr>
        <w:tc>
          <w:tcPr>
            <w:tcW w:w="812" w:type="pct"/>
            <w:shd w:val="clear" w:color="auto" w:fill="FFFFFF" w:themeFill="background1"/>
            <w:vAlign w:val="center"/>
            <w:hideMark/>
          </w:tcPr>
          <w:p w14:paraId="2A2013A8"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188" w:type="pct"/>
            <w:gridSpan w:val="11"/>
            <w:shd w:val="clear" w:color="auto" w:fill="FFFFFF" w:themeFill="background1"/>
            <w:vAlign w:val="center"/>
            <w:hideMark/>
          </w:tcPr>
          <w:p w14:paraId="2B9EEFF8"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El registro y envío de información estadística de solicitudes y atención de estas se realiza de acuerdo a los plazos y formatos establecidos por el MPTE</w:t>
            </w:r>
          </w:p>
        </w:tc>
      </w:tr>
      <w:tr w:rsidR="00855DAF" w:rsidRPr="00E71418" w14:paraId="2DEF41D6" w14:textId="77777777" w:rsidTr="006A349B">
        <w:trPr>
          <w:trHeight w:val="316"/>
        </w:trPr>
        <w:tc>
          <w:tcPr>
            <w:tcW w:w="812" w:type="pct"/>
            <w:shd w:val="clear" w:color="auto" w:fill="FFFFFF" w:themeFill="background1"/>
            <w:vAlign w:val="center"/>
            <w:hideMark/>
          </w:tcPr>
          <w:p w14:paraId="4F4F88E7" w14:textId="77777777" w:rsidR="00855DAF" w:rsidRPr="00E71418" w:rsidRDefault="00855DAF" w:rsidP="006A349B">
            <w:pPr>
              <w:shd w:val="clear" w:color="auto" w:fill="FFFFFF" w:themeFill="background1"/>
              <w:spacing w:after="0" w:line="240" w:lineRule="auto"/>
              <w:jc w:val="both"/>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551" w:type="pct"/>
            <w:shd w:val="clear" w:color="auto" w:fill="FFFFFF" w:themeFill="background1"/>
            <w:vAlign w:val="center"/>
            <w:hideMark/>
          </w:tcPr>
          <w:p w14:paraId="3943DEA2"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637" w:type="pct"/>
            <w:gridSpan w:val="10"/>
            <w:shd w:val="clear" w:color="auto" w:fill="FFFFFF" w:themeFill="background1"/>
            <w:vAlign w:val="center"/>
            <w:hideMark/>
          </w:tcPr>
          <w:p w14:paraId="7BC0C916" w14:textId="77777777" w:rsidR="00855DAF" w:rsidRPr="00E71418" w:rsidRDefault="00855DAF" w:rsidP="006A349B">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42C2798D" w14:textId="77777777" w:rsidTr="006A349B">
        <w:trPr>
          <w:trHeight w:val="300"/>
        </w:trPr>
        <w:tc>
          <w:tcPr>
            <w:tcW w:w="812" w:type="pct"/>
            <w:shd w:val="clear" w:color="auto" w:fill="FFFFFF" w:themeFill="background1"/>
            <w:vAlign w:val="center"/>
            <w:hideMark/>
          </w:tcPr>
          <w:p w14:paraId="4EBD777F" w14:textId="77777777" w:rsidR="00855DAF" w:rsidRPr="00E71418" w:rsidRDefault="00855DAF" w:rsidP="006A349B">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551" w:type="pct"/>
            <w:shd w:val="clear" w:color="auto" w:fill="FFFFFF" w:themeFill="background1"/>
            <w:vAlign w:val="center"/>
            <w:hideMark/>
          </w:tcPr>
          <w:p w14:paraId="559E2B49"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2022</w:t>
            </w:r>
          </w:p>
        </w:tc>
        <w:tc>
          <w:tcPr>
            <w:tcW w:w="489" w:type="pct"/>
            <w:tcBorders>
              <w:right w:val="single" w:sz="4" w:space="0" w:color="auto"/>
            </w:tcBorders>
            <w:shd w:val="clear" w:color="auto" w:fill="FFFFFF" w:themeFill="background1"/>
            <w:vAlign w:val="center"/>
          </w:tcPr>
          <w:p w14:paraId="2FEF7BCB"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2023</w:t>
            </w:r>
          </w:p>
        </w:tc>
        <w:tc>
          <w:tcPr>
            <w:tcW w:w="564" w:type="pct"/>
            <w:gridSpan w:val="2"/>
            <w:tcBorders>
              <w:left w:val="single" w:sz="4" w:space="0" w:color="auto"/>
            </w:tcBorders>
            <w:shd w:val="clear" w:color="auto" w:fill="FFFFFF" w:themeFill="background1"/>
            <w:vAlign w:val="center"/>
          </w:tcPr>
          <w:p w14:paraId="116CE048"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2024</w:t>
            </w:r>
          </w:p>
        </w:tc>
        <w:tc>
          <w:tcPr>
            <w:tcW w:w="401" w:type="pct"/>
            <w:tcBorders>
              <w:right w:val="single" w:sz="4" w:space="0" w:color="auto"/>
            </w:tcBorders>
            <w:shd w:val="clear" w:color="auto" w:fill="FFFFFF" w:themeFill="background1"/>
            <w:vAlign w:val="center"/>
            <w:hideMark/>
          </w:tcPr>
          <w:p w14:paraId="18E4F337"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2025</w:t>
            </w:r>
          </w:p>
        </w:tc>
        <w:tc>
          <w:tcPr>
            <w:tcW w:w="403" w:type="pct"/>
            <w:tcBorders>
              <w:left w:val="single" w:sz="4" w:space="0" w:color="auto"/>
              <w:right w:val="single" w:sz="4" w:space="0" w:color="auto"/>
            </w:tcBorders>
            <w:shd w:val="clear" w:color="auto" w:fill="FFFFFF" w:themeFill="background1"/>
            <w:vAlign w:val="center"/>
          </w:tcPr>
          <w:p w14:paraId="22533C48"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2026</w:t>
            </w:r>
          </w:p>
        </w:tc>
        <w:tc>
          <w:tcPr>
            <w:tcW w:w="493" w:type="pct"/>
            <w:gridSpan w:val="2"/>
            <w:tcBorders>
              <w:left w:val="single" w:sz="4" w:space="0" w:color="auto"/>
            </w:tcBorders>
            <w:shd w:val="clear" w:color="auto" w:fill="FFFFFF" w:themeFill="background1"/>
            <w:vAlign w:val="center"/>
          </w:tcPr>
          <w:p w14:paraId="6E3C4B94"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2027</w:t>
            </w:r>
          </w:p>
        </w:tc>
        <w:tc>
          <w:tcPr>
            <w:tcW w:w="321" w:type="pct"/>
            <w:tcBorders>
              <w:right w:val="single" w:sz="4" w:space="0" w:color="auto"/>
            </w:tcBorders>
            <w:shd w:val="clear" w:color="auto" w:fill="FFFFFF" w:themeFill="background1"/>
            <w:vAlign w:val="center"/>
            <w:hideMark/>
          </w:tcPr>
          <w:p w14:paraId="1A2C5A2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2028</w:t>
            </w:r>
          </w:p>
        </w:tc>
        <w:tc>
          <w:tcPr>
            <w:tcW w:w="401" w:type="pct"/>
            <w:tcBorders>
              <w:left w:val="single" w:sz="4" w:space="0" w:color="auto"/>
              <w:right w:val="single" w:sz="4" w:space="0" w:color="auto"/>
            </w:tcBorders>
            <w:shd w:val="clear" w:color="auto" w:fill="FFFFFF" w:themeFill="background1"/>
            <w:vAlign w:val="center"/>
          </w:tcPr>
          <w:p w14:paraId="328BB83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2029</w:t>
            </w:r>
          </w:p>
        </w:tc>
        <w:tc>
          <w:tcPr>
            <w:tcW w:w="565" w:type="pct"/>
            <w:tcBorders>
              <w:left w:val="single" w:sz="4" w:space="0" w:color="auto"/>
            </w:tcBorders>
            <w:shd w:val="clear" w:color="auto" w:fill="FFFFFF" w:themeFill="background1"/>
            <w:vAlign w:val="center"/>
          </w:tcPr>
          <w:p w14:paraId="3527610A"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2030</w:t>
            </w:r>
          </w:p>
        </w:tc>
      </w:tr>
      <w:tr w:rsidR="00855DAF" w:rsidRPr="00E71418" w14:paraId="3D6AE160" w14:textId="77777777" w:rsidTr="006A349B">
        <w:trPr>
          <w:trHeight w:val="300"/>
        </w:trPr>
        <w:tc>
          <w:tcPr>
            <w:tcW w:w="812" w:type="pct"/>
            <w:shd w:val="clear" w:color="auto" w:fill="FFFFFF" w:themeFill="background1"/>
            <w:vAlign w:val="center"/>
            <w:hideMark/>
          </w:tcPr>
          <w:p w14:paraId="39BDE38D" w14:textId="77777777" w:rsidR="00855DAF" w:rsidRPr="00E71418" w:rsidRDefault="00855DAF" w:rsidP="006A349B">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551" w:type="pct"/>
            <w:shd w:val="clear" w:color="auto" w:fill="FFFFFF" w:themeFill="background1"/>
            <w:vAlign w:val="center"/>
            <w:hideMark/>
          </w:tcPr>
          <w:p w14:paraId="44CF5D15"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43%</w:t>
            </w:r>
          </w:p>
        </w:tc>
        <w:tc>
          <w:tcPr>
            <w:tcW w:w="489" w:type="pct"/>
            <w:tcBorders>
              <w:right w:val="single" w:sz="4" w:space="0" w:color="auto"/>
            </w:tcBorders>
            <w:shd w:val="clear" w:color="auto" w:fill="FFFFFF" w:themeFill="background1"/>
            <w:vAlign w:val="center"/>
          </w:tcPr>
          <w:p w14:paraId="6232C5B2"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45%</w:t>
            </w:r>
          </w:p>
        </w:tc>
        <w:tc>
          <w:tcPr>
            <w:tcW w:w="564" w:type="pct"/>
            <w:gridSpan w:val="2"/>
            <w:tcBorders>
              <w:left w:val="single" w:sz="4" w:space="0" w:color="auto"/>
            </w:tcBorders>
            <w:shd w:val="clear" w:color="auto" w:fill="FFFFFF" w:themeFill="background1"/>
            <w:vAlign w:val="center"/>
          </w:tcPr>
          <w:p w14:paraId="50D71A0D"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50%</w:t>
            </w:r>
          </w:p>
        </w:tc>
        <w:tc>
          <w:tcPr>
            <w:tcW w:w="401" w:type="pct"/>
            <w:tcBorders>
              <w:right w:val="single" w:sz="4" w:space="0" w:color="auto"/>
            </w:tcBorders>
            <w:shd w:val="clear" w:color="auto" w:fill="FFFFFF" w:themeFill="background1"/>
            <w:vAlign w:val="center"/>
            <w:hideMark/>
          </w:tcPr>
          <w:p w14:paraId="670F3D23"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55%</w:t>
            </w:r>
          </w:p>
        </w:tc>
        <w:tc>
          <w:tcPr>
            <w:tcW w:w="403" w:type="pct"/>
            <w:tcBorders>
              <w:left w:val="single" w:sz="4" w:space="0" w:color="auto"/>
              <w:right w:val="single" w:sz="4" w:space="0" w:color="auto"/>
            </w:tcBorders>
            <w:shd w:val="clear" w:color="auto" w:fill="FFFFFF" w:themeFill="background1"/>
            <w:vAlign w:val="center"/>
          </w:tcPr>
          <w:p w14:paraId="4EA94E71"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60%</w:t>
            </w:r>
          </w:p>
        </w:tc>
        <w:tc>
          <w:tcPr>
            <w:tcW w:w="493" w:type="pct"/>
            <w:gridSpan w:val="2"/>
            <w:tcBorders>
              <w:left w:val="single" w:sz="4" w:space="0" w:color="auto"/>
            </w:tcBorders>
            <w:shd w:val="clear" w:color="auto" w:fill="FFFFFF" w:themeFill="background1"/>
            <w:vAlign w:val="center"/>
          </w:tcPr>
          <w:p w14:paraId="50332003"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65%</w:t>
            </w:r>
          </w:p>
        </w:tc>
        <w:tc>
          <w:tcPr>
            <w:tcW w:w="321" w:type="pct"/>
            <w:tcBorders>
              <w:right w:val="single" w:sz="4" w:space="0" w:color="auto"/>
            </w:tcBorders>
            <w:shd w:val="clear" w:color="auto" w:fill="FFFFFF" w:themeFill="background1"/>
            <w:vAlign w:val="center"/>
            <w:hideMark/>
          </w:tcPr>
          <w:p w14:paraId="5460008F"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70%</w:t>
            </w:r>
          </w:p>
        </w:tc>
        <w:tc>
          <w:tcPr>
            <w:tcW w:w="401" w:type="pct"/>
            <w:tcBorders>
              <w:left w:val="single" w:sz="4" w:space="0" w:color="auto"/>
              <w:right w:val="single" w:sz="4" w:space="0" w:color="auto"/>
            </w:tcBorders>
            <w:shd w:val="clear" w:color="auto" w:fill="FFFFFF" w:themeFill="background1"/>
            <w:vAlign w:val="center"/>
          </w:tcPr>
          <w:p w14:paraId="02025641"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75%</w:t>
            </w:r>
          </w:p>
        </w:tc>
        <w:tc>
          <w:tcPr>
            <w:tcW w:w="565" w:type="pct"/>
            <w:tcBorders>
              <w:left w:val="single" w:sz="4" w:space="0" w:color="auto"/>
            </w:tcBorders>
            <w:shd w:val="clear" w:color="auto" w:fill="FFFFFF" w:themeFill="background1"/>
            <w:vAlign w:val="center"/>
          </w:tcPr>
          <w:p w14:paraId="2EB3A919" w14:textId="77777777" w:rsidR="00855DAF" w:rsidRPr="00E71418" w:rsidRDefault="00855DAF" w:rsidP="006A349B">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80%</w:t>
            </w:r>
          </w:p>
        </w:tc>
      </w:tr>
    </w:tbl>
    <w:p w14:paraId="485500AF" w14:textId="77777777" w:rsidR="00855DAF" w:rsidRPr="00E71418" w:rsidRDefault="00855DAF" w:rsidP="00855DAF">
      <w:pPr>
        <w:shd w:val="clear" w:color="auto" w:fill="FFFFFF" w:themeFill="background1"/>
        <w:spacing w:line="240" w:lineRule="auto"/>
        <w:rPr>
          <w:rFonts w:ascii="Arial" w:hAnsi="Arial" w:cs="Arial"/>
          <w:color w:val="000000" w:themeColor="text1"/>
          <w:sz w:val="18"/>
          <w:szCs w:val="18"/>
        </w:rPr>
      </w:pPr>
    </w:p>
    <w:p w14:paraId="00080721" w14:textId="77777777" w:rsidR="00855DAF" w:rsidRPr="00E71418" w:rsidRDefault="00855DAF" w:rsidP="00855DAF">
      <w:pPr>
        <w:shd w:val="clear" w:color="auto" w:fill="FFFFFF" w:themeFill="background1"/>
        <w:spacing w:line="240" w:lineRule="auto"/>
        <w:rPr>
          <w:rFonts w:ascii="Arial" w:hAnsi="Arial" w:cs="Arial"/>
          <w:color w:val="000000" w:themeColor="text1"/>
          <w:sz w:val="18"/>
          <w:szCs w:val="18"/>
        </w:rPr>
      </w:pPr>
    </w:p>
    <w:tbl>
      <w:tblPr>
        <w:tblpPr w:leftFromText="141" w:rightFromText="141" w:vertAnchor="page" w:horzAnchor="margin" w:tblpY="2001"/>
        <w:tblW w:w="877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00" w:firstRow="0" w:lastRow="0" w:firstColumn="0" w:lastColumn="0" w:noHBand="0" w:noVBand="1"/>
      </w:tblPr>
      <w:tblGrid>
        <w:gridCol w:w="1262"/>
        <w:gridCol w:w="1031"/>
        <w:gridCol w:w="1099"/>
        <w:gridCol w:w="204"/>
        <w:gridCol w:w="816"/>
        <w:gridCol w:w="596"/>
        <w:gridCol w:w="655"/>
        <w:gridCol w:w="837"/>
        <w:gridCol w:w="634"/>
        <w:gridCol w:w="653"/>
        <w:gridCol w:w="992"/>
      </w:tblGrid>
      <w:tr w:rsidR="00855DAF" w:rsidRPr="00E71418" w14:paraId="3B7B3709" w14:textId="77777777" w:rsidTr="00855DAF">
        <w:trPr>
          <w:trHeight w:val="209"/>
        </w:trPr>
        <w:tc>
          <w:tcPr>
            <w:tcW w:w="8779" w:type="dxa"/>
            <w:gridSpan w:val="11"/>
            <w:shd w:val="clear" w:color="auto" w:fill="FFFFFF" w:themeFill="background1"/>
            <w:vAlign w:val="center"/>
          </w:tcPr>
          <w:p w14:paraId="4F063063"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lastRenderedPageBreak/>
              <w:t>FICHA TÉCNICA DE INDICADOR DE SERVICIO 1.2.3.</w:t>
            </w:r>
          </w:p>
        </w:tc>
      </w:tr>
      <w:tr w:rsidR="00855DAF" w:rsidRPr="00E71418" w14:paraId="73B03195" w14:textId="77777777" w:rsidTr="00855DAF">
        <w:trPr>
          <w:trHeight w:val="435"/>
        </w:trPr>
        <w:tc>
          <w:tcPr>
            <w:tcW w:w="1262" w:type="dxa"/>
            <w:shd w:val="clear" w:color="auto" w:fill="FFFFFF" w:themeFill="background1"/>
          </w:tcPr>
          <w:p w14:paraId="00FB190F"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Objetivo prioritario:</w:t>
            </w:r>
          </w:p>
        </w:tc>
        <w:tc>
          <w:tcPr>
            <w:tcW w:w="7517" w:type="dxa"/>
            <w:gridSpan w:val="10"/>
            <w:shd w:val="clear" w:color="auto" w:fill="FFFFFF" w:themeFill="background1"/>
          </w:tcPr>
          <w:p w14:paraId="3BFCFE2F" w14:textId="77777777" w:rsidR="00855DAF" w:rsidRPr="00E71418" w:rsidRDefault="00855DAF" w:rsidP="00555198">
            <w:pPr>
              <w:pBdr>
                <w:top w:val="nil"/>
                <w:left w:val="nil"/>
                <w:bottom w:val="nil"/>
                <w:right w:val="nil"/>
                <w:between w:val="nil"/>
              </w:pBdr>
              <w:shd w:val="clear" w:color="auto" w:fill="FFFFFF" w:themeFill="background1"/>
              <w:spacing w:before="3" w:line="240" w:lineRule="auto"/>
              <w:contextualSpacing/>
              <w:jc w:val="both"/>
              <w:rPr>
                <w:rFonts w:ascii="Arial" w:hAnsi="Arial" w:cs="Arial"/>
                <w:color w:val="000000" w:themeColor="text1"/>
                <w:sz w:val="18"/>
                <w:szCs w:val="18"/>
              </w:rPr>
            </w:pPr>
            <w:r w:rsidRPr="00E71418">
              <w:rPr>
                <w:rFonts w:ascii="Arial" w:hAnsi="Arial" w:cs="Arial"/>
                <w:sz w:val="18"/>
                <w:szCs w:val="18"/>
              </w:rPr>
              <w:t>OP 1. Reducir la concentración de condiciones de riesgo criminógeno de los y las adolescentes en riesgo infractor.</w:t>
            </w:r>
          </w:p>
        </w:tc>
      </w:tr>
      <w:tr w:rsidR="00855DAF" w:rsidRPr="00E71418" w14:paraId="1EA00D7E" w14:textId="77777777" w:rsidTr="00855DAF">
        <w:trPr>
          <w:trHeight w:val="435"/>
        </w:trPr>
        <w:tc>
          <w:tcPr>
            <w:tcW w:w="1262" w:type="dxa"/>
            <w:shd w:val="clear" w:color="auto" w:fill="FFFFFF" w:themeFill="background1"/>
          </w:tcPr>
          <w:p w14:paraId="496B04A2"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Lineamiento:</w:t>
            </w:r>
          </w:p>
        </w:tc>
        <w:tc>
          <w:tcPr>
            <w:tcW w:w="7517" w:type="dxa"/>
            <w:gridSpan w:val="10"/>
            <w:shd w:val="clear" w:color="auto" w:fill="FFFFFF" w:themeFill="background1"/>
          </w:tcPr>
          <w:p w14:paraId="299D9D16" w14:textId="77777777" w:rsidR="00855DAF" w:rsidRPr="00E71418" w:rsidRDefault="00855DAF" w:rsidP="00555198">
            <w:pPr>
              <w:pBdr>
                <w:top w:val="nil"/>
                <w:left w:val="nil"/>
                <w:bottom w:val="nil"/>
                <w:right w:val="nil"/>
                <w:between w:val="nil"/>
              </w:pBdr>
              <w:shd w:val="clear" w:color="auto" w:fill="FFFFFF" w:themeFill="background1"/>
              <w:spacing w:before="3" w:line="240" w:lineRule="auto"/>
              <w:contextualSpacing/>
              <w:jc w:val="both"/>
              <w:rPr>
                <w:rFonts w:ascii="Arial" w:hAnsi="Arial" w:cs="Arial"/>
                <w:color w:val="000000" w:themeColor="text1"/>
                <w:sz w:val="18"/>
                <w:szCs w:val="18"/>
              </w:rPr>
            </w:pPr>
            <w:r w:rsidRPr="00E71418">
              <w:rPr>
                <w:rFonts w:ascii="Arial" w:hAnsi="Arial" w:cs="Arial"/>
                <w:sz w:val="18"/>
                <w:szCs w:val="18"/>
              </w:rPr>
              <w:t>Lin 2. Fortalecer la intervención de los ámbitos de protección en beneficio de los y las adolescentes en riesgo.</w:t>
            </w:r>
          </w:p>
        </w:tc>
      </w:tr>
      <w:tr w:rsidR="00855DAF" w:rsidRPr="00E71418" w14:paraId="6DCC2387" w14:textId="77777777" w:rsidTr="00855DAF">
        <w:trPr>
          <w:trHeight w:val="435"/>
        </w:trPr>
        <w:tc>
          <w:tcPr>
            <w:tcW w:w="1262" w:type="dxa"/>
            <w:shd w:val="clear" w:color="auto" w:fill="FFFFFF" w:themeFill="background1"/>
            <w:vAlign w:val="center"/>
          </w:tcPr>
          <w:p w14:paraId="7D324C99"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Nombre del servicio:</w:t>
            </w:r>
          </w:p>
        </w:tc>
        <w:tc>
          <w:tcPr>
            <w:tcW w:w="7517" w:type="dxa"/>
            <w:gridSpan w:val="10"/>
            <w:shd w:val="clear" w:color="auto" w:fill="FFFFFF" w:themeFill="background1"/>
          </w:tcPr>
          <w:p w14:paraId="0DB181C5" w14:textId="77777777" w:rsidR="00855DAF" w:rsidRPr="00E71418" w:rsidRDefault="00855DAF" w:rsidP="00555198">
            <w:pPr>
              <w:pBdr>
                <w:top w:val="nil"/>
                <w:left w:val="nil"/>
                <w:bottom w:val="nil"/>
                <w:right w:val="nil"/>
                <w:between w:val="nil"/>
              </w:pBdr>
              <w:shd w:val="clear" w:color="auto" w:fill="FFFFFF" w:themeFill="background1"/>
              <w:spacing w:before="3" w:line="240" w:lineRule="auto"/>
              <w:contextualSpacing/>
              <w:jc w:val="both"/>
              <w:rPr>
                <w:rFonts w:ascii="Arial" w:hAnsi="Arial" w:cs="Arial"/>
                <w:color w:val="000000" w:themeColor="text1"/>
                <w:sz w:val="18"/>
                <w:szCs w:val="18"/>
              </w:rPr>
            </w:pPr>
            <w:r w:rsidRPr="00E71418">
              <w:rPr>
                <w:rFonts w:ascii="Arial" w:hAnsi="Arial" w:cs="Arial"/>
                <w:sz w:val="18"/>
                <w:szCs w:val="18"/>
              </w:rPr>
              <w:t>Servicio de Educación Básica Alternativa de carácter accesible para adolescentes</w:t>
            </w:r>
          </w:p>
        </w:tc>
      </w:tr>
      <w:tr w:rsidR="00855DAF" w:rsidRPr="00E71418" w14:paraId="6D21660D" w14:textId="77777777" w:rsidTr="00855DAF">
        <w:trPr>
          <w:trHeight w:val="381"/>
        </w:trPr>
        <w:tc>
          <w:tcPr>
            <w:tcW w:w="1262" w:type="dxa"/>
            <w:shd w:val="clear" w:color="auto" w:fill="FFFFFF" w:themeFill="background1"/>
            <w:vAlign w:val="center"/>
          </w:tcPr>
          <w:p w14:paraId="4B7BDE64"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Nombre del indicador:</w:t>
            </w:r>
          </w:p>
        </w:tc>
        <w:tc>
          <w:tcPr>
            <w:tcW w:w="7517" w:type="dxa"/>
            <w:gridSpan w:val="10"/>
            <w:shd w:val="clear" w:color="auto" w:fill="FFFFFF" w:themeFill="background1"/>
            <w:vAlign w:val="center"/>
          </w:tcPr>
          <w:p w14:paraId="6A0F6EFA" w14:textId="5409F91B" w:rsidR="00855DAF" w:rsidRPr="00E71418" w:rsidRDefault="00855DAF" w:rsidP="00555198">
            <w:pPr>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 xml:space="preserve">Tasa de matrícula en la </w:t>
            </w:r>
            <w:r w:rsidR="00C80FCC" w:rsidRPr="00E71418">
              <w:rPr>
                <w:rFonts w:ascii="Arial" w:hAnsi="Arial" w:cs="Arial"/>
                <w:color w:val="FF0000"/>
                <w:sz w:val="18"/>
                <w:szCs w:val="18"/>
                <w:u w:val="single"/>
              </w:rPr>
              <w:t>educación</w:t>
            </w:r>
            <w:r w:rsidR="00C80FCC" w:rsidRPr="00E71418">
              <w:rPr>
                <w:rFonts w:ascii="Arial" w:hAnsi="Arial" w:cs="Arial"/>
                <w:color w:val="FF0000"/>
                <w:sz w:val="18"/>
                <w:szCs w:val="18"/>
              </w:rPr>
              <w:t xml:space="preserve"> </w:t>
            </w:r>
            <w:r w:rsidRPr="00E71418">
              <w:rPr>
                <w:rFonts w:ascii="Arial" w:hAnsi="Arial" w:cs="Arial"/>
                <w:color w:val="FF0000"/>
                <w:sz w:val="18"/>
                <w:szCs w:val="18"/>
              </w:rPr>
              <w:t>básica alternativa para las personas de 14 a 17 años sin educación básica o que no hayan culminado la educación básica.</w:t>
            </w:r>
          </w:p>
        </w:tc>
      </w:tr>
      <w:tr w:rsidR="00855DAF" w:rsidRPr="00E71418" w14:paraId="47984D77" w14:textId="77777777" w:rsidTr="00855DAF">
        <w:trPr>
          <w:trHeight w:val="344"/>
        </w:trPr>
        <w:tc>
          <w:tcPr>
            <w:tcW w:w="1262" w:type="dxa"/>
            <w:shd w:val="clear" w:color="auto" w:fill="FFFFFF" w:themeFill="background1"/>
            <w:vAlign w:val="center"/>
          </w:tcPr>
          <w:p w14:paraId="3554FCE1"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Justificación:</w:t>
            </w:r>
          </w:p>
        </w:tc>
        <w:tc>
          <w:tcPr>
            <w:tcW w:w="7517" w:type="dxa"/>
            <w:gridSpan w:val="10"/>
            <w:shd w:val="clear" w:color="auto" w:fill="FFFFFF" w:themeFill="background1"/>
            <w:vAlign w:val="center"/>
          </w:tcPr>
          <w:p w14:paraId="18761CD5"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p>
          <w:p w14:paraId="063CC9BC"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eastAsia="Times New Roman" w:hAnsi="Arial" w:cs="Arial"/>
                <w:color w:val="000000" w:themeColor="text1"/>
                <w:sz w:val="18"/>
                <w:szCs w:val="18"/>
                <w:lang w:val="es-ES"/>
              </w:rPr>
              <w:t>La medición del indicador permitirá conocer el nivel de alcance de la EBA para lograr que las personas de 14 a 17 años sin educación básica o que aún no la han culminado, se matriculen en los servicios educativos de la EBA a nivel nacional.</w:t>
            </w:r>
          </w:p>
          <w:p w14:paraId="6513E72B"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p>
        </w:tc>
      </w:tr>
      <w:tr w:rsidR="00855DAF" w:rsidRPr="00E71418" w14:paraId="0678AA28" w14:textId="77777777" w:rsidTr="00855DAF">
        <w:trPr>
          <w:trHeight w:val="497"/>
        </w:trPr>
        <w:tc>
          <w:tcPr>
            <w:tcW w:w="1262" w:type="dxa"/>
            <w:shd w:val="clear" w:color="auto" w:fill="FFFFFF" w:themeFill="background1"/>
            <w:vAlign w:val="center"/>
          </w:tcPr>
          <w:p w14:paraId="38E096D6"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Responsable del indicador del servicio:</w:t>
            </w:r>
          </w:p>
        </w:tc>
        <w:tc>
          <w:tcPr>
            <w:tcW w:w="7517" w:type="dxa"/>
            <w:gridSpan w:val="10"/>
            <w:shd w:val="clear" w:color="auto" w:fill="FFFFFF" w:themeFill="background1"/>
            <w:vAlign w:val="center"/>
          </w:tcPr>
          <w:p w14:paraId="1B0769F5"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 </w:t>
            </w:r>
            <w:r w:rsidRPr="00E71418">
              <w:rPr>
                <w:rFonts w:ascii="Arial" w:eastAsia="Times New Roman" w:hAnsi="Arial" w:cs="Arial"/>
                <w:color w:val="000000" w:themeColor="text1"/>
                <w:sz w:val="18"/>
                <w:szCs w:val="18"/>
                <w:lang w:val="es-ES"/>
              </w:rPr>
              <w:t>MINEDU</w:t>
            </w:r>
            <w:r w:rsidRPr="00E71418" w:rsidDel="00364604">
              <w:rPr>
                <w:rFonts w:ascii="Arial" w:hAnsi="Arial" w:cs="Arial"/>
                <w:color w:val="000000" w:themeColor="text1"/>
                <w:sz w:val="18"/>
                <w:szCs w:val="18"/>
              </w:rPr>
              <w:t xml:space="preserve"> </w:t>
            </w:r>
          </w:p>
        </w:tc>
      </w:tr>
      <w:tr w:rsidR="00855DAF" w:rsidRPr="00E71418" w14:paraId="79EF323E" w14:textId="77777777" w:rsidTr="00855DAF">
        <w:trPr>
          <w:trHeight w:val="517"/>
        </w:trPr>
        <w:tc>
          <w:tcPr>
            <w:tcW w:w="1262" w:type="dxa"/>
            <w:shd w:val="clear" w:color="auto" w:fill="FFFFFF" w:themeFill="background1"/>
            <w:vAlign w:val="center"/>
          </w:tcPr>
          <w:p w14:paraId="5E248550"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Limitaciones para la medición del indicador:</w:t>
            </w:r>
          </w:p>
        </w:tc>
        <w:tc>
          <w:tcPr>
            <w:tcW w:w="7517" w:type="dxa"/>
            <w:gridSpan w:val="10"/>
            <w:shd w:val="clear" w:color="auto" w:fill="FFFFFF" w:themeFill="background1"/>
            <w:vAlign w:val="center"/>
          </w:tcPr>
          <w:p w14:paraId="3A1B4486"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lang w:val="es-ES_tradnl"/>
              </w:rPr>
            </w:pPr>
            <w:r w:rsidRPr="00E71418">
              <w:rPr>
                <w:rFonts w:ascii="Arial" w:hAnsi="Arial" w:cs="Arial"/>
                <w:color w:val="000000" w:themeColor="text1"/>
                <w:sz w:val="18"/>
                <w:szCs w:val="18"/>
                <w:lang w:val="es-ES_tradnl"/>
              </w:rPr>
              <w:t>La medición se realiza en base:</w:t>
            </w:r>
          </w:p>
          <w:p w14:paraId="4320A930"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lang w:val="es-ES_tradnl"/>
              </w:rPr>
              <w:t xml:space="preserve">- A la información de la Encuesta Nacional de Hogares (ENAHO), para el caso de las personas de 14 a 17 </w:t>
            </w:r>
            <w:r w:rsidRPr="00E71418">
              <w:rPr>
                <w:rFonts w:ascii="Arial" w:hAnsi="Arial" w:cs="Arial"/>
                <w:color w:val="000000" w:themeColor="text1"/>
                <w:sz w:val="18"/>
                <w:szCs w:val="18"/>
              </w:rPr>
              <w:t>años sin nivel educativo (no accedió a la educación básica); con primaria incompleta; con primaria completa y con educación secundaria incompleta (con extra-edad, fuera del rango de atención de la básica regular)</w:t>
            </w:r>
          </w:p>
          <w:p w14:paraId="57076E7A"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lang w:val="es-ES_tradnl"/>
              </w:rPr>
            </w:pPr>
            <w:r w:rsidRPr="00E71418">
              <w:rPr>
                <w:rFonts w:ascii="Arial" w:hAnsi="Arial" w:cs="Arial"/>
                <w:color w:val="000000" w:themeColor="text1"/>
                <w:sz w:val="18"/>
                <w:szCs w:val="18"/>
                <w:lang w:val="es-ES_tradnl"/>
              </w:rPr>
              <w:t xml:space="preserve"> - Al Censo Educativo o SIAGIE, para los estudiantes de 14 a 17 años matriculados en la EBA.</w:t>
            </w:r>
          </w:p>
          <w:p w14:paraId="53262891"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lang w:val="es-ES_tradnl"/>
              </w:rPr>
            </w:pPr>
            <w:r w:rsidRPr="00E71418">
              <w:rPr>
                <w:rFonts w:ascii="Arial" w:hAnsi="Arial" w:cs="Arial"/>
                <w:color w:val="000000" w:themeColor="text1"/>
                <w:sz w:val="18"/>
                <w:szCs w:val="18"/>
                <w:lang w:val="es-ES_tradnl"/>
              </w:rPr>
              <w:t>Una limitación es la oportunidad de publicación de los resultados de la ENAHO y el Censo Educativo y que el SIAGIE cuente con todos sus módulos implementados para la EBA.</w:t>
            </w:r>
          </w:p>
        </w:tc>
      </w:tr>
      <w:tr w:rsidR="00855DAF" w:rsidRPr="00E71418" w14:paraId="49709DCD" w14:textId="77777777" w:rsidTr="00855DAF">
        <w:trPr>
          <w:trHeight w:val="1742"/>
        </w:trPr>
        <w:tc>
          <w:tcPr>
            <w:tcW w:w="1262" w:type="dxa"/>
            <w:vMerge w:val="restart"/>
            <w:shd w:val="clear" w:color="auto" w:fill="FFFFFF" w:themeFill="background1"/>
            <w:vAlign w:val="center"/>
          </w:tcPr>
          <w:p w14:paraId="6867601E"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 xml:space="preserve">Método de cálculo: </w:t>
            </w:r>
          </w:p>
        </w:tc>
        <w:tc>
          <w:tcPr>
            <w:tcW w:w="7517" w:type="dxa"/>
            <w:gridSpan w:val="10"/>
            <w:shd w:val="clear" w:color="auto" w:fill="FFFFFF" w:themeFill="background1"/>
            <w:vAlign w:val="center"/>
          </w:tcPr>
          <w:p w14:paraId="60DF58C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735EC4F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p w14:paraId="15B7AB7A"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eastAsia="Times New Roman" w:hAnsi="Arial" w:cs="Arial"/>
                <w:color w:val="000000" w:themeColor="text1"/>
                <w:sz w:val="18"/>
                <w:szCs w:val="18"/>
                <w:lang w:val="es-ES"/>
              </w:rPr>
              <w:t>Donde:</w:t>
            </w:r>
            <w:r w:rsidRPr="00E71418">
              <w:rPr>
                <w:rFonts w:ascii="Arial" w:eastAsia="Times New Roman" w:hAnsi="Arial" w:cs="Arial"/>
                <w:color w:val="000000" w:themeColor="text1"/>
                <w:sz w:val="18"/>
                <w:szCs w:val="18"/>
                <w:lang w:val="es-ES"/>
              </w:rPr>
              <w:br/>
              <w:t xml:space="preserve">A: </w:t>
            </w:r>
            <w:r w:rsidRPr="00E71418">
              <w:rPr>
                <w:rFonts w:ascii="Arial" w:hAnsi="Arial" w:cs="Arial"/>
                <w:color w:val="000000" w:themeColor="text1"/>
                <w:sz w:val="18"/>
                <w:szCs w:val="18"/>
              </w:rPr>
              <w:t xml:space="preserve"> </w:t>
            </w:r>
            <w:r w:rsidRPr="00E71418">
              <w:rPr>
                <w:rFonts w:ascii="Arial" w:eastAsia="Times New Roman" w:hAnsi="Arial" w:cs="Arial"/>
                <w:color w:val="000000" w:themeColor="text1"/>
                <w:sz w:val="18"/>
                <w:szCs w:val="18"/>
                <w:lang w:val="es-ES"/>
              </w:rPr>
              <w:t xml:space="preserve"> Numero </w:t>
            </w:r>
            <w:r w:rsidRPr="00E71418">
              <w:rPr>
                <w:rFonts w:ascii="Arial" w:hAnsi="Arial" w:cs="Arial"/>
                <w:color w:val="000000" w:themeColor="text1"/>
                <w:sz w:val="18"/>
                <w:szCs w:val="18"/>
              </w:rPr>
              <w:t>de adolescentes de 14 a 17 años matriculados en los servicios educativos   de los ciclos inicial e intermedio y avanzado de los programas de la EBA</w:t>
            </w:r>
            <w:r w:rsidRPr="00E71418">
              <w:rPr>
                <w:rFonts w:ascii="Arial" w:eastAsia="Times New Roman" w:hAnsi="Arial" w:cs="Arial"/>
                <w:color w:val="000000" w:themeColor="text1"/>
                <w:sz w:val="18"/>
                <w:szCs w:val="18"/>
                <w:lang w:val="es-ES"/>
              </w:rPr>
              <w:t>.</w:t>
            </w:r>
          </w:p>
          <w:p w14:paraId="423A1627"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eastAsia="Times New Roman" w:hAnsi="Arial" w:cs="Arial"/>
                <w:color w:val="000000" w:themeColor="text1"/>
                <w:sz w:val="18"/>
                <w:szCs w:val="18"/>
                <w:lang w:val="es-ES"/>
              </w:rPr>
              <w:t xml:space="preserve">B: </w:t>
            </w:r>
            <w:r w:rsidRPr="00E71418">
              <w:rPr>
                <w:rFonts w:ascii="Arial" w:hAnsi="Arial" w:cs="Arial"/>
                <w:color w:val="000000" w:themeColor="text1"/>
                <w:sz w:val="18"/>
                <w:szCs w:val="18"/>
              </w:rPr>
              <w:t>Número de adolescentes de 14 a 17 años sin nivel educativo (no accedió a la educación básica); con primaria incompleta; con primaria completa y con educación secundaria incompleta (con extra-edad, fuera del rango de atención de la básica regular).</w:t>
            </w:r>
          </w:p>
        </w:tc>
      </w:tr>
      <w:tr w:rsidR="00855DAF" w:rsidRPr="00E71418" w14:paraId="32DA3E30" w14:textId="77777777" w:rsidTr="00855DAF">
        <w:trPr>
          <w:trHeight w:val="1428"/>
        </w:trPr>
        <w:tc>
          <w:tcPr>
            <w:tcW w:w="1262" w:type="dxa"/>
            <w:vMerge/>
            <w:shd w:val="clear" w:color="auto" w:fill="FFFFFF" w:themeFill="background1"/>
            <w:vAlign w:val="center"/>
          </w:tcPr>
          <w:p w14:paraId="00628DD4" w14:textId="77777777" w:rsidR="00855DAF" w:rsidRPr="00E71418" w:rsidRDefault="00855DAF" w:rsidP="00855DAF">
            <w:pPr>
              <w:pBdr>
                <w:top w:val="nil"/>
                <w:left w:val="nil"/>
                <w:bottom w:val="nil"/>
                <w:right w:val="nil"/>
                <w:between w:val="nil"/>
              </w:pBdr>
              <w:shd w:val="clear" w:color="auto" w:fill="FFFFFF" w:themeFill="background1"/>
              <w:spacing w:line="240" w:lineRule="auto"/>
              <w:contextualSpacing/>
              <w:rPr>
                <w:rFonts w:ascii="Arial" w:hAnsi="Arial" w:cs="Arial"/>
                <w:color w:val="000000" w:themeColor="text1"/>
                <w:sz w:val="18"/>
                <w:szCs w:val="18"/>
              </w:rPr>
            </w:pPr>
          </w:p>
        </w:tc>
        <w:tc>
          <w:tcPr>
            <w:tcW w:w="7517" w:type="dxa"/>
            <w:gridSpan w:val="10"/>
            <w:shd w:val="clear" w:color="auto" w:fill="FFFFFF" w:themeFill="background1"/>
            <w:vAlign w:val="center"/>
          </w:tcPr>
          <w:p w14:paraId="5FE7B503"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Especificaciones técnicas:</w:t>
            </w:r>
          </w:p>
          <w:p w14:paraId="57181A5E"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p>
          <w:p w14:paraId="52B86E0D" w14:textId="2873ADEF" w:rsidR="00855DAF" w:rsidRPr="00E71418" w:rsidRDefault="00855DAF" w:rsidP="00555198">
            <w:pPr>
              <w:shd w:val="clear" w:color="auto" w:fill="FFFFFF" w:themeFill="background1"/>
              <w:spacing w:line="240" w:lineRule="auto"/>
              <w:contextualSpacing/>
              <w:jc w:val="both"/>
              <w:rPr>
                <w:rFonts w:ascii="Arial" w:hAnsi="Arial" w:cs="Arial"/>
                <w:color w:val="FF0000"/>
                <w:sz w:val="18"/>
                <w:szCs w:val="18"/>
              </w:rPr>
            </w:pPr>
            <w:r w:rsidRPr="00E71418">
              <w:rPr>
                <w:rFonts w:ascii="Arial" w:hAnsi="Arial" w:cs="Arial"/>
                <w:color w:val="FF0000"/>
                <w:sz w:val="18"/>
                <w:szCs w:val="18"/>
              </w:rPr>
              <w:t>Para el numerador, se considera los estudiantes de 14 a 17 años matriculados en los servicios educativos del Programa de Educación Básica Alternativa de Jóvenes y Adultos (PEBAJA) y del Programa de Alfabetización de los Centros de Educación Básica Alternativa (CEBA) de gestión pública y privada a nivel nacional.</w:t>
            </w:r>
          </w:p>
          <w:p w14:paraId="0862C3C4"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p>
          <w:p w14:paraId="4FFCDDEA"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Para el denominador, se considera la población de 14 a 17 años sin nivel educativo (no accedió a la educación básica); con primaria incompleta; con primaria completa y con educación secundaria incompleta (con extra-edad, fuera del rango de atención de la básica regular).</w:t>
            </w:r>
          </w:p>
        </w:tc>
      </w:tr>
      <w:tr w:rsidR="00855DAF" w:rsidRPr="00E71418" w14:paraId="7B55CC06" w14:textId="77777777" w:rsidTr="00855DAF">
        <w:trPr>
          <w:trHeight w:val="209"/>
        </w:trPr>
        <w:tc>
          <w:tcPr>
            <w:tcW w:w="1262" w:type="dxa"/>
            <w:shd w:val="clear" w:color="auto" w:fill="FFFFFF" w:themeFill="background1"/>
            <w:vAlign w:val="center"/>
          </w:tcPr>
          <w:p w14:paraId="79908BA7"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Sentido esperado del indicador:</w:t>
            </w:r>
          </w:p>
        </w:tc>
        <w:tc>
          <w:tcPr>
            <w:tcW w:w="2334" w:type="dxa"/>
            <w:gridSpan w:val="3"/>
            <w:shd w:val="clear" w:color="auto" w:fill="FFFFFF" w:themeFill="background1"/>
            <w:vAlign w:val="center"/>
          </w:tcPr>
          <w:p w14:paraId="394A8C2A"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  Ascendente</w:t>
            </w:r>
          </w:p>
        </w:tc>
        <w:tc>
          <w:tcPr>
            <w:tcW w:w="2067" w:type="dxa"/>
            <w:gridSpan w:val="3"/>
            <w:shd w:val="clear" w:color="auto" w:fill="FFFFFF" w:themeFill="background1"/>
            <w:vAlign w:val="center"/>
          </w:tcPr>
          <w:p w14:paraId="7BF002E4"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Tipo de indicador de servicio:</w:t>
            </w:r>
          </w:p>
        </w:tc>
        <w:tc>
          <w:tcPr>
            <w:tcW w:w="3116" w:type="dxa"/>
            <w:gridSpan w:val="4"/>
            <w:shd w:val="clear" w:color="auto" w:fill="FFFFFF" w:themeFill="background1"/>
            <w:vAlign w:val="center"/>
          </w:tcPr>
          <w:p w14:paraId="41ABEAA6" w14:textId="77777777" w:rsidR="00855DAF" w:rsidRPr="00E71418" w:rsidRDefault="00855DAF" w:rsidP="00555198">
            <w:pPr>
              <w:shd w:val="clear" w:color="auto" w:fill="FFFFFF" w:themeFill="background1"/>
              <w:spacing w:line="240" w:lineRule="auto"/>
              <w:contextualSpacing/>
              <w:jc w:val="both"/>
              <w:rPr>
                <w:rFonts w:ascii="Arial" w:hAnsi="Arial" w:cs="Arial"/>
                <w:color w:val="000000" w:themeColor="text1"/>
                <w:sz w:val="18"/>
                <w:szCs w:val="18"/>
              </w:rPr>
            </w:pPr>
            <w:r w:rsidRPr="00E71418">
              <w:rPr>
                <w:rFonts w:ascii="Arial" w:hAnsi="Arial" w:cs="Arial"/>
                <w:color w:val="000000" w:themeColor="text1"/>
                <w:sz w:val="18"/>
                <w:szCs w:val="18"/>
              </w:rPr>
              <w:t>Calidad</w:t>
            </w:r>
          </w:p>
        </w:tc>
      </w:tr>
      <w:tr w:rsidR="00855DAF" w:rsidRPr="00E71418" w14:paraId="38E4F9EA" w14:textId="77777777" w:rsidTr="00855DAF">
        <w:trPr>
          <w:trHeight w:val="222"/>
        </w:trPr>
        <w:tc>
          <w:tcPr>
            <w:tcW w:w="1262" w:type="dxa"/>
            <w:shd w:val="clear" w:color="auto" w:fill="FFFFFF" w:themeFill="background1"/>
            <w:vAlign w:val="center"/>
          </w:tcPr>
          <w:p w14:paraId="25810DB3"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Fuente y base de datos:</w:t>
            </w:r>
          </w:p>
        </w:tc>
        <w:tc>
          <w:tcPr>
            <w:tcW w:w="7517" w:type="dxa"/>
            <w:gridSpan w:val="10"/>
            <w:shd w:val="clear" w:color="auto" w:fill="FFFFFF" w:themeFill="background1"/>
            <w:vAlign w:val="center"/>
          </w:tcPr>
          <w:p w14:paraId="62F747E5"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eastAsia="Times New Roman" w:hAnsi="Arial" w:cs="Arial"/>
                <w:color w:val="000000" w:themeColor="text1"/>
                <w:sz w:val="18"/>
                <w:szCs w:val="18"/>
                <w:lang w:val="es-ES"/>
              </w:rPr>
              <w:t xml:space="preserve">Fuente y base de datos: Encuesta Nacional de Hogares (ENAHO), Censo Educativo del MINEDU y Registros de matrícula del </w:t>
            </w:r>
            <w:r w:rsidRPr="00E71418">
              <w:rPr>
                <w:rFonts w:ascii="Arial" w:hAnsi="Arial" w:cs="Arial"/>
                <w:color w:val="000000" w:themeColor="text1"/>
                <w:sz w:val="18"/>
                <w:szCs w:val="18"/>
              </w:rPr>
              <w:t>Sistema</w:t>
            </w:r>
            <w:r w:rsidRPr="00E71418">
              <w:rPr>
                <w:rFonts w:ascii="Arial" w:eastAsia="Times New Roman" w:hAnsi="Arial" w:cs="Arial"/>
                <w:color w:val="000000" w:themeColor="text1"/>
                <w:sz w:val="18"/>
                <w:szCs w:val="18"/>
                <w:lang w:val="es-ES"/>
              </w:rPr>
              <w:t xml:space="preserve"> de Información de Apoyo a la Gestión de la Institución Educativa -SIAGIE</w:t>
            </w:r>
            <w:r w:rsidRPr="00E71418" w:rsidDel="00364604">
              <w:rPr>
                <w:rFonts w:ascii="Arial" w:eastAsia="Times New Roman" w:hAnsi="Arial" w:cs="Arial"/>
                <w:color w:val="000000" w:themeColor="text1"/>
                <w:sz w:val="18"/>
                <w:szCs w:val="18"/>
                <w:lang w:val="es-ES"/>
              </w:rPr>
              <w:t xml:space="preserve"> </w:t>
            </w:r>
          </w:p>
          <w:p w14:paraId="438DFB0D"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p>
        </w:tc>
      </w:tr>
      <w:tr w:rsidR="00855DAF" w:rsidRPr="00E71418" w14:paraId="264FC0F4" w14:textId="77777777" w:rsidTr="00855DAF">
        <w:trPr>
          <w:trHeight w:val="191"/>
        </w:trPr>
        <w:tc>
          <w:tcPr>
            <w:tcW w:w="1262" w:type="dxa"/>
            <w:shd w:val="clear" w:color="auto" w:fill="FFFFFF" w:themeFill="background1"/>
            <w:vAlign w:val="center"/>
          </w:tcPr>
          <w:p w14:paraId="435457D4"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hAnsi="Arial" w:cs="Arial"/>
                <w:color w:val="000000" w:themeColor="text1"/>
                <w:sz w:val="18"/>
                <w:szCs w:val="18"/>
              </w:rPr>
              <w:t>Supuestos:</w:t>
            </w:r>
          </w:p>
        </w:tc>
        <w:tc>
          <w:tcPr>
            <w:tcW w:w="7517" w:type="dxa"/>
            <w:gridSpan w:val="10"/>
            <w:shd w:val="clear" w:color="auto" w:fill="FFFFFF" w:themeFill="background1"/>
            <w:vAlign w:val="center"/>
          </w:tcPr>
          <w:p w14:paraId="15BA4758" w14:textId="38514D74"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FF0000"/>
                <w:sz w:val="18"/>
                <w:szCs w:val="18"/>
                <w:lang w:val="es-ES"/>
              </w:rPr>
            </w:pPr>
            <w:r w:rsidRPr="00E71418">
              <w:rPr>
                <w:rFonts w:ascii="Arial" w:eastAsia="Times New Roman" w:hAnsi="Arial" w:cs="Arial"/>
                <w:color w:val="FF0000"/>
                <w:sz w:val="18"/>
                <w:szCs w:val="18"/>
                <w:lang w:val="es-ES"/>
              </w:rPr>
              <w:t>Se considera como supuesto que, el SIAGIE esté operando para la modalidad con todos sus módulos implementados a fines del 202</w:t>
            </w:r>
            <w:r w:rsidR="00AF57C4" w:rsidRPr="00E71418">
              <w:rPr>
                <w:rFonts w:ascii="Arial" w:eastAsia="Times New Roman" w:hAnsi="Arial" w:cs="Arial"/>
                <w:color w:val="FF0000"/>
                <w:sz w:val="18"/>
                <w:szCs w:val="18"/>
                <w:lang w:val="es-ES"/>
              </w:rPr>
              <w:t>2.</w:t>
            </w:r>
          </w:p>
        </w:tc>
      </w:tr>
      <w:tr w:rsidR="00855DAF" w:rsidRPr="00E71418" w14:paraId="130163EA" w14:textId="77777777" w:rsidTr="00855DAF">
        <w:trPr>
          <w:trHeight w:val="191"/>
        </w:trPr>
        <w:tc>
          <w:tcPr>
            <w:tcW w:w="1262" w:type="dxa"/>
            <w:shd w:val="clear" w:color="auto" w:fill="FFFFFF" w:themeFill="background1"/>
            <w:vAlign w:val="center"/>
          </w:tcPr>
          <w:p w14:paraId="5CAA1D24"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p>
        </w:tc>
        <w:tc>
          <w:tcPr>
            <w:tcW w:w="1031" w:type="dxa"/>
            <w:tcBorders>
              <w:right w:val="single" w:sz="4" w:space="0" w:color="auto"/>
            </w:tcBorders>
            <w:shd w:val="clear" w:color="auto" w:fill="FFFFFF" w:themeFill="background1"/>
            <w:vAlign w:val="center"/>
          </w:tcPr>
          <w:p w14:paraId="052CD961"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eastAsia="Times New Roman" w:hAnsi="Arial" w:cs="Arial"/>
                <w:color w:val="000000" w:themeColor="text1"/>
                <w:sz w:val="18"/>
                <w:szCs w:val="18"/>
                <w:lang w:eastAsia="es-PE"/>
              </w:rPr>
              <w:t>Línea de base</w:t>
            </w:r>
          </w:p>
        </w:tc>
        <w:tc>
          <w:tcPr>
            <w:tcW w:w="6486" w:type="dxa"/>
            <w:gridSpan w:val="9"/>
            <w:tcBorders>
              <w:left w:val="single" w:sz="4" w:space="0" w:color="auto"/>
            </w:tcBorders>
            <w:shd w:val="clear" w:color="auto" w:fill="FFFFFF" w:themeFill="background1"/>
            <w:vAlign w:val="center"/>
          </w:tcPr>
          <w:p w14:paraId="249C15E9"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eastAsia="Times New Roman" w:hAnsi="Arial" w:cs="Arial"/>
                <w:color w:val="000000" w:themeColor="text1"/>
                <w:sz w:val="18"/>
                <w:szCs w:val="18"/>
                <w:lang w:eastAsia="es-PE"/>
              </w:rPr>
              <w:t>Logros esperados</w:t>
            </w:r>
          </w:p>
        </w:tc>
      </w:tr>
      <w:tr w:rsidR="00855DAF" w:rsidRPr="00E71418" w14:paraId="0797B53F" w14:textId="77777777" w:rsidTr="00855DAF">
        <w:trPr>
          <w:trHeight w:val="191"/>
        </w:trPr>
        <w:tc>
          <w:tcPr>
            <w:tcW w:w="1262" w:type="dxa"/>
            <w:shd w:val="clear" w:color="auto" w:fill="FFFFFF" w:themeFill="background1"/>
            <w:vAlign w:val="center"/>
          </w:tcPr>
          <w:p w14:paraId="3762BA6F"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eastAsia="Times New Roman" w:hAnsi="Arial" w:cs="Arial"/>
                <w:color w:val="000000" w:themeColor="text1"/>
                <w:sz w:val="18"/>
                <w:szCs w:val="18"/>
                <w:lang w:eastAsia="es-PE"/>
              </w:rPr>
              <w:t>Año</w:t>
            </w:r>
          </w:p>
        </w:tc>
        <w:tc>
          <w:tcPr>
            <w:tcW w:w="1031" w:type="dxa"/>
            <w:tcBorders>
              <w:right w:val="single" w:sz="4" w:space="0" w:color="auto"/>
            </w:tcBorders>
            <w:shd w:val="clear" w:color="auto" w:fill="FFFFFF" w:themeFill="background1"/>
            <w:vAlign w:val="center"/>
          </w:tcPr>
          <w:p w14:paraId="61971787"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2022</w:t>
            </w:r>
          </w:p>
        </w:tc>
        <w:tc>
          <w:tcPr>
            <w:tcW w:w="1099" w:type="dxa"/>
            <w:tcBorders>
              <w:left w:val="single" w:sz="4" w:space="0" w:color="auto"/>
              <w:right w:val="single" w:sz="4" w:space="0" w:color="auto"/>
            </w:tcBorders>
            <w:shd w:val="clear" w:color="auto" w:fill="FFFFFF" w:themeFill="background1"/>
            <w:vAlign w:val="center"/>
          </w:tcPr>
          <w:p w14:paraId="7C6E82C3"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2023</w:t>
            </w:r>
          </w:p>
        </w:tc>
        <w:tc>
          <w:tcPr>
            <w:tcW w:w="1020" w:type="dxa"/>
            <w:gridSpan w:val="2"/>
            <w:tcBorders>
              <w:left w:val="single" w:sz="4" w:space="0" w:color="auto"/>
              <w:right w:val="single" w:sz="4" w:space="0" w:color="auto"/>
            </w:tcBorders>
            <w:shd w:val="clear" w:color="auto" w:fill="FFFFFF" w:themeFill="background1"/>
            <w:vAlign w:val="center"/>
          </w:tcPr>
          <w:p w14:paraId="369B622F"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2024</w:t>
            </w:r>
          </w:p>
        </w:tc>
        <w:tc>
          <w:tcPr>
            <w:tcW w:w="596" w:type="dxa"/>
            <w:tcBorders>
              <w:left w:val="single" w:sz="4" w:space="0" w:color="auto"/>
              <w:right w:val="single" w:sz="4" w:space="0" w:color="auto"/>
            </w:tcBorders>
            <w:shd w:val="clear" w:color="auto" w:fill="FFFFFF" w:themeFill="background1"/>
            <w:vAlign w:val="center"/>
          </w:tcPr>
          <w:p w14:paraId="02127BEC"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2025</w:t>
            </w:r>
          </w:p>
        </w:tc>
        <w:tc>
          <w:tcPr>
            <w:tcW w:w="655" w:type="dxa"/>
            <w:tcBorders>
              <w:left w:val="single" w:sz="4" w:space="0" w:color="auto"/>
              <w:right w:val="single" w:sz="4" w:space="0" w:color="auto"/>
            </w:tcBorders>
            <w:shd w:val="clear" w:color="auto" w:fill="FFFFFF" w:themeFill="background1"/>
            <w:vAlign w:val="center"/>
          </w:tcPr>
          <w:p w14:paraId="1A28ADDB"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2026</w:t>
            </w:r>
          </w:p>
        </w:tc>
        <w:tc>
          <w:tcPr>
            <w:tcW w:w="837" w:type="dxa"/>
            <w:tcBorders>
              <w:left w:val="single" w:sz="4" w:space="0" w:color="auto"/>
              <w:right w:val="single" w:sz="4" w:space="0" w:color="auto"/>
            </w:tcBorders>
            <w:shd w:val="clear" w:color="auto" w:fill="FFFFFF" w:themeFill="background1"/>
            <w:vAlign w:val="center"/>
          </w:tcPr>
          <w:p w14:paraId="25A268FA"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2027</w:t>
            </w:r>
          </w:p>
        </w:tc>
        <w:tc>
          <w:tcPr>
            <w:tcW w:w="634" w:type="dxa"/>
            <w:tcBorders>
              <w:left w:val="single" w:sz="4" w:space="0" w:color="auto"/>
              <w:right w:val="single" w:sz="4" w:space="0" w:color="auto"/>
            </w:tcBorders>
            <w:shd w:val="clear" w:color="auto" w:fill="FFFFFF" w:themeFill="background1"/>
            <w:vAlign w:val="center"/>
          </w:tcPr>
          <w:p w14:paraId="62A21510"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2028</w:t>
            </w:r>
          </w:p>
        </w:tc>
        <w:tc>
          <w:tcPr>
            <w:tcW w:w="653" w:type="dxa"/>
            <w:tcBorders>
              <w:left w:val="single" w:sz="4" w:space="0" w:color="auto"/>
              <w:right w:val="single" w:sz="4" w:space="0" w:color="auto"/>
            </w:tcBorders>
            <w:shd w:val="clear" w:color="auto" w:fill="FFFFFF" w:themeFill="background1"/>
            <w:vAlign w:val="center"/>
          </w:tcPr>
          <w:p w14:paraId="7F0EE345"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2029</w:t>
            </w:r>
          </w:p>
        </w:tc>
        <w:tc>
          <w:tcPr>
            <w:tcW w:w="992" w:type="dxa"/>
            <w:tcBorders>
              <w:left w:val="single" w:sz="4" w:space="0" w:color="auto"/>
            </w:tcBorders>
            <w:shd w:val="clear" w:color="auto" w:fill="FFFFFF" w:themeFill="background1"/>
            <w:vAlign w:val="center"/>
          </w:tcPr>
          <w:p w14:paraId="7931D3CF"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2030</w:t>
            </w:r>
          </w:p>
        </w:tc>
      </w:tr>
      <w:tr w:rsidR="00855DAF" w:rsidRPr="00E71418" w14:paraId="32E275EE" w14:textId="77777777" w:rsidTr="00855DAF">
        <w:trPr>
          <w:trHeight w:val="191"/>
        </w:trPr>
        <w:tc>
          <w:tcPr>
            <w:tcW w:w="1262" w:type="dxa"/>
            <w:shd w:val="clear" w:color="auto" w:fill="FFFFFF" w:themeFill="background1"/>
            <w:vAlign w:val="center"/>
          </w:tcPr>
          <w:p w14:paraId="6210EDE7" w14:textId="77777777" w:rsidR="00855DAF" w:rsidRPr="00E71418" w:rsidRDefault="00855DAF" w:rsidP="00855DAF">
            <w:pPr>
              <w:shd w:val="clear" w:color="auto" w:fill="FFFFFF" w:themeFill="background1"/>
              <w:spacing w:line="240" w:lineRule="auto"/>
              <w:contextualSpacing/>
              <w:jc w:val="center"/>
              <w:rPr>
                <w:rFonts w:ascii="Arial" w:hAnsi="Arial" w:cs="Arial"/>
                <w:color w:val="000000" w:themeColor="text1"/>
                <w:sz w:val="18"/>
                <w:szCs w:val="18"/>
              </w:rPr>
            </w:pPr>
            <w:r w:rsidRPr="00E71418">
              <w:rPr>
                <w:rFonts w:ascii="Arial" w:eastAsia="Times New Roman" w:hAnsi="Arial" w:cs="Arial"/>
                <w:color w:val="000000" w:themeColor="text1"/>
                <w:sz w:val="18"/>
                <w:szCs w:val="18"/>
                <w:lang w:eastAsia="es-PE"/>
              </w:rPr>
              <w:t>Valor</w:t>
            </w:r>
          </w:p>
        </w:tc>
        <w:tc>
          <w:tcPr>
            <w:tcW w:w="1031" w:type="dxa"/>
            <w:tcBorders>
              <w:right w:val="single" w:sz="4" w:space="0" w:color="auto"/>
            </w:tcBorders>
            <w:shd w:val="clear" w:color="auto" w:fill="FFFFFF" w:themeFill="background1"/>
            <w:vAlign w:val="center"/>
          </w:tcPr>
          <w:p w14:paraId="3E83A3B7"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36,2</w:t>
            </w:r>
          </w:p>
        </w:tc>
        <w:tc>
          <w:tcPr>
            <w:tcW w:w="1099" w:type="dxa"/>
            <w:tcBorders>
              <w:left w:val="single" w:sz="4" w:space="0" w:color="auto"/>
              <w:right w:val="single" w:sz="4" w:space="0" w:color="auto"/>
            </w:tcBorders>
            <w:shd w:val="clear" w:color="auto" w:fill="FFFFFF" w:themeFill="background1"/>
            <w:vAlign w:val="center"/>
          </w:tcPr>
          <w:p w14:paraId="5B2C736D"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36,2</w:t>
            </w:r>
          </w:p>
        </w:tc>
        <w:tc>
          <w:tcPr>
            <w:tcW w:w="1020" w:type="dxa"/>
            <w:gridSpan w:val="2"/>
            <w:tcBorders>
              <w:left w:val="single" w:sz="4" w:space="0" w:color="auto"/>
              <w:right w:val="single" w:sz="4" w:space="0" w:color="auto"/>
            </w:tcBorders>
            <w:shd w:val="clear" w:color="auto" w:fill="FFFFFF" w:themeFill="background1"/>
            <w:vAlign w:val="center"/>
          </w:tcPr>
          <w:p w14:paraId="53551588"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36,3</w:t>
            </w:r>
          </w:p>
        </w:tc>
        <w:tc>
          <w:tcPr>
            <w:tcW w:w="596" w:type="dxa"/>
            <w:tcBorders>
              <w:left w:val="single" w:sz="4" w:space="0" w:color="auto"/>
              <w:right w:val="single" w:sz="4" w:space="0" w:color="auto"/>
            </w:tcBorders>
            <w:shd w:val="clear" w:color="auto" w:fill="FFFFFF" w:themeFill="background1"/>
            <w:vAlign w:val="center"/>
          </w:tcPr>
          <w:p w14:paraId="0227E2B1"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36,3</w:t>
            </w:r>
          </w:p>
        </w:tc>
        <w:tc>
          <w:tcPr>
            <w:tcW w:w="655" w:type="dxa"/>
            <w:tcBorders>
              <w:left w:val="single" w:sz="4" w:space="0" w:color="auto"/>
              <w:right w:val="single" w:sz="4" w:space="0" w:color="auto"/>
            </w:tcBorders>
            <w:shd w:val="clear" w:color="auto" w:fill="FFFFFF" w:themeFill="background1"/>
            <w:vAlign w:val="center"/>
          </w:tcPr>
          <w:p w14:paraId="4F306370"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36,3</w:t>
            </w:r>
          </w:p>
        </w:tc>
        <w:tc>
          <w:tcPr>
            <w:tcW w:w="837" w:type="dxa"/>
            <w:tcBorders>
              <w:left w:val="single" w:sz="4" w:space="0" w:color="auto"/>
              <w:right w:val="single" w:sz="4" w:space="0" w:color="auto"/>
            </w:tcBorders>
            <w:shd w:val="clear" w:color="auto" w:fill="FFFFFF" w:themeFill="background1"/>
            <w:vAlign w:val="center"/>
          </w:tcPr>
          <w:p w14:paraId="0E638FF1"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36,3</w:t>
            </w:r>
          </w:p>
        </w:tc>
        <w:tc>
          <w:tcPr>
            <w:tcW w:w="634" w:type="dxa"/>
            <w:tcBorders>
              <w:left w:val="single" w:sz="4" w:space="0" w:color="auto"/>
              <w:right w:val="single" w:sz="4" w:space="0" w:color="auto"/>
            </w:tcBorders>
            <w:shd w:val="clear" w:color="auto" w:fill="FFFFFF" w:themeFill="background1"/>
            <w:vAlign w:val="center"/>
          </w:tcPr>
          <w:p w14:paraId="1C95C946"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36,3</w:t>
            </w:r>
          </w:p>
        </w:tc>
        <w:tc>
          <w:tcPr>
            <w:tcW w:w="653" w:type="dxa"/>
            <w:tcBorders>
              <w:left w:val="single" w:sz="4" w:space="0" w:color="auto"/>
              <w:right w:val="single" w:sz="4" w:space="0" w:color="auto"/>
            </w:tcBorders>
            <w:shd w:val="clear" w:color="auto" w:fill="FFFFFF" w:themeFill="background1"/>
            <w:vAlign w:val="center"/>
          </w:tcPr>
          <w:p w14:paraId="3957492A"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36,4</w:t>
            </w:r>
          </w:p>
        </w:tc>
        <w:tc>
          <w:tcPr>
            <w:tcW w:w="992" w:type="dxa"/>
            <w:tcBorders>
              <w:left w:val="single" w:sz="4" w:space="0" w:color="auto"/>
            </w:tcBorders>
            <w:shd w:val="clear" w:color="auto" w:fill="FFFFFF" w:themeFill="background1"/>
            <w:vAlign w:val="center"/>
          </w:tcPr>
          <w:p w14:paraId="649E95B7" w14:textId="77777777" w:rsidR="00855DAF" w:rsidRPr="00E71418" w:rsidRDefault="00855DAF" w:rsidP="00555198">
            <w:pPr>
              <w:shd w:val="clear" w:color="auto" w:fill="FFFFFF" w:themeFill="background1"/>
              <w:spacing w:line="240" w:lineRule="auto"/>
              <w:contextualSpacing/>
              <w:jc w:val="both"/>
              <w:rPr>
                <w:rFonts w:ascii="Arial" w:eastAsia="Times New Roman" w:hAnsi="Arial" w:cs="Arial"/>
                <w:color w:val="000000" w:themeColor="text1"/>
                <w:sz w:val="18"/>
                <w:szCs w:val="18"/>
                <w:lang w:val="es-ES"/>
              </w:rPr>
            </w:pPr>
            <w:r w:rsidRPr="00E71418">
              <w:rPr>
                <w:rFonts w:ascii="Arial" w:hAnsi="Arial" w:cs="Arial"/>
                <w:color w:val="000000" w:themeColor="text1"/>
                <w:sz w:val="18"/>
                <w:szCs w:val="18"/>
              </w:rPr>
              <w:t>36,4</w:t>
            </w:r>
          </w:p>
        </w:tc>
      </w:tr>
    </w:tbl>
    <w:p w14:paraId="34D30D3E" w14:textId="77777777"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p w14:paraId="1FAFDEF0" w14:textId="401ECB70"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p w14:paraId="786F5F0D" w14:textId="77777777" w:rsidR="006070DD" w:rsidRPr="00E71418" w:rsidRDefault="006070DD" w:rsidP="00855DAF">
      <w:pPr>
        <w:shd w:val="clear" w:color="auto" w:fill="FFFFFF" w:themeFill="background1"/>
        <w:tabs>
          <w:tab w:val="left" w:pos="2280"/>
        </w:tabs>
        <w:spacing w:line="240" w:lineRule="auto"/>
        <w:rPr>
          <w:rFonts w:ascii="Arial" w:hAnsi="Arial" w:cs="Arial"/>
          <w:color w:val="000000" w:themeColor="text1"/>
          <w:sz w:val="18"/>
          <w:szCs w:val="18"/>
        </w:rPr>
      </w:pPr>
    </w:p>
    <w:tbl>
      <w:tblPr>
        <w:tblW w:w="5174"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CellMar>
          <w:left w:w="70" w:type="dxa"/>
          <w:right w:w="70" w:type="dxa"/>
        </w:tblCellMar>
        <w:tblLook w:val="04A0" w:firstRow="1" w:lastRow="0" w:firstColumn="1" w:lastColumn="0" w:noHBand="0" w:noVBand="1"/>
      </w:tblPr>
      <w:tblGrid>
        <w:gridCol w:w="1257"/>
        <w:gridCol w:w="1168"/>
        <w:gridCol w:w="1672"/>
        <w:gridCol w:w="850"/>
        <w:gridCol w:w="567"/>
        <w:gridCol w:w="572"/>
        <w:gridCol w:w="674"/>
        <w:gridCol w:w="581"/>
        <w:gridCol w:w="586"/>
        <w:gridCol w:w="852"/>
      </w:tblGrid>
      <w:tr w:rsidR="00855DAF" w:rsidRPr="00E71418" w14:paraId="5E4A1D5F" w14:textId="77777777" w:rsidTr="00855DAF">
        <w:trPr>
          <w:trHeight w:val="300"/>
        </w:trPr>
        <w:tc>
          <w:tcPr>
            <w:tcW w:w="5000" w:type="pct"/>
            <w:gridSpan w:val="10"/>
            <w:shd w:val="clear" w:color="auto" w:fill="FFFFFF" w:themeFill="background1"/>
            <w:vAlign w:val="center"/>
            <w:hideMark/>
          </w:tcPr>
          <w:p w14:paraId="6E76CAAC"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FICHA TÉCNICA DEL INDICADOR DE SERVICIO 2.1.1.</w:t>
            </w:r>
          </w:p>
        </w:tc>
      </w:tr>
      <w:tr w:rsidR="00855DAF" w:rsidRPr="00E71418" w14:paraId="7476386B" w14:textId="77777777" w:rsidTr="00855DAF">
        <w:trPr>
          <w:trHeight w:val="564"/>
        </w:trPr>
        <w:tc>
          <w:tcPr>
            <w:tcW w:w="716" w:type="pct"/>
            <w:shd w:val="clear" w:color="auto" w:fill="FFFFFF" w:themeFill="background1"/>
            <w:vAlign w:val="center"/>
          </w:tcPr>
          <w:p w14:paraId="5C55AD23"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284" w:type="pct"/>
            <w:gridSpan w:val="9"/>
            <w:shd w:val="clear" w:color="auto" w:fill="FFFFFF" w:themeFill="background1"/>
            <w:vAlign w:val="center"/>
          </w:tcPr>
          <w:p w14:paraId="5DDFF99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2. Fortalecer el sistema de justicia penal juvenil</w:t>
            </w:r>
          </w:p>
        </w:tc>
      </w:tr>
      <w:tr w:rsidR="00855DAF" w:rsidRPr="00E71418" w14:paraId="6C52AA2F" w14:textId="77777777" w:rsidTr="00855DAF">
        <w:trPr>
          <w:trHeight w:val="564"/>
        </w:trPr>
        <w:tc>
          <w:tcPr>
            <w:tcW w:w="716" w:type="pct"/>
            <w:shd w:val="clear" w:color="auto" w:fill="FFFFFF" w:themeFill="background1"/>
            <w:vAlign w:val="center"/>
          </w:tcPr>
          <w:p w14:paraId="765F4DA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284" w:type="pct"/>
            <w:gridSpan w:val="9"/>
            <w:shd w:val="clear" w:color="auto" w:fill="FFFFFF" w:themeFill="background1"/>
            <w:vAlign w:val="center"/>
          </w:tcPr>
          <w:p w14:paraId="4133691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1. Garantizar la reforma de la justicia penal juvenil de los ACLP</w:t>
            </w:r>
          </w:p>
        </w:tc>
      </w:tr>
      <w:tr w:rsidR="00855DAF" w:rsidRPr="00E71418" w14:paraId="10B926C6" w14:textId="77777777" w:rsidTr="00855DAF">
        <w:trPr>
          <w:trHeight w:val="564"/>
        </w:trPr>
        <w:tc>
          <w:tcPr>
            <w:tcW w:w="716" w:type="pct"/>
            <w:shd w:val="clear" w:color="auto" w:fill="FFFFFF" w:themeFill="background1"/>
            <w:vAlign w:val="center"/>
            <w:hideMark/>
          </w:tcPr>
          <w:p w14:paraId="3A57B453"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284" w:type="pct"/>
            <w:gridSpan w:val="9"/>
            <w:shd w:val="clear" w:color="auto" w:fill="FFFFFF" w:themeFill="background1"/>
            <w:vAlign w:val="center"/>
            <w:hideMark/>
          </w:tcPr>
          <w:p w14:paraId="51ADB9AE" w14:textId="57F370C1"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acceso a la justicia penal juvenil</w:t>
            </w:r>
            <w:r w:rsidR="001C303E" w:rsidRPr="00E71418">
              <w:rPr>
                <w:rFonts w:ascii="Arial" w:eastAsia="Times New Roman" w:hAnsi="Arial" w:cs="Arial"/>
                <w:color w:val="000000" w:themeColor="text1"/>
                <w:sz w:val="18"/>
                <w:szCs w:val="18"/>
                <w:lang w:eastAsia="es-PE"/>
              </w:rPr>
              <w:t xml:space="preserve"> fiable</w:t>
            </w:r>
            <w:r w:rsidRPr="00E71418">
              <w:rPr>
                <w:rFonts w:ascii="Arial" w:eastAsia="Times New Roman" w:hAnsi="Arial" w:cs="Arial"/>
                <w:color w:val="000000" w:themeColor="text1"/>
                <w:sz w:val="18"/>
                <w:szCs w:val="18"/>
                <w:lang w:eastAsia="es-PE"/>
              </w:rPr>
              <w:t xml:space="preserve"> garantizando los derechos de los y las adolescentes en conflicto con la ley penal</w:t>
            </w:r>
          </w:p>
        </w:tc>
      </w:tr>
      <w:tr w:rsidR="00855DAF" w:rsidRPr="00E71418" w14:paraId="48E3CAA1" w14:textId="77777777" w:rsidTr="00855DAF">
        <w:trPr>
          <w:trHeight w:val="564"/>
        </w:trPr>
        <w:tc>
          <w:tcPr>
            <w:tcW w:w="716" w:type="pct"/>
            <w:shd w:val="clear" w:color="auto" w:fill="FFFFFF" w:themeFill="background1"/>
            <w:vAlign w:val="center"/>
            <w:hideMark/>
          </w:tcPr>
          <w:p w14:paraId="2A113640"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284" w:type="pct"/>
            <w:gridSpan w:val="9"/>
            <w:shd w:val="clear" w:color="auto" w:fill="FFFFFF" w:themeFill="background1"/>
            <w:vAlign w:val="center"/>
            <w:hideMark/>
          </w:tcPr>
          <w:p w14:paraId="715AF13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ACLP que no son atendidos en fiscalías especializadas donde se viene implementando el Código de Responsabilidad Penal de Adolescente</w:t>
            </w:r>
          </w:p>
        </w:tc>
      </w:tr>
      <w:tr w:rsidR="00855DAF" w:rsidRPr="00E71418" w14:paraId="7EB49F22" w14:textId="77777777" w:rsidTr="00855DAF">
        <w:trPr>
          <w:trHeight w:val="564"/>
        </w:trPr>
        <w:tc>
          <w:tcPr>
            <w:tcW w:w="716" w:type="pct"/>
            <w:shd w:val="clear" w:color="auto" w:fill="FFFFFF" w:themeFill="background1"/>
            <w:vAlign w:val="center"/>
            <w:hideMark/>
          </w:tcPr>
          <w:p w14:paraId="65E156A1"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284" w:type="pct"/>
            <w:gridSpan w:val="9"/>
            <w:shd w:val="clear" w:color="auto" w:fill="FFFFFF" w:themeFill="background1"/>
            <w:vAlign w:val="center"/>
            <w:hideMark/>
          </w:tcPr>
          <w:p w14:paraId="10C55E0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identificar el avance en la reforma de la justicia penal juvenil desde los servicios del Ministerio Público en la atención de los y las adolescentes en conflicto con la ley penal, desde el Código de Responsabilidad Penal de Adolescentes.</w:t>
            </w:r>
          </w:p>
        </w:tc>
      </w:tr>
      <w:tr w:rsidR="00855DAF" w:rsidRPr="00E71418" w14:paraId="458841F5" w14:textId="77777777" w:rsidTr="00855DAF">
        <w:trPr>
          <w:trHeight w:val="588"/>
        </w:trPr>
        <w:tc>
          <w:tcPr>
            <w:tcW w:w="716" w:type="pct"/>
            <w:shd w:val="clear" w:color="auto" w:fill="FFFFFF" w:themeFill="background1"/>
            <w:vAlign w:val="center"/>
            <w:hideMark/>
          </w:tcPr>
          <w:p w14:paraId="7249D9D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284" w:type="pct"/>
            <w:gridSpan w:val="9"/>
            <w:shd w:val="clear" w:color="auto" w:fill="FFFFFF" w:themeFill="background1"/>
            <w:vAlign w:val="center"/>
            <w:hideMark/>
          </w:tcPr>
          <w:p w14:paraId="16368B3C" w14:textId="77777777" w:rsidR="00855DAF" w:rsidRPr="00E71418" w:rsidRDefault="00855DAF" w:rsidP="00555198">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Ministerio Público – Fiscalía de la Nación</w:t>
            </w:r>
          </w:p>
        </w:tc>
      </w:tr>
      <w:tr w:rsidR="00855DAF" w:rsidRPr="00E71418" w14:paraId="07F66CEF" w14:textId="77777777" w:rsidTr="00855DAF">
        <w:trPr>
          <w:trHeight w:val="887"/>
        </w:trPr>
        <w:tc>
          <w:tcPr>
            <w:tcW w:w="716" w:type="pct"/>
            <w:shd w:val="clear" w:color="auto" w:fill="FFFFFF" w:themeFill="background1"/>
            <w:vAlign w:val="center"/>
            <w:hideMark/>
          </w:tcPr>
          <w:p w14:paraId="1757209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0489C009"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4284" w:type="pct"/>
            <w:gridSpan w:val="9"/>
            <w:shd w:val="clear" w:color="auto" w:fill="FFFFFF" w:themeFill="background1"/>
            <w:vAlign w:val="center"/>
            <w:hideMark/>
          </w:tcPr>
          <w:p w14:paraId="3398CCD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Solo verifica el ingreso bajo un servicio con estándares del Código de Responsabilidad Penal de Adolescentes, y no necesariamente identifica la acción concreta de los fiscales y equipos interdisciplinarios durante la atención al adolescente.</w:t>
            </w:r>
          </w:p>
        </w:tc>
      </w:tr>
      <w:tr w:rsidR="00855DAF" w:rsidRPr="00E71418" w14:paraId="6A69F70D" w14:textId="77777777" w:rsidTr="00855DAF">
        <w:trPr>
          <w:trHeight w:val="389"/>
        </w:trPr>
        <w:tc>
          <w:tcPr>
            <w:tcW w:w="716" w:type="pct"/>
            <w:vMerge w:val="restart"/>
            <w:shd w:val="clear" w:color="auto" w:fill="FFFFFF" w:themeFill="background1"/>
            <w:vAlign w:val="center"/>
            <w:hideMark/>
          </w:tcPr>
          <w:p w14:paraId="13BDBBB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w:t>
            </w:r>
          </w:p>
          <w:p w14:paraId="70D7C388"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284" w:type="pct"/>
            <w:gridSpan w:val="9"/>
            <w:shd w:val="clear" w:color="auto" w:fill="FFFFFF" w:themeFill="background1"/>
            <w:vAlign w:val="center"/>
            <w:hideMark/>
          </w:tcPr>
          <w:p w14:paraId="2075270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496608B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tc>
      </w:tr>
      <w:tr w:rsidR="00855DAF" w:rsidRPr="00E71418" w14:paraId="12A23947" w14:textId="77777777" w:rsidTr="00855DAF">
        <w:trPr>
          <w:trHeight w:val="977"/>
        </w:trPr>
        <w:tc>
          <w:tcPr>
            <w:tcW w:w="716" w:type="pct"/>
            <w:vMerge/>
            <w:shd w:val="clear" w:color="auto" w:fill="FFFFFF" w:themeFill="background1"/>
            <w:vAlign w:val="center"/>
            <w:hideMark/>
          </w:tcPr>
          <w:p w14:paraId="7E3796F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284" w:type="pct"/>
            <w:gridSpan w:val="9"/>
            <w:shd w:val="clear" w:color="auto" w:fill="FFFFFF" w:themeFill="background1"/>
            <w:vAlign w:val="center"/>
            <w:hideMark/>
          </w:tcPr>
          <w:p w14:paraId="35A8965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Especificaciones técnicas: </w:t>
            </w:r>
          </w:p>
          <w:p w14:paraId="1F9C826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 Total de denuncias por infracción a la ley penal en fiscalías donde no está vigente la implementación del CRPA</w:t>
            </w:r>
          </w:p>
          <w:p w14:paraId="5243EB2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 Total de denuncias por infracción a la ley penal en fiscalías de familias o mixtas.</w:t>
            </w:r>
          </w:p>
        </w:tc>
      </w:tr>
      <w:tr w:rsidR="00855DAF" w:rsidRPr="00E71418" w14:paraId="200DF9D1" w14:textId="77777777" w:rsidTr="00855DAF">
        <w:trPr>
          <w:trHeight w:val="450"/>
        </w:trPr>
        <w:tc>
          <w:tcPr>
            <w:tcW w:w="716" w:type="pct"/>
            <w:shd w:val="clear" w:color="auto" w:fill="FFFFFF" w:themeFill="background1"/>
            <w:vAlign w:val="center"/>
            <w:hideMark/>
          </w:tcPr>
          <w:p w14:paraId="747C0C0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665" w:type="pct"/>
            <w:shd w:val="clear" w:color="auto" w:fill="FFFFFF" w:themeFill="background1"/>
            <w:vAlign w:val="center"/>
            <w:hideMark/>
          </w:tcPr>
          <w:p w14:paraId="55E6E52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Descendente</w:t>
            </w:r>
          </w:p>
        </w:tc>
        <w:tc>
          <w:tcPr>
            <w:tcW w:w="2085" w:type="pct"/>
            <w:gridSpan w:val="4"/>
            <w:shd w:val="clear" w:color="auto" w:fill="FFFFFF" w:themeFill="background1"/>
            <w:vAlign w:val="center"/>
            <w:hideMark/>
          </w:tcPr>
          <w:p w14:paraId="15F0E27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1534" w:type="pct"/>
            <w:gridSpan w:val="4"/>
            <w:shd w:val="clear" w:color="auto" w:fill="FFFFFF" w:themeFill="background1"/>
            <w:vAlign w:val="center"/>
            <w:hideMark/>
          </w:tcPr>
          <w:p w14:paraId="552C503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2B63C295" w14:textId="77777777" w:rsidTr="00855DAF">
        <w:trPr>
          <w:trHeight w:val="515"/>
        </w:trPr>
        <w:tc>
          <w:tcPr>
            <w:tcW w:w="716" w:type="pct"/>
            <w:shd w:val="clear" w:color="auto" w:fill="FFFFFF" w:themeFill="background1"/>
            <w:vAlign w:val="center"/>
            <w:hideMark/>
          </w:tcPr>
          <w:p w14:paraId="5335845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284" w:type="pct"/>
            <w:gridSpan w:val="9"/>
            <w:shd w:val="clear" w:color="auto" w:fill="FFFFFF" w:themeFill="background1"/>
            <w:vAlign w:val="center"/>
            <w:hideMark/>
          </w:tcPr>
          <w:p w14:paraId="4723E1E4" w14:textId="77777777" w:rsidR="00855DAF" w:rsidRPr="00E71418" w:rsidRDefault="00855DAF" w:rsidP="00555198">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Ministerio Público – Fiscalía de la Nación</w:t>
            </w:r>
          </w:p>
          <w:p w14:paraId="469DB634" w14:textId="77777777" w:rsidR="00855DAF" w:rsidRPr="00E71418" w:rsidRDefault="00855DAF" w:rsidP="00555198">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SIATF</w:t>
            </w:r>
          </w:p>
        </w:tc>
      </w:tr>
      <w:tr w:rsidR="00855DAF" w:rsidRPr="00E71418" w14:paraId="5CCA80D8" w14:textId="77777777" w:rsidTr="00855DAF">
        <w:trPr>
          <w:trHeight w:val="564"/>
        </w:trPr>
        <w:tc>
          <w:tcPr>
            <w:tcW w:w="716" w:type="pct"/>
            <w:shd w:val="clear" w:color="auto" w:fill="FFFFFF" w:themeFill="background1"/>
            <w:vAlign w:val="center"/>
            <w:hideMark/>
          </w:tcPr>
          <w:p w14:paraId="2D2C91D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284" w:type="pct"/>
            <w:gridSpan w:val="9"/>
            <w:shd w:val="clear" w:color="auto" w:fill="FFFFFF" w:themeFill="background1"/>
            <w:vAlign w:val="center"/>
            <w:hideMark/>
          </w:tcPr>
          <w:p w14:paraId="21E4ACE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 requiere que las instancias multisectoriales para la implementación del Código de Responsabilidad Penal de Adolescentes aprueben el avance en la vigencia de este cuerpo normativo en los Distritos Judiciales/Distritos Fiscales.</w:t>
            </w:r>
          </w:p>
        </w:tc>
      </w:tr>
      <w:tr w:rsidR="00855DAF" w:rsidRPr="00E71418" w14:paraId="6C9781E6" w14:textId="77777777" w:rsidTr="00855DAF">
        <w:trPr>
          <w:trHeight w:val="319"/>
        </w:trPr>
        <w:tc>
          <w:tcPr>
            <w:tcW w:w="716" w:type="pct"/>
            <w:shd w:val="clear" w:color="auto" w:fill="FFFFFF" w:themeFill="background1"/>
            <w:vAlign w:val="center"/>
            <w:hideMark/>
          </w:tcPr>
          <w:p w14:paraId="5FBDD7A0"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665" w:type="pct"/>
            <w:shd w:val="clear" w:color="auto" w:fill="FFFFFF" w:themeFill="background1"/>
            <w:vAlign w:val="center"/>
            <w:hideMark/>
          </w:tcPr>
          <w:p w14:paraId="11060A5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619" w:type="pct"/>
            <w:gridSpan w:val="8"/>
            <w:shd w:val="clear" w:color="auto" w:fill="FFFFFF" w:themeFill="background1"/>
            <w:vAlign w:val="center"/>
            <w:hideMark/>
          </w:tcPr>
          <w:p w14:paraId="2FC67C33" w14:textId="77777777" w:rsidR="00855DAF" w:rsidRPr="00E71418" w:rsidRDefault="00855DAF" w:rsidP="00555198">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476B9490" w14:textId="77777777" w:rsidTr="00855DAF">
        <w:trPr>
          <w:trHeight w:val="300"/>
        </w:trPr>
        <w:tc>
          <w:tcPr>
            <w:tcW w:w="716" w:type="pct"/>
            <w:shd w:val="clear" w:color="auto" w:fill="FFFFFF" w:themeFill="background1"/>
            <w:vAlign w:val="center"/>
            <w:hideMark/>
          </w:tcPr>
          <w:p w14:paraId="0B5F3870"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665" w:type="pct"/>
            <w:shd w:val="clear" w:color="auto" w:fill="FFFFFF" w:themeFill="background1"/>
            <w:vAlign w:val="center"/>
            <w:hideMark/>
          </w:tcPr>
          <w:p w14:paraId="5F04D91B" w14:textId="574BF60A"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w:t>
            </w:r>
            <w:r w:rsidR="003C3192" w:rsidRPr="00E71418">
              <w:rPr>
                <w:rFonts w:ascii="Arial" w:hAnsi="Arial" w:cs="Arial"/>
                <w:color w:val="000000" w:themeColor="text1"/>
                <w:sz w:val="18"/>
                <w:szCs w:val="18"/>
              </w:rPr>
              <w:t>2</w:t>
            </w:r>
          </w:p>
        </w:tc>
        <w:tc>
          <w:tcPr>
            <w:tcW w:w="952" w:type="pct"/>
            <w:tcBorders>
              <w:right w:val="single" w:sz="4" w:space="0" w:color="auto"/>
            </w:tcBorders>
            <w:shd w:val="clear" w:color="auto" w:fill="FFFFFF" w:themeFill="background1"/>
            <w:vAlign w:val="center"/>
          </w:tcPr>
          <w:p w14:paraId="5809D86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2023</w:t>
            </w:r>
          </w:p>
        </w:tc>
        <w:tc>
          <w:tcPr>
            <w:tcW w:w="484" w:type="pct"/>
            <w:tcBorders>
              <w:left w:val="single" w:sz="4" w:space="0" w:color="auto"/>
              <w:right w:val="single" w:sz="4" w:space="0" w:color="auto"/>
            </w:tcBorders>
            <w:shd w:val="clear" w:color="auto" w:fill="FFFFFF" w:themeFill="background1"/>
            <w:vAlign w:val="center"/>
          </w:tcPr>
          <w:p w14:paraId="0CBF70A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2024</w:t>
            </w:r>
          </w:p>
        </w:tc>
        <w:tc>
          <w:tcPr>
            <w:tcW w:w="323" w:type="pct"/>
            <w:tcBorders>
              <w:left w:val="single" w:sz="4" w:space="0" w:color="auto"/>
              <w:right w:val="single" w:sz="4" w:space="0" w:color="auto"/>
            </w:tcBorders>
            <w:shd w:val="clear" w:color="auto" w:fill="FFFFFF" w:themeFill="background1"/>
            <w:vAlign w:val="center"/>
          </w:tcPr>
          <w:p w14:paraId="2750DDC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2025</w:t>
            </w:r>
          </w:p>
        </w:tc>
        <w:tc>
          <w:tcPr>
            <w:tcW w:w="326" w:type="pct"/>
            <w:tcBorders>
              <w:left w:val="single" w:sz="4" w:space="0" w:color="auto"/>
              <w:right w:val="single" w:sz="4" w:space="0" w:color="auto"/>
            </w:tcBorders>
            <w:shd w:val="clear" w:color="auto" w:fill="FFFFFF" w:themeFill="background1"/>
            <w:vAlign w:val="center"/>
          </w:tcPr>
          <w:p w14:paraId="6459F15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2026</w:t>
            </w:r>
          </w:p>
        </w:tc>
        <w:tc>
          <w:tcPr>
            <w:tcW w:w="384" w:type="pct"/>
            <w:tcBorders>
              <w:left w:val="single" w:sz="4" w:space="0" w:color="auto"/>
              <w:right w:val="single" w:sz="4" w:space="0" w:color="auto"/>
            </w:tcBorders>
            <w:shd w:val="clear" w:color="auto" w:fill="FFFFFF" w:themeFill="background1"/>
            <w:vAlign w:val="center"/>
          </w:tcPr>
          <w:p w14:paraId="698C77B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2027</w:t>
            </w:r>
          </w:p>
        </w:tc>
        <w:tc>
          <w:tcPr>
            <w:tcW w:w="331" w:type="pct"/>
            <w:tcBorders>
              <w:left w:val="single" w:sz="4" w:space="0" w:color="auto"/>
              <w:right w:val="single" w:sz="4" w:space="0" w:color="auto"/>
            </w:tcBorders>
            <w:shd w:val="clear" w:color="auto" w:fill="FFFFFF" w:themeFill="background1"/>
            <w:vAlign w:val="center"/>
          </w:tcPr>
          <w:p w14:paraId="4CD96A8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2028</w:t>
            </w:r>
          </w:p>
        </w:tc>
        <w:tc>
          <w:tcPr>
            <w:tcW w:w="334" w:type="pct"/>
            <w:tcBorders>
              <w:left w:val="single" w:sz="4" w:space="0" w:color="auto"/>
              <w:right w:val="single" w:sz="4" w:space="0" w:color="auto"/>
            </w:tcBorders>
            <w:shd w:val="clear" w:color="auto" w:fill="FFFFFF" w:themeFill="background1"/>
            <w:vAlign w:val="center"/>
          </w:tcPr>
          <w:p w14:paraId="4BD91FC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2029</w:t>
            </w:r>
          </w:p>
        </w:tc>
        <w:tc>
          <w:tcPr>
            <w:tcW w:w="485" w:type="pct"/>
            <w:tcBorders>
              <w:left w:val="single" w:sz="4" w:space="0" w:color="auto"/>
            </w:tcBorders>
            <w:shd w:val="clear" w:color="auto" w:fill="FFFFFF" w:themeFill="background1"/>
            <w:vAlign w:val="center"/>
          </w:tcPr>
          <w:p w14:paraId="63A4E17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2030</w:t>
            </w:r>
          </w:p>
        </w:tc>
      </w:tr>
      <w:tr w:rsidR="00855DAF" w:rsidRPr="00E71418" w14:paraId="4E4AEC63" w14:textId="77777777" w:rsidTr="00855DAF">
        <w:trPr>
          <w:trHeight w:val="300"/>
        </w:trPr>
        <w:tc>
          <w:tcPr>
            <w:tcW w:w="716" w:type="pct"/>
            <w:shd w:val="clear" w:color="auto" w:fill="FFFFFF" w:themeFill="background1"/>
            <w:vAlign w:val="center"/>
            <w:hideMark/>
          </w:tcPr>
          <w:p w14:paraId="052F2079"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665" w:type="pct"/>
            <w:shd w:val="clear" w:color="auto" w:fill="FFFFFF" w:themeFill="background1"/>
            <w:vAlign w:val="center"/>
            <w:hideMark/>
          </w:tcPr>
          <w:p w14:paraId="7BFD725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100%</w:t>
            </w:r>
          </w:p>
        </w:tc>
        <w:tc>
          <w:tcPr>
            <w:tcW w:w="952" w:type="pct"/>
            <w:tcBorders>
              <w:right w:val="single" w:sz="4" w:space="0" w:color="auto"/>
            </w:tcBorders>
            <w:shd w:val="clear" w:color="auto" w:fill="FFFFFF" w:themeFill="background1"/>
            <w:vAlign w:val="center"/>
            <w:hideMark/>
          </w:tcPr>
          <w:p w14:paraId="45191A4C" w14:textId="3AAADBAD"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w:t>
            </w:r>
            <w:r w:rsidR="003C3192" w:rsidRPr="00E71418">
              <w:rPr>
                <w:rFonts w:ascii="Arial" w:eastAsia="Times New Roman" w:hAnsi="Arial" w:cs="Arial"/>
                <w:color w:val="000000" w:themeColor="text1"/>
                <w:sz w:val="18"/>
                <w:szCs w:val="18"/>
                <w:lang w:eastAsia="es-PE"/>
              </w:rPr>
              <w:t>8</w:t>
            </w:r>
            <w:r w:rsidRPr="00E71418">
              <w:rPr>
                <w:rFonts w:ascii="Arial" w:eastAsia="Times New Roman" w:hAnsi="Arial" w:cs="Arial"/>
                <w:color w:val="000000" w:themeColor="text1"/>
                <w:sz w:val="18"/>
                <w:szCs w:val="18"/>
                <w:lang w:eastAsia="es-PE"/>
              </w:rPr>
              <w:t>%</w:t>
            </w:r>
          </w:p>
        </w:tc>
        <w:tc>
          <w:tcPr>
            <w:tcW w:w="484" w:type="pct"/>
            <w:tcBorders>
              <w:left w:val="single" w:sz="4" w:space="0" w:color="auto"/>
              <w:right w:val="single" w:sz="4" w:space="0" w:color="auto"/>
            </w:tcBorders>
            <w:shd w:val="clear" w:color="auto" w:fill="FFFFFF" w:themeFill="background1"/>
            <w:vAlign w:val="center"/>
          </w:tcPr>
          <w:p w14:paraId="6F12BE95" w14:textId="727CD3A7"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95</w:t>
            </w:r>
            <w:r w:rsidR="00855DAF" w:rsidRPr="00E71418">
              <w:rPr>
                <w:rFonts w:ascii="Arial" w:eastAsia="Times New Roman" w:hAnsi="Arial" w:cs="Arial"/>
                <w:color w:val="000000" w:themeColor="text1"/>
                <w:sz w:val="18"/>
                <w:szCs w:val="18"/>
                <w:lang w:eastAsia="es-PE"/>
              </w:rPr>
              <w:t>%</w:t>
            </w:r>
          </w:p>
        </w:tc>
        <w:tc>
          <w:tcPr>
            <w:tcW w:w="323" w:type="pct"/>
            <w:tcBorders>
              <w:left w:val="single" w:sz="4" w:space="0" w:color="auto"/>
              <w:right w:val="single" w:sz="4" w:space="0" w:color="auto"/>
            </w:tcBorders>
            <w:shd w:val="clear" w:color="auto" w:fill="FFFFFF" w:themeFill="background1"/>
            <w:vAlign w:val="center"/>
          </w:tcPr>
          <w:p w14:paraId="3D264653" w14:textId="607E35E5"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90</w:t>
            </w:r>
            <w:r w:rsidR="00855DAF" w:rsidRPr="00E71418">
              <w:rPr>
                <w:rFonts w:ascii="Arial" w:eastAsia="Times New Roman" w:hAnsi="Arial" w:cs="Arial"/>
                <w:color w:val="000000" w:themeColor="text1"/>
                <w:sz w:val="18"/>
                <w:szCs w:val="18"/>
                <w:lang w:eastAsia="es-PE"/>
              </w:rPr>
              <w:t>%</w:t>
            </w:r>
          </w:p>
        </w:tc>
        <w:tc>
          <w:tcPr>
            <w:tcW w:w="326" w:type="pct"/>
            <w:tcBorders>
              <w:left w:val="single" w:sz="4" w:space="0" w:color="auto"/>
              <w:right w:val="single" w:sz="4" w:space="0" w:color="auto"/>
            </w:tcBorders>
            <w:shd w:val="clear" w:color="auto" w:fill="FFFFFF" w:themeFill="background1"/>
            <w:vAlign w:val="center"/>
          </w:tcPr>
          <w:p w14:paraId="0064C316" w14:textId="2D287DCE"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80</w:t>
            </w:r>
            <w:r w:rsidR="00855DAF" w:rsidRPr="00E71418">
              <w:rPr>
                <w:rFonts w:ascii="Arial" w:eastAsia="Times New Roman" w:hAnsi="Arial" w:cs="Arial"/>
                <w:color w:val="000000" w:themeColor="text1"/>
                <w:sz w:val="18"/>
                <w:szCs w:val="18"/>
                <w:lang w:eastAsia="es-PE"/>
              </w:rPr>
              <w:t>%</w:t>
            </w:r>
          </w:p>
        </w:tc>
        <w:tc>
          <w:tcPr>
            <w:tcW w:w="384" w:type="pct"/>
            <w:tcBorders>
              <w:left w:val="single" w:sz="4" w:space="0" w:color="auto"/>
              <w:right w:val="single" w:sz="4" w:space="0" w:color="auto"/>
            </w:tcBorders>
            <w:shd w:val="clear" w:color="auto" w:fill="FFFFFF" w:themeFill="background1"/>
            <w:vAlign w:val="center"/>
          </w:tcPr>
          <w:p w14:paraId="349CC9CE" w14:textId="5E3390C5"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70</w:t>
            </w:r>
            <w:r w:rsidR="00855DAF" w:rsidRPr="00E71418">
              <w:rPr>
                <w:rFonts w:ascii="Arial" w:eastAsia="Times New Roman" w:hAnsi="Arial" w:cs="Arial"/>
                <w:color w:val="000000" w:themeColor="text1"/>
                <w:sz w:val="18"/>
                <w:szCs w:val="18"/>
                <w:lang w:eastAsia="es-PE"/>
              </w:rPr>
              <w:t>%</w:t>
            </w:r>
          </w:p>
        </w:tc>
        <w:tc>
          <w:tcPr>
            <w:tcW w:w="331" w:type="pct"/>
            <w:tcBorders>
              <w:left w:val="single" w:sz="4" w:space="0" w:color="auto"/>
              <w:right w:val="single" w:sz="4" w:space="0" w:color="auto"/>
            </w:tcBorders>
            <w:shd w:val="clear" w:color="auto" w:fill="FFFFFF" w:themeFill="background1"/>
            <w:vAlign w:val="center"/>
          </w:tcPr>
          <w:p w14:paraId="7DF6C11F" w14:textId="763FB52F"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60</w:t>
            </w:r>
            <w:r w:rsidR="00855DAF" w:rsidRPr="00E71418">
              <w:rPr>
                <w:rFonts w:ascii="Arial" w:eastAsia="Times New Roman" w:hAnsi="Arial" w:cs="Arial"/>
                <w:color w:val="000000" w:themeColor="text1"/>
                <w:sz w:val="18"/>
                <w:szCs w:val="18"/>
                <w:lang w:eastAsia="es-PE"/>
              </w:rPr>
              <w:t>%</w:t>
            </w:r>
          </w:p>
        </w:tc>
        <w:tc>
          <w:tcPr>
            <w:tcW w:w="334" w:type="pct"/>
            <w:tcBorders>
              <w:left w:val="single" w:sz="4" w:space="0" w:color="auto"/>
              <w:right w:val="single" w:sz="4" w:space="0" w:color="auto"/>
            </w:tcBorders>
            <w:shd w:val="clear" w:color="auto" w:fill="FFFFFF" w:themeFill="background1"/>
            <w:vAlign w:val="center"/>
          </w:tcPr>
          <w:p w14:paraId="7E5BAFF4" w14:textId="2A78A37A"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50</w:t>
            </w:r>
            <w:r w:rsidR="00855DAF" w:rsidRPr="00E71418">
              <w:rPr>
                <w:rFonts w:ascii="Arial" w:eastAsia="Times New Roman" w:hAnsi="Arial" w:cs="Arial"/>
                <w:color w:val="000000" w:themeColor="text1"/>
                <w:sz w:val="18"/>
                <w:szCs w:val="18"/>
                <w:lang w:eastAsia="es-PE"/>
              </w:rPr>
              <w:t>%</w:t>
            </w:r>
          </w:p>
        </w:tc>
        <w:tc>
          <w:tcPr>
            <w:tcW w:w="485" w:type="pct"/>
            <w:tcBorders>
              <w:left w:val="single" w:sz="4" w:space="0" w:color="auto"/>
            </w:tcBorders>
            <w:shd w:val="clear" w:color="auto" w:fill="FFFFFF" w:themeFill="background1"/>
            <w:vAlign w:val="center"/>
          </w:tcPr>
          <w:p w14:paraId="1E7A20D9" w14:textId="5E7BE313" w:rsidR="00855DAF" w:rsidRPr="00E71418" w:rsidRDefault="00F93628"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40</w:t>
            </w:r>
            <w:r w:rsidR="00855DAF" w:rsidRPr="00E71418">
              <w:rPr>
                <w:rFonts w:ascii="Arial" w:eastAsia="Times New Roman" w:hAnsi="Arial" w:cs="Arial"/>
                <w:color w:val="000000" w:themeColor="text1"/>
                <w:sz w:val="18"/>
                <w:szCs w:val="18"/>
                <w:lang w:eastAsia="es-PE"/>
              </w:rPr>
              <w:t>%</w:t>
            </w:r>
          </w:p>
        </w:tc>
      </w:tr>
    </w:tbl>
    <w:p w14:paraId="2B5B7DB7" w14:textId="77777777"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6FF29099" w14:textId="0E95B7DA"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20BAD76D" w14:textId="3AE73109"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52510833" w14:textId="09B475E1"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6B1AFB0C" w14:textId="051DF20D"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68DB8568" w14:textId="4899D8D2"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511FDBA9" w14:textId="4E3AC766"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40006833" w14:textId="6AAA45B1"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214076FD" w14:textId="412179AA"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3C45399D" w14:textId="46C0011E"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4EF7C7DF" w14:textId="77777777"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47A2237C" w14:textId="77777777"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tbl>
      <w:tblPr>
        <w:tblW w:w="509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CellMar>
          <w:left w:w="70" w:type="dxa"/>
          <w:right w:w="70" w:type="dxa"/>
        </w:tblCellMar>
        <w:tblLook w:val="04A0" w:firstRow="1" w:lastRow="0" w:firstColumn="1" w:lastColumn="0" w:noHBand="0" w:noVBand="1"/>
      </w:tblPr>
      <w:tblGrid>
        <w:gridCol w:w="1257"/>
        <w:gridCol w:w="1167"/>
        <w:gridCol w:w="1251"/>
        <w:gridCol w:w="1271"/>
        <w:gridCol w:w="567"/>
        <w:gridCol w:w="572"/>
        <w:gridCol w:w="674"/>
        <w:gridCol w:w="580"/>
        <w:gridCol w:w="586"/>
        <w:gridCol w:w="712"/>
      </w:tblGrid>
      <w:tr w:rsidR="00855DAF" w:rsidRPr="00E71418" w14:paraId="2F404512" w14:textId="77777777" w:rsidTr="00855DAF">
        <w:trPr>
          <w:trHeight w:val="300"/>
        </w:trPr>
        <w:tc>
          <w:tcPr>
            <w:tcW w:w="5000" w:type="pct"/>
            <w:gridSpan w:val="10"/>
            <w:shd w:val="clear" w:color="auto" w:fill="FFFFFF" w:themeFill="background1"/>
            <w:vAlign w:val="center"/>
            <w:hideMark/>
          </w:tcPr>
          <w:p w14:paraId="32382716"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FICHA TÉCNICA DEL INDICADOR DE SERVICIO 2.1.2</w:t>
            </w:r>
          </w:p>
        </w:tc>
      </w:tr>
      <w:tr w:rsidR="00855DAF" w:rsidRPr="00E71418" w14:paraId="175707EE" w14:textId="77777777" w:rsidTr="00855DAF">
        <w:trPr>
          <w:trHeight w:val="564"/>
        </w:trPr>
        <w:tc>
          <w:tcPr>
            <w:tcW w:w="728" w:type="pct"/>
            <w:shd w:val="clear" w:color="auto" w:fill="FFFFFF" w:themeFill="background1"/>
            <w:vAlign w:val="center"/>
          </w:tcPr>
          <w:p w14:paraId="4FA6815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272" w:type="pct"/>
            <w:gridSpan w:val="9"/>
            <w:shd w:val="clear" w:color="auto" w:fill="FFFFFF" w:themeFill="background1"/>
            <w:vAlign w:val="center"/>
          </w:tcPr>
          <w:p w14:paraId="41BD544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2. Fortalecer el sistema de justicia penal juvenil</w:t>
            </w:r>
          </w:p>
        </w:tc>
      </w:tr>
      <w:tr w:rsidR="00855DAF" w:rsidRPr="00E71418" w14:paraId="49B724CC" w14:textId="77777777" w:rsidTr="00855DAF">
        <w:trPr>
          <w:trHeight w:val="564"/>
        </w:trPr>
        <w:tc>
          <w:tcPr>
            <w:tcW w:w="728" w:type="pct"/>
            <w:shd w:val="clear" w:color="auto" w:fill="FFFFFF" w:themeFill="background1"/>
            <w:vAlign w:val="center"/>
          </w:tcPr>
          <w:p w14:paraId="00D7EAA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272" w:type="pct"/>
            <w:gridSpan w:val="9"/>
            <w:shd w:val="clear" w:color="auto" w:fill="FFFFFF" w:themeFill="background1"/>
            <w:vAlign w:val="center"/>
          </w:tcPr>
          <w:p w14:paraId="76522DE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1. Garantizar la reforma de la justicia penal juvenil de los ACLP</w:t>
            </w:r>
          </w:p>
        </w:tc>
      </w:tr>
      <w:tr w:rsidR="00855DAF" w:rsidRPr="00E71418" w14:paraId="4EFA9134" w14:textId="77777777" w:rsidTr="00855DAF">
        <w:trPr>
          <w:trHeight w:val="564"/>
        </w:trPr>
        <w:tc>
          <w:tcPr>
            <w:tcW w:w="728" w:type="pct"/>
            <w:shd w:val="clear" w:color="auto" w:fill="FFFFFF" w:themeFill="background1"/>
            <w:vAlign w:val="center"/>
            <w:hideMark/>
          </w:tcPr>
          <w:p w14:paraId="120B887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272" w:type="pct"/>
            <w:gridSpan w:val="9"/>
            <w:shd w:val="clear" w:color="auto" w:fill="FFFFFF" w:themeFill="background1"/>
            <w:vAlign w:val="center"/>
            <w:hideMark/>
          </w:tcPr>
          <w:p w14:paraId="5F801034" w14:textId="18E62790"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Servicio de acceso a la justicia penal juvenil </w:t>
            </w:r>
            <w:r w:rsidR="001C303E" w:rsidRPr="00E71418">
              <w:rPr>
                <w:rFonts w:ascii="Arial" w:eastAsia="Times New Roman" w:hAnsi="Arial" w:cs="Arial"/>
                <w:color w:val="000000" w:themeColor="text1"/>
                <w:sz w:val="18"/>
                <w:szCs w:val="18"/>
                <w:lang w:eastAsia="es-PE"/>
              </w:rPr>
              <w:t xml:space="preserve">fiable </w:t>
            </w:r>
            <w:r w:rsidRPr="00E71418">
              <w:rPr>
                <w:rFonts w:ascii="Arial" w:eastAsia="Times New Roman" w:hAnsi="Arial" w:cs="Arial"/>
                <w:color w:val="000000" w:themeColor="text1"/>
                <w:sz w:val="18"/>
                <w:szCs w:val="18"/>
                <w:lang w:eastAsia="es-PE"/>
              </w:rPr>
              <w:t>en el proceso judicial por infracciones a la ley penal para adolescentes</w:t>
            </w:r>
          </w:p>
        </w:tc>
      </w:tr>
      <w:tr w:rsidR="00855DAF" w:rsidRPr="00E71418" w14:paraId="6BABA860" w14:textId="77777777" w:rsidTr="00855DAF">
        <w:trPr>
          <w:trHeight w:val="564"/>
        </w:trPr>
        <w:tc>
          <w:tcPr>
            <w:tcW w:w="728" w:type="pct"/>
            <w:shd w:val="clear" w:color="auto" w:fill="FFFFFF" w:themeFill="background1"/>
            <w:vAlign w:val="center"/>
            <w:hideMark/>
          </w:tcPr>
          <w:p w14:paraId="7DA14A7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272" w:type="pct"/>
            <w:gridSpan w:val="9"/>
            <w:shd w:val="clear" w:color="auto" w:fill="FFFFFF" w:themeFill="background1"/>
            <w:vAlign w:val="center"/>
            <w:hideMark/>
          </w:tcPr>
          <w:p w14:paraId="2FB2712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expedientes no resueltos en módulos judiciales donde se implemente el Código de Responsabilidad Penal de Adolescentes.</w:t>
            </w:r>
          </w:p>
        </w:tc>
      </w:tr>
      <w:tr w:rsidR="00855DAF" w:rsidRPr="00E71418" w14:paraId="4060E967" w14:textId="77777777" w:rsidTr="00855DAF">
        <w:trPr>
          <w:trHeight w:val="564"/>
        </w:trPr>
        <w:tc>
          <w:tcPr>
            <w:tcW w:w="728" w:type="pct"/>
            <w:shd w:val="clear" w:color="auto" w:fill="FFFFFF" w:themeFill="background1"/>
            <w:vAlign w:val="center"/>
            <w:hideMark/>
          </w:tcPr>
          <w:p w14:paraId="3367687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272" w:type="pct"/>
            <w:gridSpan w:val="9"/>
            <w:shd w:val="clear" w:color="auto" w:fill="FFFFFF" w:themeFill="background1"/>
            <w:vAlign w:val="center"/>
            <w:hideMark/>
          </w:tcPr>
          <w:p w14:paraId="211F147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identificar el avance en la reforma de la justicia penal juvenil desde los servicios del Poder Judicial en la atención de los y las adolescentes en conflicto con la ley penal</w:t>
            </w:r>
          </w:p>
        </w:tc>
      </w:tr>
      <w:tr w:rsidR="00855DAF" w:rsidRPr="00E71418" w14:paraId="5C59A0CB" w14:textId="77777777" w:rsidTr="00855DAF">
        <w:trPr>
          <w:trHeight w:val="588"/>
        </w:trPr>
        <w:tc>
          <w:tcPr>
            <w:tcW w:w="728" w:type="pct"/>
            <w:shd w:val="clear" w:color="auto" w:fill="FFFFFF" w:themeFill="background1"/>
            <w:vAlign w:val="center"/>
            <w:hideMark/>
          </w:tcPr>
          <w:p w14:paraId="60E6FBE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272" w:type="pct"/>
            <w:gridSpan w:val="9"/>
            <w:shd w:val="clear" w:color="auto" w:fill="FFFFFF" w:themeFill="background1"/>
            <w:vAlign w:val="center"/>
            <w:hideMark/>
          </w:tcPr>
          <w:p w14:paraId="185A541D" w14:textId="77777777" w:rsidR="00855DAF" w:rsidRPr="00E71418" w:rsidRDefault="00855DAF" w:rsidP="00555198">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Poder Judicial</w:t>
            </w:r>
          </w:p>
        </w:tc>
      </w:tr>
      <w:tr w:rsidR="00855DAF" w:rsidRPr="00E71418" w14:paraId="250368C0" w14:textId="77777777" w:rsidTr="00855DAF">
        <w:trPr>
          <w:trHeight w:val="887"/>
        </w:trPr>
        <w:tc>
          <w:tcPr>
            <w:tcW w:w="728" w:type="pct"/>
            <w:shd w:val="clear" w:color="auto" w:fill="FFFFFF" w:themeFill="background1"/>
            <w:vAlign w:val="center"/>
            <w:hideMark/>
          </w:tcPr>
          <w:p w14:paraId="757A77C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76527DBC"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4272" w:type="pct"/>
            <w:gridSpan w:val="9"/>
            <w:shd w:val="clear" w:color="auto" w:fill="FFFFFF" w:themeFill="background1"/>
            <w:vAlign w:val="center"/>
            <w:hideMark/>
          </w:tcPr>
          <w:p w14:paraId="55AE912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Solo verifica el ingreso al órgano jurisdiccional bajo un servicio con estándares del Código de Responsabilidad Penal de Adolescentes, y no necesariamente identifica la acción concreta de los jueces y equipos interdisciplinarios durante la atención al adolescente.</w:t>
            </w:r>
          </w:p>
        </w:tc>
      </w:tr>
      <w:tr w:rsidR="00855DAF" w:rsidRPr="00E71418" w14:paraId="748A5BB1" w14:textId="77777777" w:rsidTr="00855DAF">
        <w:trPr>
          <w:trHeight w:val="389"/>
        </w:trPr>
        <w:tc>
          <w:tcPr>
            <w:tcW w:w="728" w:type="pct"/>
            <w:vMerge w:val="restart"/>
            <w:shd w:val="clear" w:color="auto" w:fill="FFFFFF" w:themeFill="background1"/>
            <w:vAlign w:val="center"/>
            <w:hideMark/>
          </w:tcPr>
          <w:p w14:paraId="0ED65097"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w:t>
            </w:r>
          </w:p>
          <w:p w14:paraId="4EDE653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272" w:type="pct"/>
            <w:gridSpan w:val="9"/>
            <w:shd w:val="clear" w:color="auto" w:fill="FFFFFF" w:themeFill="background1"/>
            <w:vAlign w:val="center"/>
            <w:hideMark/>
          </w:tcPr>
          <w:p w14:paraId="44DE610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223C0B4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tc>
      </w:tr>
      <w:tr w:rsidR="00855DAF" w:rsidRPr="00E71418" w14:paraId="49FE670C" w14:textId="77777777" w:rsidTr="00855DAF">
        <w:trPr>
          <w:trHeight w:val="1800"/>
        </w:trPr>
        <w:tc>
          <w:tcPr>
            <w:tcW w:w="728" w:type="pct"/>
            <w:vMerge/>
            <w:shd w:val="clear" w:color="auto" w:fill="FFFFFF" w:themeFill="background1"/>
            <w:vAlign w:val="center"/>
            <w:hideMark/>
          </w:tcPr>
          <w:p w14:paraId="7AEC838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272" w:type="pct"/>
            <w:gridSpan w:val="9"/>
            <w:shd w:val="clear" w:color="auto" w:fill="FFFFFF" w:themeFill="background1"/>
            <w:vAlign w:val="center"/>
            <w:hideMark/>
          </w:tcPr>
          <w:p w14:paraId="5E7E66A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Especificaciones técnicas: </w:t>
            </w:r>
          </w:p>
          <w:p w14:paraId="3234C65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2DAA083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 Total de expedientes por adolescentes en conflicto con la ley penal que no son resueltos en módulos especializados en el CRPA: Número total de adolescentes en conflicto con la ley penal cuyos casos no son atendidos en los Distritos Judiciales con juzgados especializados en el marco del Código de Responsabilidad Penal de Adolescentes (D.L. 1348) que tengan módulos especializados en el CRPA.</w:t>
            </w:r>
          </w:p>
          <w:p w14:paraId="6F0A158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 Total de expedientes por adolescentes en conflictos con la ley penal recibidos o atendidos a nivel nacional: Número de expedientes a nivel nacional por materia de adolescentes en conflicto con la ley penal.</w:t>
            </w:r>
          </w:p>
          <w:p w14:paraId="70E9877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tc>
      </w:tr>
      <w:tr w:rsidR="00855DAF" w:rsidRPr="00E71418" w14:paraId="2516B2B4" w14:textId="77777777" w:rsidTr="00855DAF">
        <w:trPr>
          <w:trHeight w:val="450"/>
        </w:trPr>
        <w:tc>
          <w:tcPr>
            <w:tcW w:w="728" w:type="pct"/>
            <w:shd w:val="clear" w:color="auto" w:fill="FFFFFF" w:themeFill="background1"/>
            <w:vAlign w:val="center"/>
            <w:hideMark/>
          </w:tcPr>
          <w:p w14:paraId="3FC4259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676" w:type="pct"/>
            <w:shd w:val="clear" w:color="auto" w:fill="FFFFFF" w:themeFill="background1"/>
            <w:vAlign w:val="center"/>
            <w:hideMark/>
          </w:tcPr>
          <w:p w14:paraId="62E2800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Descendente</w:t>
            </w:r>
          </w:p>
        </w:tc>
        <w:tc>
          <w:tcPr>
            <w:tcW w:w="2119" w:type="pct"/>
            <w:gridSpan w:val="4"/>
            <w:shd w:val="clear" w:color="auto" w:fill="FFFFFF" w:themeFill="background1"/>
            <w:vAlign w:val="center"/>
            <w:hideMark/>
          </w:tcPr>
          <w:p w14:paraId="2656372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1477" w:type="pct"/>
            <w:gridSpan w:val="4"/>
            <w:shd w:val="clear" w:color="auto" w:fill="FFFFFF" w:themeFill="background1"/>
            <w:vAlign w:val="center"/>
            <w:hideMark/>
          </w:tcPr>
          <w:p w14:paraId="548FA0B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1B7C0EC0" w14:textId="77777777" w:rsidTr="00855DAF">
        <w:trPr>
          <w:trHeight w:val="515"/>
        </w:trPr>
        <w:tc>
          <w:tcPr>
            <w:tcW w:w="728" w:type="pct"/>
            <w:shd w:val="clear" w:color="auto" w:fill="FFFFFF" w:themeFill="background1"/>
            <w:vAlign w:val="center"/>
            <w:hideMark/>
          </w:tcPr>
          <w:p w14:paraId="72D26BC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272" w:type="pct"/>
            <w:gridSpan w:val="9"/>
            <w:shd w:val="clear" w:color="auto" w:fill="FFFFFF" w:themeFill="background1"/>
            <w:vAlign w:val="center"/>
            <w:hideMark/>
          </w:tcPr>
          <w:p w14:paraId="0D7D503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Subgerencia de Estadística - Gerencia General del Poder Judicial</w:t>
            </w:r>
          </w:p>
        </w:tc>
      </w:tr>
      <w:tr w:rsidR="00855DAF" w:rsidRPr="00E71418" w14:paraId="7584A3A0" w14:textId="77777777" w:rsidTr="00855DAF">
        <w:trPr>
          <w:trHeight w:val="564"/>
        </w:trPr>
        <w:tc>
          <w:tcPr>
            <w:tcW w:w="728" w:type="pct"/>
            <w:shd w:val="clear" w:color="auto" w:fill="FFFFFF" w:themeFill="background1"/>
            <w:vAlign w:val="center"/>
            <w:hideMark/>
          </w:tcPr>
          <w:p w14:paraId="014EA662"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272" w:type="pct"/>
            <w:gridSpan w:val="9"/>
            <w:shd w:val="clear" w:color="auto" w:fill="FFFFFF" w:themeFill="background1"/>
            <w:vAlign w:val="center"/>
            <w:hideMark/>
          </w:tcPr>
          <w:p w14:paraId="4151ADC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 requiere que las instancias multisectoriales para la implementación del Código de Responsabilidad Penal de Adolescentes aprueben el avance en la vigencia de este cuerpo normativo en los Distritos Judiciales.</w:t>
            </w:r>
          </w:p>
        </w:tc>
      </w:tr>
      <w:tr w:rsidR="00855DAF" w:rsidRPr="00E71418" w14:paraId="2737B750" w14:textId="77777777" w:rsidTr="00855DAF">
        <w:trPr>
          <w:trHeight w:val="319"/>
        </w:trPr>
        <w:tc>
          <w:tcPr>
            <w:tcW w:w="728" w:type="pct"/>
            <w:shd w:val="clear" w:color="auto" w:fill="FFFFFF" w:themeFill="background1"/>
            <w:vAlign w:val="center"/>
            <w:hideMark/>
          </w:tcPr>
          <w:p w14:paraId="7C8631D9"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676" w:type="pct"/>
            <w:shd w:val="clear" w:color="auto" w:fill="FFFFFF" w:themeFill="background1"/>
            <w:vAlign w:val="center"/>
            <w:hideMark/>
          </w:tcPr>
          <w:p w14:paraId="4333546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597" w:type="pct"/>
            <w:gridSpan w:val="8"/>
            <w:shd w:val="clear" w:color="auto" w:fill="FFFFFF" w:themeFill="background1"/>
            <w:vAlign w:val="center"/>
            <w:hideMark/>
          </w:tcPr>
          <w:p w14:paraId="233AF0E1" w14:textId="77777777" w:rsidR="00855DAF" w:rsidRPr="00E71418" w:rsidRDefault="00855DAF" w:rsidP="00555198">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3370157B" w14:textId="77777777" w:rsidTr="00855DAF">
        <w:trPr>
          <w:trHeight w:val="300"/>
        </w:trPr>
        <w:tc>
          <w:tcPr>
            <w:tcW w:w="728" w:type="pct"/>
            <w:shd w:val="clear" w:color="auto" w:fill="FFFFFF" w:themeFill="background1"/>
            <w:vAlign w:val="center"/>
            <w:hideMark/>
          </w:tcPr>
          <w:p w14:paraId="1F804E28"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676" w:type="pct"/>
            <w:shd w:val="clear" w:color="auto" w:fill="FFFFFF" w:themeFill="background1"/>
            <w:vAlign w:val="center"/>
            <w:hideMark/>
          </w:tcPr>
          <w:p w14:paraId="1843230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2022</w:t>
            </w:r>
          </w:p>
        </w:tc>
        <w:tc>
          <w:tcPr>
            <w:tcW w:w="724" w:type="pct"/>
            <w:tcBorders>
              <w:right w:val="single" w:sz="4" w:space="0" w:color="auto"/>
            </w:tcBorders>
            <w:shd w:val="clear" w:color="auto" w:fill="FFFFFF" w:themeFill="background1"/>
            <w:vAlign w:val="center"/>
          </w:tcPr>
          <w:p w14:paraId="62A4B7B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2023</w:t>
            </w:r>
          </w:p>
        </w:tc>
        <w:tc>
          <w:tcPr>
            <w:tcW w:w="736" w:type="pct"/>
            <w:tcBorders>
              <w:left w:val="single" w:sz="4" w:space="0" w:color="auto"/>
              <w:right w:val="single" w:sz="4" w:space="0" w:color="auto"/>
            </w:tcBorders>
            <w:shd w:val="clear" w:color="auto" w:fill="FFFFFF" w:themeFill="background1"/>
            <w:vAlign w:val="center"/>
          </w:tcPr>
          <w:p w14:paraId="6428A2F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2024</w:t>
            </w:r>
          </w:p>
        </w:tc>
        <w:tc>
          <w:tcPr>
            <w:tcW w:w="328" w:type="pct"/>
            <w:tcBorders>
              <w:left w:val="single" w:sz="4" w:space="0" w:color="auto"/>
              <w:right w:val="single" w:sz="4" w:space="0" w:color="auto"/>
            </w:tcBorders>
            <w:shd w:val="clear" w:color="auto" w:fill="FFFFFF" w:themeFill="background1"/>
            <w:vAlign w:val="center"/>
          </w:tcPr>
          <w:p w14:paraId="06010CD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2025</w:t>
            </w:r>
          </w:p>
        </w:tc>
        <w:tc>
          <w:tcPr>
            <w:tcW w:w="331" w:type="pct"/>
            <w:tcBorders>
              <w:left w:val="single" w:sz="4" w:space="0" w:color="auto"/>
              <w:right w:val="single" w:sz="4" w:space="0" w:color="auto"/>
            </w:tcBorders>
            <w:shd w:val="clear" w:color="auto" w:fill="FFFFFF" w:themeFill="background1"/>
            <w:vAlign w:val="center"/>
          </w:tcPr>
          <w:p w14:paraId="71565A8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2026</w:t>
            </w:r>
          </w:p>
        </w:tc>
        <w:tc>
          <w:tcPr>
            <w:tcW w:w="390" w:type="pct"/>
            <w:tcBorders>
              <w:left w:val="single" w:sz="4" w:space="0" w:color="auto"/>
              <w:right w:val="single" w:sz="4" w:space="0" w:color="auto"/>
            </w:tcBorders>
            <w:shd w:val="clear" w:color="auto" w:fill="FFFFFF" w:themeFill="background1"/>
            <w:vAlign w:val="center"/>
          </w:tcPr>
          <w:p w14:paraId="18DC301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2027</w:t>
            </w:r>
          </w:p>
        </w:tc>
        <w:tc>
          <w:tcPr>
            <w:tcW w:w="336" w:type="pct"/>
            <w:tcBorders>
              <w:left w:val="single" w:sz="4" w:space="0" w:color="auto"/>
              <w:right w:val="single" w:sz="4" w:space="0" w:color="auto"/>
            </w:tcBorders>
            <w:shd w:val="clear" w:color="auto" w:fill="FFFFFF" w:themeFill="background1"/>
            <w:vAlign w:val="center"/>
          </w:tcPr>
          <w:p w14:paraId="522D684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2028</w:t>
            </w:r>
          </w:p>
        </w:tc>
        <w:tc>
          <w:tcPr>
            <w:tcW w:w="339" w:type="pct"/>
            <w:tcBorders>
              <w:left w:val="single" w:sz="4" w:space="0" w:color="auto"/>
              <w:right w:val="single" w:sz="4" w:space="0" w:color="auto"/>
            </w:tcBorders>
            <w:shd w:val="clear" w:color="auto" w:fill="FFFFFF" w:themeFill="background1"/>
            <w:vAlign w:val="center"/>
          </w:tcPr>
          <w:p w14:paraId="33062CA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2029</w:t>
            </w:r>
          </w:p>
        </w:tc>
        <w:tc>
          <w:tcPr>
            <w:tcW w:w="412" w:type="pct"/>
            <w:tcBorders>
              <w:left w:val="single" w:sz="4" w:space="0" w:color="auto"/>
            </w:tcBorders>
            <w:shd w:val="clear" w:color="auto" w:fill="FFFFFF" w:themeFill="background1"/>
            <w:vAlign w:val="center"/>
          </w:tcPr>
          <w:p w14:paraId="0EECF49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2030</w:t>
            </w:r>
          </w:p>
        </w:tc>
      </w:tr>
      <w:tr w:rsidR="003C3192" w:rsidRPr="00E71418" w14:paraId="5D96FD2D" w14:textId="77777777" w:rsidTr="00855DAF">
        <w:trPr>
          <w:trHeight w:val="300"/>
        </w:trPr>
        <w:tc>
          <w:tcPr>
            <w:tcW w:w="728" w:type="pct"/>
            <w:shd w:val="clear" w:color="auto" w:fill="FFFFFF" w:themeFill="background1"/>
            <w:vAlign w:val="center"/>
            <w:hideMark/>
          </w:tcPr>
          <w:p w14:paraId="6DF4D43E" w14:textId="77777777" w:rsidR="003C3192" w:rsidRPr="00E71418" w:rsidRDefault="003C3192" w:rsidP="003C3192">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676" w:type="pct"/>
            <w:shd w:val="clear" w:color="auto" w:fill="FFFFFF" w:themeFill="background1"/>
            <w:vAlign w:val="center"/>
            <w:hideMark/>
          </w:tcPr>
          <w:p w14:paraId="647F3014" w14:textId="61C70F34"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100%</w:t>
            </w:r>
          </w:p>
        </w:tc>
        <w:tc>
          <w:tcPr>
            <w:tcW w:w="724" w:type="pct"/>
            <w:tcBorders>
              <w:right w:val="single" w:sz="4" w:space="0" w:color="auto"/>
            </w:tcBorders>
            <w:shd w:val="clear" w:color="auto" w:fill="FFFFFF" w:themeFill="background1"/>
            <w:vAlign w:val="center"/>
            <w:hideMark/>
          </w:tcPr>
          <w:p w14:paraId="7E645C48" w14:textId="70BF9730"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98%</w:t>
            </w:r>
          </w:p>
        </w:tc>
        <w:tc>
          <w:tcPr>
            <w:tcW w:w="736" w:type="pct"/>
            <w:tcBorders>
              <w:left w:val="single" w:sz="4" w:space="0" w:color="auto"/>
              <w:right w:val="single" w:sz="4" w:space="0" w:color="auto"/>
            </w:tcBorders>
            <w:shd w:val="clear" w:color="auto" w:fill="FFFFFF" w:themeFill="background1"/>
            <w:vAlign w:val="center"/>
          </w:tcPr>
          <w:p w14:paraId="6B35415F" w14:textId="0E263551"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95%</w:t>
            </w:r>
          </w:p>
        </w:tc>
        <w:tc>
          <w:tcPr>
            <w:tcW w:w="328" w:type="pct"/>
            <w:tcBorders>
              <w:left w:val="single" w:sz="4" w:space="0" w:color="auto"/>
              <w:right w:val="single" w:sz="4" w:space="0" w:color="auto"/>
            </w:tcBorders>
            <w:shd w:val="clear" w:color="auto" w:fill="FFFFFF" w:themeFill="background1"/>
            <w:vAlign w:val="center"/>
          </w:tcPr>
          <w:p w14:paraId="7519C63B" w14:textId="01221EB0"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90%</w:t>
            </w:r>
          </w:p>
        </w:tc>
        <w:tc>
          <w:tcPr>
            <w:tcW w:w="331" w:type="pct"/>
            <w:tcBorders>
              <w:left w:val="single" w:sz="4" w:space="0" w:color="auto"/>
              <w:right w:val="single" w:sz="4" w:space="0" w:color="auto"/>
            </w:tcBorders>
            <w:shd w:val="clear" w:color="auto" w:fill="FFFFFF" w:themeFill="background1"/>
            <w:vAlign w:val="center"/>
          </w:tcPr>
          <w:p w14:paraId="78D6B4D9" w14:textId="3AA8ADD6"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80%</w:t>
            </w:r>
          </w:p>
        </w:tc>
        <w:tc>
          <w:tcPr>
            <w:tcW w:w="390" w:type="pct"/>
            <w:tcBorders>
              <w:left w:val="single" w:sz="4" w:space="0" w:color="auto"/>
              <w:right w:val="single" w:sz="4" w:space="0" w:color="auto"/>
            </w:tcBorders>
            <w:shd w:val="clear" w:color="auto" w:fill="FFFFFF" w:themeFill="background1"/>
            <w:vAlign w:val="center"/>
          </w:tcPr>
          <w:p w14:paraId="5FE4ECEE" w14:textId="4F63DF8E"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70%</w:t>
            </w:r>
          </w:p>
        </w:tc>
        <w:tc>
          <w:tcPr>
            <w:tcW w:w="336" w:type="pct"/>
            <w:tcBorders>
              <w:left w:val="single" w:sz="4" w:space="0" w:color="auto"/>
              <w:right w:val="single" w:sz="4" w:space="0" w:color="auto"/>
            </w:tcBorders>
            <w:shd w:val="clear" w:color="auto" w:fill="FFFFFF" w:themeFill="background1"/>
            <w:vAlign w:val="center"/>
          </w:tcPr>
          <w:p w14:paraId="6C62494A" w14:textId="7C8F9792"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60%</w:t>
            </w:r>
          </w:p>
        </w:tc>
        <w:tc>
          <w:tcPr>
            <w:tcW w:w="339" w:type="pct"/>
            <w:tcBorders>
              <w:left w:val="single" w:sz="4" w:space="0" w:color="auto"/>
              <w:right w:val="single" w:sz="4" w:space="0" w:color="auto"/>
            </w:tcBorders>
            <w:shd w:val="clear" w:color="auto" w:fill="FFFFFF" w:themeFill="background1"/>
            <w:vAlign w:val="center"/>
          </w:tcPr>
          <w:p w14:paraId="11A28C21" w14:textId="1E5491C5"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50%</w:t>
            </w:r>
          </w:p>
        </w:tc>
        <w:tc>
          <w:tcPr>
            <w:tcW w:w="412" w:type="pct"/>
            <w:tcBorders>
              <w:left w:val="single" w:sz="4" w:space="0" w:color="auto"/>
            </w:tcBorders>
            <w:shd w:val="clear" w:color="auto" w:fill="FFFFFF" w:themeFill="background1"/>
            <w:vAlign w:val="center"/>
          </w:tcPr>
          <w:p w14:paraId="23E6855D" w14:textId="2F0E45FC"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40%</w:t>
            </w:r>
          </w:p>
        </w:tc>
      </w:tr>
    </w:tbl>
    <w:p w14:paraId="047B90A0" w14:textId="77777777"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p w14:paraId="13680579" w14:textId="77777777"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18A6A10A" w14:textId="12BB860A"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p w14:paraId="3F11E0CF" w14:textId="2BEA415D" w:rsidR="00F472EC" w:rsidRPr="00E71418" w:rsidRDefault="00F472EC" w:rsidP="00855DAF">
      <w:pPr>
        <w:shd w:val="clear" w:color="auto" w:fill="FFFFFF" w:themeFill="background1"/>
        <w:tabs>
          <w:tab w:val="left" w:pos="2280"/>
        </w:tabs>
        <w:spacing w:line="240" w:lineRule="auto"/>
        <w:rPr>
          <w:rFonts w:ascii="Arial" w:hAnsi="Arial" w:cs="Arial"/>
          <w:color w:val="000000" w:themeColor="text1"/>
          <w:sz w:val="18"/>
          <w:szCs w:val="18"/>
        </w:rPr>
      </w:pPr>
    </w:p>
    <w:p w14:paraId="54DA504B" w14:textId="56474056" w:rsidR="00F472EC" w:rsidRPr="00E71418" w:rsidRDefault="00F472EC" w:rsidP="00855DAF">
      <w:pPr>
        <w:shd w:val="clear" w:color="auto" w:fill="FFFFFF" w:themeFill="background1"/>
        <w:tabs>
          <w:tab w:val="left" w:pos="2280"/>
        </w:tabs>
        <w:spacing w:line="240" w:lineRule="auto"/>
        <w:rPr>
          <w:rFonts w:ascii="Arial" w:hAnsi="Arial" w:cs="Arial"/>
          <w:color w:val="000000" w:themeColor="text1"/>
          <w:sz w:val="18"/>
          <w:szCs w:val="18"/>
        </w:rPr>
      </w:pPr>
    </w:p>
    <w:p w14:paraId="067BFD16" w14:textId="5DA8E04D" w:rsidR="00F472EC" w:rsidRPr="00E71418" w:rsidRDefault="00F472EC" w:rsidP="00855DAF">
      <w:pPr>
        <w:shd w:val="clear" w:color="auto" w:fill="FFFFFF" w:themeFill="background1"/>
        <w:tabs>
          <w:tab w:val="left" w:pos="2280"/>
        </w:tabs>
        <w:spacing w:line="240" w:lineRule="auto"/>
        <w:rPr>
          <w:rFonts w:ascii="Arial" w:hAnsi="Arial" w:cs="Arial"/>
          <w:color w:val="000000" w:themeColor="text1"/>
          <w:sz w:val="18"/>
          <w:szCs w:val="18"/>
        </w:rPr>
      </w:pPr>
    </w:p>
    <w:p w14:paraId="32B1C35D" w14:textId="77777777" w:rsidR="00F472EC" w:rsidRPr="00E71418" w:rsidRDefault="00F472EC" w:rsidP="00855DAF">
      <w:pPr>
        <w:shd w:val="clear" w:color="auto" w:fill="FFFFFF" w:themeFill="background1"/>
        <w:tabs>
          <w:tab w:val="left" w:pos="2280"/>
        </w:tabs>
        <w:spacing w:line="240" w:lineRule="auto"/>
        <w:rPr>
          <w:rFonts w:ascii="Arial" w:hAnsi="Arial" w:cs="Arial"/>
          <w:color w:val="000000" w:themeColor="text1"/>
          <w:sz w:val="18"/>
          <w:szCs w:val="18"/>
        </w:rPr>
      </w:pPr>
    </w:p>
    <w:p w14:paraId="4B7CCB4F" w14:textId="77777777"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p w14:paraId="0D9064E7" w14:textId="77777777"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A0" w:firstRow="1" w:lastRow="0" w:firstColumn="1" w:lastColumn="0" w:noHBand="0" w:noVBand="1"/>
      </w:tblPr>
      <w:tblGrid>
        <w:gridCol w:w="1266"/>
        <w:gridCol w:w="1162"/>
        <w:gridCol w:w="823"/>
        <w:gridCol w:w="992"/>
        <w:gridCol w:w="219"/>
        <w:gridCol w:w="631"/>
        <w:gridCol w:w="993"/>
        <w:gridCol w:w="515"/>
        <w:gridCol w:w="159"/>
        <w:gridCol w:w="582"/>
        <w:gridCol w:w="585"/>
        <w:gridCol w:w="710"/>
      </w:tblGrid>
      <w:tr w:rsidR="00855DAF" w:rsidRPr="00E71418" w14:paraId="5D7C45C0" w14:textId="77777777" w:rsidTr="00855DAF">
        <w:trPr>
          <w:trHeight w:val="221"/>
        </w:trPr>
        <w:tc>
          <w:tcPr>
            <w:tcW w:w="8637" w:type="dxa"/>
            <w:gridSpan w:val="12"/>
            <w:shd w:val="clear" w:color="auto" w:fill="FFFFFF" w:themeFill="background1"/>
            <w:vAlign w:val="center"/>
            <w:hideMark/>
          </w:tcPr>
          <w:p w14:paraId="777BA52A"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FICHA TÉCNICA DEL INDICADOR DE SERVICIO 2.1.3</w:t>
            </w:r>
          </w:p>
        </w:tc>
      </w:tr>
      <w:tr w:rsidR="00855DAF" w:rsidRPr="00E71418" w14:paraId="1D55DCF1" w14:textId="77777777" w:rsidTr="00855DAF">
        <w:trPr>
          <w:trHeight w:val="548"/>
        </w:trPr>
        <w:tc>
          <w:tcPr>
            <w:tcW w:w="1266" w:type="dxa"/>
            <w:shd w:val="clear" w:color="auto" w:fill="FFFFFF" w:themeFill="background1"/>
            <w:vAlign w:val="center"/>
          </w:tcPr>
          <w:p w14:paraId="038CBC9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7371" w:type="dxa"/>
            <w:gridSpan w:val="11"/>
            <w:shd w:val="clear" w:color="auto" w:fill="FFFFFF" w:themeFill="background1"/>
            <w:vAlign w:val="center"/>
          </w:tcPr>
          <w:p w14:paraId="492B4DD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2. Fortalecer el sistema de justicia penal juvenil</w:t>
            </w:r>
          </w:p>
        </w:tc>
      </w:tr>
      <w:tr w:rsidR="00855DAF" w:rsidRPr="00E71418" w14:paraId="15D625D5" w14:textId="77777777" w:rsidTr="00855DAF">
        <w:trPr>
          <w:trHeight w:val="548"/>
        </w:trPr>
        <w:tc>
          <w:tcPr>
            <w:tcW w:w="1266" w:type="dxa"/>
            <w:shd w:val="clear" w:color="auto" w:fill="FFFFFF" w:themeFill="background1"/>
            <w:vAlign w:val="center"/>
          </w:tcPr>
          <w:p w14:paraId="0209C6FF"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7371" w:type="dxa"/>
            <w:gridSpan w:val="11"/>
            <w:shd w:val="clear" w:color="auto" w:fill="FFFFFF" w:themeFill="background1"/>
            <w:vAlign w:val="center"/>
          </w:tcPr>
          <w:p w14:paraId="4C23D60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1. Garantizar la reforma de la justicia penal juvenil de los ACLP</w:t>
            </w:r>
          </w:p>
        </w:tc>
      </w:tr>
      <w:tr w:rsidR="00855DAF" w:rsidRPr="00E71418" w14:paraId="0484D77B" w14:textId="77777777" w:rsidTr="00855DAF">
        <w:trPr>
          <w:trHeight w:val="548"/>
        </w:trPr>
        <w:tc>
          <w:tcPr>
            <w:tcW w:w="1266" w:type="dxa"/>
            <w:shd w:val="clear" w:color="auto" w:fill="FFFFFF" w:themeFill="background1"/>
            <w:vAlign w:val="center"/>
            <w:hideMark/>
          </w:tcPr>
          <w:p w14:paraId="537626B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7371" w:type="dxa"/>
            <w:gridSpan w:val="11"/>
            <w:shd w:val="clear" w:color="auto" w:fill="FFFFFF" w:themeFill="background1"/>
            <w:vAlign w:val="center"/>
            <w:hideMark/>
          </w:tcPr>
          <w:p w14:paraId="76B7CEC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defensa pública penal de carácter accesible para adolescentes en conflicto con la ley penal</w:t>
            </w:r>
          </w:p>
        </w:tc>
      </w:tr>
      <w:tr w:rsidR="00855DAF" w:rsidRPr="00E71418" w14:paraId="558A0125" w14:textId="77777777" w:rsidTr="00855DAF">
        <w:trPr>
          <w:trHeight w:val="548"/>
        </w:trPr>
        <w:tc>
          <w:tcPr>
            <w:tcW w:w="1266" w:type="dxa"/>
            <w:shd w:val="clear" w:color="auto" w:fill="FFFFFF" w:themeFill="background1"/>
            <w:vAlign w:val="center"/>
            <w:hideMark/>
          </w:tcPr>
          <w:p w14:paraId="774B30D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7371" w:type="dxa"/>
            <w:gridSpan w:val="11"/>
            <w:shd w:val="clear" w:color="auto" w:fill="FFFFFF" w:themeFill="background1"/>
            <w:vAlign w:val="center"/>
            <w:hideMark/>
          </w:tcPr>
          <w:p w14:paraId="1A9EB4C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adolescentes en conflicto con la ley penal en condiciones de vulnerabilidad socioeconómica que reciben consultas y patrocinios de la defensa pública.</w:t>
            </w:r>
          </w:p>
        </w:tc>
      </w:tr>
      <w:tr w:rsidR="00855DAF" w:rsidRPr="00E71418" w14:paraId="2EE173B6" w14:textId="77777777" w:rsidTr="00855DAF">
        <w:trPr>
          <w:trHeight w:val="1094"/>
        </w:trPr>
        <w:tc>
          <w:tcPr>
            <w:tcW w:w="1266" w:type="dxa"/>
            <w:shd w:val="clear" w:color="auto" w:fill="FFFFFF" w:themeFill="background1"/>
            <w:vAlign w:val="center"/>
            <w:hideMark/>
          </w:tcPr>
          <w:p w14:paraId="2A5AD3E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7371" w:type="dxa"/>
            <w:gridSpan w:val="11"/>
            <w:shd w:val="clear" w:color="auto" w:fill="FFFFFF" w:themeFill="background1"/>
            <w:vAlign w:val="center"/>
            <w:hideMark/>
          </w:tcPr>
          <w:p w14:paraId="797F976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El presente indicador permite identificar las atenciones: consultas y patrocinios a favor de los y las adolescentes en conflicto con la ley penal de escasos recursos económicos y/o en situación de vulnerabilidad, o cuando la ley lo establezca.</w:t>
            </w:r>
          </w:p>
        </w:tc>
      </w:tr>
      <w:tr w:rsidR="00855DAF" w:rsidRPr="00E71418" w14:paraId="04DE1CAE" w14:textId="77777777" w:rsidTr="00855DAF">
        <w:trPr>
          <w:trHeight w:val="829"/>
        </w:trPr>
        <w:tc>
          <w:tcPr>
            <w:tcW w:w="1266" w:type="dxa"/>
            <w:shd w:val="clear" w:color="auto" w:fill="FFFFFF" w:themeFill="background1"/>
            <w:vAlign w:val="center"/>
            <w:hideMark/>
          </w:tcPr>
          <w:p w14:paraId="1A20E6A9"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7371" w:type="dxa"/>
            <w:gridSpan w:val="11"/>
            <w:shd w:val="clear" w:color="auto" w:fill="FFFFFF" w:themeFill="background1"/>
            <w:vAlign w:val="center"/>
            <w:hideMark/>
          </w:tcPr>
          <w:p w14:paraId="7B3D973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MINJUSDH </w:t>
            </w:r>
          </w:p>
        </w:tc>
      </w:tr>
      <w:tr w:rsidR="00855DAF" w:rsidRPr="00E71418" w14:paraId="44F2F5C2" w14:textId="77777777" w:rsidTr="00855DAF">
        <w:trPr>
          <w:trHeight w:val="886"/>
        </w:trPr>
        <w:tc>
          <w:tcPr>
            <w:tcW w:w="1266" w:type="dxa"/>
            <w:shd w:val="clear" w:color="auto" w:fill="FFFFFF" w:themeFill="background1"/>
            <w:vAlign w:val="center"/>
            <w:hideMark/>
          </w:tcPr>
          <w:p w14:paraId="57FEE5A6"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68BCF21C"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7371" w:type="dxa"/>
            <w:gridSpan w:val="11"/>
            <w:shd w:val="clear" w:color="auto" w:fill="FFFFFF" w:themeFill="background1"/>
            <w:vAlign w:val="center"/>
            <w:hideMark/>
          </w:tcPr>
          <w:p w14:paraId="33A1101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Las limitaciones que presentamos son que actualmente la Defensa Publica no cuenta con defensores especializados en adolescentes infractores, y la actualización del Sistema Informático Datamark presenta un desfase de dos meses. </w:t>
            </w:r>
          </w:p>
        </w:tc>
      </w:tr>
      <w:tr w:rsidR="00855DAF" w:rsidRPr="00E71418" w14:paraId="0234942A" w14:textId="77777777" w:rsidTr="00855DAF">
        <w:trPr>
          <w:trHeight w:val="360"/>
        </w:trPr>
        <w:tc>
          <w:tcPr>
            <w:tcW w:w="1266" w:type="dxa"/>
            <w:vMerge w:val="restart"/>
            <w:shd w:val="clear" w:color="auto" w:fill="FFFFFF" w:themeFill="background1"/>
            <w:vAlign w:val="center"/>
            <w:hideMark/>
          </w:tcPr>
          <w:p w14:paraId="37CADE2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w:t>
            </w:r>
          </w:p>
          <w:p w14:paraId="7CBA6838"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7371" w:type="dxa"/>
            <w:gridSpan w:val="11"/>
            <w:shd w:val="clear" w:color="auto" w:fill="FFFFFF" w:themeFill="background1"/>
            <w:vAlign w:val="center"/>
            <w:hideMark/>
          </w:tcPr>
          <w:p w14:paraId="163D208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4216DD4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tc>
      </w:tr>
      <w:tr w:rsidR="00855DAF" w:rsidRPr="00E71418" w14:paraId="6B99FEF0" w14:textId="77777777" w:rsidTr="00855DAF">
        <w:trPr>
          <w:trHeight w:val="399"/>
        </w:trPr>
        <w:tc>
          <w:tcPr>
            <w:tcW w:w="1266" w:type="dxa"/>
            <w:vMerge/>
            <w:shd w:val="clear" w:color="auto" w:fill="FFFFFF" w:themeFill="background1"/>
            <w:vAlign w:val="center"/>
            <w:hideMark/>
          </w:tcPr>
          <w:p w14:paraId="3624C3C9"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7371" w:type="dxa"/>
            <w:gridSpan w:val="11"/>
            <w:shd w:val="clear" w:color="auto" w:fill="FFFFFF" w:themeFill="background1"/>
            <w:vAlign w:val="center"/>
            <w:hideMark/>
          </w:tcPr>
          <w:p w14:paraId="3B77B62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Especificaciones técnicas: </w:t>
            </w:r>
          </w:p>
          <w:p w14:paraId="7A941FF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 : N° de consultas y patrocinios de ACLP en vulnerabilidad atendidos por la defensa pública</w:t>
            </w:r>
          </w:p>
          <w:p w14:paraId="1F9AC46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Se entiende por vulnerabilidad a las y los adolescentes que se encuentran en especiales dificultades para ejercitar con plenitud ante el sistema de justicia los derechos reconocidos por el ordenamiento jurídico, considerando las variables de: a) Edad, b) Discapacidad, </w:t>
            </w:r>
            <w:r w:rsidRPr="00E71418">
              <w:rPr>
                <w:rFonts w:ascii="Arial" w:eastAsia="Times New Roman" w:hAnsi="Arial" w:cs="Arial"/>
                <w:color w:val="FF0000"/>
                <w:sz w:val="18"/>
                <w:szCs w:val="18"/>
                <w:lang w:eastAsia="es-PE"/>
              </w:rPr>
              <w:t xml:space="preserve">c) Pertenencia a comunidades indígenas u originarias, </w:t>
            </w:r>
            <w:r w:rsidRPr="00E71418">
              <w:rPr>
                <w:rFonts w:ascii="Arial" w:eastAsia="Times New Roman" w:hAnsi="Arial" w:cs="Arial"/>
                <w:color w:val="000000" w:themeColor="text1"/>
                <w:sz w:val="18"/>
                <w:szCs w:val="18"/>
                <w:lang w:eastAsia="es-PE"/>
              </w:rPr>
              <w:t>d) Victimización., e) Migración y el desplazamiento interno, f) Pobreza, g) Género, h) Privación de libertad y i) Enfermedad.</w:t>
            </w:r>
          </w:p>
          <w:p w14:paraId="0F6DB1D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7E4D03D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  N° Número de adolescentes que se encuentran en un proceso de responsabilidad penal de adolescentes en fiscalías</w:t>
            </w:r>
          </w:p>
        </w:tc>
      </w:tr>
      <w:tr w:rsidR="00855DAF" w:rsidRPr="00E71418" w14:paraId="7981E926" w14:textId="77777777" w:rsidTr="00855DAF">
        <w:trPr>
          <w:trHeight w:val="583"/>
        </w:trPr>
        <w:tc>
          <w:tcPr>
            <w:tcW w:w="1266" w:type="dxa"/>
            <w:shd w:val="clear" w:color="auto" w:fill="FFFFFF" w:themeFill="background1"/>
            <w:vAlign w:val="center"/>
            <w:hideMark/>
          </w:tcPr>
          <w:p w14:paraId="0DD62C4F"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3196" w:type="dxa"/>
            <w:gridSpan w:val="4"/>
            <w:shd w:val="clear" w:color="auto" w:fill="FFFFFF" w:themeFill="background1"/>
            <w:vAlign w:val="center"/>
            <w:hideMark/>
          </w:tcPr>
          <w:p w14:paraId="6C6E948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2139" w:type="dxa"/>
            <w:gridSpan w:val="3"/>
            <w:shd w:val="clear" w:color="auto" w:fill="FFFFFF" w:themeFill="background1"/>
            <w:vAlign w:val="center"/>
            <w:hideMark/>
          </w:tcPr>
          <w:p w14:paraId="6946253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2036" w:type="dxa"/>
            <w:gridSpan w:val="4"/>
            <w:shd w:val="clear" w:color="auto" w:fill="FFFFFF" w:themeFill="background1"/>
            <w:vAlign w:val="center"/>
            <w:hideMark/>
          </w:tcPr>
          <w:p w14:paraId="430D8A5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7DD85EE7" w14:textId="77777777" w:rsidTr="00855DAF">
        <w:trPr>
          <w:trHeight w:val="548"/>
        </w:trPr>
        <w:tc>
          <w:tcPr>
            <w:tcW w:w="1266" w:type="dxa"/>
            <w:shd w:val="clear" w:color="auto" w:fill="FFFFFF" w:themeFill="background1"/>
            <w:vAlign w:val="center"/>
            <w:hideMark/>
          </w:tcPr>
          <w:p w14:paraId="07DA4F11"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7371" w:type="dxa"/>
            <w:gridSpan w:val="11"/>
            <w:shd w:val="clear" w:color="auto" w:fill="FFFFFF" w:themeFill="background1"/>
            <w:vAlign w:val="center"/>
            <w:hideMark/>
          </w:tcPr>
          <w:p w14:paraId="5D18072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MINJUSDH - Sistema Informático Datamark</w:t>
            </w:r>
          </w:p>
        </w:tc>
      </w:tr>
      <w:tr w:rsidR="00855DAF" w:rsidRPr="00E71418" w14:paraId="2C0BFD17" w14:textId="77777777" w:rsidTr="00855DAF">
        <w:trPr>
          <w:trHeight w:val="586"/>
        </w:trPr>
        <w:tc>
          <w:tcPr>
            <w:tcW w:w="1266" w:type="dxa"/>
            <w:shd w:val="clear" w:color="auto" w:fill="FFFFFF" w:themeFill="background1"/>
            <w:vAlign w:val="center"/>
            <w:hideMark/>
          </w:tcPr>
          <w:p w14:paraId="70BDB309"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7371" w:type="dxa"/>
            <w:gridSpan w:val="11"/>
            <w:shd w:val="clear" w:color="auto" w:fill="FFFFFF" w:themeFill="background1"/>
            <w:vAlign w:val="center"/>
            <w:hideMark/>
          </w:tcPr>
          <w:p w14:paraId="388A487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Implementación de Infraestructura, bienes muebles, medios tecnológicos, recursos humanos. </w:t>
            </w:r>
          </w:p>
        </w:tc>
      </w:tr>
      <w:tr w:rsidR="00855DAF" w:rsidRPr="00E71418" w14:paraId="265B5656" w14:textId="77777777" w:rsidTr="00855DAF">
        <w:trPr>
          <w:trHeight w:val="319"/>
        </w:trPr>
        <w:tc>
          <w:tcPr>
            <w:tcW w:w="1266" w:type="dxa"/>
            <w:shd w:val="clear" w:color="auto" w:fill="FFFFFF" w:themeFill="background1"/>
            <w:vAlign w:val="center"/>
            <w:hideMark/>
          </w:tcPr>
          <w:p w14:paraId="62F923BC"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1162" w:type="dxa"/>
            <w:shd w:val="clear" w:color="auto" w:fill="FFFFFF" w:themeFill="background1"/>
            <w:vAlign w:val="center"/>
            <w:hideMark/>
          </w:tcPr>
          <w:p w14:paraId="0ADCCEF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6209" w:type="dxa"/>
            <w:gridSpan w:val="10"/>
            <w:shd w:val="clear" w:color="auto" w:fill="FFFFFF" w:themeFill="background1"/>
            <w:vAlign w:val="center"/>
            <w:hideMark/>
          </w:tcPr>
          <w:p w14:paraId="53FCDA9B" w14:textId="77777777" w:rsidR="00855DAF" w:rsidRPr="00E71418" w:rsidRDefault="00855DAF" w:rsidP="00555198">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61DD0572" w14:textId="77777777" w:rsidTr="003C3192">
        <w:trPr>
          <w:trHeight w:val="300"/>
        </w:trPr>
        <w:tc>
          <w:tcPr>
            <w:tcW w:w="1266" w:type="dxa"/>
            <w:shd w:val="clear" w:color="auto" w:fill="FFFFFF" w:themeFill="background1"/>
            <w:vAlign w:val="center"/>
            <w:hideMark/>
          </w:tcPr>
          <w:p w14:paraId="190BD58B"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1162" w:type="dxa"/>
            <w:shd w:val="clear" w:color="auto" w:fill="FFFFFF" w:themeFill="background1"/>
            <w:vAlign w:val="center"/>
            <w:hideMark/>
          </w:tcPr>
          <w:p w14:paraId="760C071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2022</w:t>
            </w:r>
          </w:p>
        </w:tc>
        <w:tc>
          <w:tcPr>
            <w:tcW w:w="823" w:type="dxa"/>
            <w:tcBorders>
              <w:right w:val="single" w:sz="4" w:space="0" w:color="auto"/>
            </w:tcBorders>
            <w:shd w:val="clear" w:color="auto" w:fill="FFFFFF" w:themeFill="background1"/>
            <w:vAlign w:val="center"/>
          </w:tcPr>
          <w:p w14:paraId="4678F62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2023</w:t>
            </w:r>
          </w:p>
        </w:tc>
        <w:tc>
          <w:tcPr>
            <w:tcW w:w="992" w:type="dxa"/>
            <w:tcBorders>
              <w:left w:val="single" w:sz="4" w:space="0" w:color="auto"/>
              <w:right w:val="single" w:sz="4" w:space="0" w:color="auto"/>
            </w:tcBorders>
            <w:shd w:val="clear" w:color="auto" w:fill="FFFFFF" w:themeFill="background1"/>
            <w:vAlign w:val="center"/>
          </w:tcPr>
          <w:p w14:paraId="2987956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2024</w:t>
            </w:r>
          </w:p>
        </w:tc>
        <w:tc>
          <w:tcPr>
            <w:tcW w:w="850" w:type="dxa"/>
            <w:gridSpan w:val="2"/>
            <w:tcBorders>
              <w:left w:val="single" w:sz="4" w:space="0" w:color="auto"/>
              <w:right w:val="single" w:sz="4" w:space="0" w:color="auto"/>
            </w:tcBorders>
            <w:shd w:val="clear" w:color="auto" w:fill="FFFFFF" w:themeFill="background1"/>
            <w:vAlign w:val="center"/>
          </w:tcPr>
          <w:p w14:paraId="517C41F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2025</w:t>
            </w:r>
          </w:p>
        </w:tc>
        <w:tc>
          <w:tcPr>
            <w:tcW w:w="993" w:type="dxa"/>
            <w:tcBorders>
              <w:left w:val="single" w:sz="4" w:space="0" w:color="auto"/>
              <w:right w:val="single" w:sz="4" w:space="0" w:color="auto"/>
            </w:tcBorders>
            <w:shd w:val="clear" w:color="auto" w:fill="FFFFFF" w:themeFill="background1"/>
            <w:vAlign w:val="center"/>
          </w:tcPr>
          <w:p w14:paraId="26FBE35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2026</w:t>
            </w:r>
          </w:p>
        </w:tc>
        <w:tc>
          <w:tcPr>
            <w:tcW w:w="674" w:type="dxa"/>
            <w:gridSpan w:val="2"/>
            <w:tcBorders>
              <w:left w:val="single" w:sz="4" w:space="0" w:color="auto"/>
              <w:right w:val="single" w:sz="4" w:space="0" w:color="auto"/>
            </w:tcBorders>
            <w:shd w:val="clear" w:color="auto" w:fill="FFFFFF" w:themeFill="background1"/>
            <w:vAlign w:val="center"/>
          </w:tcPr>
          <w:p w14:paraId="284C8FE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2027</w:t>
            </w:r>
          </w:p>
        </w:tc>
        <w:tc>
          <w:tcPr>
            <w:tcW w:w="582" w:type="dxa"/>
            <w:tcBorders>
              <w:left w:val="single" w:sz="4" w:space="0" w:color="auto"/>
              <w:right w:val="single" w:sz="4" w:space="0" w:color="auto"/>
            </w:tcBorders>
            <w:shd w:val="clear" w:color="auto" w:fill="FFFFFF" w:themeFill="background1"/>
            <w:vAlign w:val="center"/>
          </w:tcPr>
          <w:p w14:paraId="1C39D6A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2028</w:t>
            </w:r>
          </w:p>
        </w:tc>
        <w:tc>
          <w:tcPr>
            <w:tcW w:w="585" w:type="dxa"/>
            <w:tcBorders>
              <w:left w:val="single" w:sz="4" w:space="0" w:color="auto"/>
              <w:right w:val="single" w:sz="4" w:space="0" w:color="auto"/>
            </w:tcBorders>
            <w:shd w:val="clear" w:color="auto" w:fill="FFFFFF" w:themeFill="background1"/>
            <w:vAlign w:val="center"/>
          </w:tcPr>
          <w:p w14:paraId="71ECABE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2029</w:t>
            </w:r>
          </w:p>
        </w:tc>
        <w:tc>
          <w:tcPr>
            <w:tcW w:w="710" w:type="dxa"/>
            <w:tcBorders>
              <w:left w:val="single" w:sz="4" w:space="0" w:color="auto"/>
            </w:tcBorders>
            <w:shd w:val="clear" w:color="auto" w:fill="FFFFFF" w:themeFill="background1"/>
            <w:vAlign w:val="center"/>
          </w:tcPr>
          <w:p w14:paraId="1F8C3BC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2030</w:t>
            </w:r>
          </w:p>
        </w:tc>
      </w:tr>
      <w:tr w:rsidR="00855DAF" w:rsidRPr="00E71418" w14:paraId="64C88850" w14:textId="77777777" w:rsidTr="003C3192">
        <w:trPr>
          <w:trHeight w:val="300"/>
        </w:trPr>
        <w:tc>
          <w:tcPr>
            <w:tcW w:w="1266" w:type="dxa"/>
            <w:shd w:val="clear" w:color="auto" w:fill="FFFFFF" w:themeFill="background1"/>
            <w:vAlign w:val="center"/>
            <w:hideMark/>
          </w:tcPr>
          <w:p w14:paraId="7726D84D"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1162" w:type="dxa"/>
            <w:shd w:val="clear" w:color="auto" w:fill="FFFFFF" w:themeFill="background1"/>
            <w:vAlign w:val="center"/>
            <w:hideMark/>
          </w:tcPr>
          <w:p w14:paraId="284505C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10%</w:t>
            </w:r>
          </w:p>
        </w:tc>
        <w:tc>
          <w:tcPr>
            <w:tcW w:w="823" w:type="dxa"/>
            <w:tcBorders>
              <w:right w:val="single" w:sz="4" w:space="0" w:color="auto"/>
            </w:tcBorders>
            <w:shd w:val="clear" w:color="auto" w:fill="FFFFFF" w:themeFill="background1"/>
            <w:vAlign w:val="center"/>
            <w:hideMark/>
          </w:tcPr>
          <w:p w14:paraId="7AFB43E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13%</w:t>
            </w:r>
          </w:p>
        </w:tc>
        <w:tc>
          <w:tcPr>
            <w:tcW w:w="992" w:type="dxa"/>
            <w:tcBorders>
              <w:left w:val="single" w:sz="4" w:space="0" w:color="auto"/>
              <w:right w:val="single" w:sz="4" w:space="0" w:color="auto"/>
            </w:tcBorders>
            <w:shd w:val="clear" w:color="auto" w:fill="FFFFFF" w:themeFill="background1"/>
            <w:vAlign w:val="center"/>
          </w:tcPr>
          <w:p w14:paraId="146835D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15%</w:t>
            </w:r>
          </w:p>
        </w:tc>
        <w:tc>
          <w:tcPr>
            <w:tcW w:w="850" w:type="dxa"/>
            <w:gridSpan w:val="2"/>
            <w:tcBorders>
              <w:left w:val="single" w:sz="4" w:space="0" w:color="auto"/>
              <w:right w:val="single" w:sz="4" w:space="0" w:color="auto"/>
            </w:tcBorders>
            <w:shd w:val="clear" w:color="auto" w:fill="FFFFFF" w:themeFill="background1"/>
            <w:vAlign w:val="center"/>
          </w:tcPr>
          <w:p w14:paraId="7CE5E240" w14:textId="33285FF6"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18</w:t>
            </w:r>
            <w:r w:rsidR="00855DAF" w:rsidRPr="00E71418">
              <w:rPr>
                <w:rFonts w:ascii="Arial" w:eastAsia="Times New Roman" w:hAnsi="Arial" w:cs="Arial"/>
                <w:color w:val="000000" w:themeColor="text1"/>
                <w:sz w:val="18"/>
                <w:szCs w:val="18"/>
                <w:lang w:eastAsia="es-PE"/>
              </w:rPr>
              <w:t>%</w:t>
            </w:r>
          </w:p>
        </w:tc>
        <w:tc>
          <w:tcPr>
            <w:tcW w:w="993" w:type="dxa"/>
            <w:tcBorders>
              <w:left w:val="single" w:sz="4" w:space="0" w:color="auto"/>
              <w:right w:val="single" w:sz="4" w:space="0" w:color="auto"/>
            </w:tcBorders>
            <w:shd w:val="clear" w:color="auto" w:fill="FFFFFF" w:themeFill="background1"/>
            <w:vAlign w:val="center"/>
          </w:tcPr>
          <w:p w14:paraId="1A25A218" w14:textId="32D6E675"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w:t>
            </w:r>
            <w:r w:rsidR="003C3192" w:rsidRPr="00E71418">
              <w:rPr>
                <w:rFonts w:ascii="Arial" w:eastAsia="Times New Roman" w:hAnsi="Arial" w:cs="Arial"/>
                <w:color w:val="000000" w:themeColor="text1"/>
                <w:sz w:val="18"/>
                <w:szCs w:val="18"/>
                <w:lang w:eastAsia="es-PE"/>
              </w:rPr>
              <w:t>1</w:t>
            </w:r>
            <w:r w:rsidRPr="00E71418">
              <w:rPr>
                <w:rFonts w:ascii="Arial" w:eastAsia="Times New Roman" w:hAnsi="Arial" w:cs="Arial"/>
                <w:color w:val="000000" w:themeColor="text1"/>
                <w:sz w:val="18"/>
                <w:szCs w:val="18"/>
                <w:lang w:eastAsia="es-PE"/>
              </w:rPr>
              <w:t>%</w:t>
            </w:r>
          </w:p>
        </w:tc>
        <w:tc>
          <w:tcPr>
            <w:tcW w:w="674" w:type="dxa"/>
            <w:gridSpan w:val="2"/>
            <w:tcBorders>
              <w:left w:val="single" w:sz="4" w:space="0" w:color="auto"/>
              <w:right w:val="single" w:sz="4" w:space="0" w:color="auto"/>
            </w:tcBorders>
            <w:shd w:val="clear" w:color="auto" w:fill="FFFFFF" w:themeFill="background1"/>
            <w:vAlign w:val="center"/>
          </w:tcPr>
          <w:p w14:paraId="30C83B7A" w14:textId="7E71E967"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24</w:t>
            </w:r>
            <w:r w:rsidR="00855DAF" w:rsidRPr="00E71418">
              <w:rPr>
                <w:rFonts w:ascii="Arial" w:eastAsia="Times New Roman" w:hAnsi="Arial" w:cs="Arial"/>
                <w:color w:val="000000" w:themeColor="text1"/>
                <w:sz w:val="18"/>
                <w:szCs w:val="18"/>
                <w:lang w:eastAsia="es-PE"/>
              </w:rPr>
              <w:t>%</w:t>
            </w:r>
          </w:p>
        </w:tc>
        <w:tc>
          <w:tcPr>
            <w:tcW w:w="582" w:type="dxa"/>
            <w:tcBorders>
              <w:left w:val="single" w:sz="4" w:space="0" w:color="auto"/>
              <w:right w:val="single" w:sz="4" w:space="0" w:color="auto"/>
            </w:tcBorders>
            <w:shd w:val="clear" w:color="auto" w:fill="FFFFFF" w:themeFill="background1"/>
            <w:vAlign w:val="center"/>
          </w:tcPr>
          <w:p w14:paraId="0C9E791C" w14:textId="0C766A2F"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27</w:t>
            </w:r>
            <w:r w:rsidR="00855DAF" w:rsidRPr="00E71418">
              <w:rPr>
                <w:rFonts w:ascii="Arial" w:eastAsia="Times New Roman" w:hAnsi="Arial" w:cs="Arial"/>
                <w:color w:val="000000" w:themeColor="text1"/>
                <w:sz w:val="18"/>
                <w:szCs w:val="18"/>
                <w:lang w:eastAsia="es-PE"/>
              </w:rPr>
              <w:t>%</w:t>
            </w:r>
          </w:p>
        </w:tc>
        <w:tc>
          <w:tcPr>
            <w:tcW w:w="585" w:type="dxa"/>
            <w:tcBorders>
              <w:left w:val="single" w:sz="4" w:space="0" w:color="auto"/>
              <w:right w:val="single" w:sz="4" w:space="0" w:color="auto"/>
            </w:tcBorders>
            <w:shd w:val="clear" w:color="auto" w:fill="FFFFFF" w:themeFill="background1"/>
            <w:vAlign w:val="center"/>
          </w:tcPr>
          <w:p w14:paraId="3698ED15" w14:textId="2D639460"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w:t>
            </w:r>
            <w:r w:rsidR="00855DAF" w:rsidRPr="00E71418">
              <w:rPr>
                <w:rFonts w:ascii="Arial" w:eastAsia="Times New Roman" w:hAnsi="Arial" w:cs="Arial"/>
                <w:color w:val="000000" w:themeColor="text1"/>
                <w:sz w:val="18"/>
                <w:szCs w:val="18"/>
                <w:lang w:eastAsia="es-PE"/>
              </w:rPr>
              <w:t>0%</w:t>
            </w:r>
          </w:p>
        </w:tc>
        <w:tc>
          <w:tcPr>
            <w:tcW w:w="710" w:type="dxa"/>
            <w:tcBorders>
              <w:left w:val="single" w:sz="4" w:space="0" w:color="auto"/>
            </w:tcBorders>
            <w:shd w:val="clear" w:color="auto" w:fill="FFFFFF" w:themeFill="background1"/>
            <w:vAlign w:val="center"/>
          </w:tcPr>
          <w:p w14:paraId="23CC042A" w14:textId="7D5EF175"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33</w:t>
            </w:r>
            <w:r w:rsidR="00855DAF" w:rsidRPr="00E71418">
              <w:rPr>
                <w:rFonts w:ascii="Arial" w:eastAsia="Times New Roman" w:hAnsi="Arial" w:cs="Arial"/>
                <w:color w:val="000000" w:themeColor="text1"/>
                <w:sz w:val="18"/>
                <w:szCs w:val="18"/>
                <w:lang w:eastAsia="es-PE"/>
              </w:rPr>
              <w:t>%</w:t>
            </w:r>
          </w:p>
        </w:tc>
      </w:tr>
    </w:tbl>
    <w:p w14:paraId="7C2242B8" w14:textId="1F12A432"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2931CB09" w14:textId="7646ECEF"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19FC96C5" w14:textId="0A30C67B"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0C3B1808" w14:textId="521598FD"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219AF096" w14:textId="500C79B1"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09A554EB" w14:textId="77777777"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49668EFE" w14:textId="77777777"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A0" w:firstRow="1" w:lastRow="0" w:firstColumn="1" w:lastColumn="0" w:noHBand="0" w:noVBand="1"/>
      </w:tblPr>
      <w:tblGrid>
        <w:gridCol w:w="1261"/>
        <w:gridCol w:w="1167"/>
        <w:gridCol w:w="1106"/>
        <w:gridCol w:w="928"/>
        <w:gridCol w:w="64"/>
        <w:gridCol w:w="851"/>
        <w:gridCol w:w="709"/>
        <w:gridCol w:w="515"/>
        <w:gridCol w:w="159"/>
        <w:gridCol w:w="582"/>
        <w:gridCol w:w="585"/>
        <w:gridCol w:w="710"/>
      </w:tblGrid>
      <w:tr w:rsidR="00855DAF" w:rsidRPr="00E71418" w14:paraId="5898C853" w14:textId="77777777" w:rsidTr="00855DAF">
        <w:trPr>
          <w:trHeight w:val="221"/>
        </w:trPr>
        <w:tc>
          <w:tcPr>
            <w:tcW w:w="8637" w:type="dxa"/>
            <w:gridSpan w:val="12"/>
            <w:shd w:val="clear" w:color="auto" w:fill="FFFFFF" w:themeFill="background1"/>
            <w:vAlign w:val="center"/>
            <w:hideMark/>
          </w:tcPr>
          <w:p w14:paraId="7E8893BD"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FICHA TÉCNICA DEL INDICADOR DE SERVICIO  2.1.4</w:t>
            </w:r>
          </w:p>
        </w:tc>
      </w:tr>
      <w:tr w:rsidR="00855DAF" w:rsidRPr="00E71418" w14:paraId="6C0CFC33" w14:textId="77777777" w:rsidTr="00855DAF">
        <w:trPr>
          <w:trHeight w:val="548"/>
        </w:trPr>
        <w:tc>
          <w:tcPr>
            <w:tcW w:w="1261" w:type="dxa"/>
            <w:shd w:val="clear" w:color="auto" w:fill="FFFFFF" w:themeFill="background1"/>
            <w:vAlign w:val="center"/>
          </w:tcPr>
          <w:p w14:paraId="7849EBF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7376" w:type="dxa"/>
            <w:gridSpan w:val="11"/>
            <w:shd w:val="clear" w:color="auto" w:fill="FFFFFF" w:themeFill="background1"/>
            <w:vAlign w:val="center"/>
          </w:tcPr>
          <w:p w14:paraId="46EF794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2. Fortalecer el sistema de justicia penal juvenil</w:t>
            </w:r>
          </w:p>
        </w:tc>
      </w:tr>
      <w:tr w:rsidR="00855DAF" w:rsidRPr="00E71418" w14:paraId="66D4FCC8" w14:textId="77777777" w:rsidTr="00855DAF">
        <w:trPr>
          <w:trHeight w:val="548"/>
        </w:trPr>
        <w:tc>
          <w:tcPr>
            <w:tcW w:w="1261" w:type="dxa"/>
            <w:shd w:val="clear" w:color="auto" w:fill="FFFFFF" w:themeFill="background1"/>
            <w:vAlign w:val="center"/>
          </w:tcPr>
          <w:p w14:paraId="4934151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7376" w:type="dxa"/>
            <w:gridSpan w:val="11"/>
            <w:shd w:val="clear" w:color="auto" w:fill="FFFFFF" w:themeFill="background1"/>
            <w:vAlign w:val="center"/>
          </w:tcPr>
          <w:p w14:paraId="6E19977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1. Garantizar la reforma de la justicia penal juvenil de los ACLP</w:t>
            </w:r>
          </w:p>
        </w:tc>
      </w:tr>
      <w:tr w:rsidR="00855DAF" w:rsidRPr="00E71418" w14:paraId="1EF8782C" w14:textId="77777777" w:rsidTr="00855DAF">
        <w:trPr>
          <w:trHeight w:val="548"/>
        </w:trPr>
        <w:tc>
          <w:tcPr>
            <w:tcW w:w="1261" w:type="dxa"/>
            <w:shd w:val="clear" w:color="auto" w:fill="FFFFFF" w:themeFill="background1"/>
            <w:vAlign w:val="center"/>
            <w:hideMark/>
          </w:tcPr>
          <w:p w14:paraId="13F2805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7376" w:type="dxa"/>
            <w:gridSpan w:val="11"/>
            <w:shd w:val="clear" w:color="auto" w:fill="FFFFFF" w:themeFill="background1"/>
            <w:vAlign w:val="center"/>
            <w:hideMark/>
          </w:tcPr>
          <w:p w14:paraId="5933455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mediación de carácter accesible para adolescentes en conflicto con la ley penal</w:t>
            </w:r>
          </w:p>
        </w:tc>
      </w:tr>
      <w:tr w:rsidR="00855DAF" w:rsidRPr="00E71418" w14:paraId="2002D64B" w14:textId="77777777" w:rsidTr="00855DAF">
        <w:trPr>
          <w:trHeight w:val="548"/>
        </w:trPr>
        <w:tc>
          <w:tcPr>
            <w:tcW w:w="1261" w:type="dxa"/>
            <w:shd w:val="clear" w:color="auto" w:fill="FFFFFF" w:themeFill="background1"/>
            <w:vAlign w:val="center"/>
            <w:hideMark/>
          </w:tcPr>
          <w:p w14:paraId="3D26E7B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7376" w:type="dxa"/>
            <w:gridSpan w:val="11"/>
            <w:shd w:val="clear" w:color="auto" w:fill="FFFFFF" w:themeFill="background1"/>
            <w:vAlign w:val="center"/>
            <w:hideMark/>
          </w:tcPr>
          <w:p w14:paraId="1894D02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adolescentes en conflicto con la ley penal en condiciones de vulnerabilidad social que reciben atención por parte de mediadores especializados</w:t>
            </w:r>
          </w:p>
        </w:tc>
      </w:tr>
      <w:tr w:rsidR="00855DAF" w:rsidRPr="00E71418" w14:paraId="386016EA" w14:textId="77777777" w:rsidTr="00855DAF">
        <w:trPr>
          <w:trHeight w:val="871"/>
        </w:trPr>
        <w:tc>
          <w:tcPr>
            <w:tcW w:w="1261" w:type="dxa"/>
            <w:shd w:val="clear" w:color="auto" w:fill="FFFFFF" w:themeFill="background1"/>
            <w:vAlign w:val="center"/>
            <w:hideMark/>
          </w:tcPr>
          <w:p w14:paraId="27E3B877"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7376" w:type="dxa"/>
            <w:gridSpan w:val="11"/>
            <w:shd w:val="clear" w:color="auto" w:fill="FFFFFF" w:themeFill="background1"/>
            <w:vAlign w:val="center"/>
            <w:hideMark/>
          </w:tcPr>
          <w:p w14:paraId="6628701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El presente indicador permite identificar las atenciones: consultas y patrocinios a favor de los y las adolescentes en conflicto con la ley penal de escasos recursos económicos y/o en situación de vulnerabilidad, o cuando la ley lo establezca.</w:t>
            </w:r>
          </w:p>
        </w:tc>
      </w:tr>
      <w:tr w:rsidR="00855DAF" w:rsidRPr="00E71418" w14:paraId="7E208C1C" w14:textId="77777777" w:rsidTr="00855DAF">
        <w:trPr>
          <w:trHeight w:val="829"/>
        </w:trPr>
        <w:tc>
          <w:tcPr>
            <w:tcW w:w="1261" w:type="dxa"/>
            <w:shd w:val="clear" w:color="auto" w:fill="FFFFFF" w:themeFill="background1"/>
            <w:vAlign w:val="center"/>
            <w:hideMark/>
          </w:tcPr>
          <w:p w14:paraId="595BE792"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7376" w:type="dxa"/>
            <w:gridSpan w:val="11"/>
            <w:shd w:val="clear" w:color="auto" w:fill="FFFFFF" w:themeFill="background1"/>
            <w:vAlign w:val="center"/>
            <w:hideMark/>
          </w:tcPr>
          <w:p w14:paraId="35CFC0B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MINJUSDH – Sistema Informático Datamark</w:t>
            </w:r>
          </w:p>
        </w:tc>
      </w:tr>
      <w:tr w:rsidR="00855DAF" w:rsidRPr="00E71418" w14:paraId="399FBCDA" w14:textId="77777777" w:rsidTr="00855DAF">
        <w:trPr>
          <w:trHeight w:val="1189"/>
        </w:trPr>
        <w:tc>
          <w:tcPr>
            <w:tcW w:w="1261" w:type="dxa"/>
            <w:shd w:val="clear" w:color="auto" w:fill="FFFFFF" w:themeFill="background1"/>
            <w:vAlign w:val="center"/>
            <w:hideMark/>
          </w:tcPr>
          <w:p w14:paraId="41ABFC6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7DFE69A8"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7376" w:type="dxa"/>
            <w:gridSpan w:val="11"/>
            <w:shd w:val="clear" w:color="auto" w:fill="FFFFFF" w:themeFill="background1"/>
            <w:vAlign w:val="center"/>
            <w:hideMark/>
          </w:tcPr>
          <w:p w14:paraId="2428505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Las limitaciones que presentamos son que actualmente la Defensa Publica no cuenta con mediadores especializados en adolescentes infractores, y la actualización del Sistema Informático Datamark presenta un desfase de dos meses. </w:t>
            </w:r>
          </w:p>
        </w:tc>
      </w:tr>
      <w:tr w:rsidR="00855DAF" w:rsidRPr="00E71418" w14:paraId="0F214CA2" w14:textId="77777777" w:rsidTr="00855DAF">
        <w:trPr>
          <w:trHeight w:val="502"/>
        </w:trPr>
        <w:tc>
          <w:tcPr>
            <w:tcW w:w="1261" w:type="dxa"/>
            <w:vMerge w:val="restart"/>
            <w:shd w:val="clear" w:color="auto" w:fill="FFFFFF" w:themeFill="background1"/>
            <w:vAlign w:val="center"/>
            <w:hideMark/>
          </w:tcPr>
          <w:p w14:paraId="401CD27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7376" w:type="dxa"/>
            <w:gridSpan w:val="11"/>
            <w:shd w:val="clear" w:color="auto" w:fill="FFFFFF" w:themeFill="background1"/>
            <w:vAlign w:val="center"/>
            <w:hideMark/>
          </w:tcPr>
          <w:p w14:paraId="2CC2B57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44B92DD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tc>
      </w:tr>
      <w:tr w:rsidR="00855DAF" w:rsidRPr="00E71418" w14:paraId="666A04D9" w14:textId="77777777" w:rsidTr="00855DAF">
        <w:trPr>
          <w:trHeight w:val="679"/>
        </w:trPr>
        <w:tc>
          <w:tcPr>
            <w:tcW w:w="1261" w:type="dxa"/>
            <w:vMerge/>
            <w:shd w:val="clear" w:color="auto" w:fill="FFFFFF" w:themeFill="background1"/>
            <w:vAlign w:val="center"/>
            <w:hideMark/>
          </w:tcPr>
          <w:p w14:paraId="0B85920F"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7376" w:type="dxa"/>
            <w:gridSpan w:val="11"/>
            <w:shd w:val="clear" w:color="auto" w:fill="FFFFFF" w:themeFill="background1"/>
            <w:vAlign w:val="center"/>
            <w:hideMark/>
          </w:tcPr>
          <w:p w14:paraId="1E410D9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Especificaciones técnicas: </w:t>
            </w:r>
          </w:p>
          <w:p w14:paraId="40B2050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 : N° de consultas y patrocinios de ACLP en vulnerabilidad atendidos por mediadores especializados.</w:t>
            </w:r>
          </w:p>
          <w:p w14:paraId="0878EFB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228FE13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 entiende por vulnerabilidad a las y los adolescentes que se encuentran en especiales dificultades para ejercitar con plenitud ante el sistema de justicia los derechos reconocidos por el ordenamiento jurídico, considerando las variables de: a) Edad, b) Discapacidad, c) Pertenencia a comunidades indígenas u originarias, d) Victimización., e) Migración y el desplazamiento interno, f) Pobreza, g) Género, h) Privación de libertad y i) Enfermedad.</w:t>
            </w:r>
          </w:p>
          <w:p w14:paraId="04C0EB1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78082DA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6CCBEDA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  N° Número de adolescentes que se encuentran en un proceso de responsabilidad penal de adolescentes a nivel de fiscalías</w:t>
            </w:r>
          </w:p>
        </w:tc>
      </w:tr>
      <w:tr w:rsidR="00855DAF" w:rsidRPr="00E71418" w14:paraId="7407C3E7" w14:textId="77777777" w:rsidTr="00855DAF">
        <w:trPr>
          <w:trHeight w:val="473"/>
        </w:trPr>
        <w:tc>
          <w:tcPr>
            <w:tcW w:w="1261" w:type="dxa"/>
            <w:shd w:val="clear" w:color="auto" w:fill="FFFFFF" w:themeFill="background1"/>
            <w:vAlign w:val="center"/>
            <w:hideMark/>
          </w:tcPr>
          <w:p w14:paraId="0C48F48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3201" w:type="dxa"/>
            <w:gridSpan w:val="3"/>
            <w:shd w:val="clear" w:color="auto" w:fill="FFFFFF" w:themeFill="background1"/>
            <w:vAlign w:val="center"/>
            <w:hideMark/>
          </w:tcPr>
          <w:p w14:paraId="65DA27B3" w14:textId="77777777" w:rsidR="00855DAF" w:rsidRPr="00E71418" w:rsidRDefault="00855DAF" w:rsidP="00555198">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2139" w:type="dxa"/>
            <w:gridSpan w:val="4"/>
            <w:shd w:val="clear" w:color="auto" w:fill="FFFFFF" w:themeFill="background1"/>
            <w:vAlign w:val="center"/>
            <w:hideMark/>
          </w:tcPr>
          <w:p w14:paraId="7D31E87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2036" w:type="dxa"/>
            <w:gridSpan w:val="4"/>
            <w:shd w:val="clear" w:color="auto" w:fill="FFFFFF" w:themeFill="background1"/>
            <w:vAlign w:val="center"/>
            <w:hideMark/>
          </w:tcPr>
          <w:p w14:paraId="7EB1549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2CE32485" w14:textId="77777777" w:rsidTr="00855DAF">
        <w:trPr>
          <w:trHeight w:val="548"/>
        </w:trPr>
        <w:tc>
          <w:tcPr>
            <w:tcW w:w="1261" w:type="dxa"/>
            <w:shd w:val="clear" w:color="auto" w:fill="FFFFFF" w:themeFill="background1"/>
            <w:vAlign w:val="center"/>
            <w:hideMark/>
          </w:tcPr>
          <w:p w14:paraId="68F37006"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7376" w:type="dxa"/>
            <w:gridSpan w:val="11"/>
            <w:shd w:val="clear" w:color="auto" w:fill="FFFFFF" w:themeFill="background1"/>
            <w:vAlign w:val="center"/>
            <w:hideMark/>
          </w:tcPr>
          <w:p w14:paraId="5E1D80C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MINJUSDH - Sistema Informático Datamark</w:t>
            </w:r>
          </w:p>
        </w:tc>
      </w:tr>
      <w:tr w:rsidR="00855DAF" w:rsidRPr="00E71418" w14:paraId="164B3870" w14:textId="77777777" w:rsidTr="00855DAF">
        <w:trPr>
          <w:trHeight w:val="586"/>
        </w:trPr>
        <w:tc>
          <w:tcPr>
            <w:tcW w:w="1261" w:type="dxa"/>
            <w:shd w:val="clear" w:color="auto" w:fill="FFFFFF" w:themeFill="background1"/>
            <w:vAlign w:val="center"/>
            <w:hideMark/>
          </w:tcPr>
          <w:p w14:paraId="20FCD94F"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7376" w:type="dxa"/>
            <w:gridSpan w:val="11"/>
            <w:shd w:val="clear" w:color="auto" w:fill="FFFFFF" w:themeFill="background1"/>
            <w:vAlign w:val="center"/>
            <w:hideMark/>
          </w:tcPr>
          <w:p w14:paraId="1F29811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Implementación de Infraestructura, bienes muebles, medios tecnológicos, recursos humanos. </w:t>
            </w:r>
          </w:p>
        </w:tc>
      </w:tr>
      <w:tr w:rsidR="00855DAF" w:rsidRPr="00E71418" w14:paraId="53188248" w14:textId="77777777" w:rsidTr="00855DAF">
        <w:trPr>
          <w:trHeight w:val="319"/>
        </w:trPr>
        <w:tc>
          <w:tcPr>
            <w:tcW w:w="1261" w:type="dxa"/>
            <w:shd w:val="clear" w:color="auto" w:fill="FFFFFF" w:themeFill="background1"/>
            <w:vAlign w:val="center"/>
            <w:hideMark/>
          </w:tcPr>
          <w:p w14:paraId="5EC0E0AD"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1167" w:type="dxa"/>
            <w:shd w:val="clear" w:color="auto" w:fill="FFFFFF" w:themeFill="background1"/>
            <w:vAlign w:val="center"/>
            <w:hideMark/>
          </w:tcPr>
          <w:p w14:paraId="28782B5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6209" w:type="dxa"/>
            <w:gridSpan w:val="10"/>
            <w:shd w:val="clear" w:color="auto" w:fill="FFFFFF" w:themeFill="background1"/>
            <w:vAlign w:val="center"/>
            <w:hideMark/>
          </w:tcPr>
          <w:p w14:paraId="25233798" w14:textId="77777777" w:rsidR="00855DAF" w:rsidRPr="00E71418" w:rsidRDefault="00855DAF" w:rsidP="00555198">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1A397F62" w14:textId="77777777" w:rsidTr="00855DAF">
        <w:trPr>
          <w:trHeight w:val="300"/>
        </w:trPr>
        <w:tc>
          <w:tcPr>
            <w:tcW w:w="1261" w:type="dxa"/>
            <w:shd w:val="clear" w:color="auto" w:fill="FFFFFF" w:themeFill="background1"/>
            <w:vAlign w:val="center"/>
            <w:hideMark/>
          </w:tcPr>
          <w:p w14:paraId="6E4AE99B"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1167" w:type="dxa"/>
            <w:shd w:val="clear" w:color="auto" w:fill="FFFFFF" w:themeFill="background1"/>
            <w:vAlign w:val="center"/>
            <w:hideMark/>
          </w:tcPr>
          <w:p w14:paraId="4AF0DD4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2022</w:t>
            </w:r>
          </w:p>
        </w:tc>
        <w:tc>
          <w:tcPr>
            <w:tcW w:w="1106" w:type="dxa"/>
            <w:tcBorders>
              <w:right w:val="single" w:sz="4" w:space="0" w:color="auto"/>
            </w:tcBorders>
            <w:shd w:val="clear" w:color="auto" w:fill="FFFFFF" w:themeFill="background1"/>
            <w:vAlign w:val="center"/>
            <w:hideMark/>
          </w:tcPr>
          <w:p w14:paraId="15653A3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2023</w:t>
            </w:r>
          </w:p>
        </w:tc>
        <w:tc>
          <w:tcPr>
            <w:tcW w:w="992" w:type="dxa"/>
            <w:gridSpan w:val="2"/>
            <w:tcBorders>
              <w:left w:val="single" w:sz="4" w:space="0" w:color="auto"/>
              <w:right w:val="single" w:sz="4" w:space="0" w:color="auto"/>
            </w:tcBorders>
            <w:shd w:val="clear" w:color="auto" w:fill="FFFFFF" w:themeFill="background1"/>
            <w:vAlign w:val="center"/>
          </w:tcPr>
          <w:p w14:paraId="677738E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2024</w:t>
            </w:r>
          </w:p>
        </w:tc>
        <w:tc>
          <w:tcPr>
            <w:tcW w:w="851" w:type="dxa"/>
            <w:tcBorders>
              <w:left w:val="single" w:sz="4" w:space="0" w:color="auto"/>
              <w:right w:val="single" w:sz="4" w:space="0" w:color="auto"/>
            </w:tcBorders>
            <w:shd w:val="clear" w:color="auto" w:fill="FFFFFF" w:themeFill="background1"/>
            <w:vAlign w:val="center"/>
          </w:tcPr>
          <w:p w14:paraId="63CDF4F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2025</w:t>
            </w:r>
          </w:p>
        </w:tc>
        <w:tc>
          <w:tcPr>
            <w:tcW w:w="709" w:type="dxa"/>
            <w:tcBorders>
              <w:left w:val="single" w:sz="4" w:space="0" w:color="auto"/>
              <w:right w:val="single" w:sz="4" w:space="0" w:color="auto"/>
            </w:tcBorders>
            <w:shd w:val="clear" w:color="auto" w:fill="FFFFFF" w:themeFill="background1"/>
            <w:vAlign w:val="center"/>
          </w:tcPr>
          <w:p w14:paraId="6F3B90C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2026</w:t>
            </w:r>
          </w:p>
        </w:tc>
        <w:tc>
          <w:tcPr>
            <w:tcW w:w="674" w:type="dxa"/>
            <w:gridSpan w:val="2"/>
            <w:tcBorders>
              <w:left w:val="single" w:sz="4" w:space="0" w:color="auto"/>
              <w:right w:val="single" w:sz="4" w:space="0" w:color="auto"/>
            </w:tcBorders>
            <w:shd w:val="clear" w:color="auto" w:fill="FFFFFF" w:themeFill="background1"/>
            <w:vAlign w:val="center"/>
          </w:tcPr>
          <w:p w14:paraId="5B2E157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2027</w:t>
            </w:r>
          </w:p>
        </w:tc>
        <w:tc>
          <w:tcPr>
            <w:tcW w:w="582" w:type="dxa"/>
            <w:tcBorders>
              <w:left w:val="single" w:sz="4" w:space="0" w:color="auto"/>
              <w:right w:val="single" w:sz="4" w:space="0" w:color="auto"/>
            </w:tcBorders>
            <w:shd w:val="clear" w:color="auto" w:fill="FFFFFF" w:themeFill="background1"/>
            <w:vAlign w:val="center"/>
          </w:tcPr>
          <w:p w14:paraId="11FA0A6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2028</w:t>
            </w:r>
          </w:p>
        </w:tc>
        <w:tc>
          <w:tcPr>
            <w:tcW w:w="585" w:type="dxa"/>
            <w:tcBorders>
              <w:left w:val="single" w:sz="4" w:space="0" w:color="auto"/>
              <w:right w:val="single" w:sz="4" w:space="0" w:color="auto"/>
            </w:tcBorders>
            <w:shd w:val="clear" w:color="auto" w:fill="FFFFFF" w:themeFill="background1"/>
            <w:vAlign w:val="center"/>
          </w:tcPr>
          <w:p w14:paraId="406D4C7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2029</w:t>
            </w:r>
          </w:p>
        </w:tc>
        <w:tc>
          <w:tcPr>
            <w:tcW w:w="710" w:type="dxa"/>
            <w:tcBorders>
              <w:left w:val="single" w:sz="4" w:space="0" w:color="auto"/>
            </w:tcBorders>
            <w:shd w:val="clear" w:color="auto" w:fill="FFFFFF" w:themeFill="background1"/>
            <w:vAlign w:val="center"/>
          </w:tcPr>
          <w:p w14:paraId="3C1C06B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2030</w:t>
            </w:r>
          </w:p>
        </w:tc>
      </w:tr>
      <w:tr w:rsidR="00855DAF" w:rsidRPr="00E71418" w14:paraId="2CFE0E0E" w14:textId="77777777" w:rsidTr="00855DAF">
        <w:trPr>
          <w:trHeight w:val="300"/>
        </w:trPr>
        <w:tc>
          <w:tcPr>
            <w:tcW w:w="1261" w:type="dxa"/>
            <w:shd w:val="clear" w:color="auto" w:fill="FFFFFF" w:themeFill="background1"/>
            <w:vAlign w:val="center"/>
            <w:hideMark/>
          </w:tcPr>
          <w:p w14:paraId="2AD8863B"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1167" w:type="dxa"/>
            <w:shd w:val="clear" w:color="auto" w:fill="FFFFFF" w:themeFill="background1"/>
            <w:vAlign w:val="center"/>
            <w:hideMark/>
          </w:tcPr>
          <w:p w14:paraId="4FA23EA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0%</w:t>
            </w:r>
          </w:p>
        </w:tc>
        <w:tc>
          <w:tcPr>
            <w:tcW w:w="1106" w:type="dxa"/>
            <w:tcBorders>
              <w:right w:val="single" w:sz="4" w:space="0" w:color="auto"/>
            </w:tcBorders>
            <w:shd w:val="clear" w:color="auto" w:fill="FFFFFF" w:themeFill="background1"/>
            <w:vAlign w:val="center"/>
            <w:hideMark/>
          </w:tcPr>
          <w:p w14:paraId="1E4B6A5C" w14:textId="523865E6"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w:t>
            </w:r>
            <w:r w:rsidR="00855DAF" w:rsidRPr="00E71418">
              <w:rPr>
                <w:rFonts w:ascii="Arial" w:eastAsia="Times New Roman" w:hAnsi="Arial" w:cs="Arial"/>
                <w:color w:val="000000" w:themeColor="text1"/>
                <w:sz w:val="18"/>
                <w:szCs w:val="18"/>
                <w:lang w:eastAsia="es-PE"/>
              </w:rPr>
              <w:t>%</w:t>
            </w:r>
          </w:p>
        </w:tc>
        <w:tc>
          <w:tcPr>
            <w:tcW w:w="992" w:type="dxa"/>
            <w:gridSpan w:val="2"/>
            <w:tcBorders>
              <w:left w:val="single" w:sz="4" w:space="0" w:color="auto"/>
              <w:right w:val="single" w:sz="4" w:space="0" w:color="auto"/>
            </w:tcBorders>
            <w:shd w:val="clear" w:color="auto" w:fill="FFFFFF" w:themeFill="background1"/>
            <w:vAlign w:val="center"/>
          </w:tcPr>
          <w:p w14:paraId="4E3C1A65" w14:textId="0ECB7B9D"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w:t>
            </w:r>
            <w:r w:rsidR="00855DAF" w:rsidRPr="00E71418">
              <w:rPr>
                <w:rFonts w:ascii="Arial" w:eastAsia="Times New Roman" w:hAnsi="Arial" w:cs="Arial"/>
                <w:color w:val="000000" w:themeColor="text1"/>
                <w:sz w:val="18"/>
                <w:szCs w:val="18"/>
                <w:lang w:eastAsia="es-PE"/>
              </w:rPr>
              <w:t>%</w:t>
            </w:r>
          </w:p>
        </w:tc>
        <w:tc>
          <w:tcPr>
            <w:tcW w:w="851" w:type="dxa"/>
            <w:tcBorders>
              <w:left w:val="single" w:sz="4" w:space="0" w:color="auto"/>
              <w:right w:val="single" w:sz="4" w:space="0" w:color="auto"/>
            </w:tcBorders>
            <w:shd w:val="clear" w:color="auto" w:fill="FFFFFF" w:themeFill="background1"/>
            <w:vAlign w:val="center"/>
          </w:tcPr>
          <w:p w14:paraId="72CD7FC3" w14:textId="76D69CF9"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w:t>
            </w:r>
            <w:r w:rsidR="00855DAF" w:rsidRPr="00E71418">
              <w:rPr>
                <w:rFonts w:ascii="Arial" w:eastAsia="Times New Roman" w:hAnsi="Arial" w:cs="Arial"/>
                <w:color w:val="000000" w:themeColor="text1"/>
                <w:sz w:val="18"/>
                <w:szCs w:val="18"/>
                <w:lang w:eastAsia="es-PE"/>
              </w:rPr>
              <w:t>%</w:t>
            </w:r>
          </w:p>
        </w:tc>
        <w:tc>
          <w:tcPr>
            <w:tcW w:w="709" w:type="dxa"/>
            <w:tcBorders>
              <w:left w:val="single" w:sz="4" w:space="0" w:color="auto"/>
              <w:right w:val="single" w:sz="4" w:space="0" w:color="auto"/>
            </w:tcBorders>
            <w:shd w:val="clear" w:color="auto" w:fill="FFFFFF" w:themeFill="background1"/>
            <w:vAlign w:val="center"/>
          </w:tcPr>
          <w:p w14:paraId="50AB4B55" w14:textId="7A007C8A"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15</w:t>
            </w:r>
            <w:r w:rsidR="00855DAF" w:rsidRPr="00E71418">
              <w:rPr>
                <w:rFonts w:ascii="Arial" w:eastAsia="Times New Roman" w:hAnsi="Arial" w:cs="Arial"/>
                <w:color w:val="000000" w:themeColor="text1"/>
                <w:sz w:val="18"/>
                <w:szCs w:val="18"/>
                <w:lang w:eastAsia="es-PE"/>
              </w:rPr>
              <w:t>%</w:t>
            </w:r>
          </w:p>
        </w:tc>
        <w:tc>
          <w:tcPr>
            <w:tcW w:w="674" w:type="dxa"/>
            <w:gridSpan w:val="2"/>
            <w:tcBorders>
              <w:left w:val="single" w:sz="4" w:space="0" w:color="auto"/>
              <w:right w:val="single" w:sz="4" w:space="0" w:color="auto"/>
            </w:tcBorders>
            <w:shd w:val="clear" w:color="auto" w:fill="FFFFFF" w:themeFill="background1"/>
            <w:vAlign w:val="center"/>
          </w:tcPr>
          <w:p w14:paraId="5675E082" w14:textId="4FD089D3"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20</w:t>
            </w:r>
            <w:r w:rsidR="00855DAF" w:rsidRPr="00E71418">
              <w:rPr>
                <w:rFonts w:ascii="Arial" w:eastAsia="Times New Roman" w:hAnsi="Arial" w:cs="Arial"/>
                <w:color w:val="000000" w:themeColor="text1"/>
                <w:sz w:val="18"/>
                <w:szCs w:val="18"/>
                <w:lang w:eastAsia="es-PE"/>
              </w:rPr>
              <w:t>%</w:t>
            </w:r>
          </w:p>
        </w:tc>
        <w:tc>
          <w:tcPr>
            <w:tcW w:w="582" w:type="dxa"/>
            <w:tcBorders>
              <w:left w:val="single" w:sz="4" w:space="0" w:color="auto"/>
              <w:right w:val="single" w:sz="4" w:space="0" w:color="auto"/>
            </w:tcBorders>
            <w:shd w:val="clear" w:color="auto" w:fill="FFFFFF" w:themeFill="background1"/>
            <w:vAlign w:val="center"/>
          </w:tcPr>
          <w:p w14:paraId="0332B2E6" w14:textId="639B5D2C"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25</w:t>
            </w:r>
            <w:r w:rsidR="00855DAF" w:rsidRPr="00E71418">
              <w:rPr>
                <w:rFonts w:ascii="Arial" w:eastAsia="Times New Roman" w:hAnsi="Arial" w:cs="Arial"/>
                <w:color w:val="000000" w:themeColor="text1"/>
                <w:sz w:val="18"/>
                <w:szCs w:val="18"/>
                <w:lang w:eastAsia="es-PE"/>
              </w:rPr>
              <w:t>%</w:t>
            </w:r>
          </w:p>
        </w:tc>
        <w:tc>
          <w:tcPr>
            <w:tcW w:w="585" w:type="dxa"/>
            <w:tcBorders>
              <w:left w:val="single" w:sz="4" w:space="0" w:color="auto"/>
              <w:right w:val="single" w:sz="4" w:space="0" w:color="auto"/>
            </w:tcBorders>
            <w:shd w:val="clear" w:color="auto" w:fill="FFFFFF" w:themeFill="background1"/>
            <w:vAlign w:val="center"/>
          </w:tcPr>
          <w:p w14:paraId="4B05C299" w14:textId="174B4F9B"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30</w:t>
            </w:r>
            <w:r w:rsidR="00855DAF" w:rsidRPr="00E71418">
              <w:rPr>
                <w:rFonts w:ascii="Arial" w:eastAsia="Times New Roman" w:hAnsi="Arial" w:cs="Arial"/>
                <w:color w:val="000000" w:themeColor="text1"/>
                <w:sz w:val="18"/>
                <w:szCs w:val="18"/>
                <w:lang w:eastAsia="es-PE"/>
              </w:rPr>
              <w:t>%</w:t>
            </w:r>
          </w:p>
        </w:tc>
        <w:tc>
          <w:tcPr>
            <w:tcW w:w="710" w:type="dxa"/>
            <w:tcBorders>
              <w:left w:val="single" w:sz="4" w:space="0" w:color="auto"/>
            </w:tcBorders>
            <w:shd w:val="clear" w:color="auto" w:fill="FFFFFF" w:themeFill="background1"/>
            <w:vAlign w:val="center"/>
          </w:tcPr>
          <w:p w14:paraId="37074565" w14:textId="60E56538" w:rsidR="00855DAF"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40</w:t>
            </w:r>
            <w:r w:rsidR="00855DAF" w:rsidRPr="00E71418">
              <w:rPr>
                <w:rFonts w:ascii="Arial" w:eastAsia="Times New Roman" w:hAnsi="Arial" w:cs="Arial"/>
                <w:color w:val="000000" w:themeColor="text1"/>
                <w:sz w:val="18"/>
                <w:szCs w:val="18"/>
                <w:lang w:eastAsia="es-PE"/>
              </w:rPr>
              <w:t>%</w:t>
            </w:r>
          </w:p>
        </w:tc>
      </w:tr>
    </w:tbl>
    <w:p w14:paraId="296E0B2D" w14:textId="77777777"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7DAF79E3" w14:textId="68A09502" w:rsidR="00855DAF" w:rsidRPr="00E71418" w:rsidRDefault="00855DAF"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73815FD7" w14:textId="4546AD72"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p w14:paraId="03687A6B" w14:textId="5A2D0055" w:rsidR="00F472EC" w:rsidRPr="00E71418" w:rsidRDefault="00F472EC" w:rsidP="003F53EB">
      <w:pPr>
        <w:shd w:val="clear" w:color="auto" w:fill="FFFFFF" w:themeFill="background1"/>
        <w:tabs>
          <w:tab w:val="left" w:pos="2280"/>
        </w:tabs>
        <w:spacing w:line="240" w:lineRule="auto"/>
        <w:rPr>
          <w:rFonts w:ascii="Arial" w:hAnsi="Arial" w:cs="Arial"/>
          <w:color w:val="000000" w:themeColor="text1"/>
          <w:sz w:val="18"/>
          <w:szCs w:val="18"/>
        </w:rPr>
      </w:pPr>
    </w:p>
    <w:p w14:paraId="76A7D13A" w14:textId="77777777" w:rsidR="00F472EC" w:rsidRPr="00E71418" w:rsidRDefault="00F472EC" w:rsidP="00855DAF">
      <w:pPr>
        <w:shd w:val="clear" w:color="auto" w:fill="FFFFFF" w:themeFill="background1"/>
        <w:tabs>
          <w:tab w:val="left" w:pos="2280"/>
        </w:tabs>
        <w:spacing w:line="240" w:lineRule="auto"/>
        <w:ind w:left="360"/>
        <w:rPr>
          <w:rFonts w:ascii="Arial" w:hAnsi="Arial" w:cs="Arial"/>
          <w:color w:val="000000" w:themeColor="text1"/>
          <w:sz w:val="18"/>
          <w:szCs w:val="18"/>
        </w:rPr>
      </w:pPr>
    </w:p>
    <w:tbl>
      <w:tblPr>
        <w:tblW w:w="5174"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CellMar>
          <w:left w:w="70" w:type="dxa"/>
          <w:right w:w="70" w:type="dxa"/>
        </w:tblCellMar>
        <w:tblLook w:val="04A0" w:firstRow="1" w:lastRow="0" w:firstColumn="1" w:lastColumn="0" w:noHBand="0" w:noVBand="1"/>
      </w:tblPr>
      <w:tblGrid>
        <w:gridCol w:w="1258"/>
        <w:gridCol w:w="1284"/>
        <w:gridCol w:w="994"/>
        <w:gridCol w:w="990"/>
        <w:gridCol w:w="990"/>
        <w:gridCol w:w="572"/>
        <w:gridCol w:w="674"/>
        <w:gridCol w:w="581"/>
        <w:gridCol w:w="586"/>
        <w:gridCol w:w="850"/>
      </w:tblGrid>
      <w:tr w:rsidR="00855DAF" w:rsidRPr="00E71418" w14:paraId="0DB40BF9" w14:textId="77777777" w:rsidTr="00855DAF">
        <w:trPr>
          <w:trHeight w:val="300"/>
        </w:trPr>
        <w:tc>
          <w:tcPr>
            <w:tcW w:w="5000" w:type="pct"/>
            <w:gridSpan w:val="10"/>
            <w:shd w:val="clear" w:color="auto" w:fill="FFFFFF" w:themeFill="background1"/>
            <w:vAlign w:val="center"/>
            <w:hideMark/>
          </w:tcPr>
          <w:p w14:paraId="2F2085A6"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FICHA TÉCNICA DEL INDICADOR DE SERVICIO 2.1.5</w:t>
            </w:r>
          </w:p>
        </w:tc>
      </w:tr>
      <w:tr w:rsidR="00855DAF" w:rsidRPr="00E71418" w14:paraId="532CCD8D" w14:textId="77777777" w:rsidTr="00855DAF">
        <w:trPr>
          <w:trHeight w:val="564"/>
        </w:trPr>
        <w:tc>
          <w:tcPr>
            <w:tcW w:w="716" w:type="pct"/>
            <w:shd w:val="clear" w:color="auto" w:fill="FFFFFF" w:themeFill="background1"/>
            <w:vAlign w:val="center"/>
          </w:tcPr>
          <w:p w14:paraId="4F3BFAB1"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284" w:type="pct"/>
            <w:gridSpan w:val="9"/>
            <w:shd w:val="clear" w:color="auto" w:fill="FFFFFF" w:themeFill="background1"/>
            <w:vAlign w:val="center"/>
          </w:tcPr>
          <w:p w14:paraId="4B0D2AB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2. Fortalecer el sistema de justicia penal juvenil</w:t>
            </w:r>
          </w:p>
        </w:tc>
      </w:tr>
      <w:tr w:rsidR="00855DAF" w:rsidRPr="00E71418" w14:paraId="5B9370A2" w14:textId="77777777" w:rsidTr="00855DAF">
        <w:trPr>
          <w:trHeight w:val="564"/>
        </w:trPr>
        <w:tc>
          <w:tcPr>
            <w:tcW w:w="716" w:type="pct"/>
            <w:shd w:val="clear" w:color="auto" w:fill="FFFFFF" w:themeFill="background1"/>
            <w:vAlign w:val="center"/>
          </w:tcPr>
          <w:p w14:paraId="78D68BF6"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284" w:type="pct"/>
            <w:gridSpan w:val="9"/>
            <w:shd w:val="clear" w:color="auto" w:fill="FFFFFF" w:themeFill="background1"/>
            <w:vAlign w:val="center"/>
          </w:tcPr>
          <w:p w14:paraId="59C4523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1. Garantizar la reforma de la justicia penal juvenil de los ACLP</w:t>
            </w:r>
          </w:p>
        </w:tc>
      </w:tr>
      <w:tr w:rsidR="00855DAF" w:rsidRPr="00E71418" w14:paraId="66BAD72C" w14:textId="77777777" w:rsidTr="00855DAF">
        <w:trPr>
          <w:trHeight w:val="564"/>
        </w:trPr>
        <w:tc>
          <w:tcPr>
            <w:tcW w:w="716" w:type="pct"/>
            <w:shd w:val="clear" w:color="auto" w:fill="FFFFFF" w:themeFill="background1"/>
            <w:vAlign w:val="center"/>
            <w:hideMark/>
          </w:tcPr>
          <w:p w14:paraId="4254D077"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284" w:type="pct"/>
            <w:gridSpan w:val="9"/>
            <w:shd w:val="clear" w:color="auto" w:fill="FFFFFF" w:themeFill="background1"/>
            <w:vAlign w:val="center"/>
            <w:hideMark/>
          </w:tcPr>
          <w:p w14:paraId="4ACE485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acceso a atención policial en módulos especializado en comisarías para adolescentes en conflicto con la ley penal</w:t>
            </w:r>
          </w:p>
        </w:tc>
      </w:tr>
      <w:tr w:rsidR="00855DAF" w:rsidRPr="00E71418" w14:paraId="7F3E5C25" w14:textId="77777777" w:rsidTr="00855DAF">
        <w:trPr>
          <w:trHeight w:val="564"/>
        </w:trPr>
        <w:tc>
          <w:tcPr>
            <w:tcW w:w="716" w:type="pct"/>
            <w:shd w:val="clear" w:color="auto" w:fill="FFFFFF" w:themeFill="background1"/>
            <w:vAlign w:val="center"/>
            <w:hideMark/>
          </w:tcPr>
          <w:p w14:paraId="28DDA673"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284" w:type="pct"/>
            <w:gridSpan w:val="9"/>
            <w:shd w:val="clear" w:color="auto" w:fill="FFFFFF" w:themeFill="background1"/>
            <w:vAlign w:val="center"/>
            <w:hideMark/>
          </w:tcPr>
          <w:p w14:paraId="5A47601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adolescentes en conflicto con la ley penal que no son atendidos en los módulos especializados de las comisarías</w:t>
            </w:r>
          </w:p>
        </w:tc>
      </w:tr>
      <w:tr w:rsidR="00855DAF" w:rsidRPr="00E71418" w14:paraId="68EF6A16" w14:textId="77777777" w:rsidTr="00855DAF">
        <w:trPr>
          <w:trHeight w:val="564"/>
        </w:trPr>
        <w:tc>
          <w:tcPr>
            <w:tcW w:w="716" w:type="pct"/>
            <w:shd w:val="clear" w:color="auto" w:fill="FFFFFF" w:themeFill="background1"/>
            <w:vAlign w:val="center"/>
            <w:hideMark/>
          </w:tcPr>
          <w:p w14:paraId="1661F912"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284" w:type="pct"/>
            <w:gridSpan w:val="9"/>
            <w:shd w:val="clear" w:color="auto" w:fill="FFFFFF" w:themeFill="background1"/>
            <w:vAlign w:val="center"/>
            <w:hideMark/>
          </w:tcPr>
          <w:p w14:paraId="479CE44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identificar el avance en la reforma de la justicia penal juvenil desde los servicios del Ministerio del Interior en la atención de los y las adolescentes en conflicto con la ley penal, desde el Código de Responsabilidad Penal de Adolescentes.</w:t>
            </w:r>
          </w:p>
        </w:tc>
      </w:tr>
      <w:tr w:rsidR="00855DAF" w:rsidRPr="00E71418" w14:paraId="2BEA0AB8" w14:textId="77777777" w:rsidTr="00855DAF">
        <w:trPr>
          <w:trHeight w:val="588"/>
        </w:trPr>
        <w:tc>
          <w:tcPr>
            <w:tcW w:w="716" w:type="pct"/>
            <w:shd w:val="clear" w:color="auto" w:fill="FFFFFF" w:themeFill="background1"/>
            <w:vAlign w:val="center"/>
            <w:hideMark/>
          </w:tcPr>
          <w:p w14:paraId="43C5C17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284" w:type="pct"/>
            <w:gridSpan w:val="9"/>
            <w:shd w:val="clear" w:color="auto" w:fill="FFFFFF" w:themeFill="background1"/>
            <w:vAlign w:val="center"/>
            <w:hideMark/>
          </w:tcPr>
          <w:p w14:paraId="149B7BD3" w14:textId="77777777" w:rsidR="00855DAF" w:rsidRPr="00E71418" w:rsidRDefault="00855DAF" w:rsidP="00555198">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Ministerio del Interior – Policía Nacional del Perú</w:t>
            </w:r>
          </w:p>
        </w:tc>
      </w:tr>
      <w:tr w:rsidR="00855DAF" w:rsidRPr="00E71418" w14:paraId="3DDF30DF" w14:textId="77777777" w:rsidTr="00855DAF">
        <w:trPr>
          <w:trHeight w:val="887"/>
        </w:trPr>
        <w:tc>
          <w:tcPr>
            <w:tcW w:w="716" w:type="pct"/>
            <w:shd w:val="clear" w:color="auto" w:fill="FFFFFF" w:themeFill="background1"/>
            <w:vAlign w:val="center"/>
            <w:hideMark/>
          </w:tcPr>
          <w:p w14:paraId="4CAA101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3338BECA"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4284" w:type="pct"/>
            <w:gridSpan w:val="9"/>
            <w:shd w:val="clear" w:color="auto" w:fill="FFFFFF" w:themeFill="background1"/>
            <w:vAlign w:val="center"/>
            <w:hideMark/>
          </w:tcPr>
          <w:p w14:paraId="22FC233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Solo verifica el ingreso al servicio con estándares del Código de Responsabilidad Penal de Adolescentes, y no necesariamente identifica la acción concreta del personal policial durante la atención al adolescente.</w:t>
            </w:r>
          </w:p>
        </w:tc>
      </w:tr>
      <w:tr w:rsidR="00855DAF" w:rsidRPr="00E71418" w14:paraId="3C1DCDA3" w14:textId="77777777" w:rsidTr="00855DAF">
        <w:trPr>
          <w:trHeight w:val="389"/>
        </w:trPr>
        <w:tc>
          <w:tcPr>
            <w:tcW w:w="716" w:type="pct"/>
            <w:vMerge w:val="restart"/>
            <w:shd w:val="clear" w:color="auto" w:fill="FFFFFF" w:themeFill="background1"/>
            <w:vAlign w:val="center"/>
            <w:hideMark/>
          </w:tcPr>
          <w:p w14:paraId="3662B09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w:t>
            </w:r>
          </w:p>
          <w:p w14:paraId="031D083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284" w:type="pct"/>
            <w:gridSpan w:val="9"/>
            <w:shd w:val="clear" w:color="auto" w:fill="FFFFFF" w:themeFill="background1"/>
            <w:vAlign w:val="center"/>
            <w:hideMark/>
          </w:tcPr>
          <w:p w14:paraId="0BD1EA4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0F15384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tc>
      </w:tr>
      <w:tr w:rsidR="00855DAF" w:rsidRPr="00E71418" w14:paraId="1AAF42F6" w14:textId="77777777" w:rsidTr="00855DAF">
        <w:trPr>
          <w:trHeight w:val="977"/>
        </w:trPr>
        <w:tc>
          <w:tcPr>
            <w:tcW w:w="716" w:type="pct"/>
            <w:vMerge/>
            <w:shd w:val="clear" w:color="auto" w:fill="FFFFFF" w:themeFill="background1"/>
            <w:vAlign w:val="center"/>
            <w:hideMark/>
          </w:tcPr>
          <w:p w14:paraId="5E66B17B"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284" w:type="pct"/>
            <w:gridSpan w:val="9"/>
            <w:shd w:val="clear" w:color="auto" w:fill="FFFFFF" w:themeFill="background1"/>
            <w:vAlign w:val="center"/>
            <w:hideMark/>
          </w:tcPr>
          <w:p w14:paraId="24B393F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Especificaciones técnicas: </w:t>
            </w:r>
          </w:p>
          <w:p w14:paraId="183FAA1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 Total de atenciones a adolescentes entre 14 y menos de 18 años por infracción a la ley penal atendidos en comisarías donde no hay Módulos Especializados y no está vigente la implementación del CRPA</w:t>
            </w:r>
          </w:p>
          <w:p w14:paraId="5D6C316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 Total de denuncias por adolescentes entre 14 y menos de 18 años por infracción a la ley penal en comisarías a nivel nacional.</w:t>
            </w:r>
          </w:p>
        </w:tc>
      </w:tr>
      <w:tr w:rsidR="00855DAF" w:rsidRPr="00E71418" w14:paraId="3F1C03F2" w14:textId="77777777" w:rsidTr="00855DAF">
        <w:trPr>
          <w:trHeight w:val="450"/>
        </w:trPr>
        <w:tc>
          <w:tcPr>
            <w:tcW w:w="716" w:type="pct"/>
            <w:shd w:val="clear" w:color="auto" w:fill="FFFFFF" w:themeFill="background1"/>
            <w:vAlign w:val="center"/>
            <w:hideMark/>
          </w:tcPr>
          <w:p w14:paraId="50A8A059"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731" w:type="pct"/>
            <w:shd w:val="clear" w:color="auto" w:fill="FFFFFF" w:themeFill="background1"/>
            <w:vAlign w:val="center"/>
            <w:hideMark/>
          </w:tcPr>
          <w:p w14:paraId="701C4D0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Descendente</w:t>
            </w:r>
          </w:p>
        </w:tc>
        <w:tc>
          <w:tcPr>
            <w:tcW w:w="2020" w:type="pct"/>
            <w:gridSpan w:val="4"/>
            <w:shd w:val="clear" w:color="auto" w:fill="FFFFFF" w:themeFill="background1"/>
            <w:vAlign w:val="center"/>
            <w:hideMark/>
          </w:tcPr>
          <w:p w14:paraId="08C3BF1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1533" w:type="pct"/>
            <w:gridSpan w:val="4"/>
            <w:shd w:val="clear" w:color="auto" w:fill="FFFFFF" w:themeFill="background1"/>
            <w:vAlign w:val="center"/>
            <w:hideMark/>
          </w:tcPr>
          <w:p w14:paraId="58869C0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1A6DF63F" w14:textId="77777777" w:rsidTr="00855DAF">
        <w:trPr>
          <w:trHeight w:val="515"/>
        </w:trPr>
        <w:tc>
          <w:tcPr>
            <w:tcW w:w="716" w:type="pct"/>
            <w:shd w:val="clear" w:color="auto" w:fill="FFFFFF" w:themeFill="background1"/>
            <w:vAlign w:val="center"/>
            <w:hideMark/>
          </w:tcPr>
          <w:p w14:paraId="30D02120"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284" w:type="pct"/>
            <w:gridSpan w:val="9"/>
            <w:shd w:val="clear" w:color="auto" w:fill="FFFFFF" w:themeFill="background1"/>
            <w:vAlign w:val="center"/>
            <w:hideMark/>
          </w:tcPr>
          <w:p w14:paraId="3B9383A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Ministerio del Interior – Policía Nacional del Perú</w:t>
            </w:r>
          </w:p>
          <w:p w14:paraId="252F160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Dirección General de Información para la Seguridad </w:t>
            </w:r>
          </w:p>
        </w:tc>
      </w:tr>
      <w:tr w:rsidR="00855DAF" w:rsidRPr="00E71418" w14:paraId="580D56A0" w14:textId="77777777" w:rsidTr="00855DAF">
        <w:trPr>
          <w:trHeight w:val="564"/>
        </w:trPr>
        <w:tc>
          <w:tcPr>
            <w:tcW w:w="716" w:type="pct"/>
            <w:shd w:val="clear" w:color="auto" w:fill="FFFFFF" w:themeFill="background1"/>
            <w:vAlign w:val="center"/>
            <w:hideMark/>
          </w:tcPr>
          <w:p w14:paraId="078C9C97"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284" w:type="pct"/>
            <w:gridSpan w:val="9"/>
            <w:shd w:val="clear" w:color="auto" w:fill="FFFFFF" w:themeFill="background1"/>
            <w:vAlign w:val="center"/>
            <w:hideMark/>
          </w:tcPr>
          <w:p w14:paraId="38600E3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 requiere que las instancias multisectoriales para la implementación del Código de Responsabilidad Penal de Adolescentes aprueben el avance en la vigencia de este cuerpo normativo en los Distritos Judiciales.</w:t>
            </w:r>
          </w:p>
        </w:tc>
      </w:tr>
      <w:tr w:rsidR="00855DAF" w:rsidRPr="00E71418" w14:paraId="2F270964" w14:textId="77777777" w:rsidTr="00855DAF">
        <w:trPr>
          <w:trHeight w:val="319"/>
        </w:trPr>
        <w:tc>
          <w:tcPr>
            <w:tcW w:w="716" w:type="pct"/>
            <w:shd w:val="clear" w:color="auto" w:fill="FFFFFF" w:themeFill="background1"/>
            <w:vAlign w:val="center"/>
            <w:hideMark/>
          </w:tcPr>
          <w:p w14:paraId="12C11663"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731" w:type="pct"/>
            <w:shd w:val="clear" w:color="auto" w:fill="FFFFFF" w:themeFill="background1"/>
            <w:vAlign w:val="center"/>
            <w:hideMark/>
          </w:tcPr>
          <w:p w14:paraId="14849AC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552" w:type="pct"/>
            <w:gridSpan w:val="8"/>
            <w:shd w:val="clear" w:color="auto" w:fill="FFFFFF" w:themeFill="background1"/>
            <w:vAlign w:val="center"/>
            <w:hideMark/>
          </w:tcPr>
          <w:p w14:paraId="3E326A5B" w14:textId="77777777" w:rsidR="00855DAF" w:rsidRPr="00E71418" w:rsidRDefault="00855DAF" w:rsidP="00555198">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6E31D502" w14:textId="77777777" w:rsidTr="00855DAF">
        <w:trPr>
          <w:trHeight w:val="300"/>
        </w:trPr>
        <w:tc>
          <w:tcPr>
            <w:tcW w:w="716" w:type="pct"/>
            <w:shd w:val="clear" w:color="auto" w:fill="FFFFFF" w:themeFill="background1"/>
            <w:vAlign w:val="center"/>
            <w:hideMark/>
          </w:tcPr>
          <w:p w14:paraId="079FFD20"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731" w:type="pct"/>
            <w:shd w:val="clear" w:color="auto" w:fill="FFFFFF" w:themeFill="background1"/>
            <w:vAlign w:val="center"/>
            <w:hideMark/>
          </w:tcPr>
          <w:p w14:paraId="1FBE662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2022</w:t>
            </w:r>
          </w:p>
        </w:tc>
        <w:tc>
          <w:tcPr>
            <w:tcW w:w="566" w:type="pct"/>
            <w:tcBorders>
              <w:right w:val="single" w:sz="4" w:space="0" w:color="auto"/>
            </w:tcBorders>
            <w:shd w:val="clear" w:color="auto" w:fill="FFFFFF" w:themeFill="background1"/>
            <w:vAlign w:val="center"/>
            <w:hideMark/>
          </w:tcPr>
          <w:p w14:paraId="6661C27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2023</w:t>
            </w:r>
          </w:p>
        </w:tc>
        <w:tc>
          <w:tcPr>
            <w:tcW w:w="564" w:type="pct"/>
            <w:tcBorders>
              <w:left w:val="single" w:sz="4" w:space="0" w:color="auto"/>
              <w:right w:val="single" w:sz="4" w:space="0" w:color="auto"/>
            </w:tcBorders>
            <w:shd w:val="clear" w:color="auto" w:fill="FFFFFF" w:themeFill="background1"/>
            <w:vAlign w:val="center"/>
          </w:tcPr>
          <w:p w14:paraId="4F6EBA2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2024</w:t>
            </w:r>
          </w:p>
        </w:tc>
        <w:tc>
          <w:tcPr>
            <w:tcW w:w="564" w:type="pct"/>
            <w:tcBorders>
              <w:left w:val="single" w:sz="4" w:space="0" w:color="auto"/>
              <w:right w:val="single" w:sz="4" w:space="0" w:color="auto"/>
            </w:tcBorders>
            <w:shd w:val="clear" w:color="auto" w:fill="FFFFFF" w:themeFill="background1"/>
            <w:vAlign w:val="center"/>
          </w:tcPr>
          <w:p w14:paraId="65E76ED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2025</w:t>
            </w:r>
          </w:p>
        </w:tc>
        <w:tc>
          <w:tcPr>
            <w:tcW w:w="326" w:type="pct"/>
            <w:tcBorders>
              <w:left w:val="single" w:sz="4" w:space="0" w:color="auto"/>
              <w:right w:val="single" w:sz="4" w:space="0" w:color="auto"/>
            </w:tcBorders>
            <w:shd w:val="clear" w:color="auto" w:fill="FFFFFF" w:themeFill="background1"/>
            <w:vAlign w:val="center"/>
          </w:tcPr>
          <w:p w14:paraId="7A93E25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2026</w:t>
            </w:r>
          </w:p>
        </w:tc>
        <w:tc>
          <w:tcPr>
            <w:tcW w:w="384" w:type="pct"/>
            <w:tcBorders>
              <w:left w:val="single" w:sz="4" w:space="0" w:color="auto"/>
              <w:right w:val="single" w:sz="4" w:space="0" w:color="auto"/>
            </w:tcBorders>
            <w:shd w:val="clear" w:color="auto" w:fill="FFFFFF" w:themeFill="background1"/>
            <w:vAlign w:val="center"/>
          </w:tcPr>
          <w:p w14:paraId="165EA18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2027</w:t>
            </w:r>
          </w:p>
        </w:tc>
        <w:tc>
          <w:tcPr>
            <w:tcW w:w="331" w:type="pct"/>
            <w:tcBorders>
              <w:left w:val="single" w:sz="4" w:space="0" w:color="auto"/>
              <w:right w:val="single" w:sz="4" w:space="0" w:color="auto"/>
            </w:tcBorders>
            <w:shd w:val="clear" w:color="auto" w:fill="FFFFFF" w:themeFill="background1"/>
            <w:vAlign w:val="center"/>
          </w:tcPr>
          <w:p w14:paraId="4766CEC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2028</w:t>
            </w:r>
          </w:p>
        </w:tc>
        <w:tc>
          <w:tcPr>
            <w:tcW w:w="334" w:type="pct"/>
            <w:tcBorders>
              <w:left w:val="single" w:sz="4" w:space="0" w:color="auto"/>
              <w:right w:val="single" w:sz="4" w:space="0" w:color="auto"/>
            </w:tcBorders>
            <w:shd w:val="clear" w:color="auto" w:fill="FFFFFF" w:themeFill="background1"/>
            <w:vAlign w:val="center"/>
          </w:tcPr>
          <w:p w14:paraId="4E172D8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2029</w:t>
            </w:r>
          </w:p>
        </w:tc>
        <w:tc>
          <w:tcPr>
            <w:tcW w:w="484" w:type="pct"/>
            <w:tcBorders>
              <w:left w:val="single" w:sz="4" w:space="0" w:color="auto"/>
            </w:tcBorders>
            <w:shd w:val="clear" w:color="auto" w:fill="FFFFFF" w:themeFill="background1"/>
            <w:vAlign w:val="center"/>
          </w:tcPr>
          <w:p w14:paraId="6A3AD60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color w:val="000000" w:themeColor="text1"/>
                <w:sz w:val="18"/>
                <w:szCs w:val="18"/>
              </w:rPr>
              <w:t>2030</w:t>
            </w:r>
          </w:p>
        </w:tc>
      </w:tr>
      <w:tr w:rsidR="003C3192" w:rsidRPr="00E71418" w14:paraId="63E5DDEB" w14:textId="77777777" w:rsidTr="00855DAF">
        <w:trPr>
          <w:trHeight w:val="300"/>
        </w:trPr>
        <w:tc>
          <w:tcPr>
            <w:tcW w:w="716" w:type="pct"/>
            <w:shd w:val="clear" w:color="auto" w:fill="FFFFFF" w:themeFill="background1"/>
            <w:vAlign w:val="center"/>
            <w:hideMark/>
          </w:tcPr>
          <w:p w14:paraId="08C5A158" w14:textId="77777777" w:rsidR="003C3192" w:rsidRPr="00E71418" w:rsidRDefault="003C3192" w:rsidP="003C3192">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731" w:type="pct"/>
            <w:shd w:val="clear" w:color="auto" w:fill="FFFFFF" w:themeFill="background1"/>
            <w:vAlign w:val="center"/>
            <w:hideMark/>
          </w:tcPr>
          <w:p w14:paraId="20CB6AF0" w14:textId="3D46F360"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100%</w:t>
            </w:r>
          </w:p>
        </w:tc>
        <w:tc>
          <w:tcPr>
            <w:tcW w:w="566" w:type="pct"/>
            <w:tcBorders>
              <w:right w:val="single" w:sz="4" w:space="0" w:color="auto"/>
            </w:tcBorders>
            <w:shd w:val="clear" w:color="auto" w:fill="FFFFFF" w:themeFill="background1"/>
            <w:vAlign w:val="center"/>
            <w:hideMark/>
          </w:tcPr>
          <w:p w14:paraId="36D234FB" w14:textId="475374B5"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98%</w:t>
            </w:r>
          </w:p>
        </w:tc>
        <w:tc>
          <w:tcPr>
            <w:tcW w:w="564" w:type="pct"/>
            <w:tcBorders>
              <w:left w:val="single" w:sz="4" w:space="0" w:color="auto"/>
              <w:right w:val="single" w:sz="4" w:space="0" w:color="auto"/>
            </w:tcBorders>
            <w:shd w:val="clear" w:color="auto" w:fill="FFFFFF" w:themeFill="background1"/>
            <w:vAlign w:val="center"/>
          </w:tcPr>
          <w:p w14:paraId="39475913" w14:textId="11EE54B4"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95%</w:t>
            </w:r>
          </w:p>
        </w:tc>
        <w:tc>
          <w:tcPr>
            <w:tcW w:w="564" w:type="pct"/>
            <w:tcBorders>
              <w:left w:val="single" w:sz="4" w:space="0" w:color="auto"/>
              <w:right w:val="single" w:sz="4" w:space="0" w:color="auto"/>
            </w:tcBorders>
            <w:shd w:val="clear" w:color="auto" w:fill="FFFFFF" w:themeFill="background1"/>
            <w:vAlign w:val="center"/>
          </w:tcPr>
          <w:p w14:paraId="01310A38" w14:textId="10718441"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90%</w:t>
            </w:r>
          </w:p>
        </w:tc>
        <w:tc>
          <w:tcPr>
            <w:tcW w:w="326" w:type="pct"/>
            <w:tcBorders>
              <w:left w:val="single" w:sz="4" w:space="0" w:color="auto"/>
              <w:right w:val="single" w:sz="4" w:space="0" w:color="auto"/>
            </w:tcBorders>
            <w:shd w:val="clear" w:color="auto" w:fill="FFFFFF" w:themeFill="background1"/>
            <w:vAlign w:val="center"/>
          </w:tcPr>
          <w:p w14:paraId="5161B16D" w14:textId="7C2462EB"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80%</w:t>
            </w:r>
          </w:p>
        </w:tc>
        <w:tc>
          <w:tcPr>
            <w:tcW w:w="384" w:type="pct"/>
            <w:tcBorders>
              <w:left w:val="single" w:sz="4" w:space="0" w:color="auto"/>
              <w:right w:val="single" w:sz="4" w:space="0" w:color="auto"/>
            </w:tcBorders>
            <w:shd w:val="clear" w:color="auto" w:fill="FFFFFF" w:themeFill="background1"/>
            <w:vAlign w:val="center"/>
          </w:tcPr>
          <w:p w14:paraId="2BE08D73" w14:textId="1676C941"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70%</w:t>
            </w:r>
          </w:p>
        </w:tc>
        <w:tc>
          <w:tcPr>
            <w:tcW w:w="331" w:type="pct"/>
            <w:tcBorders>
              <w:left w:val="single" w:sz="4" w:space="0" w:color="auto"/>
              <w:right w:val="single" w:sz="4" w:space="0" w:color="auto"/>
            </w:tcBorders>
            <w:shd w:val="clear" w:color="auto" w:fill="FFFFFF" w:themeFill="background1"/>
            <w:vAlign w:val="center"/>
          </w:tcPr>
          <w:p w14:paraId="609F3477" w14:textId="17F31080"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60%</w:t>
            </w:r>
          </w:p>
        </w:tc>
        <w:tc>
          <w:tcPr>
            <w:tcW w:w="334" w:type="pct"/>
            <w:tcBorders>
              <w:left w:val="single" w:sz="4" w:space="0" w:color="auto"/>
              <w:right w:val="single" w:sz="4" w:space="0" w:color="auto"/>
            </w:tcBorders>
            <w:shd w:val="clear" w:color="auto" w:fill="FFFFFF" w:themeFill="background1"/>
            <w:vAlign w:val="center"/>
          </w:tcPr>
          <w:p w14:paraId="56ACA234" w14:textId="60F17FB5"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50%</w:t>
            </w:r>
          </w:p>
        </w:tc>
        <w:tc>
          <w:tcPr>
            <w:tcW w:w="484" w:type="pct"/>
            <w:tcBorders>
              <w:left w:val="single" w:sz="4" w:space="0" w:color="auto"/>
            </w:tcBorders>
            <w:shd w:val="clear" w:color="auto" w:fill="FFFFFF" w:themeFill="background1"/>
            <w:vAlign w:val="center"/>
          </w:tcPr>
          <w:p w14:paraId="37D79117" w14:textId="13B94578" w:rsidR="003C3192" w:rsidRPr="00E71418" w:rsidRDefault="003C3192"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40%</w:t>
            </w:r>
          </w:p>
        </w:tc>
      </w:tr>
    </w:tbl>
    <w:p w14:paraId="1EAD69DB" w14:textId="7DC2BDF6" w:rsidR="003F53EB" w:rsidRDefault="003F53EB" w:rsidP="00855DAF">
      <w:pPr>
        <w:shd w:val="clear" w:color="auto" w:fill="FFFFFF" w:themeFill="background1"/>
        <w:tabs>
          <w:tab w:val="left" w:pos="2972"/>
        </w:tabs>
        <w:spacing w:line="240" w:lineRule="auto"/>
        <w:rPr>
          <w:rFonts w:ascii="Arial" w:hAnsi="Arial" w:cs="Arial"/>
          <w:color w:val="000000" w:themeColor="text1"/>
          <w:sz w:val="18"/>
          <w:szCs w:val="18"/>
        </w:rPr>
      </w:pPr>
    </w:p>
    <w:p w14:paraId="32FE8A8B" w14:textId="77777777" w:rsidR="003F53EB" w:rsidRPr="00E71418" w:rsidRDefault="003F53EB" w:rsidP="00855DAF">
      <w:pPr>
        <w:shd w:val="clear" w:color="auto" w:fill="FFFFFF" w:themeFill="background1"/>
        <w:tabs>
          <w:tab w:val="left" w:pos="2972"/>
        </w:tabs>
        <w:spacing w:line="240" w:lineRule="auto"/>
        <w:rPr>
          <w:rFonts w:ascii="Arial" w:hAnsi="Arial" w:cs="Arial"/>
          <w:color w:val="000000" w:themeColor="text1"/>
          <w:sz w:val="18"/>
          <w:szCs w:val="18"/>
        </w:rPr>
      </w:pPr>
    </w:p>
    <w:tbl>
      <w:tblPr>
        <w:tblW w:w="509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A0" w:firstRow="1" w:lastRow="0" w:firstColumn="1" w:lastColumn="0" w:noHBand="0" w:noVBand="1"/>
      </w:tblPr>
      <w:tblGrid>
        <w:gridCol w:w="1407"/>
        <w:gridCol w:w="1017"/>
        <w:gridCol w:w="1285"/>
        <w:gridCol w:w="817"/>
        <w:gridCol w:w="850"/>
        <w:gridCol w:w="707"/>
        <w:gridCol w:w="64"/>
        <w:gridCol w:w="610"/>
        <w:gridCol w:w="582"/>
        <w:gridCol w:w="586"/>
        <w:gridCol w:w="712"/>
      </w:tblGrid>
      <w:tr w:rsidR="00855DAF" w:rsidRPr="00E71418" w14:paraId="1539D38C" w14:textId="77777777" w:rsidTr="00855DAF">
        <w:trPr>
          <w:trHeight w:val="300"/>
        </w:trPr>
        <w:tc>
          <w:tcPr>
            <w:tcW w:w="5000" w:type="pct"/>
            <w:gridSpan w:val="11"/>
            <w:shd w:val="clear" w:color="auto" w:fill="FFFFFF" w:themeFill="background1"/>
            <w:vAlign w:val="center"/>
            <w:hideMark/>
          </w:tcPr>
          <w:p w14:paraId="5CD93E59"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FICHA TÉCNICA DEL INDICADOR DE SERVICIO 3.1.1</w:t>
            </w:r>
          </w:p>
        </w:tc>
      </w:tr>
      <w:tr w:rsidR="00855DAF" w:rsidRPr="00E71418" w14:paraId="19BEF9F2" w14:textId="77777777" w:rsidTr="00855DAF">
        <w:trPr>
          <w:trHeight w:val="564"/>
        </w:trPr>
        <w:tc>
          <w:tcPr>
            <w:tcW w:w="815" w:type="pct"/>
            <w:shd w:val="clear" w:color="auto" w:fill="FFFFFF" w:themeFill="background1"/>
            <w:vAlign w:val="center"/>
          </w:tcPr>
          <w:p w14:paraId="667554F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185" w:type="pct"/>
            <w:gridSpan w:val="10"/>
            <w:shd w:val="clear" w:color="auto" w:fill="FFFFFF" w:themeFill="background1"/>
            <w:vAlign w:val="center"/>
          </w:tcPr>
          <w:p w14:paraId="3E49369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3. Fortalecer la reinserción social de los y las adolescentes en conflicto con la ley penal</w:t>
            </w:r>
          </w:p>
        </w:tc>
      </w:tr>
      <w:tr w:rsidR="00855DAF" w:rsidRPr="00E71418" w14:paraId="4F1BCF17" w14:textId="77777777" w:rsidTr="00855DAF">
        <w:trPr>
          <w:trHeight w:val="564"/>
        </w:trPr>
        <w:tc>
          <w:tcPr>
            <w:tcW w:w="815" w:type="pct"/>
            <w:shd w:val="clear" w:color="auto" w:fill="FFFFFF" w:themeFill="background1"/>
            <w:vAlign w:val="center"/>
          </w:tcPr>
          <w:p w14:paraId="4E878544"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185" w:type="pct"/>
            <w:gridSpan w:val="10"/>
            <w:shd w:val="clear" w:color="auto" w:fill="FFFFFF" w:themeFill="background1"/>
            <w:vAlign w:val="center"/>
          </w:tcPr>
          <w:p w14:paraId="40105F1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1. Implementar estrategias de gestión del riesgo criminógeno a nivel prejudicial y judicial para los y las ACLP.</w:t>
            </w:r>
          </w:p>
        </w:tc>
      </w:tr>
      <w:tr w:rsidR="00855DAF" w:rsidRPr="00E71418" w14:paraId="78EB8298" w14:textId="77777777" w:rsidTr="00855DAF">
        <w:trPr>
          <w:trHeight w:val="564"/>
        </w:trPr>
        <w:tc>
          <w:tcPr>
            <w:tcW w:w="815" w:type="pct"/>
            <w:shd w:val="clear" w:color="auto" w:fill="FFFFFF" w:themeFill="background1"/>
            <w:vAlign w:val="center"/>
            <w:hideMark/>
          </w:tcPr>
          <w:p w14:paraId="78E47CD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185" w:type="pct"/>
            <w:gridSpan w:val="10"/>
            <w:shd w:val="clear" w:color="auto" w:fill="FFFFFF" w:themeFill="background1"/>
            <w:vAlign w:val="center"/>
            <w:hideMark/>
          </w:tcPr>
          <w:p w14:paraId="709756D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tratamiento socioeducativo de carácter integral para adolescentes en conflicto con la ley penal</w:t>
            </w:r>
          </w:p>
        </w:tc>
      </w:tr>
      <w:tr w:rsidR="00855DAF" w:rsidRPr="00E71418" w14:paraId="697DEE3B" w14:textId="77777777" w:rsidTr="00855DAF">
        <w:trPr>
          <w:trHeight w:val="564"/>
        </w:trPr>
        <w:tc>
          <w:tcPr>
            <w:tcW w:w="815" w:type="pct"/>
            <w:shd w:val="clear" w:color="auto" w:fill="FFFFFF" w:themeFill="background1"/>
            <w:vAlign w:val="center"/>
            <w:hideMark/>
          </w:tcPr>
          <w:p w14:paraId="7DFDF13C"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185" w:type="pct"/>
            <w:gridSpan w:val="10"/>
            <w:shd w:val="clear" w:color="auto" w:fill="FFFFFF" w:themeFill="background1"/>
            <w:vAlign w:val="center"/>
            <w:hideMark/>
          </w:tcPr>
          <w:p w14:paraId="121C79E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adolescentes en conflicto con la ley penal atendidos en Centros Juveniles que concluyen planes de tratamiento individual basados en un Modelo Integral.</w:t>
            </w:r>
          </w:p>
        </w:tc>
      </w:tr>
      <w:tr w:rsidR="00855DAF" w:rsidRPr="00E71418" w14:paraId="619B49C5" w14:textId="77777777" w:rsidTr="00855DAF">
        <w:trPr>
          <w:trHeight w:val="564"/>
        </w:trPr>
        <w:tc>
          <w:tcPr>
            <w:tcW w:w="815" w:type="pct"/>
            <w:shd w:val="clear" w:color="auto" w:fill="FFFFFF" w:themeFill="background1"/>
            <w:vAlign w:val="center"/>
            <w:hideMark/>
          </w:tcPr>
          <w:p w14:paraId="1F2940AD"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Justificación:</w:t>
            </w:r>
          </w:p>
        </w:tc>
        <w:tc>
          <w:tcPr>
            <w:tcW w:w="4185" w:type="pct"/>
            <w:gridSpan w:val="10"/>
            <w:shd w:val="clear" w:color="auto" w:fill="FFFFFF" w:themeFill="background1"/>
            <w:vAlign w:val="center"/>
            <w:hideMark/>
          </w:tcPr>
          <w:p w14:paraId="0CA2EE4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identificar el avance en la reforma de la justicia penal juvenil desde los servicios del MINJUSDH en la atención de los y las adolescentes en conflicto con la ley penal para su reinserción</w:t>
            </w:r>
          </w:p>
        </w:tc>
      </w:tr>
      <w:tr w:rsidR="00855DAF" w:rsidRPr="00E71418" w14:paraId="464B5218" w14:textId="77777777" w:rsidTr="00855DAF">
        <w:trPr>
          <w:trHeight w:val="588"/>
        </w:trPr>
        <w:tc>
          <w:tcPr>
            <w:tcW w:w="815" w:type="pct"/>
            <w:shd w:val="clear" w:color="auto" w:fill="FFFFFF" w:themeFill="background1"/>
            <w:vAlign w:val="center"/>
            <w:hideMark/>
          </w:tcPr>
          <w:p w14:paraId="1D69E4B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185" w:type="pct"/>
            <w:gridSpan w:val="10"/>
            <w:shd w:val="clear" w:color="auto" w:fill="FFFFFF" w:themeFill="background1"/>
            <w:vAlign w:val="center"/>
            <w:hideMark/>
          </w:tcPr>
          <w:p w14:paraId="0277BAF1" w14:textId="77777777" w:rsidR="00855DAF" w:rsidRPr="00E71418" w:rsidRDefault="00855DAF" w:rsidP="00555198">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MINJUSDH - PRONACEJ</w:t>
            </w:r>
          </w:p>
        </w:tc>
      </w:tr>
      <w:tr w:rsidR="00855DAF" w:rsidRPr="00E71418" w14:paraId="498AD374" w14:textId="77777777" w:rsidTr="00855DAF">
        <w:trPr>
          <w:trHeight w:val="943"/>
        </w:trPr>
        <w:tc>
          <w:tcPr>
            <w:tcW w:w="815" w:type="pct"/>
            <w:shd w:val="clear" w:color="auto" w:fill="FFFFFF" w:themeFill="background1"/>
            <w:vAlign w:val="center"/>
            <w:hideMark/>
          </w:tcPr>
          <w:p w14:paraId="52993272"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5A311415"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4185" w:type="pct"/>
            <w:gridSpan w:val="10"/>
            <w:shd w:val="clear" w:color="auto" w:fill="FFFFFF" w:themeFill="background1"/>
            <w:vAlign w:val="center"/>
            <w:hideMark/>
          </w:tcPr>
          <w:p w14:paraId="27DC4D3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 identifica de forma directa la reinserción social del adolescente al concluir el servicio, solo la atención especializada.</w:t>
            </w:r>
          </w:p>
        </w:tc>
      </w:tr>
      <w:tr w:rsidR="00855DAF" w:rsidRPr="00E71418" w14:paraId="119586D4" w14:textId="77777777" w:rsidTr="00855DAF">
        <w:trPr>
          <w:trHeight w:val="371"/>
        </w:trPr>
        <w:tc>
          <w:tcPr>
            <w:tcW w:w="815" w:type="pct"/>
            <w:vMerge w:val="restart"/>
            <w:shd w:val="clear" w:color="auto" w:fill="FFFFFF" w:themeFill="background1"/>
            <w:vAlign w:val="center"/>
            <w:hideMark/>
          </w:tcPr>
          <w:p w14:paraId="6DDEE3E0"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w:t>
            </w:r>
          </w:p>
          <w:p w14:paraId="1AD9074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Método de cálculo:</w:t>
            </w:r>
          </w:p>
        </w:tc>
        <w:tc>
          <w:tcPr>
            <w:tcW w:w="4185" w:type="pct"/>
            <w:gridSpan w:val="10"/>
            <w:shd w:val="clear" w:color="auto" w:fill="FFFFFF" w:themeFill="background1"/>
            <w:vAlign w:val="center"/>
            <w:hideMark/>
          </w:tcPr>
          <w:p w14:paraId="12FA09C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Fórmula:</w:t>
            </w:r>
          </w:p>
          <w:p w14:paraId="1D5644A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tc>
      </w:tr>
      <w:tr w:rsidR="00855DAF" w:rsidRPr="00E71418" w14:paraId="4F2E20DC" w14:textId="77777777" w:rsidTr="00855DAF">
        <w:trPr>
          <w:trHeight w:val="483"/>
        </w:trPr>
        <w:tc>
          <w:tcPr>
            <w:tcW w:w="815" w:type="pct"/>
            <w:vMerge/>
            <w:shd w:val="clear" w:color="auto" w:fill="FFFFFF" w:themeFill="background1"/>
            <w:vAlign w:val="center"/>
            <w:hideMark/>
          </w:tcPr>
          <w:p w14:paraId="30622EA9"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185" w:type="pct"/>
            <w:gridSpan w:val="10"/>
            <w:shd w:val="clear" w:color="auto" w:fill="FFFFFF" w:themeFill="background1"/>
            <w:vAlign w:val="center"/>
            <w:hideMark/>
          </w:tcPr>
          <w:p w14:paraId="41A4D35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xml:space="preserve">Especificaciones técnicas: </w:t>
            </w:r>
          </w:p>
          <w:p w14:paraId="6B4CE1E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 Total de adolescentes con medidas socioeducativas atendidos en Centros Juveniles de medio cerrado y abierto a nivel nacional donde se haya implementado el Modelo Integral que concluyen la intervención</w:t>
            </w:r>
          </w:p>
          <w:p w14:paraId="7F82922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 Total de adolescentes con medidas socioeducativas atendidos en Centros Juveniles de medio cerrado y abierto a nivel nacional.</w:t>
            </w:r>
          </w:p>
        </w:tc>
      </w:tr>
      <w:tr w:rsidR="00855DAF" w:rsidRPr="00E71418" w14:paraId="3C6D1A72" w14:textId="77777777" w:rsidTr="00855DAF">
        <w:trPr>
          <w:trHeight w:val="544"/>
        </w:trPr>
        <w:tc>
          <w:tcPr>
            <w:tcW w:w="815" w:type="pct"/>
            <w:shd w:val="clear" w:color="auto" w:fill="FFFFFF" w:themeFill="background1"/>
            <w:vAlign w:val="center"/>
            <w:hideMark/>
          </w:tcPr>
          <w:p w14:paraId="37AF7C67"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1333" w:type="pct"/>
            <w:gridSpan w:val="2"/>
            <w:shd w:val="clear" w:color="auto" w:fill="FFFFFF" w:themeFill="background1"/>
            <w:vAlign w:val="center"/>
            <w:hideMark/>
          </w:tcPr>
          <w:p w14:paraId="62444525" w14:textId="77777777" w:rsidR="00855DAF" w:rsidRPr="00E71418" w:rsidRDefault="00855DAF" w:rsidP="00555198">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1411" w:type="pct"/>
            <w:gridSpan w:val="4"/>
            <w:shd w:val="clear" w:color="auto" w:fill="FFFFFF" w:themeFill="background1"/>
            <w:vAlign w:val="center"/>
            <w:hideMark/>
          </w:tcPr>
          <w:p w14:paraId="701D927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1441" w:type="pct"/>
            <w:gridSpan w:val="4"/>
            <w:shd w:val="clear" w:color="auto" w:fill="FFFFFF" w:themeFill="background1"/>
            <w:vAlign w:val="center"/>
            <w:hideMark/>
          </w:tcPr>
          <w:p w14:paraId="3988493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553A3AE3" w14:textId="77777777" w:rsidTr="00855DAF">
        <w:trPr>
          <w:trHeight w:val="589"/>
        </w:trPr>
        <w:tc>
          <w:tcPr>
            <w:tcW w:w="815" w:type="pct"/>
            <w:shd w:val="clear" w:color="auto" w:fill="FFFFFF" w:themeFill="background1"/>
            <w:vAlign w:val="center"/>
            <w:hideMark/>
          </w:tcPr>
          <w:p w14:paraId="409C56FD"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185" w:type="pct"/>
            <w:gridSpan w:val="10"/>
            <w:shd w:val="clear" w:color="auto" w:fill="FFFFFF" w:themeFill="background1"/>
            <w:vAlign w:val="center"/>
            <w:hideMark/>
          </w:tcPr>
          <w:p w14:paraId="48C1FE0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Unidad de Asistencia Post-internación, Seguimiento y Evaluación de Resultados de Reinserción Social e Intervención (UAPISE - PRONACEJ).</w:t>
            </w:r>
          </w:p>
        </w:tc>
      </w:tr>
      <w:tr w:rsidR="00855DAF" w:rsidRPr="00E71418" w14:paraId="6201EBFF" w14:textId="77777777" w:rsidTr="00855DAF">
        <w:trPr>
          <w:trHeight w:val="564"/>
        </w:trPr>
        <w:tc>
          <w:tcPr>
            <w:tcW w:w="815" w:type="pct"/>
            <w:shd w:val="clear" w:color="auto" w:fill="FFFFFF" w:themeFill="background1"/>
            <w:vAlign w:val="center"/>
            <w:hideMark/>
          </w:tcPr>
          <w:p w14:paraId="35F1FE17"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185" w:type="pct"/>
            <w:gridSpan w:val="10"/>
            <w:shd w:val="clear" w:color="auto" w:fill="FFFFFF" w:themeFill="background1"/>
            <w:vAlign w:val="center"/>
            <w:hideMark/>
          </w:tcPr>
          <w:p w14:paraId="1FAD9A3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 requiere que las instancias multisectoriales para la implementación del Código de Responsabilidad Penal de Adolescentes aprueben el avance en la vigencia de este cuerpo normativo en los Distritos Judiciales.</w:t>
            </w:r>
          </w:p>
        </w:tc>
      </w:tr>
      <w:tr w:rsidR="00855DAF" w:rsidRPr="00E71418" w14:paraId="7B25DC26" w14:textId="77777777" w:rsidTr="00855DAF">
        <w:trPr>
          <w:trHeight w:val="319"/>
        </w:trPr>
        <w:tc>
          <w:tcPr>
            <w:tcW w:w="815" w:type="pct"/>
            <w:shd w:val="clear" w:color="auto" w:fill="FFFFFF" w:themeFill="background1"/>
            <w:vAlign w:val="center"/>
            <w:hideMark/>
          </w:tcPr>
          <w:p w14:paraId="7EC7826E"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589" w:type="pct"/>
            <w:shd w:val="clear" w:color="auto" w:fill="FFFFFF" w:themeFill="background1"/>
            <w:vAlign w:val="center"/>
            <w:hideMark/>
          </w:tcPr>
          <w:p w14:paraId="46E3AC4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597" w:type="pct"/>
            <w:gridSpan w:val="9"/>
            <w:shd w:val="clear" w:color="auto" w:fill="FFFFFF" w:themeFill="background1"/>
            <w:vAlign w:val="center"/>
            <w:hideMark/>
          </w:tcPr>
          <w:p w14:paraId="2754CC14" w14:textId="77777777" w:rsidR="00855DAF" w:rsidRPr="00E71418" w:rsidRDefault="00855DAF" w:rsidP="00555198">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72A9CBBF" w14:textId="77777777" w:rsidTr="00855DAF">
        <w:trPr>
          <w:trHeight w:val="300"/>
        </w:trPr>
        <w:tc>
          <w:tcPr>
            <w:tcW w:w="815" w:type="pct"/>
            <w:shd w:val="clear" w:color="auto" w:fill="FFFFFF" w:themeFill="background1"/>
            <w:vAlign w:val="center"/>
            <w:hideMark/>
          </w:tcPr>
          <w:p w14:paraId="767BA98B"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589" w:type="pct"/>
            <w:shd w:val="clear" w:color="auto" w:fill="FFFFFF" w:themeFill="background1"/>
            <w:vAlign w:val="center"/>
            <w:hideMark/>
          </w:tcPr>
          <w:p w14:paraId="0124309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2022</w:t>
            </w:r>
          </w:p>
        </w:tc>
        <w:tc>
          <w:tcPr>
            <w:tcW w:w="744" w:type="pct"/>
            <w:tcBorders>
              <w:right w:val="single" w:sz="4" w:space="0" w:color="auto"/>
            </w:tcBorders>
            <w:shd w:val="clear" w:color="auto" w:fill="FFFFFF" w:themeFill="background1"/>
            <w:vAlign w:val="center"/>
          </w:tcPr>
          <w:p w14:paraId="6467A98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2023</w:t>
            </w:r>
          </w:p>
        </w:tc>
        <w:tc>
          <w:tcPr>
            <w:tcW w:w="473" w:type="pct"/>
            <w:tcBorders>
              <w:left w:val="single" w:sz="4" w:space="0" w:color="auto"/>
              <w:right w:val="single" w:sz="4" w:space="0" w:color="auto"/>
            </w:tcBorders>
            <w:shd w:val="clear" w:color="auto" w:fill="FFFFFF" w:themeFill="background1"/>
            <w:vAlign w:val="center"/>
          </w:tcPr>
          <w:p w14:paraId="77E06AA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2024</w:t>
            </w:r>
          </w:p>
        </w:tc>
        <w:tc>
          <w:tcPr>
            <w:tcW w:w="492" w:type="pct"/>
            <w:tcBorders>
              <w:left w:val="single" w:sz="4" w:space="0" w:color="auto"/>
              <w:right w:val="single" w:sz="4" w:space="0" w:color="auto"/>
            </w:tcBorders>
            <w:shd w:val="clear" w:color="auto" w:fill="FFFFFF" w:themeFill="background1"/>
            <w:vAlign w:val="center"/>
          </w:tcPr>
          <w:p w14:paraId="776770B6"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2025</w:t>
            </w:r>
          </w:p>
        </w:tc>
        <w:tc>
          <w:tcPr>
            <w:tcW w:w="409" w:type="pct"/>
            <w:tcBorders>
              <w:left w:val="single" w:sz="4" w:space="0" w:color="auto"/>
              <w:right w:val="single" w:sz="4" w:space="0" w:color="auto"/>
            </w:tcBorders>
            <w:shd w:val="clear" w:color="auto" w:fill="FFFFFF" w:themeFill="background1"/>
            <w:vAlign w:val="center"/>
          </w:tcPr>
          <w:p w14:paraId="565BE83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2026</w:t>
            </w:r>
          </w:p>
        </w:tc>
        <w:tc>
          <w:tcPr>
            <w:tcW w:w="390" w:type="pct"/>
            <w:gridSpan w:val="2"/>
            <w:tcBorders>
              <w:left w:val="single" w:sz="4" w:space="0" w:color="auto"/>
              <w:right w:val="single" w:sz="4" w:space="0" w:color="auto"/>
            </w:tcBorders>
            <w:shd w:val="clear" w:color="auto" w:fill="FFFFFF" w:themeFill="background1"/>
            <w:vAlign w:val="center"/>
          </w:tcPr>
          <w:p w14:paraId="1EE911D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2027</w:t>
            </w:r>
          </w:p>
        </w:tc>
        <w:tc>
          <w:tcPr>
            <w:tcW w:w="337" w:type="pct"/>
            <w:tcBorders>
              <w:left w:val="single" w:sz="4" w:space="0" w:color="auto"/>
              <w:right w:val="single" w:sz="4" w:space="0" w:color="auto"/>
            </w:tcBorders>
            <w:shd w:val="clear" w:color="auto" w:fill="FFFFFF" w:themeFill="background1"/>
            <w:vAlign w:val="center"/>
          </w:tcPr>
          <w:p w14:paraId="6E5E99A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2028</w:t>
            </w:r>
          </w:p>
        </w:tc>
        <w:tc>
          <w:tcPr>
            <w:tcW w:w="339" w:type="pct"/>
            <w:tcBorders>
              <w:left w:val="single" w:sz="4" w:space="0" w:color="auto"/>
              <w:right w:val="single" w:sz="4" w:space="0" w:color="auto"/>
            </w:tcBorders>
            <w:shd w:val="clear" w:color="auto" w:fill="FFFFFF" w:themeFill="background1"/>
            <w:vAlign w:val="center"/>
          </w:tcPr>
          <w:p w14:paraId="3E3A9EF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2029</w:t>
            </w:r>
          </w:p>
        </w:tc>
        <w:tc>
          <w:tcPr>
            <w:tcW w:w="412" w:type="pct"/>
            <w:tcBorders>
              <w:left w:val="single" w:sz="4" w:space="0" w:color="auto"/>
            </w:tcBorders>
            <w:shd w:val="clear" w:color="auto" w:fill="FFFFFF" w:themeFill="background1"/>
            <w:vAlign w:val="center"/>
          </w:tcPr>
          <w:p w14:paraId="69F18C8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2030</w:t>
            </w:r>
          </w:p>
        </w:tc>
      </w:tr>
      <w:tr w:rsidR="00855DAF" w:rsidRPr="00E71418" w14:paraId="2C28E71B" w14:textId="77777777" w:rsidTr="00855DAF">
        <w:trPr>
          <w:trHeight w:val="300"/>
        </w:trPr>
        <w:tc>
          <w:tcPr>
            <w:tcW w:w="815" w:type="pct"/>
            <w:shd w:val="clear" w:color="auto" w:fill="FFFFFF" w:themeFill="background1"/>
            <w:vAlign w:val="center"/>
            <w:hideMark/>
          </w:tcPr>
          <w:p w14:paraId="76FA4602"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589" w:type="pct"/>
            <w:shd w:val="clear" w:color="auto" w:fill="FFFFFF" w:themeFill="background1"/>
            <w:vAlign w:val="center"/>
            <w:hideMark/>
          </w:tcPr>
          <w:p w14:paraId="7A5CC30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0%</w:t>
            </w:r>
          </w:p>
        </w:tc>
        <w:tc>
          <w:tcPr>
            <w:tcW w:w="744" w:type="pct"/>
            <w:tcBorders>
              <w:right w:val="single" w:sz="4" w:space="0" w:color="auto"/>
            </w:tcBorders>
            <w:shd w:val="clear" w:color="auto" w:fill="FFFFFF" w:themeFill="background1"/>
            <w:vAlign w:val="center"/>
            <w:hideMark/>
          </w:tcPr>
          <w:p w14:paraId="53B2803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20%</w:t>
            </w:r>
          </w:p>
        </w:tc>
        <w:tc>
          <w:tcPr>
            <w:tcW w:w="473" w:type="pct"/>
            <w:tcBorders>
              <w:left w:val="single" w:sz="4" w:space="0" w:color="auto"/>
              <w:right w:val="single" w:sz="4" w:space="0" w:color="auto"/>
            </w:tcBorders>
            <w:shd w:val="clear" w:color="auto" w:fill="FFFFFF" w:themeFill="background1"/>
            <w:vAlign w:val="center"/>
          </w:tcPr>
          <w:p w14:paraId="01EE93E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30%</w:t>
            </w:r>
          </w:p>
        </w:tc>
        <w:tc>
          <w:tcPr>
            <w:tcW w:w="492" w:type="pct"/>
            <w:tcBorders>
              <w:left w:val="single" w:sz="4" w:space="0" w:color="auto"/>
              <w:right w:val="single" w:sz="4" w:space="0" w:color="auto"/>
            </w:tcBorders>
            <w:shd w:val="clear" w:color="auto" w:fill="FFFFFF" w:themeFill="background1"/>
            <w:vAlign w:val="center"/>
          </w:tcPr>
          <w:p w14:paraId="38ABF1E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40%</w:t>
            </w:r>
          </w:p>
        </w:tc>
        <w:tc>
          <w:tcPr>
            <w:tcW w:w="409" w:type="pct"/>
            <w:tcBorders>
              <w:left w:val="single" w:sz="4" w:space="0" w:color="auto"/>
              <w:right w:val="single" w:sz="4" w:space="0" w:color="auto"/>
            </w:tcBorders>
            <w:shd w:val="clear" w:color="auto" w:fill="FFFFFF" w:themeFill="background1"/>
            <w:vAlign w:val="center"/>
          </w:tcPr>
          <w:p w14:paraId="376C42F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50%</w:t>
            </w:r>
          </w:p>
        </w:tc>
        <w:tc>
          <w:tcPr>
            <w:tcW w:w="390" w:type="pct"/>
            <w:gridSpan w:val="2"/>
            <w:tcBorders>
              <w:left w:val="single" w:sz="4" w:space="0" w:color="auto"/>
              <w:right w:val="single" w:sz="4" w:space="0" w:color="auto"/>
            </w:tcBorders>
            <w:shd w:val="clear" w:color="auto" w:fill="FFFFFF" w:themeFill="background1"/>
            <w:vAlign w:val="center"/>
          </w:tcPr>
          <w:p w14:paraId="4F5143C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60%</w:t>
            </w:r>
          </w:p>
        </w:tc>
        <w:tc>
          <w:tcPr>
            <w:tcW w:w="337" w:type="pct"/>
            <w:tcBorders>
              <w:left w:val="single" w:sz="4" w:space="0" w:color="auto"/>
              <w:right w:val="single" w:sz="4" w:space="0" w:color="auto"/>
            </w:tcBorders>
            <w:shd w:val="clear" w:color="auto" w:fill="FFFFFF" w:themeFill="background1"/>
            <w:vAlign w:val="center"/>
          </w:tcPr>
          <w:p w14:paraId="7BA34CB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70%</w:t>
            </w:r>
          </w:p>
        </w:tc>
        <w:tc>
          <w:tcPr>
            <w:tcW w:w="339" w:type="pct"/>
            <w:tcBorders>
              <w:left w:val="single" w:sz="4" w:space="0" w:color="auto"/>
              <w:right w:val="single" w:sz="4" w:space="0" w:color="auto"/>
            </w:tcBorders>
            <w:shd w:val="clear" w:color="auto" w:fill="FFFFFF" w:themeFill="background1"/>
            <w:vAlign w:val="center"/>
          </w:tcPr>
          <w:p w14:paraId="42C3E81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80%</w:t>
            </w:r>
          </w:p>
        </w:tc>
        <w:tc>
          <w:tcPr>
            <w:tcW w:w="412" w:type="pct"/>
            <w:tcBorders>
              <w:left w:val="single" w:sz="4" w:space="0" w:color="auto"/>
            </w:tcBorders>
            <w:shd w:val="clear" w:color="auto" w:fill="FFFFFF" w:themeFill="background1"/>
            <w:vAlign w:val="center"/>
          </w:tcPr>
          <w:p w14:paraId="70ACB1A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90%</w:t>
            </w:r>
          </w:p>
        </w:tc>
      </w:tr>
    </w:tbl>
    <w:p w14:paraId="3836C58F" w14:textId="77777777"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p w14:paraId="1A0DB565" w14:textId="77777777"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tbl>
      <w:tblPr>
        <w:tblW w:w="5174"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70" w:type="dxa"/>
          <w:right w:w="70" w:type="dxa"/>
        </w:tblCellMar>
        <w:tblLook w:val="04A0" w:firstRow="1" w:lastRow="0" w:firstColumn="1" w:lastColumn="0" w:noHBand="0" w:noVBand="1"/>
      </w:tblPr>
      <w:tblGrid>
        <w:gridCol w:w="1409"/>
        <w:gridCol w:w="1017"/>
        <w:gridCol w:w="1285"/>
        <w:gridCol w:w="815"/>
        <w:gridCol w:w="709"/>
        <w:gridCol w:w="846"/>
        <w:gridCol w:w="68"/>
        <w:gridCol w:w="606"/>
        <w:gridCol w:w="581"/>
        <w:gridCol w:w="586"/>
        <w:gridCol w:w="857"/>
      </w:tblGrid>
      <w:tr w:rsidR="00855DAF" w:rsidRPr="00E71418" w14:paraId="35CAED9C" w14:textId="77777777" w:rsidTr="00855DAF">
        <w:trPr>
          <w:trHeight w:val="300"/>
        </w:trPr>
        <w:tc>
          <w:tcPr>
            <w:tcW w:w="5000" w:type="pct"/>
            <w:gridSpan w:val="11"/>
            <w:shd w:val="clear" w:color="auto" w:fill="FFFFFF" w:themeFill="background1"/>
            <w:vAlign w:val="center"/>
            <w:hideMark/>
          </w:tcPr>
          <w:p w14:paraId="1AF4A0D6" w14:textId="77777777" w:rsidR="00855DAF" w:rsidRPr="00E71418" w:rsidRDefault="00855DAF" w:rsidP="00855DAF">
            <w:pPr>
              <w:shd w:val="clear" w:color="auto" w:fill="FFFFFF" w:themeFill="background1"/>
              <w:spacing w:after="0" w:line="240" w:lineRule="auto"/>
              <w:jc w:val="center"/>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FICHA TÉCNICA DEL INDICADOR DE SERVICIO 3.1.2.</w:t>
            </w:r>
          </w:p>
        </w:tc>
      </w:tr>
      <w:tr w:rsidR="00855DAF" w:rsidRPr="00E71418" w14:paraId="64C28C67" w14:textId="77777777" w:rsidTr="00855DAF">
        <w:trPr>
          <w:trHeight w:val="564"/>
        </w:trPr>
        <w:tc>
          <w:tcPr>
            <w:tcW w:w="802" w:type="pct"/>
            <w:shd w:val="clear" w:color="auto" w:fill="FFFFFF" w:themeFill="background1"/>
            <w:vAlign w:val="center"/>
          </w:tcPr>
          <w:p w14:paraId="450A5888"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Objetivo prioritario:</w:t>
            </w:r>
          </w:p>
        </w:tc>
        <w:tc>
          <w:tcPr>
            <w:tcW w:w="4198" w:type="pct"/>
            <w:gridSpan w:val="10"/>
            <w:shd w:val="clear" w:color="auto" w:fill="FFFFFF" w:themeFill="background1"/>
            <w:vAlign w:val="center"/>
          </w:tcPr>
          <w:p w14:paraId="38F3319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OP 3. Fortalecer la reinserción social de los y las adolescentes en conflicto con la ley penal</w:t>
            </w:r>
          </w:p>
        </w:tc>
      </w:tr>
      <w:tr w:rsidR="00855DAF" w:rsidRPr="00E71418" w14:paraId="560CFC03" w14:textId="77777777" w:rsidTr="00855DAF">
        <w:trPr>
          <w:trHeight w:val="564"/>
        </w:trPr>
        <w:tc>
          <w:tcPr>
            <w:tcW w:w="802" w:type="pct"/>
            <w:shd w:val="clear" w:color="auto" w:fill="FFFFFF" w:themeFill="background1"/>
            <w:vAlign w:val="center"/>
          </w:tcPr>
          <w:p w14:paraId="169132BF"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Lineamiento:</w:t>
            </w:r>
          </w:p>
        </w:tc>
        <w:tc>
          <w:tcPr>
            <w:tcW w:w="4198" w:type="pct"/>
            <w:gridSpan w:val="10"/>
            <w:shd w:val="clear" w:color="auto" w:fill="FFFFFF" w:themeFill="background1"/>
            <w:vAlign w:val="center"/>
          </w:tcPr>
          <w:p w14:paraId="5B548F5E"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Lin 1. Implementar estrategias de gestión del riesgo criminógeno a nivel prejudicial y judicial para los y las ACLP.</w:t>
            </w:r>
          </w:p>
        </w:tc>
      </w:tr>
      <w:tr w:rsidR="00855DAF" w:rsidRPr="00E71418" w14:paraId="55DAF644" w14:textId="77777777" w:rsidTr="00855DAF">
        <w:trPr>
          <w:trHeight w:val="564"/>
        </w:trPr>
        <w:tc>
          <w:tcPr>
            <w:tcW w:w="802" w:type="pct"/>
            <w:shd w:val="clear" w:color="auto" w:fill="FFFFFF" w:themeFill="background1"/>
            <w:vAlign w:val="center"/>
            <w:hideMark/>
          </w:tcPr>
          <w:p w14:paraId="4B2CEA63"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servicio:</w:t>
            </w:r>
          </w:p>
        </w:tc>
        <w:tc>
          <w:tcPr>
            <w:tcW w:w="4198" w:type="pct"/>
            <w:gridSpan w:val="10"/>
            <w:shd w:val="clear" w:color="auto" w:fill="FFFFFF" w:themeFill="background1"/>
            <w:vAlign w:val="center"/>
            <w:hideMark/>
          </w:tcPr>
          <w:p w14:paraId="1528B60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Servicio de ejecución del programa de orientación de carácter integral para adolescentes en conflicto con la ley penal</w:t>
            </w:r>
          </w:p>
        </w:tc>
      </w:tr>
      <w:tr w:rsidR="00855DAF" w:rsidRPr="00E71418" w14:paraId="2A06768B" w14:textId="77777777" w:rsidTr="00855DAF">
        <w:trPr>
          <w:trHeight w:val="564"/>
        </w:trPr>
        <w:tc>
          <w:tcPr>
            <w:tcW w:w="802" w:type="pct"/>
            <w:shd w:val="clear" w:color="auto" w:fill="FFFFFF" w:themeFill="background1"/>
            <w:vAlign w:val="center"/>
            <w:hideMark/>
          </w:tcPr>
          <w:p w14:paraId="4C26677E"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Nombre del indicador:</w:t>
            </w:r>
          </w:p>
        </w:tc>
        <w:tc>
          <w:tcPr>
            <w:tcW w:w="4198" w:type="pct"/>
            <w:gridSpan w:val="10"/>
            <w:shd w:val="clear" w:color="auto" w:fill="FFFFFF" w:themeFill="background1"/>
            <w:vAlign w:val="center"/>
            <w:hideMark/>
          </w:tcPr>
          <w:p w14:paraId="785D2FF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Porcentaje de adolescentes en conflicto con la ley penal atendidos que concluyen el programa de orientación.</w:t>
            </w:r>
          </w:p>
        </w:tc>
      </w:tr>
      <w:tr w:rsidR="00855DAF" w:rsidRPr="00E71418" w14:paraId="63D992E3" w14:textId="77777777" w:rsidTr="00855DAF">
        <w:trPr>
          <w:trHeight w:val="564"/>
        </w:trPr>
        <w:tc>
          <w:tcPr>
            <w:tcW w:w="802" w:type="pct"/>
            <w:shd w:val="clear" w:color="auto" w:fill="FFFFFF" w:themeFill="background1"/>
            <w:vAlign w:val="center"/>
            <w:hideMark/>
          </w:tcPr>
          <w:p w14:paraId="54FE7B8D"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Justificación:</w:t>
            </w:r>
          </w:p>
        </w:tc>
        <w:tc>
          <w:tcPr>
            <w:tcW w:w="4198" w:type="pct"/>
            <w:gridSpan w:val="10"/>
            <w:shd w:val="clear" w:color="auto" w:fill="FFFFFF" w:themeFill="background1"/>
            <w:vAlign w:val="center"/>
            <w:hideMark/>
          </w:tcPr>
          <w:p w14:paraId="41D6ADE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Permite identificar el avance en la reforma de la justicia penal juvenil desde los servicios del Ministerio Público – Programa de Prevención Estratégica del Delito en la atención de los y las adolescentes en conflicto con la ley penal para su reinserción con enfoque restaurativo.</w:t>
            </w:r>
          </w:p>
        </w:tc>
      </w:tr>
      <w:tr w:rsidR="00855DAF" w:rsidRPr="00E71418" w14:paraId="5B0C7D94" w14:textId="77777777" w:rsidTr="00855DAF">
        <w:trPr>
          <w:trHeight w:val="588"/>
        </w:trPr>
        <w:tc>
          <w:tcPr>
            <w:tcW w:w="802" w:type="pct"/>
            <w:shd w:val="clear" w:color="auto" w:fill="FFFFFF" w:themeFill="background1"/>
            <w:vAlign w:val="center"/>
            <w:hideMark/>
          </w:tcPr>
          <w:p w14:paraId="2CE4FBDD"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Responsable del indicador:</w:t>
            </w:r>
          </w:p>
        </w:tc>
        <w:tc>
          <w:tcPr>
            <w:tcW w:w="4198" w:type="pct"/>
            <w:gridSpan w:val="10"/>
            <w:shd w:val="clear" w:color="auto" w:fill="FFFFFF" w:themeFill="background1"/>
            <w:vAlign w:val="center"/>
            <w:hideMark/>
          </w:tcPr>
          <w:p w14:paraId="679F0840" w14:textId="77777777" w:rsidR="00855DAF" w:rsidRPr="00E71418" w:rsidRDefault="00855DAF" w:rsidP="00555198">
            <w:pPr>
              <w:shd w:val="clear" w:color="auto" w:fill="FFFFFF" w:themeFill="background1"/>
              <w:spacing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Ministerio Público – Programa de Prevención Estratégica del Delito.</w:t>
            </w:r>
          </w:p>
        </w:tc>
      </w:tr>
      <w:tr w:rsidR="00855DAF" w:rsidRPr="00E71418" w14:paraId="5F9B002D" w14:textId="77777777" w:rsidTr="00855DAF">
        <w:trPr>
          <w:trHeight w:val="1256"/>
        </w:trPr>
        <w:tc>
          <w:tcPr>
            <w:tcW w:w="802" w:type="pct"/>
            <w:shd w:val="clear" w:color="auto" w:fill="FFFFFF" w:themeFill="background1"/>
            <w:vAlign w:val="center"/>
            <w:hideMark/>
          </w:tcPr>
          <w:p w14:paraId="093A7A0D"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Limitaciones para la medición del</w:t>
            </w:r>
          </w:p>
          <w:p w14:paraId="2368EBB0"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indicador:</w:t>
            </w:r>
          </w:p>
        </w:tc>
        <w:tc>
          <w:tcPr>
            <w:tcW w:w="4198" w:type="pct"/>
            <w:gridSpan w:val="10"/>
            <w:shd w:val="clear" w:color="auto" w:fill="FFFFFF" w:themeFill="background1"/>
            <w:vAlign w:val="center"/>
            <w:hideMark/>
          </w:tcPr>
          <w:p w14:paraId="0B2683C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No identifica de forma directa la reinserción social del adolescente a nivel educativo, familiar o comunitario al concluir el servicio, solo la atención especializada y la culminación del programa de orientación.</w:t>
            </w:r>
          </w:p>
        </w:tc>
      </w:tr>
      <w:tr w:rsidR="00855DAF" w:rsidRPr="00E71418" w14:paraId="736A786E" w14:textId="77777777" w:rsidTr="00855DAF">
        <w:trPr>
          <w:trHeight w:val="371"/>
        </w:trPr>
        <w:tc>
          <w:tcPr>
            <w:tcW w:w="802" w:type="pct"/>
            <w:vMerge w:val="restart"/>
            <w:shd w:val="clear" w:color="auto" w:fill="FFFFFF" w:themeFill="background1"/>
            <w:vAlign w:val="center"/>
            <w:hideMark/>
          </w:tcPr>
          <w:p w14:paraId="58629ABC"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w:t>
            </w:r>
          </w:p>
          <w:p w14:paraId="59D6F6B6"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Método de cálculo:</w:t>
            </w:r>
          </w:p>
        </w:tc>
        <w:tc>
          <w:tcPr>
            <w:tcW w:w="4198" w:type="pct"/>
            <w:gridSpan w:val="10"/>
            <w:shd w:val="clear" w:color="auto" w:fill="FFFFFF" w:themeFill="background1"/>
            <w:vAlign w:val="center"/>
            <w:hideMark/>
          </w:tcPr>
          <w:p w14:paraId="26C38AD9"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lastRenderedPageBreak/>
              <w:t>Fórmula:</w:t>
            </w:r>
          </w:p>
          <w:p w14:paraId="36B25B6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(A/B) * 100</w:t>
            </w:r>
          </w:p>
        </w:tc>
      </w:tr>
      <w:tr w:rsidR="00855DAF" w:rsidRPr="00E71418" w14:paraId="16596763" w14:textId="77777777" w:rsidTr="00855DAF">
        <w:trPr>
          <w:trHeight w:val="483"/>
        </w:trPr>
        <w:tc>
          <w:tcPr>
            <w:tcW w:w="802" w:type="pct"/>
            <w:vMerge/>
            <w:shd w:val="clear" w:color="auto" w:fill="FFFFFF" w:themeFill="background1"/>
            <w:vAlign w:val="center"/>
            <w:hideMark/>
          </w:tcPr>
          <w:p w14:paraId="569AFC43"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p>
        </w:tc>
        <w:tc>
          <w:tcPr>
            <w:tcW w:w="4198" w:type="pct"/>
            <w:gridSpan w:val="10"/>
            <w:shd w:val="clear" w:color="auto" w:fill="FFFFFF" w:themeFill="background1"/>
            <w:vAlign w:val="center"/>
            <w:hideMark/>
          </w:tcPr>
          <w:p w14:paraId="12CC6A30"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Especificaciones técnicas:</w:t>
            </w:r>
          </w:p>
          <w:p w14:paraId="471270B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 Total de adolescentes que concluyen satisfactoriamente el Programa de orientación de la Línea de Acción Justicia Juvenil Restaurativa</w:t>
            </w:r>
          </w:p>
          <w:p w14:paraId="297B7FBD"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01E04C4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El programa de orientación involucra el desarrollo de actividades de un equipo técnico interdisciplinario el cual, inicialmente, ejecuta una evaluación integral y de riesgos a los y las adolescentes a partir del cual se genera un plan de intervención donde se aplica el enfoque restaurativo; además, coordina y monitorea al o la adolescente y a su familia en la ejecución de este programa en coordinación con instituciones y organizaciones de la comunidad.</w:t>
            </w:r>
          </w:p>
          <w:p w14:paraId="14DB18B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p>
          <w:p w14:paraId="3450AF14"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B: Total de adolescentes atendidos en el Programa de orientación de la Línea de Acción Justicia Juvenil Restaurativa.</w:t>
            </w:r>
          </w:p>
        </w:tc>
      </w:tr>
      <w:tr w:rsidR="00855DAF" w:rsidRPr="00E71418" w14:paraId="1A481A8D" w14:textId="77777777" w:rsidTr="00855DAF">
        <w:trPr>
          <w:trHeight w:val="544"/>
        </w:trPr>
        <w:tc>
          <w:tcPr>
            <w:tcW w:w="802" w:type="pct"/>
            <w:shd w:val="clear" w:color="auto" w:fill="FFFFFF" w:themeFill="background1"/>
            <w:vAlign w:val="center"/>
            <w:hideMark/>
          </w:tcPr>
          <w:p w14:paraId="7EE001A0"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Sentido esperado del indicador:</w:t>
            </w:r>
          </w:p>
        </w:tc>
        <w:tc>
          <w:tcPr>
            <w:tcW w:w="1311" w:type="pct"/>
            <w:gridSpan w:val="2"/>
            <w:shd w:val="clear" w:color="auto" w:fill="FFFFFF" w:themeFill="background1"/>
            <w:vAlign w:val="center"/>
            <w:hideMark/>
          </w:tcPr>
          <w:p w14:paraId="72AB4DF5" w14:textId="77777777" w:rsidR="00855DAF" w:rsidRPr="00E71418" w:rsidRDefault="00855DAF" w:rsidP="00555198">
            <w:pPr>
              <w:shd w:val="clear" w:color="auto" w:fill="FFFFFF" w:themeFill="background1"/>
              <w:spacing w:after="0" w:line="240" w:lineRule="auto"/>
              <w:ind w:firstLineChars="100" w:firstLine="18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Ascendente</w:t>
            </w:r>
          </w:p>
        </w:tc>
        <w:tc>
          <w:tcPr>
            <w:tcW w:w="1389" w:type="pct"/>
            <w:gridSpan w:val="4"/>
            <w:shd w:val="clear" w:color="auto" w:fill="FFFFFF" w:themeFill="background1"/>
            <w:vAlign w:val="center"/>
            <w:hideMark/>
          </w:tcPr>
          <w:p w14:paraId="30DAB38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Tipo de indicador de servicio:</w:t>
            </w:r>
          </w:p>
        </w:tc>
        <w:tc>
          <w:tcPr>
            <w:tcW w:w="1498" w:type="pct"/>
            <w:gridSpan w:val="4"/>
            <w:shd w:val="clear" w:color="auto" w:fill="FFFFFF" w:themeFill="background1"/>
            <w:vAlign w:val="center"/>
            <w:hideMark/>
          </w:tcPr>
          <w:p w14:paraId="51252D4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Calidad</w:t>
            </w:r>
          </w:p>
        </w:tc>
      </w:tr>
      <w:tr w:rsidR="00855DAF" w:rsidRPr="00E71418" w14:paraId="57D9971F" w14:textId="77777777" w:rsidTr="00855DAF">
        <w:trPr>
          <w:trHeight w:val="840"/>
        </w:trPr>
        <w:tc>
          <w:tcPr>
            <w:tcW w:w="802" w:type="pct"/>
            <w:shd w:val="clear" w:color="auto" w:fill="FFFFFF" w:themeFill="background1"/>
            <w:vAlign w:val="center"/>
            <w:hideMark/>
          </w:tcPr>
          <w:p w14:paraId="5B2F4772"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Fuente y base de datos:</w:t>
            </w:r>
          </w:p>
        </w:tc>
        <w:tc>
          <w:tcPr>
            <w:tcW w:w="4198" w:type="pct"/>
            <w:gridSpan w:val="10"/>
            <w:shd w:val="clear" w:color="auto" w:fill="FFFFFF" w:themeFill="background1"/>
            <w:vAlign w:val="center"/>
            <w:hideMark/>
          </w:tcPr>
          <w:p w14:paraId="3FD4D168" w14:textId="77777777" w:rsidR="00855DAF" w:rsidRPr="00E71418" w:rsidRDefault="00855DAF" w:rsidP="00555198">
            <w:pPr>
              <w:shd w:val="clear" w:color="auto" w:fill="FFFFFF" w:themeFill="background1"/>
              <w:spacing w:after="0" w:line="240" w:lineRule="auto"/>
              <w:jc w:val="both"/>
              <w:rPr>
                <w:rFonts w:ascii="Arial" w:hAnsi="Arial" w:cs="Arial"/>
                <w:color w:val="000000" w:themeColor="text1"/>
                <w:sz w:val="18"/>
                <w:szCs w:val="18"/>
              </w:rPr>
            </w:pPr>
            <w:r w:rsidRPr="00E71418">
              <w:rPr>
                <w:rFonts w:ascii="Arial" w:hAnsi="Arial" w:cs="Arial"/>
                <w:color w:val="000000" w:themeColor="text1"/>
                <w:sz w:val="18"/>
                <w:szCs w:val="18"/>
              </w:rPr>
              <w:t>Ministerio Público – Programa de Prevención Estratégica del Delito</w:t>
            </w:r>
          </w:p>
          <w:p w14:paraId="6272595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Acción Justicia Juvenil Restaurativa</w:t>
            </w:r>
          </w:p>
        </w:tc>
      </w:tr>
      <w:tr w:rsidR="00855DAF" w:rsidRPr="00E71418" w14:paraId="2AB0E146" w14:textId="77777777" w:rsidTr="00855DAF">
        <w:trPr>
          <w:trHeight w:val="564"/>
        </w:trPr>
        <w:tc>
          <w:tcPr>
            <w:tcW w:w="802" w:type="pct"/>
            <w:shd w:val="clear" w:color="auto" w:fill="FFFFFF" w:themeFill="background1"/>
            <w:vAlign w:val="center"/>
            <w:hideMark/>
          </w:tcPr>
          <w:p w14:paraId="51877586" w14:textId="77777777" w:rsidR="00855DAF" w:rsidRPr="00E71418" w:rsidRDefault="00855DAF" w:rsidP="00855DAF">
            <w:pPr>
              <w:shd w:val="clear" w:color="auto" w:fill="FFFFFF" w:themeFill="background1"/>
              <w:spacing w:after="0" w:line="240" w:lineRule="auto"/>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Supuestos:</w:t>
            </w:r>
          </w:p>
        </w:tc>
        <w:tc>
          <w:tcPr>
            <w:tcW w:w="4198" w:type="pct"/>
            <w:gridSpan w:val="10"/>
            <w:shd w:val="clear" w:color="auto" w:fill="FFFFFF" w:themeFill="background1"/>
            <w:vAlign w:val="center"/>
            <w:hideMark/>
          </w:tcPr>
          <w:p w14:paraId="54B479C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Se requiere la sostenibilidad presupuestaría a los Distritos Fiscales donde está implementada la Línea de Acción Justicia Juvenil Restaurativa incluyendo la cobertura a la mayor cantidad de distritos territoriales dentro del Distrito Fiscal.</w:t>
            </w:r>
          </w:p>
        </w:tc>
      </w:tr>
      <w:tr w:rsidR="00855DAF" w:rsidRPr="00E71418" w14:paraId="1A6CAD52" w14:textId="77777777" w:rsidTr="00855DAF">
        <w:trPr>
          <w:trHeight w:val="319"/>
        </w:trPr>
        <w:tc>
          <w:tcPr>
            <w:tcW w:w="802" w:type="pct"/>
            <w:shd w:val="clear" w:color="auto" w:fill="FFFFFF" w:themeFill="background1"/>
            <w:vAlign w:val="center"/>
            <w:hideMark/>
          </w:tcPr>
          <w:p w14:paraId="5EBEF852" w14:textId="77777777" w:rsidR="00855DAF" w:rsidRPr="00E71418" w:rsidRDefault="00855DAF" w:rsidP="00855DAF">
            <w:pPr>
              <w:shd w:val="clear" w:color="auto" w:fill="FFFFFF" w:themeFill="background1"/>
              <w:spacing w:after="0" w:line="240" w:lineRule="auto"/>
              <w:rPr>
                <w:rFonts w:ascii="Arial" w:eastAsia="Times New Roman" w:hAnsi="Arial" w:cs="Arial"/>
                <w:i/>
                <w:iCs/>
                <w:color w:val="000000" w:themeColor="text1"/>
                <w:sz w:val="18"/>
                <w:szCs w:val="18"/>
                <w:lang w:eastAsia="es-PE"/>
              </w:rPr>
            </w:pPr>
            <w:r w:rsidRPr="00E71418">
              <w:rPr>
                <w:rFonts w:ascii="Arial" w:eastAsia="Times New Roman" w:hAnsi="Arial" w:cs="Arial"/>
                <w:i/>
                <w:iCs/>
                <w:color w:val="000000" w:themeColor="text1"/>
                <w:sz w:val="18"/>
                <w:szCs w:val="18"/>
                <w:lang w:eastAsia="es-PE"/>
              </w:rPr>
              <w:t> </w:t>
            </w:r>
          </w:p>
        </w:tc>
        <w:tc>
          <w:tcPr>
            <w:tcW w:w="579" w:type="pct"/>
            <w:shd w:val="clear" w:color="auto" w:fill="FFFFFF" w:themeFill="background1"/>
            <w:vAlign w:val="center"/>
            <w:hideMark/>
          </w:tcPr>
          <w:p w14:paraId="5F493CF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Línea de base</w:t>
            </w:r>
          </w:p>
        </w:tc>
        <w:tc>
          <w:tcPr>
            <w:tcW w:w="3619" w:type="pct"/>
            <w:gridSpan w:val="9"/>
            <w:shd w:val="clear" w:color="auto" w:fill="FFFFFF" w:themeFill="background1"/>
            <w:vAlign w:val="center"/>
            <w:hideMark/>
          </w:tcPr>
          <w:p w14:paraId="17B51ED6" w14:textId="77777777" w:rsidR="00855DAF" w:rsidRPr="00E71418" w:rsidRDefault="00855DAF" w:rsidP="00555198">
            <w:pPr>
              <w:shd w:val="clear" w:color="auto" w:fill="FFFFFF" w:themeFill="background1"/>
              <w:spacing w:after="0" w:line="240" w:lineRule="auto"/>
              <w:ind w:firstLineChars="1000" w:firstLine="1800"/>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Logros esperados</w:t>
            </w:r>
          </w:p>
        </w:tc>
      </w:tr>
      <w:tr w:rsidR="00855DAF" w:rsidRPr="00E71418" w14:paraId="1C5D1F55" w14:textId="77777777" w:rsidTr="00855DAF">
        <w:trPr>
          <w:trHeight w:val="300"/>
        </w:trPr>
        <w:tc>
          <w:tcPr>
            <w:tcW w:w="802" w:type="pct"/>
            <w:shd w:val="clear" w:color="auto" w:fill="FFFFFF" w:themeFill="background1"/>
            <w:vAlign w:val="center"/>
            <w:hideMark/>
          </w:tcPr>
          <w:p w14:paraId="5641D165"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Año</w:t>
            </w:r>
          </w:p>
        </w:tc>
        <w:tc>
          <w:tcPr>
            <w:tcW w:w="579" w:type="pct"/>
            <w:shd w:val="clear" w:color="auto" w:fill="FFFFFF" w:themeFill="background1"/>
            <w:vAlign w:val="center"/>
            <w:hideMark/>
          </w:tcPr>
          <w:p w14:paraId="360AE8C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2022</w:t>
            </w:r>
          </w:p>
        </w:tc>
        <w:tc>
          <w:tcPr>
            <w:tcW w:w="732" w:type="pct"/>
            <w:tcBorders>
              <w:right w:val="single" w:sz="4" w:space="0" w:color="auto"/>
            </w:tcBorders>
            <w:shd w:val="clear" w:color="auto" w:fill="FFFFFF" w:themeFill="background1"/>
            <w:vAlign w:val="center"/>
          </w:tcPr>
          <w:p w14:paraId="5B91195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2023</w:t>
            </w:r>
          </w:p>
        </w:tc>
        <w:tc>
          <w:tcPr>
            <w:tcW w:w="464" w:type="pct"/>
            <w:tcBorders>
              <w:left w:val="single" w:sz="4" w:space="0" w:color="auto"/>
              <w:right w:val="single" w:sz="4" w:space="0" w:color="auto"/>
            </w:tcBorders>
            <w:shd w:val="clear" w:color="auto" w:fill="FFFFFF" w:themeFill="background1"/>
            <w:vAlign w:val="center"/>
          </w:tcPr>
          <w:p w14:paraId="68872DB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2024</w:t>
            </w:r>
          </w:p>
        </w:tc>
        <w:tc>
          <w:tcPr>
            <w:tcW w:w="404" w:type="pct"/>
            <w:tcBorders>
              <w:left w:val="single" w:sz="4" w:space="0" w:color="auto"/>
              <w:right w:val="single" w:sz="4" w:space="0" w:color="auto"/>
            </w:tcBorders>
            <w:shd w:val="clear" w:color="auto" w:fill="FFFFFF" w:themeFill="background1"/>
            <w:vAlign w:val="center"/>
          </w:tcPr>
          <w:p w14:paraId="24F2E93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2025</w:t>
            </w:r>
          </w:p>
        </w:tc>
        <w:tc>
          <w:tcPr>
            <w:tcW w:w="482" w:type="pct"/>
            <w:tcBorders>
              <w:left w:val="single" w:sz="4" w:space="0" w:color="auto"/>
              <w:right w:val="single" w:sz="4" w:space="0" w:color="auto"/>
            </w:tcBorders>
            <w:shd w:val="clear" w:color="auto" w:fill="FFFFFF" w:themeFill="background1"/>
            <w:vAlign w:val="center"/>
          </w:tcPr>
          <w:p w14:paraId="15EA450B"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2026</w:t>
            </w:r>
          </w:p>
        </w:tc>
        <w:tc>
          <w:tcPr>
            <w:tcW w:w="384" w:type="pct"/>
            <w:gridSpan w:val="2"/>
            <w:tcBorders>
              <w:left w:val="single" w:sz="4" w:space="0" w:color="auto"/>
              <w:right w:val="single" w:sz="4" w:space="0" w:color="auto"/>
            </w:tcBorders>
            <w:shd w:val="clear" w:color="auto" w:fill="FFFFFF" w:themeFill="background1"/>
            <w:vAlign w:val="center"/>
          </w:tcPr>
          <w:p w14:paraId="57676AD8"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2027</w:t>
            </w:r>
          </w:p>
        </w:tc>
        <w:tc>
          <w:tcPr>
            <w:tcW w:w="331" w:type="pct"/>
            <w:tcBorders>
              <w:left w:val="single" w:sz="4" w:space="0" w:color="auto"/>
              <w:right w:val="single" w:sz="4" w:space="0" w:color="auto"/>
            </w:tcBorders>
            <w:shd w:val="clear" w:color="auto" w:fill="FFFFFF" w:themeFill="background1"/>
            <w:vAlign w:val="center"/>
          </w:tcPr>
          <w:p w14:paraId="357AD4F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2028</w:t>
            </w:r>
          </w:p>
        </w:tc>
        <w:tc>
          <w:tcPr>
            <w:tcW w:w="334" w:type="pct"/>
            <w:tcBorders>
              <w:left w:val="single" w:sz="4" w:space="0" w:color="auto"/>
              <w:right w:val="single" w:sz="4" w:space="0" w:color="auto"/>
            </w:tcBorders>
            <w:shd w:val="clear" w:color="auto" w:fill="FFFFFF" w:themeFill="background1"/>
            <w:vAlign w:val="center"/>
          </w:tcPr>
          <w:p w14:paraId="44498C5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2029</w:t>
            </w:r>
          </w:p>
        </w:tc>
        <w:tc>
          <w:tcPr>
            <w:tcW w:w="488" w:type="pct"/>
            <w:tcBorders>
              <w:left w:val="single" w:sz="4" w:space="0" w:color="auto"/>
            </w:tcBorders>
            <w:shd w:val="clear" w:color="auto" w:fill="FFFFFF" w:themeFill="background1"/>
            <w:vAlign w:val="center"/>
          </w:tcPr>
          <w:p w14:paraId="549968FA"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hAnsi="Arial" w:cs="Arial"/>
                <w:i/>
                <w:color w:val="000000" w:themeColor="text1"/>
                <w:sz w:val="18"/>
                <w:szCs w:val="18"/>
              </w:rPr>
              <w:t>2030</w:t>
            </w:r>
          </w:p>
        </w:tc>
      </w:tr>
      <w:tr w:rsidR="00855DAF" w:rsidRPr="00E71418" w14:paraId="74C2E429" w14:textId="77777777" w:rsidTr="00855DAF">
        <w:trPr>
          <w:trHeight w:val="354"/>
        </w:trPr>
        <w:tc>
          <w:tcPr>
            <w:tcW w:w="802" w:type="pct"/>
            <w:shd w:val="clear" w:color="auto" w:fill="FFFFFF" w:themeFill="background1"/>
            <w:vAlign w:val="center"/>
            <w:hideMark/>
          </w:tcPr>
          <w:p w14:paraId="3B87B18F" w14:textId="77777777" w:rsidR="00855DAF" w:rsidRPr="00E71418" w:rsidRDefault="00855DAF" w:rsidP="00855DAF">
            <w:pPr>
              <w:shd w:val="clear" w:color="auto" w:fill="FFFFFF" w:themeFill="background1"/>
              <w:spacing w:after="0" w:line="240" w:lineRule="auto"/>
              <w:ind w:firstLineChars="100" w:firstLine="180"/>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Valor</w:t>
            </w:r>
          </w:p>
        </w:tc>
        <w:tc>
          <w:tcPr>
            <w:tcW w:w="579" w:type="pct"/>
            <w:shd w:val="clear" w:color="auto" w:fill="FFFFFF" w:themeFill="background1"/>
            <w:vAlign w:val="center"/>
            <w:hideMark/>
          </w:tcPr>
          <w:p w14:paraId="5FB37ED5"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65%</w:t>
            </w:r>
          </w:p>
        </w:tc>
        <w:tc>
          <w:tcPr>
            <w:tcW w:w="732" w:type="pct"/>
            <w:tcBorders>
              <w:right w:val="single" w:sz="4" w:space="0" w:color="auto"/>
            </w:tcBorders>
            <w:shd w:val="clear" w:color="auto" w:fill="FFFFFF" w:themeFill="background1"/>
            <w:vAlign w:val="center"/>
            <w:hideMark/>
          </w:tcPr>
          <w:p w14:paraId="0415A0F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  70%</w:t>
            </w:r>
          </w:p>
        </w:tc>
        <w:tc>
          <w:tcPr>
            <w:tcW w:w="464" w:type="pct"/>
            <w:tcBorders>
              <w:left w:val="single" w:sz="4" w:space="0" w:color="auto"/>
              <w:right w:val="single" w:sz="4" w:space="0" w:color="auto"/>
            </w:tcBorders>
            <w:shd w:val="clear" w:color="auto" w:fill="FFFFFF" w:themeFill="background1"/>
            <w:vAlign w:val="center"/>
          </w:tcPr>
          <w:p w14:paraId="4CCC4F83"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73%</w:t>
            </w:r>
          </w:p>
        </w:tc>
        <w:tc>
          <w:tcPr>
            <w:tcW w:w="404" w:type="pct"/>
            <w:tcBorders>
              <w:left w:val="single" w:sz="4" w:space="0" w:color="auto"/>
              <w:right w:val="single" w:sz="4" w:space="0" w:color="auto"/>
            </w:tcBorders>
            <w:shd w:val="clear" w:color="auto" w:fill="FFFFFF" w:themeFill="background1"/>
            <w:vAlign w:val="center"/>
          </w:tcPr>
          <w:p w14:paraId="5513282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76%</w:t>
            </w:r>
          </w:p>
        </w:tc>
        <w:tc>
          <w:tcPr>
            <w:tcW w:w="482" w:type="pct"/>
            <w:tcBorders>
              <w:left w:val="single" w:sz="4" w:space="0" w:color="auto"/>
              <w:right w:val="single" w:sz="4" w:space="0" w:color="auto"/>
            </w:tcBorders>
            <w:shd w:val="clear" w:color="auto" w:fill="FFFFFF" w:themeFill="background1"/>
            <w:vAlign w:val="center"/>
          </w:tcPr>
          <w:p w14:paraId="5AF78E7F"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78%</w:t>
            </w:r>
          </w:p>
        </w:tc>
        <w:tc>
          <w:tcPr>
            <w:tcW w:w="384" w:type="pct"/>
            <w:gridSpan w:val="2"/>
            <w:tcBorders>
              <w:left w:val="single" w:sz="4" w:space="0" w:color="auto"/>
              <w:right w:val="single" w:sz="4" w:space="0" w:color="auto"/>
            </w:tcBorders>
            <w:shd w:val="clear" w:color="auto" w:fill="FFFFFF" w:themeFill="background1"/>
            <w:vAlign w:val="center"/>
          </w:tcPr>
          <w:p w14:paraId="6622786C"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80%</w:t>
            </w:r>
          </w:p>
        </w:tc>
        <w:tc>
          <w:tcPr>
            <w:tcW w:w="331" w:type="pct"/>
            <w:tcBorders>
              <w:left w:val="single" w:sz="4" w:space="0" w:color="auto"/>
              <w:right w:val="single" w:sz="4" w:space="0" w:color="auto"/>
            </w:tcBorders>
            <w:shd w:val="clear" w:color="auto" w:fill="FFFFFF" w:themeFill="background1"/>
            <w:vAlign w:val="center"/>
          </w:tcPr>
          <w:p w14:paraId="5372C2B7"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82%</w:t>
            </w:r>
          </w:p>
        </w:tc>
        <w:tc>
          <w:tcPr>
            <w:tcW w:w="334" w:type="pct"/>
            <w:tcBorders>
              <w:left w:val="single" w:sz="4" w:space="0" w:color="auto"/>
              <w:right w:val="single" w:sz="4" w:space="0" w:color="auto"/>
            </w:tcBorders>
            <w:shd w:val="clear" w:color="auto" w:fill="FFFFFF" w:themeFill="background1"/>
            <w:vAlign w:val="center"/>
          </w:tcPr>
          <w:p w14:paraId="74A4CD81"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85%</w:t>
            </w:r>
          </w:p>
        </w:tc>
        <w:tc>
          <w:tcPr>
            <w:tcW w:w="488" w:type="pct"/>
            <w:tcBorders>
              <w:left w:val="single" w:sz="4" w:space="0" w:color="auto"/>
            </w:tcBorders>
            <w:shd w:val="clear" w:color="auto" w:fill="FFFFFF" w:themeFill="background1"/>
            <w:vAlign w:val="center"/>
          </w:tcPr>
          <w:p w14:paraId="716CC4B2" w14:textId="77777777" w:rsidR="00855DAF" w:rsidRPr="00E71418" w:rsidRDefault="00855DAF" w:rsidP="00555198">
            <w:pPr>
              <w:shd w:val="clear" w:color="auto" w:fill="FFFFFF" w:themeFill="background1"/>
              <w:spacing w:after="0" w:line="240" w:lineRule="auto"/>
              <w:jc w:val="both"/>
              <w:rPr>
                <w:rFonts w:ascii="Arial" w:eastAsia="Times New Roman" w:hAnsi="Arial" w:cs="Arial"/>
                <w:color w:val="000000" w:themeColor="text1"/>
                <w:sz w:val="18"/>
                <w:szCs w:val="18"/>
                <w:lang w:eastAsia="es-PE"/>
              </w:rPr>
            </w:pPr>
            <w:r w:rsidRPr="00E71418">
              <w:rPr>
                <w:rFonts w:ascii="Arial" w:eastAsia="Times New Roman" w:hAnsi="Arial" w:cs="Arial"/>
                <w:color w:val="000000" w:themeColor="text1"/>
                <w:sz w:val="18"/>
                <w:szCs w:val="18"/>
                <w:lang w:eastAsia="es-PE"/>
              </w:rPr>
              <w:t>89%</w:t>
            </w:r>
          </w:p>
        </w:tc>
      </w:tr>
    </w:tbl>
    <w:p w14:paraId="73B7F0B4" w14:textId="77777777" w:rsidR="00855DAF" w:rsidRPr="00E71418" w:rsidRDefault="00855DAF" w:rsidP="00855DAF">
      <w:pPr>
        <w:shd w:val="clear" w:color="auto" w:fill="FFFFFF" w:themeFill="background1"/>
        <w:tabs>
          <w:tab w:val="left" w:pos="2280"/>
        </w:tabs>
        <w:spacing w:line="240" w:lineRule="auto"/>
        <w:rPr>
          <w:rFonts w:ascii="Arial" w:hAnsi="Arial" w:cs="Arial"/>
          <w:color w:val="000000" w:themeColor="text1"/>
          <w:sz w:val="18"/>
          <w:szCs w:val="18"/>
        </w:rPr>
      </w:pPr>
    </w:p>
    <w:p w14:paraId="66D43664" w14:textId="6B93417B" w:rsidR="00664F30" w:rsidRPr="00E71418" w:rsidRDefault="00855DAF" w:rsidP="00855DAF">
      <w:pPr>
        <w:pStyle w:val="Prrafodelista"/>
        <w:numPr>
          <w:ilvl w:val="0"/>
          <w:numId w:val="1"/>
        </w:numPr>
        <w:tabs>
          <w:tab w:val="left" w:pos="1215"/>
        </w:tabs>
        <w:ind w:left="284" w:hanging="284"/>
        <w:outlineLvl w:val="0"/>
        <w:rPr>
          <w:rFonts w:ascii="Arial" w:hAnsi="Arial" w:cs="Arial"/>
          <w:b/>
        </w:rPr>
      </w:pPr>
      <w:bookmarkStart w:id="68" w:name="_Toc133997174"/>
      <w:r w:rsidRPr="00E71418">
        <w:rPr>
          <w:rFonts w:ascii="Arial" w:hAnsi="Arial" w:cs="Arial"/>
          <w:b/>
        </w:rPr>
        <w:t>SEGUIMIENTO Y EVALUACIÓN</w:t>
      </w:r>
      <w:bookmarkEnd w:id="68"/>
    </w:p>
    <w:p w14:paraId="76378420" w14:textId="4BDAB829" w:rsidR="00664F30" w:rsidRPr="00E71418" w:rsidRDefault="00664F30" w:rsidP="00664F30">
      <w:pPr>
        <w:pStyle w:val="Prrafodelista"/>
        <w:tabs>
          <w:tab w:val="left" w:pos="1215"/>
        </w:tabs>
        <w:rPr>
          <w:rFonts w:ascii="Arial" w:hAnsi="Arial" w:cs="Arial"/>
        </w:rPr>
      </w:pPr>
    </w:p>
    <w:p w14:paraId="32752309" w14:textId="756A0F2F" w:rsidR="0007790A" w:rsidRPr="00E71418" w:rsidRDefault="0007790A" w:rsidP="00855DAF">
      <w:pPr>
        <w:pStyle w:val="Prrafodelista"/>
        <w:numPr>
          <w:ilvl w:val="1"/>
          <w:numId w:val="1"/>
        </w:numPr>
        <w:ind w:left="567"/>
        <w:outlineLvl w:val="1"/>
        <w:rPr>
          <w:rFonts w:ascii="Arial" w:hAnsi="Arial" w:cs="Arial"/>
          <w:b/>
        </w:rPr>
      </w:pPr>
      <w:bookmarkStart w:id="69" w:name="_Toc133997175"/>
      <w:r w:rsidRPr="00E71418">
        <w:rPr>
          <w:rFonts w:ascii="Arial" w:hAnsi="Arial" w:cs="Arial"/>
          <w:b/>
        </w:rPr>
        <w:t>Seguimiento</w:t>
      </w:r>
      <w:bookmarkEnd w:id="69"/>
    </w:p>
    <w:p w14:paraId="52CDE024" w14:textId="72450BC2" w:rsidR="0007790A" w:rsidRPr="00E71418" w:rsidRDefault="0007790A" w:rsidP="0007790A">
      <w:pPr>
        <w:ind w:left="708"/>
        <w:jc w:val="both"/>
        <w:rPr>
          <w:rFonts w:ascii="Arial" w:hAnsi="Arial" w:cs="Arial"/>
        </w:rPr>
      </w:pPr>
      <w:r w:rsidRPr="00E71418">
        <w:rPr>
          <w:rFonts w:ascii="Arial" w:hAnsi="Arial" w:cs="Arial"/>
        </w:rPr>
        <w:t xml:space="preserve">De acuerdo con la </w:t>
      </w:r>
      <w:r w:rsidRPr="00E71418">
        <w:rPr>
          <w:rFonts w:ascii="Arial" w:hAnsi="Arial" w:cs="Arial"/>
          <w:color w:val="FF0000"/>
        </w:rPr>
        <w:t xml:space="preserve">Guía de Políticas Nacionales del Centro Nacional de Planeamiento Estratégico (CEPLAN, </w:t>
      </w:r>
      <w:r w:rsidR="00C27F93" w:rsidRPr="00E71418">
        <w:rPr>
          <w:rFonts w:ascii="Arial" w:hAnsi="Arial" w:cs="Arial"/>
          <w:color w:val="FF0000"/>
        </w:rPr>
        <w:t>2023</w:t>
      </w:r>
      <w:r w:rsidRPr="00E71418">
        <w:rPr>
          <w:rFonts w:ascii="Arial" w:hAnsi="Arial" w:cs="Arial"/>
        </w:rPr>
        <w:t xml:space="preserve">), </w:t>
      </w:r>
      <w:r w:rsidR="00476A8F" w:rsidRPr="00E71418">
        <w:rPr>
          <w:rFonts w:ascii="Arial" w:hAnsi="Arial" w:cs="Arial"/>
        </w:rPr>
        <w:t>para</w:t>
      </w:r>
      <w:r w:rsidRPr="00E71418">
        <w:rPr>
          <w:rFonts w:ascii="Arial" w:hAnsi="Arial" w:cs="Arial"/>
        </w:rPr>
        <w:t xml:space="preserve"> facilitar el seguimiento</w:t>
      </w:r>
      <w:r w:rsidR="00476A8F" w:rsidRPr="00E71418">
        <w:rPr>
          <w:rFonts w:ascii="Arial" w:hAnsi="Arial" w:cs="Arial"/>
        </w:rPr>
        <w:t xml:space="preserve"> de la política nacional</w:t>
      </w:r>
      <w:r w:rsidRPr="00E71418">
        <w:rPr>
          <w:rFonts w:ascii="Arial" w:hAnsi="Arial" w:cs="Arial"/>
        </w:rPr>
        <w:t xml:space="preserve"> el MINJUSDH</w:t>
      </w:r>
      <w:r w:rsidR="00476A8F" w:rsidRPr="00E71418">
        <w:rPr>
          <w:rFonts w:ascii="Arial" w:hAnsi="Arial" w:cs="Arial"/>
        </w:rPr>
        <w:t xml:space="preserve"> en su calidad de Mi</w:t>
      </w:r>
      <w:r w:rsidRPr="00E71418">
        <w:rPr>
          <w:rFonts w:ascii="Arial" w:hAnsi="Arial" w:cs="Arial"/>
        </w:rPr>
        <w:t>nisterio conductor, registrará en el aplicativo informático CEPLAN V.01, la información que irá obteniendo sobre los indicadores de los objetivos prioritarios</w:t>
      </w:r>
      <w:r w:rsidR="001E4518" w:rsidRPr="00E71418">
        <w:rPr>
          <w:rFonts w:ascii="Arial" w:hAnsi="Arial" w:cs="Arial"/>
        </w:rPr>
        <w:t xml:space="preserve"> y servicios</w:t>
      </w:r>
      <w:r w:rsidRPr="00E71418">
        <w:rPr>
          <w:rFonts w:ascii="Arial" w:hAnsi="Arial" w:cs="Arial"/>
        </w:rPr>
        <w:t>.  Esta recopilación de información se realizará de forma anual, siendo el principal insumo para la evaluación de los resultados, toda vez que permite conocer la evolución y/o avance en las metas planteadas, en concordancia a los indicadores.</w:t>
      </w:r>
    </w:p>
    <w:p w14:paraId="3F1CB70B" w14:textId="77777777" w:rsidR="0007790A" w:rsidRPr="00E71418" w:rsidRDefault="0007790A" w:rsidP="0007790A">
      <w:pPr>
        <w:ind w:left="708"/>
        <w:jc w:val="both"/>
        <w:rPr>
          <w:rFonts w:ascii="Arial" w:hAnsi="Arial" w:cs="Arial"/>
        </w:rPr>
      </w:pPr>
      <w:r w:rsidRPr="00E71418">
        <w:rPr>
          <w:rFonts w:ascii="Arial" w:hAnsi="Arial" w:cs="Arial"/>
        </w:rPr>
        <w:t xml:space="preserve">Cabe destacar, que el aplicativo informático dispuesto por CEPLAN, está orientado a un registro de información integrado que cumpla con el principio de transparencia. </w:t>
      </w:r>
    </w:p>
    <w:p w14:paraId="4BA70566" w14:textId="6EE12EF2" w:rsidR="0007790A" w:rsidRPr="00E71418" w:rsidRDefault="0007790A" w:rsidP="0007790A">
      <w:pPr>
        <w:ind w:left="708"/>
        <w:jc w:val="both"/>
        <w:rPr>
          <w:rFonts w:ascii="Arial" w:hAnsi="Arial" w:cs="Arial"/>
        </w:rPr>
      </w:pPr>
      <w:r w:rsidRPr="00E71418">
        <w:rPr>
          <w:rFonts w:ascii="Arial" w:hAnsi="Arial" w:cs="Arial"/>
        </w:rPr>
        <w:t>Asimismo, al ser una política multisectorial, corresponde a la Oficina General de Planeamiento, Presupuesto y Modernización (OGP</w:t>
      </w:r>
      <w:r w:rsidR="00476A8F" w:rsidRPr="00E71418">
        <w:rPr>
          <w:rFonts w:ascii="Arial" w:hAnsi="Arial" w:cs="Arial"/>
        </w:rPr>
        <w:t>P</w:t>
      </w:r>
      <w:r w:rsidRPr="00E71418">
        <w:rPr>
          <w:rFonts w:ascii="Arial" w:hAnsi="Arial" w:cs="Arial"/>
        </w:rPr>
        <w:t>M) del MINJUSDH, generar los reportes de seguimiento, como órgano   de planeamiento estratégico sectorial</w:t>
      </w:r>
      <w:r w:rsidR="00476A8F" w:rsidRPr="00E71418">
        <w:rPr>
          <w:rFonts w:ascii="Arial" w:hAnsi="Arial" w:cs="Arial"/>
        </w:rPr>
        <w:t xml:space="preserve"> </w:t>
      </w:r>
      <w:r w:rsidRPr="00E71418">
        <w:rPr>
          <w:rFonts w:ascii="Arial" w:hAnsi="Arial" w:cs="Arial"/>
        </w:rPr>
        <w:t xml:space="preserve">del Ministerio conductor.  Para ello, se basará en la </w:t>
      </w:r>
      <w:r w:rsidR="00476A8F" w:rsidRPr="00E71418">
        <w:rPr>
          <w:rFonts w:ascii="Arial" w:hAnsi="Arial" w:cs="Arial"/>
        </w:rPr>
        <w:t>i</w:t>
      </w:r>
      <w:r w:rsidRPr="00E71418">
        <w:rPr>
          <w:rFonts w:ascii="Arial" w:hAnsi="Arial" w:cs="Arial"/>
        </w:rPr>
        <w:t xml:space="preserve">nformación detallada   que </w:t>
      </w:r>
      <w:r w:rsidR="00476A8F" w:rsidRPr="00E71418">
        <w:rPr>
          <w:rFonts w:ascii="Arial" w:hAnsi="Arial" w:cs="Arial"/>
        </w:rPr>
        <w:t>d</w:t>
      </w:r>
      <w:r w:rsidRPr="00E71418">
        <w:rPr>
          <w:rFonts w:ascii="Arial" w:hAnsi="Arial" w:cs="Arial"/>
        </w:rPr>
        <w:t xml:space="preserve">eberá ser remitida por los diversos sectores que intervienen en la implementación de la Política Nacional del Adolescente en Riesgo y </w:t>
      </w:r>
      <w:r w:rsidR="00476A8F" w:rsidRPr="00E71418">
        <w:rPr>
          <w:rFonts w:ascii="Arial" w:hAnsi="Arial" w:cs="Arial"/>
        </w:rPr>
        <w:t xml:space="preserve">en </w:t>
      </w:r>
      <w:r w:rsidRPr="00E71418">
        <w:rPr>
          <w:rFonts w:ascii="Arial" w:hAnsi="Arial" w:cs="Arial"/>
        </w:rPr>
        <w:t>Conflicto con la Ley Penal, de manera oportuna.</w:t>
      </w:r>
    </w:p>
    <w:p w14:paraId="1391CF7C" w14:textId="575344D5" w:rsidR="0007790A" w:rsidRPr="00E71418" w:rsidRDefault="0007790A" w:rsidP="0007790A">
      <w:pPr>
        <w:pStyle w:val="Prrafodelista"/>
        <w:spacing w:line="240" w:lineRule="auto"/>
        <w:ind w:left="709"/>
        <w:jc w:val="both"/>
        <w:rPr>
          <w:rFonts w:ascii="Arial" w:hAnsi="Arial" w:cs="Arial"/>
        </w:rPr>
      </w:pPr>
      <w:r w:rsidRPr="00E71418">
        <w:rPr>
          <w:rFonts w:ascii="Arial" w:hAnsi="Arial" w:cs="Arial"/>
        </w:rPr>
        <w:t xml:space="preserve">Los reportes de seguimiento se emiten de manera anual con corte al 31 de </w:t>
      </w:r>
      <w:r w:rsidR="009635D5" w:rsidRPr="00E71418">
        <w:rPr>
          <w:rFonts w:ascii="Arial" w:hAnsi="Arial" w:cs="Arial"/>
        </w:rPr>
        <w:t>abril</w:t>
      </w:r>
      <w:r w:rsidRPr="00E71418">
        <w:rPr>
          <w:rFonts w:ascii="Arial" w:hAnsi="Arial" w:cs="Arial"/>
        </w:rPr>
        <w:t xml:space="preserve"> y contendrán la información provista por los ministerios intervinientes acerca del avance de los indicadores de los objetivos prioritarios. Estos reportes se generan </w:t>
      </w:r>
      <w:r w:rsidRPr="00E71418">
        <w:rPr>
          <w:rFonts w:ascii="Arial" w:hAnsi="Arial" w:cs="Arial"/>
        </w:rPr>
        <w:lastRenderedPageBreak/>
        <w:t>en el mes de abril de cada año y servirán de insumo para la evaluación de implementación y los reportes de cumplimiento.</w:t>
      </w:r>
      <w:r w:rsidR="009635D5" w:rsidRPr="00E71418">
        <w:rPr>
          <w:rFonts w:ascii="Arial" w:hAnsi="Arial" w:cs="Arial"/>
        </w:rPr>
        <w:t xml:space="preserve"> Respecto a este último, tiene como fecha límite el 15 de junio y permite</w:t>
      </w:r>
      <w:r w:rsidR="00D90C2D" w:rsidRPr="00E71418">
        <w:rPr>
          <w:rFonts w:ascii="Arial" w:hAnsi="Arial" w:cs="Arial"/>
        </w:rPr>
        <w:t xml:space="preserve"> contar con los principales resultados, avances, intervenciones y mejoras necesarias para la política nacional.</w:t>
      </w:r>
    </w:p>
    <w:p w14:paraId="5BD17E5E" w14:textId="0BB5C390" w:rsidR="0007790A" w:rsidRPr="00E71418" w:rsidRDefault="009635D5" w:rsidP="0007790A">
      <w:pPr>
        <w:pStyle w:val="Prrafodelista"/>
        <w:spacing w:line="240" w:lineRule="auto"/>
        <w:ind w:left="709"/>
        <w:jc w:val="both"/>
        <w:rPr>
          <w:rFonts w:ascii="Arial" w:hAnsi="Arial" w:cs="Arial"/>
        </w:rPr>
      </w:pPr>
      <w:r w:rsidRPr="00E71418">
        <w:rPr>
          <w:rFonts w:ascii="Arial" w:hAnsi="Arial" w:cs="Arial"/>
        </w:rPr>
        <w:t xml:space="preserve"> </w:t>
      </w:r>
    </w:p>
    <w:p w14:paraId="0EE9D071" w14:textId="77777777" w:rsidR="0007790A" w:rsidRPr="00E71418" w:rsidRDefault="0007790A" w:rsidP="0007790A">
      <w:pPr>
        <w:pStyle w:val="Prrafodelista"/>
        <w:spacing w:line="240" w:lineRule="auto"/>
        <w:ind w:left="709"/>
        <w:jc w:val="both"/>
        <w:rPr>
          <w:rFonts w:ascii="Arial" w:hAnsi="Arial" w:cs="Arial"/>
        </w:rPr>
      </w:pPr>
      <w:r w:rsidRPr="00E71418">
        <w:rPr>
          <w:rFonts w:ascii="Arial" w:hAnsi="Arial" w:cs="Arial"/>
        </w:rPr>
        <w:t xml:space="preserve">Para el caso de los indicadores que no presentan línea base, se tiene previsto recoger información de múltiples fuentes, en coordinación con las instituciones competentes, tanto aquellas involucradas en la implementación de la Política Nacional </w:t>
      </w:r>
    </w:p>
    <w:p w14:paraId="3AEE2EEE" w14:textId="57C672BB" w:rsidR="0007790A" w:rsidRPr="00E71418" w:rsidRDefault="0007790A" w:rsidP="0007790A">
      <w:pPr>
        <w:pStyle w:val="Prrafodelista"/>
        <w:ind w:left="709"/>
        <w:rPr>
          <w:rFonts w:ascii="Arial" w:hAnsi="Arial" w:cs="Arial"/>
        </w:rPr>
      </w:pPr>
    </w:p>
    <w:p w14:paraId="5E8B3CEC" w14:textId="77777777" w:rsidR="0007790A" w:rsidRPr="00E71418" w:rsidRDefault="0007790A" w:rsidP="00855DAF">
      <w:pPr>
        <w:pStyle w:val="Prrafodelista"/>
        <w:numPr>
          <w:ilvl w:val="1"/>
          <w:numId w:val="1"/>
        </w:numPr>
        <w:ind w:left="567"/>
        <w:outlineLvl w:val="1"/>
        <w:rPr>
          <w:rFonts w:ascii="Arial" w:hAnsi="Arial" w:cs="Arial"/>
          <w:b/>
        </w:rPr>
      </w:pPr>
      <w:bookmarkStart w:id="70" w:name="_Toc133997176"/>
      <w:r w:rsidRPr="00E71418">
        <w:rPr>
          <w:rFonts w:ascii="Arial" w:hAnsi="Arial" w:cs="Arial"/>
          <w:b/>
        </w:rPr>
        <w:t>Evaluación</w:t>
      </w:r>
      <w:bookmarkEnd w:id="70"/>
    </w:p>
    <w:p w14:paraId="1EAD091F" w14:textId="77777777" w:rsidR="0007790A" w:rsidRPr="00E71418" w:rsidRDefault="0007790A" w:rsidP="0007790A">
      <w:pPr>
        <w:pStyle w:val="Prrafodelista"/>
        <w:ind w:left="709"/>
        <w:rPr>
          <w:rFonts w:ascii="Arial" w:hAnsi="Arial" w:cs="Arial"/>
        </w:rPr>
      </w:pPr>
    </w:p>
    <w:p w14:paraId="6F43A680" w14:textId="77777777" w:rsidR="0007790A" w:rsidRPr="00E71418" w:rsidRDefault="0007790A" w:rsidP="00855DAF">
      <w:pPr>
        <w:pStyle w:val="Prrafodelista"/>
        <w:numPr>
          <w:ilvl w:val="2"/>
          <w:numId w:val="1"/>
        </w:numPr>
        <w:ind w:left="1276" w:hanging="578"/>
        <w:rPr>
          <w:rFonts w:ascii="Arial" w:hAnsi="Arial" w:cs="Arial"/>
          <w:b/>
        </w:rPr>
      </w:pPr>
      <w:r w:rsidRPr="00E71418">
        <w:rPr>
          <w:rFonts w:ascii="Arial" w:hAnsi="Arial" w:cs="Arial"/>
          <w:b/>
        </w:rPr>
        <w:t>Evaluación de diseño</w:t>
      </w:r>
    </w:p>
    <w:p w14:paraId="6491548D" w14:textId="23281864" w:rsidR="0007790A" w:rsidRPr="00E71418" w:rsidRDefault="0007790A" w:rsidP="0007790A">
      <w:pPr>
        <w:ind w:left="1276"/>
        <w:jc w:val="both"/>
        <w:rPr>
          <w:rFonts w:ascii="Arial" w:hAnsi="Arial" w:cs="Arial"/>
        </w:rPr>
      </w:pPr>
      <w:r w:rsidRPr="00E71418">
        <w:rPr>
          <w:rFonts w:ascii="Arial" w:hAnsi="Arial" w:cs="Arial"/>
        </w:rPr>
        <w:t>Durante esta etapa,</w:t>
      </w:r>
      <w:r w:rsidR="00EE28BC" w:rsidRPr="00E71418">
        <w:rPr>
          <w:rFonts w:ascii="Arial" w:hAnsi="Arial" w:cs="Arial"/>
        </w:rPr>
        <w:t xml:space="preserve"> la autoridad administrativa CEPLAN</w:t>
      </w:r>
      <w:r w:rsidRPr="00E71418">
        <w:rPr>
          <w:rFonts w:ascii="Arial" w:hAnsi="Arial" w:cs="Arial"/>
        </w:rPr>
        <w:t xml:space="preserve"> analizará objetivamente, la coherencia interna relacionada a la debida articulación entre los objetivos prioritarios y lineamientos, así como los criterios de selección de los indicadores. Igualmente, en este primer momento, se examinará la coherencia externa, asociada a la identificación de políticas relacionadas, donde se analizará la consistencia de la articulación horizontal y vertical existente. Esta primera evaluación </w:t>
      </w:r>
      <w:r w:rsidR="00EE28BC" w:rsidRPr="00E71418">
        <w:rPr>
          <w:rFonts w:ascii="Arial" w:hAnsi="Arial" w:cs="Arial"/>
        </w:rPr>
        <w:t>se ejecuta</w:t>
      </w:r>
      <w:r w:rsidRPr="00E71418">
        <w:rPr>
          <w:rFonts w:ascii="Arial" w:hAnsi="Arial" w:cs="Arial"/>
        </w:rPr>
        <w:t xml:space="preserve"> como parte del Informe Técnico de aprobación de la </w:t>
      </w:r>
      <w:r w:rsidR="00EE28BC" w:rsidRPr="00E71418">
        <w:rPr>
          <w:rFonts w:ascii="Arial" w:hAnsi="Arial" w:cs="Arial"/>
        </w:rPr>
        <w:t>p</w:t>
      </w:r>
      <w:r w:rsidRPr="00E71418">
        <w:rPr>
          <w:rFonts w:ascii="Arial" w:hAnsi="Arial" w:cs="Arial"/>
        </w:rPr>
        <w:t xml:space="preserve">olítica </w:t>
      </w:r>
      <w:r w:rsidR="00EE28BC" w:rsidRPr="00E71418">
        <w:rPr>
          <w:rFonts w:ascii="Arial" w:hAnsi="Arial" w:cs="Arial"/>
        </w:rPr>
        <w:t>n</w:t>
      </w:r>
      <w:r w:rsidRPr="00E71418">
        <w:rPr>
          <w:rFonts w:ascii="Arial" w:hAnsi="Arial" w:cs="Arial"/>
        </w:rPr>
        <w:t>acional.</w:t>
      </w:r>
    </w:p>
    <w:p w14:paraId="6EE7F90F" w14:textId="77777777" w:rsidR="0007790A" w:rsidRPr="00E71418" w:rsidRDefault="0007790A" w:rsidP="00855DAF">
      <w:pPr>
        <w:pStyle w:val="Prrafodelista"/>
        <w:numPr>
          <w:ilvl w:val="2"/>
          <w:numId w:val="1"/>
        </w:numPr>
        <w:ind w:left="1276" w:hanging="578"/>
        <w:rPr>
          <w:rFonts w:ascii="Arial" w:hAnsi="Arial" w:cs="Arial"/>
          <w:b/>
        </w:rPr>
      </w:pPr>
      <w:bookmarkStart w:id="71" w:name="_Hlk125987506"/>
      <w:r w:rsidRPr="00E71418">
        <w:rPr>
          <w:rFonts w:ascii="Arial" w:hAnsi="Arial" w:cs="Arial"/>
          <w:b/>
        </w:rPr>
        <w:t xml:space="preserve">Evaluación de implementación </w:t>
      </w:r>
    </w:p>
    <w:p w14:paraId="544AAD3C" w14:textId="77777777" w:rsidR="0007790A" w:rsidRPr="00E71418" w:rsidRDefault="0007790A" w:rsidP="0007790A">
      <w:pPr>
        <w:pStyle w:val="Prrafodelista"/>
        <w:ind w:left="1276"/>
        <w:rPr>
          <w:rFonts w:ascii="Arial" w:hAnsi="Arial" w:cs="Arial"/>
        </w:rPr>
      </w:pPr>
    </w:p>
    <w:p w14:paraId="4FE4A924" w14:textId="77777777" w:rsidR="0007790A" w:rsidRPr="00E71418" w:rsidRDefault="0007790A" w:rsidP="0007790A">
      <w:pPr>
        <w:pStyle w:val="Prrafodelista"/>
        <w:ind w:left="1276"/>
        <w:jc w:val="both"/>
        <w:rPr>
          <w:rFonts w:ascii="Arial" w:hAnsi="Arial" w:cs="Arial"/>
        </w:rPr>
      </w:pPr>
      <w:r w:rsidRPr="00E71418">
        <w:rPr>
          <w:rFonts w:ascii="Arial" w:hAnsi="Arial" w:cs="Arial"/>
        </w:rPr>
        <w:t>En donde se analiza la implementación de los servicios y lineamientos sobre los instrumentos de planificación nacional, regional y local, en cuanto corresponda, contienen objetivos y acciones estratégicas, así como actividades operativas, que faciliten la implementación.</w:t>
      </w:r>
    </w:p>
    <w:p w14:paraId="1239BBD3" w14:textId="77777777" w:rsidR="0007790A" w:rsidRPr="00E71418" w:rsidRDefault="0007790A" w:rsidP="0007790A">
      <w:pPr>
        <w:pStyle w:val="Prrafodelista"/>
        <w:ind w:left="1276"/>
        <w:jc w:val="both"/>
        <w:rPr>
          <w:rFonts w:ascii="Arial" w:hAnsi="Arial" w:cs="Arial"/>
        </w:rPr>
      </w:pPr>
    </w:p>
    <w:p w14:paraId="4BE736CA" w14:textId="4C2C569B" w:rsidR="0007790A" w:rsidRPr="00E71418" w:rsidRDefault="008F5CC7" w:rsidP="0007790A">
      <w:pPr>
        <w:pStyle w:val="Prrafodelista"/>
        <w:ind w:left="1276"/>
        <w:jc w:val="both"/>
        <w:rPr>
          <w:rFonts w:ascii="Arial" w:hAnsi="Arial" w:cs="Arial"/>
        </w:rPr>
      </w:pPr>
      <w:r w:rsidRPr="00E71418">
        <w:rPr>
          <w:rFonts w:ascii="Arial" w:hAnsi="Arial" w:cs="Arial"/>
        </w:rPr>
        <w:t>La Dirección de Política Criminológica en coordinación con la Dirección General de Asuntos Criminológicos elabora el informe como resultado de la comunicación constante y de intercambio de información con las entidades participantes de la política nacional.</w:t>
      </w:r>
    </w:p>
    <w:p w14:paraId="5747BAE5" w14:textId="77777777" w:rsidR="008F5CC7" w:rsidRPr="00E71418" w:rsidRDefault="008F5CC7" w:rsidP="0007790A">
      <w:pPr>
        <w:pStyle w:val="Prrafodelista"/>
        <w:ind w:left="1276"/>
        <w:jc w:val="both"/>
        <w:rPr>
          <w:rFonts w:ascii="Arial" w:hAnsi="Arial" w:cs="Arial"/>
        </w:rPr>
      </w:pPr>
    </w:p>
    <w:p w14:paraId="287623FB" w14:textId="77777777" w:rsidR="0007790A" w:rsidRPr="00E71418" w:rsidRDefault="0007790A" w:rsidP="00855DAF">
      <w:pPr>
        <w:pStyle w:val="Prrafodelista"/>
        <w:numPr>
          <w:ilvl w:val="2"/>
          <w:numId w:val="1"/>
        </w:numPr>
        <w:ind w:left="1276" w:hanging="578"/>
        <w:rPr>
          <w:rFonts w:ascii="Arial" w:hAnsi="Arial" w:cs="Arial"/>
          <w:b/>
        </w:rPr>
      </w:pPr>
      <w:r w:rsidRPr="00E71418">
        <w:rPr>
          <w:rFonts w:ascii="Arial" w:hAnsi="Arial" w:cs="Arial"/>
          <w:b/>
        </w:rPr>
        <w:t xml:space="preserve">Evaluación de resultados. </w:t>
      </w:r>
    </w:p>
    <w:p w14:paraId="574F0BEE" w14:textId="77777777" w:rsidR="0007790A" w:rsidRPr="00E71418" w:rsidRDefault="0007790A" w:rsidP="0007790A">
      <w:pPr>
        <w:pStyle w:val="Prrafodelista"/>
        <w:ind w:left="1276"/>
        <w:jc w:val="both"/>
        <w:rPr>
          <w:rFonts w:ascii="Arial" w:hAnsi="Arial" w:cs="Arial"/>
        </w:rPr>
      </w:pPr>
    </w:p>
    <w:p w14:paraId="0E8988B3" w14:textId="4E8E41B6" w:rsidR="0007790A" w:rsidRPr="00E71418" w:rsidRDefault="0007790A" w:rsidP="0007790A">
      <w:pPr>
        <w:pStyle w:val="Prrafodelista"/>
        <w:ind w:left="1276"/>
        <w:jc w:val="both"/>
        <w:rPr>
          <w:rFonts w:ascii="Arial" w:hAnsi="Arial" w:cs="Arial"/>
        </w:rPr>
      </w:pPr>
      <w:r w:rsidRPr="00E71418">
        <w:rPr>
          <w:rFonts w:ascii="Arial" w:hAnsi="Arial" w:cs="Arial"/>
        </w:rPr>
        <w:t xml:space="preserve">Se deben evaluar los cambios entre la situación inicial y final de cada año de los objetivos priorizados en la </w:t>
      </w:r>
      <w:r w:rsidR="008F5CC7" w:rsidRPr="00E71418">
        <w:rPr>
          <w:rFonts w:ascii="Arial" w:hAnsi="Arial" w:cs="Arial"/>
        </w:rPr>
        <w:t>p</w:t>
      </w:r>
      <w:r w:rsidRPr="00E71418">
        <w:rPr>
          <w:rFonts w:ascii="Arial" w:hAnsi="Arial" w:cs="Arial"/>
        </w:rPr>
        <w:t xml:space="preserve">olítica </w:t>
      </w:r>
      <w:r w:rsidR="008F5CC7" w:rsidRPr="00E71418">
        <w:rPr>
          <w:rFonts w:ascii="Arial" w:hAnsi="Arial" w:cs="Arial"/>
        </w:rPr>
        <w:t>n</w:t>
      </w:r>
      <w:r w:rsidRPr="00E71418">
        <w:rPr>
          <w:rFonts w:ascii="Arial" w:hAnsi="Arial" w:cs="Arial"/>
        </w:rPr>
        <w:t xml:space="preserve">acional, mediante los indicadores planteados. </w:t>
      </w:r>
      <w:r w:rsidR="008F5CC7" w:rsidRPr="00E71418">
        <w:rPr>
          <w:rFonts w:ascii="Arial" w:hAnsi="Arial" w:cs="Arial"/>
        </w:rPr>
        <w:t>Garantizar</w:t>
      </w:r>
      <w:r w:rsidRPr="00E71418">
        <w:rPr>
          <w:rFonts w:ascii="Arial" w:hAnsi="Arial" w:cs="Arial"/>
        </w:rPr>
        <w:t xml:space="preserve"> esta evaluación permite determinar los aspectos que están resultando exitosos y aquellos otros que requieren reformularse para mejores resultados, en función de las limitantes que se plantean.</w:t>
      </w:r>
    </w:p>
    <w:p w14:paraId="4D4DE955" w14:textId="77777777" w:rsidR="0007790A" w:rsidRPr="00E71418" w:rsidRDefault="0007790A" w:rsidP="0007790A">
      <w:pPr>
        <w:pStyle w:val="Prrafodelista"/>
        <w:ind w:left="1276"/>
        <w:jc w:val="both"/>
        <w:rPr>
          <w:rFonts w:ascii="Arial" w:hAnsi="Arial" w:cs="Arial"/>
        </w:rPr>
      </w:pPr>
    </w:p>
    <w:p w14:paraId="40FD4575" w14:textId="5308E090" w:rsidR="0007790A" w:rsidRPr="00E71418" w:rsidRDefault="0007790A" w:rsidP="0007790A">
      <w:pPr>
        <w:pStyle w:val="Prrafodelista"/>
        <w:ind w:left="1276"/>
        <w:jc w:val="both"/>
        <w:rPr>
          <w:rFonts w:ascii="Arial" w:hAnsi="Arial" w:cs="Arial"/>
        </w:rPr>
      </w:pPr>
      <w:r w:rsidRPr="00E71418">
        <w:rPr>
          <w:rFonts w:ascii="Arial" w:hAnsi="Arial" w:cs="Arial"/>
        </w:rPr>
        <w:t xml:space="preserve">Esta evaluación, </w:t>
      </w:r>
      <w:r w:rsidR="00EE28BC" w:rsidRPr="00E71418">
        <w:rPr>
          <w:rFonts w:ascii="Arial" w:hAnsi="Arial" w:cs="Arial"/>
        </w:rPr>
        <w:t>se elabora</w:t>
      </w:r>
      <w:r w:rsidR="008F5CC7" w:rsidRPr="00E71418">
        <w:rPr>
          <w:rFonts w:ascii="Arial" w:hAnsi="Arial" w:cs="Arial"/>
        </w:rPr>
        <w:t xml:space="preserve"> en coordinación con la Dirección de Política Criminológica y la Dirección General de Asuntos Criminológicos </w:t>
      </w:r>
      <w:r w:rsidRPr="00E71418">
        <w:rPr>
          <w:rFonts w:ascii="Arial" w:hAnsi="Arial" w:cs="Arial"/>
        </w:rPr>
        <w:t>del MINJUSDH y</w:t>
      </w:r>
      <w:r w:rsidR="00EE28BC" w:rsidRPr="00E71418">
        <w:rPr>
          <w:rFonts w:ascii="Arial" w:hAnsi="Arial" w:cs="Arial"/>
        </w:rPr>
        <w:t xml:space="preserve"> debe</w:t>
      </w:r>
      <w:r w:rsidRPr="00E71418">
        <w:rPr>
          <w:rFonts w:ascii="Arial" w:hAnsi="Arial" w:cs="Arial"/>
        </w:rPr>
        <w:t xml:space="preserve"> remitirse a CEPLAN hasta el </w:t>
      </w:r>
      <w:r w:rsidR="00D90C2D" w:rsidRPr="00E71418">
        <w:rPr>
          <w:rFonts w:ascii="Arial" w:hAnsi="Arial" w:cs="Arial"/>
        </w:rPr>
        <w:t>31</w:t>
      </w:r>
      <w:r w:rsidRPr="00E71418">
        <w:rPr>
          <w:rFonts w:ascii="Arial" w:hAnsi="Arial" w:cs="Arial"/>
        </w:rPr>
        <w:t xml:space="preserve"> de </w:t>
      </w:r>
      <w:r w:rsidR="00D90C2D" w:rsidRPr="00E71418">
        <w:rPr>
          <w:rFonts w:ascii="Arial" w:hAnsi="Arial" w:cs="Arial"/>
        </w:rPr>
        <w:t>mayo</w:t>
      </w:r>
      <w:r w:rsidRPr="00E71418">
        <w:rPr>
          <w:rFonts w:ascii="Arial" w:hAnsi="Arial" w:cs="Arial"/>
        </w:rPr>
        <w:t xml:space="preserve"> de cada año</w:t>
      </w:r>
      <w:r w:rsidR="008F5CC7" w:rsidRPr="00E71418">
        <w:rPr>
          <w:rFonts w:ascii="Arial" w:hAnsi="Arial" w:cs="Arial"/>
        </w:rPr>
        <w:t xml:space="preserve"> posterior a la</w:t>
      </w:r>
      <w:r w:rsidRPr="00E71418">
        <w:rPr>
          <w:rFonts w:ascii="Arial" w:hAnsi="Arial" w:cs="Arial"/>
        </w:rPr>
        <w:t xml:space="preserve"> vigencia de la</w:t>
      </w:r>
      <w:r w:rsidR="008F5CC7" w:rsidRPr="00E71418">
        <w:rPr>
          <w:rFonts w:ascii="Arial" w:hAnsi="Arial" w:cs="Arial"/>
        </w:rPr>
        <w:t xml:space="preserve"> p</w:t>
      </w:r>
      <w:r w:rsidRPr="00E71418">
        <w:rPr>
          <w:rFonts w:ascii="Arial" w:hAnsi="Arial" w:cs="Arial"/>
        </w:rPr>
        <w:t>olítica</w:t>
      </w:r>
      <w:r w:rsidR="008F5CC7" w:rsidRPr="00E71418">
        <w:rPr>
          <w:rFonts w:ascii="Arial" w:hAnsi="Arial" w:cs="Arial"/>
        </w:rPr>
        <w:t xml:space="preserve"> nacional</w:t>
      </w:r>
      <w:r w:rsidRPr="00E71418">
        <w:rPr>
          <w:rFonts w:ascii="Arial" w:hAnsi="Arial" w:cs="Arial"/>
        </w:rPr>
        <w:t>, en el mismo informe anual de cumplimiento del Ministerio, como ente rector.</w:t>
      </w:r>
    </w:p>
    <w:p w14:paraId="169BD5F2" w14:textId="736B7263" w:rsidR="00AB45CF" w:rsidRPr="00E71418" w:rsidRDefault="00AB45CF" w:rsidP="0007790A">
      <w:pPr>
        <w:pStyle w:val="Prrafodelista"/>
        <w:ind w:left="1276"/>
        <w:jc w:val="both"/>
        <w:rPr>
          <w:rFonts w:ascii="Arial" w:hAnsi="Arial" w:cs="Arial"/>
        </w:rPr>
      </w:pPr>
    </w:p>
    <w:p w14:paraId="7C10391F" w14:textId="3ECEFDB1" w:rsidR="00AB45CF" w:rsidRPr="00E71418" w:rsidRDefault="00AB45CF" w:rsidP="00AB45CF">
      <w:pPr>
        <w:ind w:left="708"/>
        <w:jc w:val="both"/>
        <w:rPr>
          <w:rFonts w:ascii="Arial" w:hAnsi="Arial" w:cs="Arial"/>
        </w:rPr>
      </w:pPr>
      <w:r w:rsidRPr="00E71418">
        <w:rPr>
          <w:rFonts w:ascii="Arial" w:hAnsi="Arial" w:cs="Arial"/>
        </w:rPr>
        <w:lastRenderedPageBreak/>
        <w:t>Estos informes de seguimiento y evaluación se elaborarán considerando las orientaciones técnicas de la Guía para el seguimiento y evaluación de políticas nacionales y planes del SINAPLAN aprobado por el CEPLAN.</w:t>
      </w:r>
    </w:p>
    <w:bookmarkEnd w:id="71"/>
    <w:p w14:paraId="4F5E82B4" w14:textId="77777777" w:rsidR="0007790A" w:rsidRPr="00E71418" w:rsidRDefault="0007790A" w:rsidP="0007790A">
      <w:pPr>
        <w:pStyle w:val="Prrafodelista"/>
        <w:ind w:left="1276"/>
        <w:jc w:val="both"/>
        <w:rPr>
          <w:rFonts w:ascii="Arial" w:hAnsi="Arial" w:cs="Arial"/>
        </w:rPr>
      </w:pPr>
    </w:p>
    <w:p w14:paraId="2BF26B24" w14:textId="7CCFC77F" w:rsidR="00B833A4" w:rsidRPr="00E71418" w:rsidRDefault="00855DAF" w:rsidP="00855DAF">
      <w:pPr>
        <w:pStyle w:val="Prrafodelista"/>
        <w:numPr>
          <w:ilvl w:val="0"/>
          <w:numId w:val="1"/>
        </w:numPr>
        <w:tabs>
          <w:tab w:val="left" w:pos="1215"/>
        </w:tabs>
        <w:ind w:left="426" w:hanging="426"/>
        <w:outlineLvl w:val="0"/>
        <w:rPr>
          <w:rFonts w:ascii="Arial" w:hAnsi="Arial" w:cs="Arial"/>
          <w:b/>
        </w:rPr>
      </w:pPr>
      <w:bookmarkStart w:id="72" w:name="_Toc133997177"/>
      <w:r w:rsidRPr="00E71418">
        <w:rPr>
          <w:rFonts w:ascii="Arial" w:hAnsi="Arial" w:cs="Arial"/>
          <w:b/>
        </w:rPr>
        <w:t>GLOSARIO Y ACRÓNIMOS</w:t>
      </w:r>
      <w:bookmarkEnd w:id="72"/>
    </w:p>
    <w:p w14:paraId="2E94563C" w14:textId="3FAF440F" w:rsidR="00DC7B90" w:rsidRPr="00E71418" w:rsidRDefault="00DC7B90" w:rsidP="00DC7B90">
      <w:pPr>
        <w:pStyle w:val="Prrafodelista"/>
        <w:tabs>
          <w:tab w:val="left" w:pos="1215"/>
        </w:tabs>
        <w:ind w:left="426"/>
        <w:rPr>
          <w:rFonts w:ascii="Arial" w:hAnsi="Arial" w:cs="Arial"/>
          <w:b/>
        </w:rPr>
      </w:pPr>
    </w:p>
    <w:p w14:paraId="51E9D945" w14:textId="09AB878B" w:rsidR="00C921A5" w:rsidRPr="00E71418" w:rsidRDefault="00C921A5" w:rsidP="00EC7BD0">
      <w:pPr>
        <w:pStyle w:val="Prrafodelista"/>
        <w:numPr>
          <w:ilvl w:val="1"/>
          <w:numId w:val="1"/>
        </w:numPr>
        <w:ind w:left="709" w:firstLine="0"/>
        <w:jc w:val="both"/>
        <w:rPr>
          <w:rFonts w:ascii="Arial" w:hAnsi="Arial" w:cs="Arial"/>
          <w:b/>
        </w:rPr>
      </w:pPr>
      <w:r w:rsidRPr="00E71418">
        <w:rPr>
          <w:rFonts w:ascii="Arial" w:hAnsi="Arial" w:cs="Arial"/>
          <w:b/>
        </w:rPr>
        <w:t>Glosario</w:t>
      </w:r>
    </w:p>
    <w:p w14:paraId="1340FF3D" w14:textId="77777777" w:rsidR="00C921A5" w:rsidRPr="00E71418" w:rsidRDefault="00C921A5" w:rsidP="00C921A5">
      <w:pPr>
        <w:pStyle w:val="Prrafodelista"/>
        <w:jc w:val="both"/>
        <w:rPr>
          <w:rFonts w:ascii="Arial" w:hAnsi="Arial" w:cs="Arial"/>
        </w:rPr>
      </w:pPr>
    </w:p>
    <w:p w14:paraId="3F8C9277" w14:textId="56D7F7A0"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Estigmatización</w:t>
      </w:r>
    </w:p>
    <w:p w14:paraId="0EDBA7C4" w14:textId="559C0898" w:rsidR="00C921A5" w:rsidRPr="00E71418" w:rsidRDefault="00C921A5" w:rsidP="00682081">
      <w:pPr>
        <w:ind w:left="709"/>
        <w:jc w:val="both"/>
        <w:rPr>
          <w:rFonts w:ascii="Arial" w:hAnsi="Arial" w:cs="Arial"/>
        </w:rPr>
      </w:pPr>
      <w:r w:rsidRPr="00E71418">
        <w:rPr>
          <w:rFonts w:ascii="Arial" w:hAnsi="Arial" w:cs="Arial"/>
        </w:rPr>
        <w:t>Dinámica estrecha entre poder y desigualdad, donde quienes tienen el poder pueden utilizarlo a su voluntad. Por lo que, puede entenderse en general como un proceso de deshumanización, degradación, desacreditación y desvalorización de las personas de ciertos grupos de población, a menudo debido a un sentimiento de repugnancia (Goffman, 2006)</w:t>
      </w:r>
      <w:r w:rsidR="00476A8F" w:rsidRPr="00E71418">
        <w:rPr>
          <w:rFonts w:ascii="Arial" w:hAnsi="Arial" w:cs="Arial"/>
        </w:rPr>
        <w:t>.</w:t>
      </w:r>
    </w:p>
    <w:p w14:paraId="1BBFB716" w14:textId="74CB9E7F"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Política criminal</w:t>
      </w:r>
    </w:p>
    <w:p w14:paraId="24DF9944" w14:textId="43DAEB38" w:rsidR="00C921A5" w:rsidRPr="00E71418" w:rsidRDefault="00C921A5" w:rsidP="00682081">
      <w:pPr>
        <w:ind w:left="709"/>
        <w:jc w:val="both"/>
        <w:rPr>
          <w:rFonts w:ascii="Arial" w:hAnsi="Arial" w:cs="Arial"/>
        </w:rPr>
      </w:pPr>
      <w:r w:rsidRPr="00E71418">
        <w:rPr>
          <w:rFonts w:ascii="Arial" w:hAnsi="Arial" w:cs="Arial"/>
        </w:rPr>
        <w:t xml:space="preserve">Entendida </w:t>
      </w:r>
      <w:r w:rsidR="00476A8F" w:rsidRPr="00E71418">
        <w:rPr>
          <w:rFonts w:ascii="Arial" w:hAnsi="Arial" w:cs="Arial"/>
        </w:rPr>
        <w:t>el conjunto de medidas dispuestas por el Estado para enfrentar la criminalidad y la criminalización, dedicadas especialmente a la prevención y control del delito (Art. 2 del Decreto Supremo N°008-2012-JUS)</w:t>
      </w:r>
      <w:r w:rsidRPr="00E71418">
        <w:rPr>
          <w:rFonts w:ascii="Arial" w:hAnsi="Arial" w:cs="Arial"/>
        </w:rPr>
        <w:t>. Asimismo, presenta un marco de temporalidad prolongada frente a situaciones coyunturales, así como una fundamentación acorde con la protección y garantía de los derechos fundamentales de toda persona</w:t>
      </w:r>
      <w:r w:rsidR="00476A8F" w:rsidRPr="00E71418">
        <w:rPr>
          <w:rFonts w:ascii="Arial" w:hAnsi="Arial" w:cs="Arial"/>
        </w:rPr>
        <w:t xml:space="preserve"> </w:t>
      </w:r>
      <w:r w:rsidRPr="00E71418">
        <w:rPr>
          <w:rFonts w:ascii="Arial" w:hAnsi="Arial" w:cs="Arial"/>
        </w:rPr>
        <w:t>(Bermúdez, 2007).</w:t>
      </w:r>
    </w:p>
    <w:p w14:paraId="31078A1D" w14:textId="2B00ECB3"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Comportamientos antisociales</w:t>
      </w:r>
    </w:p>
    <w:p w14:paraId="094A4E29" w14:textId="75938167" w:rsidR="00C921A5" w:rsidRPr="00E71418" w:rsidRDefault="00C921A5" w:rsidP="00682081">
      <w:pPr>
        <w:ind w:left="709"/>
        <w:jc w:val="both"/>
        <w:rPr>
          <w:rFonts w:ascii="Arial" w:hAnsi="Arial" w:cs="Arial"/>
        </w:rPr>
      </w:pPr>
      <w:r w:rsidRPr="00E71418">
        <w:rPr>
          <w:rFonts w:ascii="Arial" w:hAnsi="Arial" w:cs="Arial"/>
        </w:rPr>
        <w:t>Conjunto de conductas que se han visto influenciadas y estructuradas por una temprana socialización deficiente como consecuencia de una práctica familiar negligente y composición familiar insuficiente. Así como la presencia de rasgos temperamentales elevados como la búsqueda de sensaciones, la impulsividad y la ausencia de miedo (Herrera y Morales, 2005)</w:t>
      </w:r>
      <w:r w:rsidR="00476A8F" w:rsidRPr="00E71418">
        <w:rPr>
          <w:rFonts w:ascii="Arial" w:hAnsi="Arial" w:cs="Arial"/>
        </w:rPr>
        <w:t>.</w:t>
      </w:r>
    </w:p>
    <w:p w14:paraId="02A52349" w14:textId="64BFBEA0"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Deserción escolar</w:t>
      </w:r>
    </w:p>
    <w:p w14:paraId="14475754" w14:textId="244DB282" w:rsidR="00C921A5" w:rsidRPr="00E71418" w:rsidRDefault="00C921A5" w:rsidP="00682081">
      <w:pPr>
        <w:ind w:left="709"/>
        <w:jc w:val="both"/>
        <w:rPr>
          <w:rFonts w:ascii="Arial" w:hAnsi="Arial" w:cs="Arial"/>
        </w:rPr>
      </w:pPr>
      <w:r w:rsidRPr="00E71418">
        <w:rPr>
          <w:rFonts w:ascii="Arial" w:hAnsi="Arial" w:cs="Arial"/>
        </w:rPr>
        <w:t xml:space="preserve">Fenómeno que se ve influenciado por las condiciones estructurales y materiales de vida, las características socioeconómicas de los grupos sociales y las pautas culturales que determinan el desarrollo de actitudes, expectativas, acciones y comportamientos que no siempre favorecen el éxito escolar de los niños, niñas y adolescentes (Román, 2013). </w:t>
      </w:r>
    </w:p>
    <w:p w14:paraId="0FEDE0A7" w14:textId="70D84CB9"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Violencia estructural</w:t>
      </w:r>
    </w:p>
    <w:p w14:paraId="33D01473" w14:textId="53C5F3E6" w:rsidR="00C921A5" w:rsidRPr="00E71418" w:rsidRDefault="00C921A5" w:rsidP="00682081">
      <w:pPr>
        <w:ind w:left="709"/>
        <w:jc w:val="both"/>
        <w:rPr>
          <w:rFonts w:ascii="Arial" w:hAnsi="Arial" w:cs="Arial"/>
        </w:rPr>
      </w:pPr>
      <w:r w:rsidRPr="00E71418">
        <w:rPr>
          <w:rFonts w:ascii="Arial" w:hAnsi="Arial" w:cs="Arial"/>
        </w:rPr>
        <w:t xml:space="preserve">Conjunto de dinámicas sociales donde las personas son expuestas a escenarios de alienación y desintegración social que facilitan la organización de formas perjudiciales como la explotación y la represión social a la cual son expuestos y víctimas (Galtung, 2016). </w:t>
      </w:r>
    </w:p>
    <w:p w14:paraId="50AD58F1" w14:textId="4BB7E07B"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Centro juvenil</w:t>
      </w:r>
    </w:p>
    <w:p w14:paraId="2539F53C" w14:textId="6C2AB41D" w:rsidR="00C921A5" w:rsidRPr="00E71418" w:rsidRDefault="00C921A5" w:rsidP="00682081">
      <w:pPr>
        <w:ind w:left="709"/>
        <w:jc w:val="both"/>
        <w:rPr>
          <w:rFonts w:ascii="Arial" w:hAnsi="Arial" w:cs="Arial"/>
        </w:rPr>
      </w:pPr>
      <w:r w:rsidRPr="00E71418">
        <w:rPr>
          <w:rFonts w:ascii="Arial" w:hAnsi="Arial" w:cs="Arial"/>
        </w:rPr>
        <w:t xml:space="preserve">Encargado de ofrecer atención integral a los y las adolescentes, coherente con las normas internacionales y nacionales vigentes sobre administración de justicia a menores de edad, como la Constitución Política del Estado y el Código de los </w:t>
      </w:r>
      <w:r w:rsidRPr="00E71418">
        <w:rPr>
          <w:rFonts w:ascii="Arial" w:hAnsi="Arial" w:cs="Arial"/>
        </w:rPr>
        <w:lastRenderedPageBreak/>
        <w:t>Niños y Adolescentes, tendientes a la promoción y mantenimiento de la paz con justicia social (Herrera y Morales, 2005)</w:t>
      </w:r>
    </w:p>
    <w:p w14:paraId="7F1E99DC" w14:textId="4DA5BAEF"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Medios socioeducativos</w:t>
      </w:r>
    </w:p>
    <w:p w14:paraId="5401785E" w14:textId="3D4CBC83" w:rsidR="00C921A5" w:rsidRPr="00E71418" w:rsidRDefault="00C921A5" w:rsidP="00682081">
      <w:pPr>
        <w:ind w:left="709"/>
        <w:jc w:val="both"/>
        <w:rPr>
          <w:rFonts w:ascii="Arial" w:hAnsi="Arial" w:cs="Arial"/>
        </w:rPr>
      </w:pPr>
      <w:r w:rsidRPr="00E71418">
        <w:rPr>
          <w:rFonts w:ascii="Arial" w:hAnsi="Arial" w:cs="Arial"/>
        </w:rPr>
        <w:t xml:space="preserve">Comprende acciones sociales de naturaleza y alcance educativo, en la cual la expresión socioeducativa pretende enfatizar la necesidad de una educación que dé respuesta a serie de necesidades sociales de los individuos, restableciendo y ampliando las oportunidades educativas de las personas y de los colectivos sociales en la vida cotidiana (Caride, 2005). </w:t>
      </w:r>
    </w:p>
    <w:p w14:paraId="57739A45" w14:textId="53269076" w:rsidR="00C921A5" w:rsidRPr="00E71418" w:rsidRDefault="00C921A5" w:rsidP="00246CF8">
      <w:pPr>
        <w:pStyle w:val="Prrafodelista"/>
        <w:numPr>
          <w:ilvl w:val="0"/>
          <w:numId w:val="22"/>
        </w:numPr>
        <w:ind w:left="709"/>
        <w:jc w:val="both"/>
        <w:rPr>
          <w:rFonts w:ascii="Arial" w:hAnsi="Arial" w:cs="Arial"/>
          <w:b/>
        </w:rPr>
      </w:pPr>
      <w:r w:rsidRPr="00E71418">
        <w:rPr>
          <w:rFonts w:ascii="Arial" w:hAnsi="Arial" w:cs="Arial"/>
          <w:b/>
        </w:rPr>
        <w:t>Reinserción social</w:t>
      </w:r>
    </w:p>
    <w:p w14:paraId="08F22708" w14:textId="03735FD7" w:rsidR="00C921A5" w:rsidRPr="00E71418" w:rsidRDefault="00C921A5" w:rsidP="00682081">
      <w:pPr>
        <w:ind w:left="709"/>
        <w:jc w:val="both"/>
        <w:rPr>
          <w:rFonts w:ascii="Arial" w:hAnsi="Arial" w:cs="Arial"/>
        </w:rPr>
      </w:pPr>
      <w:r w:rsidRPr="00E71418">
        <w:rPr>
          <w:rFonts w:ascii="Arial" w:hAnsi="Arial" w:cs="Arial"/>
        </w:rPr>
        <w:t xml:space="preserve">Busca reintegrar a las personas en la sociedad ya que dejó de formar parte de ella. Hace referencia a la dinámica de inserción social, puesto de que lo que se trata es que se integre en su entorno social, ya que ha sido una persona previamente excluida socialmente o estaba en la marginalidad (Gallizo, 2007). </w:t>
      </w:r>
    </w:p>
    <w:p w14:paraId="7C307373" w14:textId="69C9F364" w:rsidR="006D2FB4" w:rsidRPr="00E71418" w:rsidRDefault="006D2FB4" w:rsidP="00682081">
      <w:pPr>
        <w:ind w:left="709"/>
        <w:jc w:val="both"/>
        <w:rPr>
          <w:rFonts w:ascii="Arial" w:hAnsi="Arial" w:cs="Arial"/>
        </w:rPr>
      </w:pPr>
    </w:p>
    <w:p w14:paraId="038B43D6" w14:textId="10B60990" w:rsidR="006D2FB4" w:rsidRPr="00E71418" w:rsidRDefault="006D2FB4" w:rsidP="00682081">
      <w:pPr>
        <w:ind w:left="709"/>
        <w:jc w:val="both"/>
        <w:rPr>
          <w:rFonts w:ascii="Arial" w:hAnsi="Arial" w:cs="Arial"/>
        </w:rPr>
      </w:pPr>
    </w:p>
    <w:p w14:paraId="3299A238" w14:textId="4AF10E11" w:rsidR="006D2FB4" w:rsidRPr="00E71418" w:rsidRDefault="006D2FB4" w:rsidP="00682081">
      <w:pPr>
        <w:ind w:left="709"/>
        <w:jc w:val="both"/>
        <w:rPr>
          <w:rFonts w:ascii="Arial" w:hAnsi="Arial" w:cs="Arial"/>
        </w:rPr>
      </w:pPr>
    </w:p>
    <w:p w14:paraId="1CB58635" w14:textId="7AEA6589" w:rsidR="006D2FB4" w:rsidRPr="00E71418" w:rsidRDefault="006D2FB4" w:rsidP="00682081">
      <w:pPr>
        <w:ind w:left="709"/>
        <w:jc w:val="both"/>
        <w:rPr>
          <w:rFonts w:ascii="Arial" w:hAnsi="Arial" w:cs="Arial"/>
        </w:rPr>
      </w:pPr>
    </w:p>
    <w:p w14:paraId="0D462126" w14:textId="56726354" w:rsidR="006D2FB4" w:rsidRPr="00E71418" w:rsidRDefault="006D2FB4" w:rsidP="00682081">
      <w:pPr>
        <w:ind w:left="709"/>
        <w:jc w:val="both"/>
        <w:rPr>
          <w:rFonts w:ascii="Arial" w:hAnsi="Arial" w:cs="Arial"/>
        </w:rPr>
      </w:pPr>
    </w:p>
    <w:p w14:paraId="7D597404" w14:textId="6BC4A9DF" w:rsidR="006D2FB4" w:rsidRPr="00E71418" w:rsidRDefault="006D2FB4" w:rsidP="00682081">
      <w:pPr>
        <w:ind w:left="709"/>
        <w:jc w:val="both"/>
        <w:rPr>
          <w:rFonts w:ascii="Arial" w:hAnsi="Arial" w:cs="Arial"/>
        </w:rPr>
      </w:pPr>
    </w:p>
    <w:p w14:paraId="72B5C9EB" w14:textId="43102A97" w:rsidR="006D2FB4" w:rsidRPr="00E71418" w:rsidRDefault="006D2FB4" w:rsidP="00682081">
      <w:pPr>
        <w:ind w:left="709"/>
        <w:jc w:val="both"/>
        <w:rPr>
          <w:rFonts w:ascii="Arial" w:hAnsi="Arial" w:cs="Arial"/>
        </w:rPr>
      </w:pPr>
    </w:p>
    <w:p w14:paraId="5E3EC430" w14:textId="28F93D68" w:rsidR="006D2FB4" w:rsidRPr="00E71418" w:rsidRDefault="006D2FB4" w:rsidP="00682081">
      <w:pPr>
        <w:ind w:left="709"/>
        <w:jc w:val="both"/>
        <w:rPr>
          <w:rFonts w:ascii="Arial" w:hAnsi="Arial" w:cs="Arial"/>
        </w:rPr>
      </w:pPr>
    </w:p>
    <w:p w14:paraId="7CB57BB2" w14:textId="59574F5A" w:rsidR="006D2FB4" w:rsidRPr="00E71418" w:rsidRDefault="006D2FB4" w:rsidP="00682081">
      <w:pPr>
        <w:ind w:left="709"/>
        <w:jc w:val="both"/>
        <w:rPr>
          <w:rFonts w:ascii="Arial" w:hAnsi="Arial" w:cs="Arial"/>
        </w:rPr>
      </w:pPr>
    </w:p>
    <w:p w14:paraId="058C1AEC" w14:textId="6AF1806F" w:rsidR="006D2FB4" w:rsidRPr="00E71418" w:rsidRDefault="006D2FB4" w:rsidP="00682081">
      <w:pPr>
        <w:ind w:left="709"/>
        <w:jc w:val="both"/>
        <w:rPr>
          <w:rFonts w:ascii="Arial" w:hAnsi="Arial" w:cs="Arial"/>
        </w:rPr>
      </w:pPr>
    </w:p>
    <w:p w14:paraId="4DD92513" w14:textId="1E702265" w:rsidR="006D2FB4" w:rsidRPr="00E71418" w:rsidRDefault="006D2FB4" w:rsidP="00682081">
      <w:pPr>
        <w:ind w:left="709"/>
        <w:jc w:val="both"/>
        <w:rPr>
          <w:rFonts w:ascii="Arial" w:hAnsi="Arial" w:cs="Arial"/>
        </w:rPr>
      </w:pPr>
    </w:p>
    <w:p w14:paraId="4EE44406" w14:textId="26127106" w:rsidR="006D2FB4" w:rsidRPr="00E71418" w:rsidRDefault="006D2FB4" w:rsidP="00682081">
      <w:pPr>
        <w:ind w:left="709"/>
        <w:jc w:val="both"/>
        <w:rPr>
          <w:rFonts w:ascii="Arial" w:hAnsi="Arial" w:cs="Arial"/>
        </w:rPr>
      </w:pPr>
    </w:p>
    <w:p w14:paraId="2C86BAAA" w14:textId="47B3CA2C" w:rsidR="006D2FB4" w:rsidRPr="00E71418" w:rsidRDefault="006D2FB4" w:rsidP="00682081">
      <w:pPr>
        <w:ind w:left="709"/>
        <w:jc w:val="both"/>
        <w:rPr>
          <w:rFonts w:ascii="Arial" w:hAnsi="Arial" w:cs="Arial"/>
        </w:rPr>
      </w:pPr>
    </w:p>
    <w:p w14:paraId="575FDF96" w14:textId="14116306" w:rsidR="006D2FB4" w:rsidRPr="00E71418" w:rsidRDefault="006D2FB4" w:rsidP="00682081">
      <w:pPr>
        <w:ind w:left="709"/>
        <w:jc w:val="both"/>
        <w:rPr>
          <w:rFonts w:ascii="Arial" w:hAnsi="Arial" w:cs="Arial"/>
        </w:rPr>
      </w:pPr>
    </w:p>
    <w:p w14:paraId="7A10955F" w14:textId="693F668E" w:rsidR="006D2FB4" w:rsidRPr="00E71418" w:rsidRDefault="006D2FB4" w:rsidP="00682081">
      <w:pPr>
        <w:ind w:left="709"/>
        <w:jc w:val="both"/>
        <w:rPr>
          <w:rFonts w:ascii="Arial" w:hAnsi="Arial" w:cs="Arial"/>
        </w:rPr>
      </w:pPr>
    </w:p>
    <w:p w14:paraId="404E37F8" w14:textId="13C5EB88" w:rsidR="006D2FB4" w:rsidRPr="00E71418" w:rsidRDefault="006D2FB4" w:rsidP="00682081">
      <w:pPr>
        <w:ind w:left="709"/>
        <w:jc w:val="both"/>
        <w:rPr>
          <w:rFonts w:ascii="Arial" w:hAnsi="Arial" w:cs="Arial"/>
        </w:rPr>
      </w:pPr>
    </w:p>
    <w:p w14:paraId="2AE969FE" w14:textId="579407D8" w:rsidR="006D2FB4" w:rsidRPr="00E71418" w:rsidRDefault="006D2FB4" w:rsidP="00682081">
      <w:pPr>
        <w:ind w:left="709"/>
        <w:jc w:val="both"/>
        <w:rPr>
          <w:rFonts w:ascii="Arial" w:hAnsi="Arial" w:cs="Arial"/>
        </w:rPr>
      </w:pPr>
    </w:p>
    <w:p w14:paraId="64FDC9C0" w14:textId="7731B43F" w:rsidR="006D2FB4" w:rsidRPr="00E71418" w:rsidRDefault="006D2FB4" w:rsidP="00682081">
      <w:pPr>
        <w:ind w:left="709"/>
        <w:jc w:val="both"/>
        <w:rPr>
          <w:rFonts w:ascii="Arial" w:hAnsi="Arial" w:cs="Arial"/>
        </w:rPr>
      </w:pPr>
    </w:p>
    <w:p w14:paraId="48DCCB7F" w14:textId="5977B5A8" w:rsidR="006D2FB4" w:rsidRPr="00E71418" w:rsidRDefault="006D2FB4" w:rsidP="00682081">
      <w:pPr>
        <w:ind w:left="709"/>
        <w:jc w:val="both"/>
        <w:rPr>
          <w:rFonts w:ascii="Arial" w:hAnsi="Arial" w:cs="Arial"/>
        </w:rPr>
      </w:pPr>
    </w:p>
    <w:p w14:paraId="6080C4CC" w14:textId="470AACFC" w:rsidR="006D2FB4" w:rsidRPr="00E71418" w:rsidRDefault="006D2FB4" w:rsidP="00682081">
      <w:pPr>
        <w:ind w:left="709"/>
        <w:jc w:val="both"/>
        <w:rPr>
          <w:rFonts w:ascii="Arial" w:hAnsi="Arial" w:cs="Arial"/>
        </w:rPr>
      </w:pPr>
    </w:p>
    <w:p w14:paraId="56866392" w14:textId="77777777" w:rsidR="006D2FB4" w:rsidRPr="00E71418" w:rsidRDefault="006D2FB4" w:rsidP="00682081">
      <w:pPr>
        <w:ind w:left="709"/>
        <w:jc w:val="both"/>
        <w:rPr>
          <w:rFonts w:ascii="Arial" w:hAnsi="Arial" w:cs="Arial"/>
        </w:rPr>
      </w:pPr>
    </w:p>
    <w:p w14:paraId="5D777379" w14:textId="72DB15E1" w:rsidR="00C921A5" w:rsidRPr="00E71418" w:rsidRDefault="00C47090" w:rsidP="00EC7BD0">
      <w:pPr>
        <w:pStyle w:val="Prrafodelista"/>
        <w:numPr>
          <w:ilvl w:val="1"/>
          <w:numId w:val="1"/>
        </w:numPr>
        <w:jc w:val="both"/>
        <w:rPr>
          <w:rFonts w:ascii="Arial" w:hAnsi="Arial" w:cs="Arial"/>
          <w:b/>
        </w:rPr>
      </w:pPr>
      <w:r w:rsidRPr="00E71418">
        <w:rPr>
          <w:rFonts w:ascii="Arial" w:hAnsi="Arial" w:cs="Arial"/>
          <w:b/>
        </w:rPr>
        <w:lastRenderedPageBreak/>
        <w:t>Acrónimos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176"/>
        <w:gridCol w:w="2093"/>
      </w:tblGrid>
      <w:tr w:rsidR="00FB606C" w:rsidRPr="00E71418" w14:paraId="4E8729FF" w14:textId="77777777" w:rsidTr="00B8357B">
        <w:trPr>
          <w:trHeight w:val="441"/>
          <w:tblHeader/>
          <w:jc w:val="right"/>
        </w:trPr>
        <w:tc>
          <w:tcPr>
            <w:tcW w:w="562" w:type="dxa"/>
            <w:shd w:val="clear" w:color="auto" w:fill="D9D9D9" w:themeFill="background1" w:themeFillShade="D9"/>
            <w:vAlign w:val="center"/>
          </w:tcPr>
          <w:p w14:paraId="6B23D214" w14:textId="77777777" w:rsidR="00FB606C" w:rsidRPr="00E71418" w:rsidRDefault="00FB606C" w:rsidP="00682081">
            <w:pPr>
              <w:spacing w:after="0" w:line="276" w:lineRule="auto"/>
              <w:jc w:val="center"/>
              <w:rPr>
                <w:rFonts w:ascii="Arial" w:hAnsi="Arial" w:cs="Arial"/>
                <w:b/>
                <w:bCs/>
                <w:sz w:val="20"/>
                <w:szCs w:val="20"/>
              </w:rPr>
            </w:pPr>
            <w:r w:rsidRPr="00E71418">
              <w:rPr>
                <w:rFonts w:ascii="Arial" w:hAnsi="Arial" w:cs="Arial"/>
                <w:b/>
                <w:bCs/>
                <w:sz w:val="20"/>
                <w:szCs w:val="20"/>
              </w:rPr>
              <w:t>N°</w:t>
            </w:r>
          </w:p>
        </w:tc>
        <w:tc>
          <w:tcPr>
            <w:tcW w:w="5176" w:type="dxa"/>
            <w:shd w:val="clear" w:color="auto" w:fill="D9D9D9" w:themeFill="background1" w:themeFillShade="D9"/>
            <w:vAlign w:val="center"/>
          </w:tcPr>
          <w:p w14:paraId="583F38E8" w14:textId="77777777" w:rsidR="00FB606C" w:rsidRPr="00E71418" w:rsidRDefault="00FB606C" w:rsidP="00682081">
            <w:pPr>
              <w:spacing w:after="0" w:line="276" w:lineRule="auto"/>
              <w:jc w:val="center"/>
              <w:rPr>
                <w:rFonts w:ascii="Arial" w:hAnsi="Arial" w:cs="Arial"/>
                <w:b/>
                <w:bCs/>
                <w:sz w:val="20"/>
                <w:szCs w:val="20"/>
              </w:rPr>
            </w:pPr>
            <w:r w:rsidRPr="00E71418">
              <w:rPr>
                <w:rFonts w:ascii="Arial" w:hAnsi="Arial" w:cs="Arial"/>
                <w:b/>
                <w:bCs/>
                <w:sz w:val="20"/>
                <w:szCs w:val="20"/>
              </w:rPr>
              <w:t>Descripción del término o significado</w:t>
            </w:r>
          </w:p>
        </w:tc>
        <w:tc>
          <w:tcPr>
            <w:tcW w:w="2093" w:type="dxa"/>
            <w:shd w:val="clear" w:color="auto" w:fill="D9D9D9" w:themeFill="background1" w:themeFillShade="D9"/>
            <w:vAlign w:val="center"/>
          </w:tcPr>
          <w:p w14:paraId="0C770F00" w14:textId="7B1BDA9C" w:rsidR="00FB606C" w:rsidRPr="00E71418" w:rsidRDefault="00FB606C" w:rsidP="00682081">
            <w:pPr>
              <w:spacing w:after="0" w:line="276" w:lineRule="auto"/>
              <w:jc w:val="center"/>
              <w:rPr>
                <w:rFonts w:ascii="Arial" w:hAnsi="Arial" w:cs="Arial"/>
                <w:b/>
                <w:bCs/>
                <w:sz w:val="20"/>
                <w:szCs w:val="20"/>
              </w:rPr>
            </w:pPr>
            <w:r w:rsidRPr="00E71418">
              <w:rPr>
                <w:rFonts w:ascii="Arial" w:hAnsi="Arial" w:cs="Arial"/>
                <w:b/>
                <w:bCs/>
                <w:sz w:val="20"/>
                <w:szCs w:val="20"/>
              </w:rPr>
              <w:t>Acrónimo, abreviatura o sigla</w:t>
            </w:r>
          </w:p>
        </w:tc>
      </w:tr>
      <w:tr w:rsidR="00FB606C" w:rsidRPr="00E71418" w14:paraId="50ED58A4" w14:textId="77777777" w:rsidTr="00B8357B">
        <w:trPr>
          <w:trHeight w:val="220"/>
          <w:jc w:val="right"/>
        </w:trPr>
        <w:tc>
          <w:tcPr>
            <w:tcW w:w="562" w:type="dxa"/>
            <w:vAlign w:val="center"/>
          </w:tcPr>
          <w:p w14:paraId="326301EA"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1</w:t>
            </w:r>
          </w:p>
        </w:tc>
        <w:tc>
          <w:tcPr>
            <w:tcW w:w="5176" w:type="dxa"/>
            <w:vAlign w:val="center"/>
          </w:tcPr>
          <w:p w14:paraId="1B4D4587"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Adolescente en riesgo y en conflicto con la ley penal</w:t>
            </w:r>
          </w:p>
        </w:tc>
        <w:tc>
          <w:tcPr>
            <w:tcW w:w="2093" w:type="dxa"/>
            <w:vAlign w:val="center"/>
          </w:tcPr>
          <w:p w14:paraId="7E710582"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ACLP</w:t>
            </w:r>
          </w:p>
        </w:tc>
      </w:tr>
      <w:tr w:rsidR="00FB606C" w:rsidRPr="00E71418" w14:paraId="7F91B820" w14:textId="77777777" w:rsidTr="00B8357B">
        <w:trPr>
          <w:trHeight w:val="220"/>
          <w:jc w:val="right"/>
        </w:trPr>
        <w:tc>
          <w:tcPr>
            <w:tcW w:w="562" w:type="dxa"/>
            <w:vAlign w:val="center"/>
          </w:tcPr>
          <w:p w14:paraId="3C6E74B4"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2</w:t>
            </w:r>
          </w:p>
        </w:tc>
        <w:tc>
          <w:tcPr>
            <w:tcW w:w="5176" w:type="dxa"/>
            <w:vAlign w:val="center"/>
          </w:tcPr>
          <w:p w14:paraId="747FF128"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Centro de Educación Básica Alternativa</w:t>
            </w:r>
          </w:p>
        </w:tc>
        <w:tc>
          <w:tcPr>
            <w:tcW w:w="2093" w:type="dxa"/>
            <w:vAlign w:val="center"/>
          </w:tcPr>
          <w:p w14:paraId="6B538E94"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CEBA</w:t>
            </w:r>
          </w:p>
        </w:tc>
      </w:tr>
      <w:tr w:rsidR="00FB606C" w:rsidRPr="00E71418" w14:paraId="017BE1F6" w14:textId="77777777" w:rsidTr="00B8357B">
        <w:trPr>
          <w:trHeight w:val="220"/>
          <w:jc w:val="right"/>
        </w:trPr>
        <w:tc>
          <w:tcPr>
            <w:tcW w:w="562" w:type="dxa"/>
            <w:vAlign w:val="center"/>
          </w:tcPr>
          <w:p w14:paraId="1451A747"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3</w:t>
            </w:r>
          </w:p>
        </w:tc>
        <w:tc>
          <w:tcPr>
            <w:tcW w:w="5176" w:type="dxa"/>
            <w:vAlign w:val="center"/>
          </w:tcPr>
          <w:p w14:paraId="1B8B07D1"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Comisión Económica para América Latina y el Caribe</w:t>
            </w:r>
          </w:p>
        </w:tc>
        <w:tc>
          <w:tcPr>
            <w:tcW w:w="2093" w:type="dxa"/>
            <w:vAlign w:val="center"/>
          </w:tcPr>
          <w:p w14:paraId="3FB7992B"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CEPAL</w:t>
            </w:r>
          </w:p>
        </w:tc>
      </w:tr>
      <w:tr w:rsidR="00FB606C" w:rsidRPr="00E71418" w14:paraId="0DD01887" w14:textId="77777777" w:rsidTr="00B8357B">
        <w:trPr>
          <w:trHeight w:val="220"/>
          <w:jc w:val="right"/>
        </w:trPr>
        <w:tc>
          <w:tcPr>
            <w:tcW w:w="562" w:type="dxa"/>
            <w:vAlign w:val="center"/>
          </w:tcPr>
          <w:p w14:paraId="08985DF5"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4</w:t>
            </w:r>
          </w:p>
        </w:tc>
        <w:tc>
          <w:tcPr>
            <w:tcW w:w="5176" w:type="dxa"/>
            <w:vAlign w:val="center"/>
          </w:tcPr>
          <w:p w14:paraId="58592D56"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Centro Nacional de Planeamiento Estratégico</w:t>
            </w:r>
          </w:p>
        </w:tc>
        <w:tc>
          <w:tcPr>
            <w:tcW w:w="2093" w:type="dxa"/>
            <w:vAlign w:val="center"/>
          </w:tcPr>
          <w:p w14:paraId="702D1D76"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CEPLAN</w:t>
            </w:r>
          </w:p>
        </w:tc>
      </w:tr>
      <w:tr w:rsidR="00FB606C" w:rsidRPr="00E71418" w14:paraId="0937DC75" w14:textId="77777777" w:rsidTr="00B8357B">
        <w:trPr>
          <w:trHeight w:val="220"/>
          <w:jc w:val="right"/>
        </w:trPr>
        <w:tc>
          <w:tcPr>
            <w:tcW w:w="562" w:type="dxa"/>
            <w:vAlign w:val="center"/>
          </w:tcPr>
          <w:p w14:paraId="0349B2D0"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5</w:t>
            </w:r>
          </w:p>
        </w:tc>
        <w:tc>
          <w:tcPr>
            <w:tcW w:w="5176" w:type="dxa"/>
            <w:vAlign w:val="center"/>
          </w:tcPr>
          <w:p w14:paraId="3D5D78C7"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Consejo Nacional de Política Criminal</w:t>
            </w:r>
          </w:p>
        </w:tc>
        <w:tc>
          <w:tcPr>
            <w:tcW w:w="2093" w:type="dxa"/>
            <w:vAlign w:val="center"/>
          </w:tcPr>
          <w:p w14:paraId="45EF525F"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CONAPOC</w:t>
            </w:r>
          </w:p>
        </w:tc>
      </w:tr>
      <w:tr w:rsidR="00FB606C" w:rsidRPr="00E71418" w14:paraId="71CAEEFC" w14:textId="77777777" w:rsidTr="00B8357B">
        <w:trPr>
          <w:trHeight w:val="220"/>
          <w:jc w:val="right"/>
        </w:trPr>
        <w:tc>
          <w:tcPr>
            <w:tcW w:w="562" w:type="dxa"/>
            <w:vAlign w:val="center"/>
          </w:tcPr>
          <w:p w14:paraId="3F113518"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6</w:t>
            </w:r>
          </w:p>
        </w:tc>
        <w:tc>
          <w:tcPr>
            <w:tcW w:w="5176" w:type="dxa"/>
            <w:vAlign w:val="center"/>
          </w:tcPr>
          <w:p w14:paraId="122EA33A"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Código de Responsabilidad Penal de Adolescentes</w:t>
            </w:r>
          </w:p>
        </w:tc>
        <w:tc>
          <w:tcPr>
            <w:tcW w:w="2093" w:type="dxa"/>
            <w:vAlign w:val="center"/>
          </w:tcPr>
          <w:p w14:paraId="2238A2D1"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CRPA</w:t>
            </w:r>
          </w:p>
        </w:tc>
      </w:tr>
      <w:tr w:rsidR="00FB606C" w:rsidRPr="00E71418" w14:paraId="2E72F352" w14:textId="77777777" w:rsidTr="00B8357B">
        <w:trPr>
          <w:trHeight w:val="247"/>
          <w:jc w:val="right"/>
        </w:trPr>
        <w:tc>
          <w:tcPr>
            <w:tcW w:w="562" w:type="dxa"/>
            <w:vAlign w:val="center"/>
          </w:tcPr>
          <w:p w14:paraId="113F2931"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7</w:t>
            </w:r>
          </w:p>
        </w:tc>
        <w:tc>
          <w:tcPr>
            <w:tcW w:w="5176" w:type="dxa"/>
            <w:vAlign w:val="center"/>
          </w:tcPr>
          <w:p w14:paraId="3F1C0927"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Comisión Nacional para el Desarrollo y Vida sin Drogas</w:t>
            </w:r>
          </w:p>
        </w:tc>
        <w:tc>
          <w:tcPr>
            <w:tcW w:w="2093" w:type="dxa"/>
            <w:vAlign w:val="center"/>
          </w:tcPr>
          <w:p w14:paraId="3197FA88"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DEVIDA</w:t>
            </w:r>
          </w:p>
        </w:tc>
      </w:tr>
      <w:tr w:rsidR="00FB606C" w:rsidRPr="00E71418" w14:paraId="10936276" w14:textId="77777777" w:rsidTr="00B8357B">
        <w:trPr>
          <w:trHeight w:val="220"/>
          <w:jc w:val="right"/>
        </w:trPr>
        <w:tc>
          <w:tcPr>
            <w:tcW w:w="562" w:type="dxa"/>
            <w:vAlign w:val="center"/>
          </w:tcPr>
          <w:p w14:paraId="0AED684F"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8</w:t>
            </w:r>
          </w:p>
        </w:tc>
        <w:tc>
          <w:tcPr>
            <w:tcW w:w="5176" w:type="dxa"/>
            <w:vAlign w:val="center"/>
          </w:tcPr>
          <w:p w14:paraId="50C7582B"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Dirección de Política Criminológica</w:t>
            </w:r>
          </w:p>
        </w:tc>
        <w:tc>
          <w:tcPr>
            <w:tcW w:w="2093" w:type="dxa"/>
            <w:vAlign w:val="center"/>
          </w:tcPr>
          <w:p w14:paraId="0A8E4FAD"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DPC</w:t>
            </w:r>
          </w:p>
        </w:tc>
      </w:tr>
      <w:tr w:rsidR="00FB606C" w:rsidRPr="00E71418" w14:paraId="05EBB68A" w14:textId="77777777" w:rsidTr="00B8357B">
        <w:trPr>
          <w:trHeight w:val="220"/>
          <w:jc w:val="right"/>
        </w:trPr>
        <w:tc>
          <w:tcPr>
            <w:tcW w:w="562" w:type="dxa"/>
            <w:vAlign w:val="center"/>
          </w:tcPr>
          <w:p w14:paraId="01350EB4"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9</w:t>
            </w:r>
          </w:p>
        </w:tc>
        <w:tc>
          <w:tcPr>
            <w:tcW w:w="5176" w:type="dxa"/>
            <w:vAlign w:val="center"/>
          </w:tcPr>
          <w:p w14:paraId="6B81CDF4"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Encuesta Nacional sobre Relaciones Sociales</w:t>
            </w:r>
          </w:p>
        </w:tc>
        <w:tc>
          <w:tcPr>
            <w:tcW w:w="2093" w:type="dxa"/>
            <w:vAlign w:val="center"/>
          </w:tcPr>
          <w:p w14:paraId="6DC6FD2E" w14:textId="5CC7E250" w:rsidR="00FB606C" w:rsidRPr="00E71418" w:rsidRDefault="005520EE" w:rsidP="00682081">
            <w:pPr>
              <w:spacing w:after="0" w:line="276" w:lineRule="auto"/>
              <w:jc w:val="center"/>
              <w:rPr>
                <w:rFonts w:ascii="Arial" w:hAnsi="Arial" w:cs="Arial"/>
                <w:sz w:val="20"/>
                <w:szCs w:val="20"/>
              </w:rPr>
            </w:pPr>
            <w:r w:rsidRPr="00E71418">
              <w:rPr>
                <w:rFonts w:ascii="Arial" w:hAnsi="Arial" w:cs="Arial"/>
                <w:sz w:val="20"/>
                <w:szCs w:val="20"/>
              </w:rPr>
              <w:t>ENARES</w:t>
            </w:r>
          </w:p>
        </w:tc>
      </w:tr>
      <w:tr w:rsidR="00FB606C" w:rsidRPr="00E71418" w14:paraId="2CECBB33" w14:textId="77777777" w:rsidTr="00B8357B">
        <w:trPr>
          <w:trHeight w:val="454"/>
          <w:jc w:val="right"/>
        </w:trPr>
        <w:tc>
          <w:tcPr>
            <w:tcW w:w="562" w:type="dxa"/>
            <w:vAlign w:val="center"/>
          </w:tcPr>
          <w:p w14:paraId="3EC6841B"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10</w:t>
            </w:r>
          </w:p>
        </w:tc>
        <w:tc>
          <w:tcPr>
            <w:tcW w:w="5176" w:type="dxa"/>
            <w:vAlign w:val="center"/>
          </w:tcPr>
          <w:p w14:paraId="60C6CD95"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Estrategia Nacional para la Prevención y</w:t>
            </w:r>
          </w:p>
          <w:p w14:paraId="45C9BBCC"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Erradicación del Trabajo Infantil</w:t>
            </w:r>
          </w:p>
        </w:tc>
        <w:tc>
          <w:tcPr>
            <w:tcW w:w="2093" w:type="dxa"/>
            <w:vAlign w:val="center"/>
          </w:tcPr>
          <w:p w14:paraId="673665D0"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ENPETI</w:t>
            </w:r>
          </w:p>
        </w:tc>
      </w:tr>
      <w:tr w:rsidR="00FB606C" w:rsidRPr="00E71418" w14:paraId="5B8E8167" w14:textId="77777777" w:rsidTr="00B8357B">
        <w:trPr>
          <w:trHeight w:val="220"/>
          <w:jc w:val="right"/>
        </w:trPr>
        <w:tc>
          <w:tcPr>
            <w:tcW w:w="562" w:type="dxa"/>
            <w:vAlign w:val="center"/>
          </w:tcPr>
          <w:p w14:paraId="10D656D1"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12</w:t>
            </w:r>
          </w:p>
        </w:tc>
        <w:tc>
          <w:tcPr>
            <w:tcW w:w="5176" w:type="dxa"/>
            <w:vAlign w:val="center"/>
          </w:tcPr>
          <w:p w14:paraId="09CD47C0"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Historical Clinical Risk Management-20</w:t>
            </w:r>
          </w:p>
        </w:tc>
        <w:tc>
          <w:tcPr>
            <w:tcW w:w="2093" w:type="dxa"/>
            <w:vAlign w:val="center"/>
          </w:tcPr>
          <w:p w14:paraId="23465097"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HCR-20</w:t>
            </w:r>
          </w:p>
        </w:tc>
      </w:tr>
      <w:tr w:rsidR="00FB606C" w:rsidRPr="00E71418" w14:paraId="62D8D643" w14:textId="77777777" w:rsidTr="00B8357B">
        <w:trPr>
          <w:trHeight w:val="186"/>
          <w:jc w:val="right"/>
        </w:trPr>
        <w:tc>
          <w:tcPr>
            <w:tcW w:w="562" w:type="dxa"/>
            <w:vAlign w:val="center"/>
          </w:tcPr>
          <w:p w14:paraId="05073060" w14:textId="77777777" w:rsidR="00FB606C" w:rsidRPr="00E71418" w:rsidRDefault="00FB606C" w:rsidP="00682081">
            <w:pPr>
              <w:spacing w:after="0" w:line="276" w:lineRule="auto"/>
              <w:jc w:val="center"/>
              <w:rPr>
                <w:rFonts w:ascii="Arial" w:hAnsi="Arial" w:cs="Arial"/>
                <w:sz w:val="20"/>
                <w:szCs w:val="20"/>
                <w:highlight w:val="yellow"/>
              </w:rPr>
            </w:pPr>
            <w:r w:rsidRPr="00E71418">
              <w:rPr>
                <w:rFonts w:ascii="Arial" w:hAnsi="Arial" w:cs="Arial"/>
                <w:sz w:val="20"/>
                <w:szCs w:val="20"/>
              </w:rPr>
              <w:t>13</w:t>
            </w:r>
          </w:p>
        </w:tc>
        <w:tc>
          <w:tcPr>
            <w:tcW w:w="5176" w:type="dxa"/>
            <w:vAlign w:val="center"/>
          </w:tcPr>
          <w:p w14:paraId="7FD79230" w14:textId="77777777" w:rsidR="00FB606C" w:rsidRPr="00E71418" w:rsidRDefault="00FB606C" w:rsidP="00682081">
            <w:pPr>
              <w:spacing w:after="0" w:line="276" w:lineRule="auto"/>
              <w:jc w:val="center"/>
              <w:rPr>
                <w:rFonts w:ascii="Arial" w:hAnsi="Arial" w:cs="Arial"/>
                <w:sz w:val="20"/>
                <w:szCs w:val="20"/>
                <w:highlight w:val="yellow"/>
              </w:rPr>
            </w:pPr>
            <w:r w:rsidRPr="00E71418">
              <w:rPr>
                <w:rFonts w:ascii="Arial" w:hAnsi="Arial" w:cs="Arial"/>
                <w:sz w:val="20"/>
                <w:szCs w:val="20"/>
              </w:rPr>
              <w:t>Instituciones educativas de la Jornada Escolar Completa</w:t>
            </w:r>
          </w:p>
        </w:tc>
        <w:tc>
          <w:tcPr>
            <w:tcW w:w="2093" w:type="dxa"/>
            <w:vAlign w:val="center"/>
          </w:tcPr>
          <w:p w14:paraId="0C1027F0" w14:textId="77777777" w:rsidR="00FB606C" w:rsidRPr="00E71418" w:rsidRDefault="00FB606C" w:rsidP="00682081">
            <w:pPr>
              <w:spacing w:after="0" w:line="276" w:lineRule="auto"/>
              <w:jc w:val="center"/>
              <w:rPr>
                <w:rFonts w:ascii="Arial" w:hAnsi="Arial" w:cs="Arial"/>
                <w:sz w:val="20"/>
                <w:szCs w:val="20"/>
                <w:highlight w:val="yellow"/>
              </w:rPr>
            </w:pPr>
            <w:r w:rsidRPr="00E71418">
              <w:rPr>
                <w:rFonts w:ascii="Arial" w:eastAsia="Times New Roman" w:hAnsi="Arial" w:cs="Arial"/>
                <w:color w:val="000000"/>
                <w:sz w:val="20"/>
                <w:szCs w:val="20"/>
                <w:lang w:eastAsia="es-PE"/>
              </w:rPr>
              <w:t>IIEE</w:t>
            </w:r>
          </w:p>
        </w:tc>
      </w:tr>
      <w:tr w:rsidR="00FB606C" w:rsidRPr="00E71418" w14:paraId="4098DF70" w14:textId="77777777" w:rsidTr="00B8357B">
        <w:trPr>
          <w:trHeight w:val="220"/>
          <w:jc w:val="right"/>
        </w:trPr>
        <w:tc>
          <w:tcPr>
            <w:tcW w:w="562" w:type="dxa"/>
            <w:vAlign w:val="center"/>
          </w:tcPr>
          <w:p w14:paraId="33A0AB65"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14</w:t>
            </w:r>
          </w:p>
        </w:tc>
        <w:tc>
          <w:tcPr>
            <w:tcW w:w="5176" w:type="dxa"/>
            <w:vAlign w:val="center"/>
          </w:tcPr>
          <w:p w14:paraId="35DC207A"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Observatorio Nacional de Política Criminal</w:t>
            </w:r>
          </w:p>
        </w:tc>
        <w:tc>
          <w:tcPr>
            <w:tcW w:w="2093" w:type="dxa"/>
            <w:vAlign w:val="center"/>
          </w:tcPr>
          <w:p w14:paraId="58D6B98B"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INDAGA</w:t>
            </w:r>
          </w:p>
        </w:tc>
      </w:tr>
      <w:tr w:rsidR="00FB606C" w:rsidRPr="00E71418" w14:paraId="2DB1C2B9" w14:textId="77777777" w:rsidTr="00B8357B">
        <w:trPr>
          <w:trHeight w:val="220"/>
          <w:jc w:val="right"/>
        </w:trPr>
        <w:tc>
          <w:tcPr>
            <w:tcW w:w="562" w:type="dxa"/>
            <w:vAlign w:val="center"/>
          </w:tcPr>
          <w:p w14:paraId="43C0B2A4"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15</w:t>
            </w:r>
          </w:p>
        </w:tc>
        <w:tc>
          <w:tcPr>
            <w:tcW w:w="5176" w:type="dxa"/>
            <w:vAlign w:val="center"/>
          </w:tcPr>
          <w:p w14:paraId="52920715"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Instituto Nacional de Estadística e Informática</w:t>
            </w:r>
          </w:p>
        </w:tc>
        <w:tc>
          <w:tcPr>
            <w:tcW w:w="2093" w:type="dxa"/>
            <w:vAlign w:val="center"/>
          </w:tcPr>
          <w:p w14:paraId="472691BC"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INEI</w:t>
            </w:r>
          </w:p>
        </w:tc>
      </w:tr>
      <w:tr w:rsidR="00FB606C" w:rsidRPr="00E71418" w14:paraId="0E09A007" w14:textId="77777777" w:rsidTr="00B8357B">
        <w:trPr>
          <w:trHeight w:val="220"/>
          <w:jc w:val="right"/>
        </w:trPr>
        <w:tc>
          <w:tcPr>
            <w:tcW w:w="562" w:type="dxa"/>
            <w:vAlign w:val="center"/>
          </w:tcPr>
          <w:p w14:paraId="1787FC7D"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16</w:t>
            </w:r>
          </w:p>
        </w:tc>
        <w:tc>
          <w:tcPr>
            <w:tcW w:w="5176" w:type="dxa"/>
            <w:vAlign w:val="center"/>
          </w:tcPr>
          <w:p w14:paraId="56EE139C"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Ministerio de la Mujer y Poblaciones Vulnerables</w:t>
            </w:r>
          </w:p>
        </w:tc>
        <w:tc>
          <w:tcPr>
            <w:tcW w:w="2093" w:type="dxa"/>
            <w:vAlign w:val="center"/>
          </w:tcPr>
          <w:p w14:paraId="06733D77"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bCs/>
                <w:color w:val="000000"/>
                <w:sz w:val="20"/>
                <w:szCs w:val="20"/>
                <w:lang w:eastAsia="es-PE"/>
              </w:rPr>
              <w:t>MIMP</w:t>
            </w:r>
          </w:p>
        </w:tc>
      </w:tr>
      <w:tr w:rsidR="00FB606C" w:rsidRPr="00E71418" w14:paraId="6997AB62" w14:textId="77777777" w:rsidTr="00B8357B">
        <w:trPr>
          <w:trHeight w:val="220"/>
          <w:jc w:val="right"/>
        </w:trPr>
        <w:tc>
          <w:tcPr>
            <w:tcW w:w="562" w:type="dxa"/>
            <w:vAlign w:val="center"/>
          </w:tcPr>
          <w:p w14:paraId="224CDCF3"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17</w:t>
            </w:r>
          </w:p>
        </w:tc>
        <w:tc>
          <w:tcPr>
            <w:tcW w:w="5176" w:type="dxa"/>
            <w:vAlign w:val="center"/>
          </w:tcPr>
          <w:p w14:paraId="79C516CA"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Ministerio de Educación</w:t>
            </w:r>
          </w:p>
        </w:tc>
        <w:tc>
          <w:tcPr>
            <w:tcW w:w="2093" w:type="dxa"/>
            <w:vAlign w:val="center"/>
          </w:tcPr>
          <w:p w14:paraId="19082C49"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MINEDU</w:t>
            </w:r>
          </w:p>
        </w:tc>
      </w:tr>
      <w:tr w:rsidR="00FB606C" w:rsidRPr="00E71418" w14:paraId="2D6046D8" w14:textId="77777777" w:rsidTr="00B8357B">
        <w:trPr>
          <w:trHeight w:val="220"/>
          <w:jc w:val="right"/>
        </w:trPr>
        <w:tc>
          <w:tcPr>
            <w:tcW w:w="562" w:type="dxa"/>
            <w:vAlign w:val="center"/>
          </w:tcPr>
          <w:p w14:paraId="7A96B7A6"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18</w:t>
            </w:r>
          </w:p>
        </w:tc>
        <w:tc>
          <w:tcPr>
            <w:tcW w:w="5176" w:type="dxa"/>
            <w:vAlign w:val="center"/>
          </w:tcPr>
          <w:p w14:paraId="03104E79"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Ministerio del Interior</w:t>
            </w:r>
          </w:p>
        </w:tc>
        <w:tc>
          <w:tcPr>
            <w:tcW w:w="2093" w:type="dxa"/>
            <w:vAlign w:val="center"/>
          </w:tcPr>
          <w:p w14:paraId="239F327A"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MININTER</w:t>
            </w:r>
          </w:p>
        </w:tc>
      </w:tr>
      <w:tr w:rsidR="00FB606C" w:rsidRPr="00E71418" w14:paraId="7A1F6E38" w14:textId="77777777" w:rsidTr="00B8357B">
        <w:trPr>
          <w:trHeight w:val="220"/>
          <w:jc w:val="right"/>
        </w:trPr>
        <w:tc>
          <w:tcPr>
            <w:tcW w:w="562" w:type="dxa"/>
            <w:vAlign w:val="center"/>
          </w:tcPr>
          <w:p w14:paraId="618A92C0"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19</w:t>
            </w:r>
          </w:p>
        </w:tc>
        <w:tc>
          <w:tcPr>
            <w:tcW w:w="5176" w:type="dxa"/>
            <w:vAlign w:val="center"/>
          </w:tcPr>
          <w:p w14:paraId="1C2CB821"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Ministerio de Justicia y Derechos Humanos</w:t>
            </w:r>
          </w:p>
        </w:tc>
        <w:tc>
          <w:tcPr>
            <w:tcW w:w="2093" w:type="dxa"/>
            <w:vAlign w:val="center"/>
          </w:tcPr>
          <w:p w14:paraId="7AA07E6F"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MINJUSDH</w:t>
            </w:r>
          </w:p>
        </w:tc>
      </w:tr>
      <w:tr w:rsidR="00FB606C" w:rsidRPr="00E71418" w14:paraId="5CB9A00C" w14:textId="77777777" w:rsidTr="00B8357B">
        <w:trPr>
          <w:trHeight w:val="220"/>
          <w:jc w:val="right"/>
        </w:trPr>
        <w:tc>
          <w:tcPr>
            <w:tcW w:w="562" w:type="dxa"/>
            <w:vAlign w:val="center"/>
          </w:tcPr>
          <w:p w14:paraId="22D44AF7"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20</w:t>
            </w:r>
          </w:p>
        </w:tc>
        <w:tc>
          <w:tcPr>
            <w:tcW w:w="5176" w:type="dxa"/>
            <w:vAlign w:val="center"/>
          </w:tcPr>
          <w:p w14:paraId="454C9982"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Ministerio de Salud</w:t>
            </w:r>
          </w:p>
        </w:tc>
        <w:tc>
          <w:tcPr>
            <w:tcW w:w="2093" w:type="dxa"/>
            <w:vAlign w:val="center"/>
          </w:tcPr>
          <w:p w14:paraId="26A9D769"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MINSA</w:t>
            </w:r>
          </w:p>
        </w:tc>
      </w:tr>
      <w:tr w:rsidR="00FB606C" w:rsidRPr="00E71418" w14:paraId="6DA50F09" w14:textId="77777777" w:rsidTr="00B8357B">
        <w:trPr>
          <w:trHeight w:val="220"/>
          <w:jc w:val="right"/>
        </w:trPr>
        <w:tc>
          <w:tcPr>
            <w:tcW w:w="562" w:type="dxa"/>
            <w:vAlign w:val="center"/>
          </w:tcPr>
          <w:p w14:paraId="583DE272"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21</w:t>
            </w:r>
          </w:p>
        </w:tc>
        <w:tc>
          <w:tcPr>
            <w:tcW w:w="5176" w:type="dxa"/>
            <w:vAlign w:val="center"/>
          </w:tcPr>
          <w:p w14:paraId="59251371" w14:textId="77777777" w:rsidR="00FB606C" w:rsidRPr="00E43951" w:rsidRDefault="00FB606C" w:rsidP="00682081">
            <w:pPr>
              <w:spacing w:after="0" w:line="276" w:lineRule="auto"/>
              <w:jc w:val="center"/>
              <w:rPr>
                <w:rFonts w:ascii="Arial" w:hAnsi="Arial" w:cs="Arial"/>
                <w:sz w:val="20"/>
                <w:szCs w:val="20"/>
              </w:rPr>
            </w:pPr>
            <w:r w:rsidRPr="00E43951">
              <w:rPr>
                <w:rFonts w:ascii="Arial" w:hAnsi="Arial" w:cs="Arial"/>
                <w:sz w:val="20"/>
                <w:szCs w:val="20"/>
              </w:rPr>
              <w:t>Ministerio de Trabajo y Promoción del Empleo</w:t>
            </w:r>
          </w:p>
        </w:tc>
        <w:tc>
          <w:tcPr>
            <w:tcW w:w="2093" w:type="dxa"/>
            <w:vAlign w:val="center"/>
          </w:tcPr>
          <w:p w14:paraId="7E67C2B1" w14:textId="14B830BC" w:rsidR="00FB606C" w:rsidRPr="00E43951" w:rsidRDefault="00E43951" w:rsidP="00682081">
            <w:pPr>
              <w:spacing w:after="0" w:line="276" w:lineRule="auto"/>
              <w:jc w:val="center"/>
              <w:rPr>
                <w:rFonts w:ascii="Arial" w:hAnsi="Arial" w:cs="Arial"/>
                <w:sz w:val="20"/>
                <w:szCs w:val="20"/>
              </w:rPr>
            </w:pPr>
            <w:r w:rsidRPr="00E43951">
              <w:rPr>
                <w:rFonts w:ascii="Arial" w:eastAsia="Times New Roman" w:hAnsi="Arial" w:cs="Arial"/>
                <w:color w:val="000000"/>
                <w:sz w:val="20"/>
                <w:szCs w:val="20"/>
                <w:lang w:eastAsia="es-PE"/>
              </w:rPr>
              <w:t>MTPE</w:t>
            </w:r>
          </w:p>
        </w:tc>
      </w:tr>
      <w:tr w:rsidR="00FB606C" w:rsidRPr="00E71418" w14:paraId="6C0C820E" w14:textId="77777777" w:rsidTr="00B8357B">
        <w:trPr>
          <w:trHeight w:val="220"/>
          <w:jc w:val="right"/>
        </w:trPr>
        <w:tc>
          <w:tcPr>
            <w:tcW w:w="562" w:type="dxa"/>
            <w:vAlign w:val="center"/>
          </w:tcPr>
          <w:p w14:paraId="79DC6DBD" w14:textId="2099B168"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w:t>
            </w:r>
            <w:r w:rsidR="00330E98" w:rsidRPr="00E71418">
              <w:rPr>
                <w:rFonts w:ascii="Arial" w:eastAsia="Times New Roman" w:hAnsi="Arial" w:cs="Arial"/>
                <w:color w:val="000000"/>
                <w:sz w:val="20"/>
                <w:szCs w:val="20"/>
                <w:lang w:eastAsia="es-PE"/>
              </w:rPr>
              <w:t>2</w:t>
            </w:r>
          </w:p>
        </w:tc>
        <w:tc>
          <w:tcPr>
            <w:tcW w:w="5176" w:type="dxa"/>
            <w:vAlign w:val="center"/>
          </w:tcPr>
          <w:p w14:paraId="186AED4A"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Objetivos de Desarrollo Sostenible</w:t>
            </w:r>
          </w:p>
        </w:tc>
        <w:tc>
          <w:tcPr>
            <w:tcW w:w="2093" w:type="dxa"/>
            <w:vAlign w:val="center"/>
          </w:tcPr>
          <w:p w14:paraId="591DECA6"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ODS</w:t>
            </w:r>
          </w:p>
        </w:tc>
      </w:tr>
      <w:tr w:rsidR="00FB606C" w:rsidRPr="00E71418" w14:paraId="3555D378" w14:textId="77777777" w:rsidTr="00B8357B">
        <w:trPr>
          <w:trHeight w:val="220"/>
          <w:jc w:val="right"/>
        </w:trPr>
        <w:tc>
          <w:tcPr>
            <w:tcW w:w="562" w:type="dxa"/>
            <w:vAlign w:val="center"/>
          </w:tcPr>
          <w:p w14:paraId="36E6468D" w14:textId="47D6C4C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w:t>
            </w:r>
            <w:r w:rsidR="00330E98" w:rsidRPr="00E71418">
              <w:rPr>
                <w:rFonts w:ascii="Arial" w:eastAsia="Times New Roman" w:hAnsi="Arial" w:cs="Arial"/>
                <w:color w:val="000000"/>
                <w:sz w:val="20"/>
                <w:szCs w:val="20"/>
                <w:lang w:eastAsia="es-PE"/>
              </w:rPr>
              <w:t>3</w:t>
            </w:r>
          </w:p>
        </w:tc>
        <w:tc>
          <w:tcPr>
            <w:tcW w:w="5176" w:type="dxa"/>
            <w:vAlign w:val="center"/>
          </w:tcPr>
          <w:p w14:paraId="3B2D659E"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Organización no gubernamental</w:t>
            </w:r>
          </w:p>
        </w:tc>
        <w:tc>
          <w:tcPr>
            <w:tcW w:w="2093" w:type="dxa"/>
            <w:vAlign w:val="center"/>
          </w:tcPr>
          <w:p w14:paraId="57A0226F"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ONG</w:t>
            </w:r>
          </w:p>
        </w:tc>
      </w:tr>
      <w:tr w:rsidR="00FB606C" w:rsidRPr="00E71418" w14:paraId="1034C3B5" w14:textId="77777777" w:rsidTr="00B8357B">
        <w:trPr>
          <w:trHeight w:val="220"/>
          <w:jc w:val="right"/>
        </w:trPr>
        <w:tc>
          <w:tcPr>
            <w:tcW w:w="562" w:type="dxa"/>
            <w:vAlign w:val="center"/>
          </w:tcPr>
          <w:p w14:paraId="389E5F96" w14:textId="7F54C234"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w:t>
            </w:r>
            <w:r w:rsidR="00330E98" w:rsidRPr="00E71418">
              <w:rPr>
                <w:rFonts w:ascii="Arial" w:eastAsia="Times New Roman" w:hAnsi="Arial" w:cs="Arial"/>
                <w:color w:val="000000"/>
                <w:sz w:val="20"/>
                <w:szCs w:val="20"/>
                <w:lang w:eastAsia="es-PE"/>
              </w:rPr>
              <w:t>4</w:t>
            </w:r>
          </w:p>
        </w:tc>
        <w:tc>
          <w:tcPr>
            <w:tcW w:w="5176" w:type="dxa"/>
            <w:vAlign w:val="center"/>
          </w:tcPr>
          <w:p w14:paraId="2EC5D1CA"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Objetivo prioritario</w:t>
            </w:r>
          </w:p>
        </w:tc>
        <w:tc>
          <w:tcPr>
            <w:tcW w:w="2093" w:type="dxa"/>
            <w:vAlign w:val="center"/>
          </w:tcPr>
          <w:p w14:paraId="760DF31E"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OP</w:t>
            </w:r>
          </w:p>
        </w:tc>
      </w:tr>
      <w:tr w:rsidR="00FB606C" w:rsidRPr="00E71418" w14:paraId="068FE453" w14:textId="77777777" w:rsidTr="00B8357B">
        <w:trPr>
          <w:trHeight w:val="220"/>
          <w:jc w:val="right"/>
        </w:trPr>
        <w:tc>
          <w:tcPr>
            <w:tcW w:w="562" w:type="dxa"/>
            <w:vAlign w:val="center"/>
          </w:tcPr>
          <w:p w14:paraId="5344A954" w14:textId="4C7840A1" w:rsidR="00FB606C" w:rsidRPr="00E71418" w:rsidRDefault="00FB606C" w:rsidP="00682081">
            <w:pPr>
              <w:spacing w:after="0" w:line="276" w:lineRule="auto"/>
              <w:jc w:val="center"/>
              <w:rPr>
                <w:rFonts w:ascii="Arial" w:eastAsia="Times New Roman" w:hAnsi="Arial" w:cs="Arial"/>
                <w:color w:val="000000"/>
                <w:sz w:val="20"/>
                <w:szCs w:val="20"/>
                <w:lang w:eastAsia="es-PE"/>
              </w:rPr>
            </w:pPr>
            <w:r w:rsidRPr="00E71418">
              <w:rPr>
                <w:rFonts w:ascii="Arial" w:eastAsia="Times New Roman" w:hAnsi="Arial" w:cs="Arial"/>
                <w:color w:val="000000"/>
                <w:sz w:val="20"/>
                <w:szCs w:val="20"/>
                <w:lang w:eastAsia="es-PE"/>
              </w:rPr>
              <w:t>2</w:t>
            </w:r>
            <w:r w:rsidR="00330E98" w:rsidRPr="00E71418">
              <w:rPr>
                <w:rFonts w:ascii="Arial" w:eastAsia="Times New Roman" w:hAnsi="Arial" w:cs="Arial"/>
                <w:color w:val="000000"/>
                <w:sz w:val="20"/>
                <w:szCs w:val="20"/>
                <w:lang w:eastAsia="es-PE"/>
              </w:rPr>
              <w:t>5</w:t>
            </w:r>
          </w:p>
        </w:tc>
        <w:tc>
          <w:tcPr>
            <w:tcW w:w="5176" w:type="dxa"/>
            <w:vAlign w:val="center"/>
          </w:tcPr>
          <w:p w14:paraId="0C20ECA9"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Presidencia de Consejo Directivo</w:t>
            </w:r>
          </w:p>
        </w:tc>
        <w:tc>
          <w:tcPr>
            <w:tcW w:w="2093" w:type="dxa"/>
            <w:vAlign w:val="center"/>
          </w:tcPr>
          <w:p w14:paraId="6623CD82"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PCD</w:t>
            </w:r>
          </w:p>
        </w:tc>
      </w:tr>
      <w:tr w:rsidR="00FB606C" w:rsidRPr="00E71418" w14:paraId="6ADE3E2B" w14:textId="77777777" w:rsidTr="00B8357B">
        <w:trPr>
          <w:trHeight w:val="220"/>
          <w:jc w:val="right"/>
        </w:trPr>
        <w:tc>
          <w:tcPr>
            <w:tcW w:w="562" w:type="dxa"/>
            <w:vAlign w:val="center"/>
          </w:tcPr>
          <w:p w14:paraId="5936ED70" w14:textId="061ABC85"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w:t>
            </w:r>
            <w:r w:rsidR="00330E98" w:rsidRPr="00E71418">
              <w:rPr>
                <w:rFonts w:ascii="Arial" w:eastAsia="Times New Roman" w:hAnsi="Arial" w:cs="Arial"/>
                <w:color w:val="000000"/>
                <w:sz w:val="20"/>
                <w:szCs w:val="20"/>
                <w:lang w:eastAsia="es-PE"/>
              </w:rPr>
              <w:t>6</w:t>
            </w:r>
          </w:p>
        </w:tc>
        <w:tc>
          <w:tcPr>
            <w:tcW w:w="5176" w:type="dxa"/>
            <w:vAlign w:val="center"/>
          </w:tcPr>
          <w:p w14:paraId="2B3FBEC0"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Plan de Desarrollo Concertado</w:t>
            </w:r>
          </w:p>
        </w:tc>
        <w:tc>
          <w:tcPr>
            <w:tcW w:w="2093" w:type="dxa"/>
            <w:vAlign w:val="center"/>
          </w:tcPr>
          <w:p w14:paraId="47859627"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PDC</w:t>
            </w:r>
          </w:p>
        </w:tc>
      </w:tr>
      <w:tr w:rsidR="00FB606C" w:rsidRPr="00E71418" w14:paraId="495298D5" w14:textId="77777777" w:rsidTr="00B8357B">
        <w:trPr>
          <w:trHeight w:val="220"/>
          <w:jc w:val="right"/>
        </w:trPr>
        <w:tc>
          <w:tcPr>
            <w:tcW w:w="562" w:type="dxa"/>
            <w:vAlign w:val="center"/>
          </w:tcPr>
          <w:p w14:paraId="6B03D5F4" w14:textId="19425B98"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w:t>
            </w:r>
            <w:r w:rsidR="00330E98" w:rsidRPr="00E71418">
              <w:rPr>
                <w:rFonts w:ascii="Arial" w:eastAsia="Times New Roman" w:hAnsi="Arial" w:cs="Arial"/>
                <w:color w:val="000000"/>
                <w:sz w:val="20"/>
                <w:szCs w:val="20"/>
                <w:lang w:eastAsia="es-PE"/>
              </w:rPr>
              <w:t>7</w:t>
            </w:r>
          </w:p>
        </w:tc>
        <w:tc>
          <w:tcPr>
            <w:tcW w:w="5176" w:type="dxa"/>
            <w:vAlign w:val="center"/>
          </w:tcPr>
          <w:p w14:paraId="0D33E5DC"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Plan Estratégico Institucional</w:t>
            </w:r>
          </w:p>
        </w:tc>
        <w:tc>
          <w:tcPr>
            <w:tcW w:w="2093" w:type="dxa"/>
            <w:vAlign w:val="center"/>
          </w:tcPr>
          <w:p w14:paraId="1B05D1E9"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PEI</w:t>
            </w:r>
          </w:p>
        </w:tc>
      </w:tr>
      <w:tr w:rsidR="00FB606C" w:rsidRPr="00E71418" w14:paraId="4B0B5C09" w14:textId="77777777" w:rsidTr="00B8357B">
        <w:trPr>
          <w:trHeight w:val="220"/>
          <w:jc w:val="right"/>
        </w:trPr>
        <w:tc>
          <w:tcPr>
            <w:tcW w:w="562" w:type="dxa"/>
            <w:vAlign w:val="center"/>
          </w:tcPr>
          <w:p w14:paraId="00BDFE45" w14:textId="7412F074"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2</w:t>
            </w:r>
            <w:r w:rsidR="00330E98" w:rsidRPr="00E71418">
              <w:rPr>
                <w:rFonts w:ascii="Arial" w:eastAsia="Times New Roman" w:hAnsi="Arial" w:cs="Arial"/>
                <w:color w:val="000000"/>
                <w:sz w:val="20"/>
                <w:szCs w:val="20"/>
                <w:lang w:eastAsia="es-PE"/>
              </w:rPr>
              <w:t>8</w:t>
            </w:r>
          </w:p>
        </w:tc>
        <w:tc>
          <w:tcPr>
            <w:tcW w:w="5176" w:type="dxa"/>
            <w:vAlign w:val="center"/>
          </w:tcPr>
          <w:p w14:paraId="13D05D35"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Plan Estratégico Multisectorial</w:t>
            </w:r>
          </w:p>
        </w:tc>
        <w:tc>
          <w:tcPr>
            <w:tcW w:w="2093" w:type="dxa"/>
            <w:vAlign w:val="center"/>
          </w:tcPr>
          <w:p w14:paraId="3B948050"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PEM</w:t>
            </w:r>
          </w:p>
        </w:tc>
      </w:tr>
      <w:tr w:rsidR="00FB606C" w:rsidRPr="00E71418" w14:paraId="7150AB1C" w14:textId="77777777" w:rsidTr="00B8357B">
        <w:trPr>
          <w:trHeight w:val="220"/>
          <w:jc w:val="right"/>
        </w:trPr>
        <w:tc>
          <w:tcPr>
            <w:tcW w:w="562" w:type="dxa"/>
            <w:vAlign w:val="center"/>
          </w:tcPr>
          <w:p w14:paraId="0DD694B2" w14:textId="39CADD27" w:rsidR="00FB606C" w:rsidRPr="00E71418" w:rsidRDefault="00330E98" w:rsidP="00682081">
            <w:pPr>
              <w:spacing w:after="0" w:line="276" w:lineRule="auto"/>
              <w:jc w:val="center"/>
              <w:rPr>
                <w:rFonts w:ascii="Arial" w:hAnsi="Arial" w:cs="Arial"/>
                <w:sz w:val="20"/>
                <w:szCs w:val="20"/>
              </w:rPr>
            </w:pPr>
            <w:r w:rsidRPr="00E71418">
              <w:rPr>
                <w:rFonts w:ascii="Arial" w:hAnsi="Arial" w:cs="Arial"/>
                <w:sz w:val="20"/>
                <w:szCs w:val="20"/>
              </w:rPr>
              <w:t>29</w:t>
            </w:r>
          </w:p>
        </w:tc>
        <w:tc>
          <w:tcPr>
            <w:tcW w:w="5176" w:type="dxa"/>
            <w:vAlign w:val="center"/>
          </w:tcPr>
          <w:p w14:paraId="7C1338D1"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Plan Estratégico Sectorial Multianual</w:t>
            </w:r>
          </w:p>
        </w:tc>
        <w:tc>
          <w:tcPr>
            <w:tcW w:w="2093" w:type="dxa"/>
            <w:vAlign w:val="center"/>
          </w:tcPr>
          <w:p w14:paraId="0877A70F"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PESEM</w:t>
            </w:r>
          </w:p>
        </w:tc>
      </w:tr>
      <w:tr w:rsidR="00FB606C" w:rsidRPr="00E71418" w14:paraId="69F07CE9" w14:textId="77777777" w:rsidTr="00B8357B">
        <w:trPr>
          <w:trHeight w:val="171"/>
          <w:jc w:val="right"/>
        </w:trPr>
        <w:tc>
          <w:tcPr>
            <w:tcW w:w="562" w:type="dxa"/>
            <w:vAlign w:val="center"/>
          </w:tcPr>
          <w:p w14:paraId="3EC14802" w14:textId="3EEB1674"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0</w:t>
            </w:r>
          </w:p>
        </w:tc>
        <w:tc>
          <w:tcPr>
            <w:tcW w:w="5176" w:type="dxa"/>
            <w:vAlign w:val="center"/>
          </w:tcPr>
          <w:p w14:paraId="17F451DD"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Plan Nacional de Acción por la Infancia y la Adolescencia</w:t>
            </w:r>
          </w:p>
        </w:tc>
        <w:tc>
          <w:tcPr>
            <w:tcW w:w="2093" w:type="dxa"/>
            <w:vAlign w:val="center"/>
          </w:tcPr>
          <w:p w14:paraId="12F55CA9"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PNAIA</w:t>
            </w:r>
          </w:p>
        </w:tc>
      </w:tr>
      <w:tr w:rsidR="00FB606C" w:rsidRPr="00E71418" w14:paraId="076A8B35" w14:textId="77777777" w:rsidTr="00B8357B">
        <w:trPr>
          <w:trHeight w:val="441"/>
          <w:jc w:val="right"/>
        </w:trPr>
        <w:tc>
          <w:tcPr>
            <w:tcW w:w="562" w:type="dxa"/>
            <w:vAlign w:val="center"/>
          </w:tcPr>
          <w:p w14:paraId="49F4D55B" w14:textId="4EEDC472"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1</w:t>
            </w:r>
          </w:p>
        </w:tc>
        <w:tc>
          <w:tcPr>
            <w:tcW w:w="5176" w:type="dxa"/>
            <w:vAlign w:val="center"/>
          </w:tcPr>
          <w:p w14:paraId="50A9CE50" w14:textId="4B90C016"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Plan nacional de prevención y tratamiento del adolescente en conflicto con la ley penal</w:t>
            </w:r>
          </w:p>
        </w:tc>
        <w:tc>
          <w:tcPr>
            <w:tcW w:w="2093" w:type="dxa"/>
            <w:vAlign w:val="center"/>
          </w:tcPr>
          <w:p w14:paraId="1D5CAD21"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PNAPTA</w:t>
            </w:r>
          </w:p>
        </w:tc>
      </w:tr>
      <w:tr w:rsidR="00FB606C" w:rsidRPr="00E71418" w14:paraId="20567395" w14:textId="77777777" w:rsidTr="00B8357B">
        <w:trPr>
          <w:trHeight w:val="220"/>
          <w:jc w:val="right"/>
        </w:trPr>
        <w:tc>
          <w:tcPr>
            <w:tcW w:w="562" w:type="dxa"/>
            <w:vAlign w:val="center"/>
          </w:tcPr>
          <w:p w14:paraId="1D6B16EB" w14:textId="25298268"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2</w:t>
            </w:r>
          </w:p>
        </w:tc>
        <w:tc>
          <w:tcPr>
            <w:tcW w:w="5176" w:type="dxa"/>
            <w:vAlign w:val="center"/>
          </w:tcPr>
          <w:p w14:paraId="305B04B9"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Plan Operativo Institucional</w:t>
            </w:r>
          </w:p>
        </w:tc>
        <w:tc>
          <w:tcPr>
            <w:tcW w:w="2093" w:type="dxa"/>
            <w:vAlign w:val="center"/>
          </w:tcPr>
          <w:p w14:paraId="2ED0EE65"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POI</w:t>
            </w:r>
          </w:p>
        </w:tc>
      </w:tr>
      <w:tr w:rsidR="00FB606C" w:rsidRPr="00E71418" w14:paraId="00C84EE6" w14:textId="77777777" w:rsidTr="00B8357B">
        <w:trPr>
          <w:trHeight w:val="220"/>
          <w:jc w:val="right"/>
        </w:trPr>
        <w:tc>
          <w:tcPr>
            <w:tcW w:w="562" w:type="dxa"/>
            <w:vAlign w:val="center"/>
          </w:tcPr>
          <w:p w14:paraId="2F9CDB45" w14:textId="7C2B19F3"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3</w:t>
            </w:r>
          </w:p>
        </w:tc>
        <w:tc>
          <w:tcPr>
            <w:tcW w:w="5176" w:type="dxa"/>
            <w:vAlign w:val="center"/>
          </w:tcPr>
          <w:p w14:paraId="2F94AC20"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Programa presupuestal</w:t>
            </w:r>
          </w:p>
        </w:tc>
        <w:tc>
          <w:tcPr>
            <w:tcW w:w="2093" w:type="dxa"/>
            <w:vAlign w:val="center"/>
          </w:tcPr>
          <w:p w14:paraId="759C1B18"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PP</w:t>
            </w:r>
          </w:p>
        </w:tc>
      </w:tr>
      <w:tr w:rsidR="00FB606C" w:rsidRPr="00E71418" w14:paraId="586DA97A" w14:textId="77777777" w:rsidTr="00B8357B">
        <w:trPr>
          <w:trHeight w:val="220"/>
          <w:jc w:val="right"/>
        </w:trPr>
        <w:tc>
          <w:tcPr>
            <w:tcW w:w="562" w:type="dxa"/>
            <w:vAlign w:val="center"/>
          </w:tcPr>
          <w:p w14:paraId="1F8785AE" w14:textId="47682B73" w:rsidR="00FB606C" w:rsidRPr="00E71418" w:rsidRDefault="00FB606C" w:rsidP="00682081">
            <w:pPr>
              <w:spacing w:after="0" w:line="276" w:lineRule="auto"/>
              <w:jc w:val="center"/>
              <w:rPr>
                <w:rFonts w:ascii="Arial" w:hAnsi="Arial" w:cs="Arial"/>
                <w:sz w:val="20"/>
                <w:szCs w:val="20"/>
                <w:highlight w:val="red"/>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4</w:t>
            </w:r>
          </w:p>
        </w:tc>
        <w:tc>
          <w:tcPr>
            <w:tcW w:w="5176" w:type="dxa"/>
            <w:vAlign w:val="center"/>
          </w:tcPr>
          <w:p w14:paraId="2D201990" w14:textId="77777777" w:rsidR="00FB606C" w:rsidRPr="00E71418" w:rsidRDefault="00FB606C" w:rsidP="00682081">
            <w:pPr>
              <w:spacing w:after="0" w:line="276" w:lineRule="auto"/>
              <w:jc w:val="center"/>
              <w:rPr>
                <w:rFonts w:ascii="Arial" w:hAnsi="Arial" w:cs="Arial"/>
                <w:sz w:val="20"/>
                <w:szCs w:val="20"/>
                <w:highlight w:val="red"/>
              </w:rPr>
            </w:pPr>
            <w:r w:rsidRPr="00E71418">
              <w:rPr>
                <w:rFonts w:ascii="Arial" w:hAnsi="Arial" w:cs="Arial"/>
                <w:sz w:val="20"/>
                <w:szCs w:val="20"/>
              </w:rPr>
              <w:t>Programa Nacional de Centros Juveniles</w:t>
            </w:r>
          </w:p>
        </w:tc>
        <w:tc>
          <w:tcPr>
            <w:tcW w:w="2093" w:type="dxa"/>
            <w:vAlign w:val="center"/>
          </w:tcPr>
          <w:p w14:paraId="438174E1" w14:textId="77777777" w:rsidR="00FB606C" w:rsidRPr="00E71418" w:rsidRDefault="00FB606C" w:rsidP="00682081">
            <w:pPr>
              <w:spacing w:after="0" w:line="276" w:lineRule="auto"/>
              <w:jc w:val="center"/>
              <w:rPr>
                <w:rFonts w:ascii="Arial" w:hAnsi="Arial" w:cs="Arial"/>
                <w:sz w:val="20"/>
                <w:szCs w:val="20"/>
                <w:highlight w:val="red"/>
              </w:rPr>
            </w:pPr>
            <w:r w:rsidRPr="00E71418">
              <w:rPr>
                <w:rFonts w:ascii="Arial" w:eastAsia="Times New Roman" w:hAnsi="Arial" w:cs="Arial"/>
                <w:color w:val="000000"/>
                <w:sz w:val="20"/>
                <w:szCs w:val="20"/>
                <w:lang w:eastAsia="es-PE"/>
              </w:rPr>
              <w:t>PRONACEJ</w:t>
            </w:r>
          </w:p>
        </w:tc>
      </w:tr>
      <w:tr w:rsidR="00FB606C" w:rsidRPr="00E71418" w14:paraId="62562955" w14:textId="77777777" w:rsidTr="00B8357B">
        <w:trPr>
          <w:trHeight w:val="220"/>
          <w:jc w:val="right"/>
        </w:trPr>
        <w:tc>
          <w:tcPr>
            <w:tcW w:w="562" w:type="dxa"/>
            <w:vAlign w:val="center"/>
          </w:tcPr>
          <w:p w14:paraId="020B854A" w14:textId="78BECE52"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5</w:t>
            </w:r>
          </w:p>
        </w:tc>
        <w:tc>
          <w:tcPr>
            <w:tcW w:w="5176" w:type="dxa"/>
            <w:vAlign w:val="center"/>
          </w:tcPr>
          <w:p w14:paraId="0F0524CE"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Pontificia Universidad Católica del Perú</w:t>
            </w:r>
          </w:p>
        </w:tc>
        <w:tc>
          <w:tcPr>
            <w:tcW w:w="2093" w:type="dxa"/>
            <w:vAlign w:val="center"/>
          </w:tcPr>
          <w:p w14:paraId="536199CD"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PUCP</w:t>
            </w:r>
          </w:p>
        </w:tc>
      </w:tr>
      <w:tr w:rsidR="00FB606C" w:rsidRPr="00E71418" w14:paraId="57724DF9" w14:textId="77777777" w:rsidTr="00B8357B">
        <w:trPr>
          <w:trHeight w:val="220"/>
          <w:jc w:val="right"/>
        </w:trPr>
        <w:tc>
          <w:tcPr>
            <w:tcW w:w="562" w:type="dxa"/>
            <w:vAlign w:val="center"/>
          </w:tcPr>
          <w:p w14:paraId="1E7C963F" w14:textId="0E4A0820"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6</w:t>
            </w:r>
          </w:p>
        </w:tc>
        <w:tc>
          <w:tcPr>
            <w:tcW w:w="5176" w:type="dxa"/>
            <w:vAlign w:val="center"/>
          </w:tcPr>
          <w:p w14:paraId="2C9CA5BC" w14:textId="77777777" w:rsidR="00FB606C" w:rsidRPr="00E71418" w:rsidRDefault="00FB606C" w:rsidP="00682081">
            <w:pPr>
              <w:spacing w:after="0" w:line="276" w:lineRule="auto"/>
              <w:jc w:val="center"/>
              <w:rPr>
                <w:rFonts w:ascii="Arial" w:hAnsi="Arial" w:cs="Arial"/>
                <w:sz w:val="20"/>
                <w:szCs w:val="20"/>
                <w:lang w:val="en-CA"/>
              </w:rPr>
            </w:pPr>
            <w:r w:rsidRPr="00E71418">
              <w:rPr>
                <w:rFonts w:ascii="Arial" w:eastAsia="Times New Roman" w:hAnsi="Arial" w:cs="Arial"/>
                <w:color w:val="000000"/>
                <w:sz w:val="20"/>
                <w:szCs w:val="20"/>
                <w:lang w:val="en-CA" w:eastAsia="es-PE"/>
              </w:rPr>
              <w:t>Structured Assessment of Violence Risk in Youth</w:t>
            </w:r>
          </w:p>
        </w:tc>
        <w:tc>
          <w:tcPr>
            <w:tcW w:w="2093" w:type="dxa"/>
            <w:vAlign w:val="center"/>
          </w:tcPr>
          <w:p w14:paraId="108EF5A4"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SAVRY</w:t>
            </w:r>
          </w:p>
        </w:tc>
      </w:tr>
      <w:tr w:rsidR="00FB606C" w:rsidRPr="00E71418" w14:paraId="64013A5A" w14:textId="77777777" w:rsidTr="00B8357B">
        <w:trPr>
          <w:trHeight w:val="454"/>
          <w:jc w:val="right"/>
        </w:trPr>
        <w:tc>
          <w:tcPr>
            <w:tcW w:w="562" w:type="dxa"/>
            <w:vAlign w:val="center"/>
          </w:tcPr>
          <w:p w14:paraId="5726288A" w14:textId="648CDCBD" w:rsidR="00FB606C" w:rsidRPr="00E71418" w:rsidRDefault="00FB606C" w:rsidP="00682081">
            <w:pPr>
              <w:spacing w:after="0" w:line="276" w:lineRule="auto"/>
              <w:jc w:val="center"/>
              <w:rPr>
                <w:rFonts w:ascii="Arial" w:hAnsi="Arial" w:cs="Arial"/>
                <w:sz w:val="20"/>
                <w:szCs w:val="20"/>
                <w:highlight w:val="yellow"/>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7</w:t>
            </w:r>
          </w:p>
        </w:tc>
        <w:tc>
          <w:tcPr>
            <w:tcW w:w="5176" w:type="dxa"/>
            <w:vAlign w:val="center"/>
          </w:tcPr>
          <w:p w14:paraId="6DEE233A" w14:textId="77777777" w:rsidR="00FB606C" w:rsidRPr="00E71418" w:rsidRDefault="00FB606C" w:rsidP="00682081">
            <w:pPr>
              <w:spacing w:after="0" w:line="276" w:lineRule="auto"/>
              <w:jc w:val="center"/>
              <w:rPr>
                <w:rFonts w:ascii="Arial" w:hAnsi="Arial" w:cs="Arial"/>
                <w:sz w:val="20"/>
                <w:szCs w:val="20"/>
                <w:highlight w:val="yellow"/>
              </w:rPr>
            </w:pPr>
            <w:r w:rsidRPr="00E71418">
              <w:rPr>
                <w:rFonts w:ascii="Arial" w:hAnsi="Arial" w:cs="Arial"/>
                <w:sz w:val="20"/>
                <w:szCs w:val="20"/>
              </w:rPr>
              <w:t>Sistema Nacional de Reinserción Social del Adolescente en Conflicto con la Ley Penal</w:t>
            </w:r>
          </w:p>
        </w:tc>
        <w:tc>
          <w:tcPr>
            <w:tcW w:w="2093" w:type="dxa"/>
            <w:vAlign w:val="center"/>
          </w:tcPr>
          <w:p w14:paraId="63CA53E4" w14:textId="77777777" w:rsidR="00FB606C" w:rsidRPr="00E71418" w:rsidRDefault="00FB606C" w:rsidP="00682081">
            <w:pPr>
              <w:spacing w:after="0" w:line="276" w:lineRule="auto"/>
              <w:jc w:val="center"/>
              <w:rPr>
                <w:rFonts w:ascii="Arial" w:hAnsi="Arial" w:cs="Arial"/>
                <w:sz w:val="20"/>
                <w:szCs w:val="20"/>
                <w:highlight w:val="yellow"/>
              </w:rPr>
            </w:pPr>
            <w:r w:rsidRPr="00E71418">
              <w:rPr>
                <w:rFonts w:ascii="Arial" w:eastAsia="Times New Roman" w:hAnsi="Arial" w:cs="Arial"/>
                <w:color w:val="000000"/>
                <w:sz w:val="20"/>
                <w:szCs w:val="20"/>
                <w:lang w:eastAsia="es-PE"/>
              </w:rPr>
              <w:t>SINARSAC</w:t>
            </w:r>
          </w:p>
        </w:tc>
      </w:tr>
      <w:tr w:rsidR="00FB606C" w:rsidRPr="00E71418" w14:paraId="23DFA6A1" w14:textId="77777777" w:rsidTr="00B8357B">
        <w:trPr>
          <w:trHeight w:val="662"/>
          <w:jc w:val="right"/>
        </w:trPr>
        <w:tc>
          <w:tcPr>
            <w:tcW w:w="562" w:type="dxa"/>
            <w:vAlign w:val="center"/>
          </w:tcPr>
          <w:p w14:paraId="1E287773" w14:textId="300E19B5"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3</w:t>
            </w:r>
            <w:r w:rsidR="00330E98" w:rsidRPr="00E71418">
              <w:rPr>
                <w:rFonts w:ascii="Arial" w:eastAsia="Times New Roman" w:hAnsi="Arial" w:cs="Arial"/>
                <w:color w:val="000000"/>
                <w:sz w:val="20"/>
                <w:szCs w:val="20"/>
                <w:lang w:eastAsia="es-PE"/>
              </w:rPr>
              <w:t>8</w:t>
            </w:r>
          </w:p>
        </w:tc>
        <w:tc>
          <w:tcPr>
            <w:tcW w:w="5176" w:type="dxa"/>
            <w:vAlign w:val="center"/>
          </w:tcPr>
          <w:p w14:paraId="117B27B5"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Unidad de Asistencia Post Internación, Seguimiento y Evaluación de Resultados de Reinserción Social e Intervención</w:t>
            </w:r>
          </w:p>
        </w:tc>
        <w:tc>
          <w:tcPr>
            <w:tcW w:w="2093" w:type="dxa"/>
            <w:vAlign w:val="center"/>
          </w:tcPr>
          <w:p w14:paraId="3CAF15AF"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UAPISE</w:t>
            </w:r>
          </w:p>
        </w:tc>
      </w:tr>
      <w:tr w:rsidR="00FB606C" w:rsidRPr="00E71418" w14:paraId="5A327357" w14:textId="77777777" w:rsidTr="00B8357B">
        <w:trPr>
          <w:trHeight w:val="220"/>
          <w:jc w:val="right"/>
        </w:trPr>
        <w:tc>
          <w:tcPr>
            <w:tcW w:w="562" w:type="dxa"/>
            <w:vAlign w:val="center"/>
          </w:tcPr>
          <w:p w14:paraId="56082FF9" w14:textId="77777777" w:rsidR="00FB606C" w:rsidRPr="00E71418" w:rsidRDefault="00FB606C" w:rsidP="00682081">
            <w:pPr>
              <w:spacing w:after="0" w:line="276" w:lineRule="auto"/>
              <w:jc w:val="center"/>
              <w:rPr>
                <w:rFonts w:ascii="Arial" w:hAnsi="Arial" w:cs="Arial"/>
                <w:sz w:val="20"/>
                <w:szCs w:val="20"/>
              </w:rPr>
            </w:pPr>
            <w:r w:rsidRPr="00E71418">
              <w:rPr>
                <w:rFonts w:ascii="Arial" w:eastAsia="Times New Roman" w:hAnsi="Arial" w:cs="Arial"/>
                <w:color w:val="000000"/>
                <w:sz w:val="20"/>
                <w:szCs w:val="20"/>
                <w:lang w:eastAsia="es-PE"/>
              </w:rPr>
              <w:t>40</w:t>
            </w:r>
          </w:p>
        </w:tc>
        <w:tc>
          <w:tcPr>
            <w:tcW w:w="5176" w:type="dxa"/>
            <w:vAlign w:val="center"/>
          </w:tcPr>
          <w:p w14:paraId="13255A39"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Universidad Nacional Mayor de San Marcos</w:t>
            </w:r>
          </w:p>
        </w:tc>
        <w:tc>
          <w:tcPr>
            <w:tcW w:w="2093" w:type="dxa"/>
            <w:vAlign w:val="center"/>
          </w:tcPr>
          <w:p w14:paraId="1B02EC5D" w14:textId="77777777" w:rsidR="00FB606C" w:rsidRPr="00E71418" w:rsidRDefault="00FB606C" w:rsidP="00682081">
            <w:pPr>
              <w:spacing w:after="0" w:line="276" w:lineRule="auto"/>
              <w:jc w:val="center"/>
              <w:rPr>
                <w:rFonts w:ascii="Arial" w:hAnsi="Arial" w:cs="Arial"/>
                <w:sz w:val="20"/>
                <w:szCs w:val="20"/>
              </w:rPr>
            </w:pPr>
            <w:r w:rsidRPr="00E71418">
              <w:rPr>
                <w:rFonts w:ascii="Arial" w:hAnsi="Arial" w:cs="Arial"/>
                <w:sz w:val="20"/>
                <w:szCs w:val="20"/>
              </w:rPr>
              <w:t>UNMSM</w:t>
            </w:r>
          </w:p>
        </w:tc>
      </w:tr>
    </w:tbl>
    <w:p w14:paraId="4142CC08" w14:textId="77777777" w:rsidR="00EC7BD0" w:rsidRPr="00E71418" w:rsidRDefault="00EC7BD0" w:rsidP="00EC7BD0">
      <w:pPr>
        <w:rPr>
          <w:rFonts w:ascii="Arial" w:hAnsi="Arial" w:cs="Arial"/>
        </w:rPr>
      </w:pPr>
      <w:bookmarkStart w:id="73" w:name="_Toc133997178"/>
    </w:p>
    <w:p w14:paraId="0E6074CD" w14:textId="2FE36267" w:rsidR="00737399" w:rsidRPr="00E71418" w:rsidRDefault="09A8DF3E" w:rsidP="00855DAF">
      <w:pPr>
        <w:pStyle w:val="Prrafodelista"/>
        <w:numPr>
          <w:ilvl w:val="0"/>
          <w:numId w:val="1"/>
        </w:numPr>
        <w:tabs>
          <w:tab w:val="left" w:pos="1215"/>
        </w:tabs>
        <w:ind w:left="426" w:hanging="426"/>
        <w:outlineLvl w:val="0"/>
        <w:rPr>
          <w:rFonts w:ascii="Arial" w:hAnsi="Arial" w:cs="Arial"/>
          <w:b/>
          <w:bCs/>
        </w:rPr>
      </w:pPr>
      <w:r w:rsidRPr="00E71418">
        <w:rPr>
          <w:rFonts w:ascii="Arial" w:hAnsi="Arial" w:cs="Arial"/>
          <w:b/>
          <w:bCs/>
        </w:rPr>
        <w:lastRenderedPageBreak/>
        <w:t>Anexos</w:t>
      </w:r>
      <w:bookmarkEnd w:id="73"/>
    </w:p>
    <w:p w14:paraId="0FAF78DF" w14:textId="1FFB2346" w:rsidR="00CE52CB" w:rsidRPr="00E71418" w:rsidRDefault="00CE52CB" w:rsidP="00CE52CB">
      <w:pPr>
        <w:pStyle w:val="Prrafodelista"/>
        <w:ind w:left="0"/>
        <w:jc w:val="center"/>
        <w:outlineLvl w:val="1"/>
        <w:rPr>
          <w:rFonts w:ascii="Arial" w:hAnsi="Arial" w:cs="Arial"/>
          <w:b/>
          <w:bCs/>
        </w:rPr>
      </w:pPr>
      <w:bookmarkStart w:id="74" w:name="_Toc133997179"/>
      <w:r w:rsidRPr="00E71418">
        <w:rPr>
          <w:rFonts w:ascii="Arial" w:hAnsi="Arial" w:cs="Arial"/>
          <w:b/>
          <w:bCs/>
        </w:rPr>
        <w:t>Anexo 01: Metodología</w:t>
      </w:r>
      <w:bookmarkEnd w:id="74"/>
      <w:r w:rsidRPr="00E71418">
        <w:rPr>
          <w:rFonts w:ascii="Arial" w:hAnsi="Arial" w:cs="Arial"/>
          <w:b/>
          <w:bCs/>
        </w:rPr>
        <w:t xml:space="preserve"> </w:t>
      </w:r>
    </w:p>
    <w:p w14:paraId="7C718294" w14:textId="77777777" w:rsidR="00CE52CB" w:rsidRPr="00E71418" w:rsidRDefault="00CE52CB" w:rsidP="00CE52CB">
      <w:pPr>
        <w:pStyle w:val="Prrafodelista"/>
        <w:ind w:left="708"/>
        <w:jc w:val="both"/>
        <w:rPr>
          <w:rFonts w:ascii="Arial" w:hAnsi="Arial" w:cs="Arial"/>
        </w:rPr>
      </w:pPr>
    </w:p>
    <w:p w14:paraId="29AB5D2E" w14:textId="77777777" w:rsidR="00CE52CB" w:rsidRPr="00E71418" w:rsidRDefault="00CE52CB" w:rsidP="0060275A">
      <w:pPr>
        <w:pStyle w:val="Prrafodelista"/>
        <w:ind w:left="426"/>
        <w:jc w:val="both"/>
        <w:rPr>
          <w:rFonts w:ascii="Arial" w:hAnsi="Arial" w:cs="Arial"/>
        </w:rPr>
      </w:pPr>
      <w:r w:rsidRPr="00E71418">
        <w:rPr>
          <w:rFonts w:ascii="Arial" w:hAnsi="Arial" w:cs="Arial"/>
        </w:rPr>
        <w:t>Para la actualización de la Política Nacional de Prevención y Tratamiento del Adolescente en Conflicto con la Ley Penal (PNAPTA) se aplicarán metodologías de naturaleza cualitativa y cuantitativa, según lo dispuesto por el Centro Nacional de Planeamiento Estratégico (CEPLAN). En ese sentido, la metodología utilizada es la siguiente:</w:t>
      </w:r>
    </w:p>
    <w:p w14:paraId="2E227977" w14:textId="77777777" w:rsidR="00CE52CB" w:rsidRPr="00E71418" w:rsidRDefault="00CE52CB" w:rsidP="00CE52CB">
      <w:pPr>
        <w:pStyle w:val="Prrafodelista"/>
        <w:rPr>
          <w:rFonts w:ascii="Arial" w:hAnsi="Arial" w:cs="Arial"/>
        </w:rPr>
      </w:pPr>
    </w:p>
    <w:p w14:paraId="7B9A9634" w14:textId="77777777" w:rsidR="00CE52CB" w:rsidRPr="00E71418" w:rsidRDefault="00CE52CB" w:rsidP="00CE52CB">
      <w:pPr>
        <w:pStyle w:val="Prrafodelista"/>
        <w:ind w:left="0" w:firstLine="708"/>
        <w:rPr>
          <w:rFonts w:ascii="Arial" w:hAnsi="Arial" w:cs="Arial"/>
          <w:bCs/>
        </w:rPr>
      </w:pPr>
      <w:r w:rsidRPr="00E71418">
        <w:rPr>
          <w:rFonts w:ascii="Arial" w:hAnsi="Arial" w:cs="Arial"/>
          <w:bCs/>
        </w:rPr>
        <w:t>Método Cuantitativo</w:t>
      </w:r>
    </w:p>
    <w:p w14:paraId="74815022" w14:textId="77777777" w:rsidR="00CE52CB" w:rsidRPr="00E71418" w:rsidRDefault="00CE52CB" w:rsidP="00CE52CB">
      <w:pPr>
        <w:pStyle w:val="Prrafodelista"/>
        <w:rPr>
          <w:rFonts w:ascii="Arial" w:hAnsi="Arial" w:cs="Arial"/>
        </w:rPr>
      </w:pPr>
    </w:p>
    <w:p w14:paraId="1FEC2350" w14:textId="77777777" w:rsidR="00CE52CB" w:rsidRPr="00E71418" w:rsidRDefault="00CE52CB" w:rsidP="00CE52CB">
      <w:pPr>
        <w:pStyle w:val="Prrafodelista"/>
        <w:numPr>
          <w:ilvl w:val="0"/>
          <w:numId w:val="3"/>
        </w:numPr>
        <w:spacing w:after="0" w:line="240" w:lineRule="auto"/>
        <w:ind w:left="1134"/>
        <w:jc w:val="both"/>
        <w:rPr>
          <w:rFonts w:ascii="Arial" w:hAnsi="Arial" w:cs="Arial"/>
        </w:rPr>
      </w:pPr>
      <w:r w:rsidRPr="00E71418">
        <w:rPr>
          <w:rFonts w:ascii="Arial" w:hAnsi="Arial" w:cs="Arial"/>
        </w:rPr>
        <w:t>Técnicas de estadística descriptiva: Permite el análisis de data con el fin de establecer la situación actual de un fenómeno social.</w:t>
      </w:r>
    </w:p>
    <w:p w14:paraId="41136A63" w14:textId="77777777" w:rsidR="00CE52CB" w:rsidRPr="00E71418" w:rsidRDefault="00CE52CB" w:rsidP="00CE52CB">
      <w:pPr>
        <w:pStyle w:val="Prrafodelista"/>
        <w:spacing w:after="0" w:line="240" w:lineRule="auto"/>
        <w:ind w:left="1134"/>
        <w:jc w:val="both"/>
        <w:rPr>
          <w:rFonts w:ascii="Arial" w:hAnsi="Arial" w:cs="Arial"/>
        </w:rPr>
      </w:pPr>
    </w:p>
    <w:p w14:paraId="20E525E4" w14:textId="77777777" w:rsidR="00CE52CB" w:rsidRPr="00E71418" w:rsidRDefault="00CE52CB" w:rsidP="00CE52CB">
      <w:pPr>
        <w:pStyle w:val="Prrafodelista"/>
        <w:numPr>
          <w:ilvl w:val="0"/>
          <w:numId w:val="3"/>
        </w:numPr>
        <w:spacing w:after="0" w:line="240" w:lineRule="auto"/>
        <w:ind w:left="1134"/>
        <w:jc w:val="both"/>
        <w:rPr>
          <w:rFonts w:ascii="Arial" w:hAnsi="Arial" w:cs="Arial"/>
        </w:rPr>
      </w:pPr>
      <w:r w:rsidRPr="00E71418">
        <w:rPr>
          <w:rFonts w:ascii="Arial" w:hAnsi="Arial" w:cs="Arial"/>
        </w:rPr>
        <w:t>Técnicas de estadística inferencial: Permite el análisis de data con el fin de establecer conclusiones que sean generalizables.</w:t>
      </w:r>
    </w:p>
    <w:p w14:paraId="11EB7213" w14:textId="77777777" w:rsidR="00CE52CB" w:rsidRPr="00E71418" w:rsidRDefault="00CE52CB" w:rsidP="00CE52CB">
      <w:pPr>
        <w:pStyle w:val="Prrafodelista"/>
        <w:ind w:left="1134"/>
        <w:jc w:val="both"/>
        <w:rPr>
          <w:rFonts w:ascii="Arial" w:hAnsi="Arial" w:cs="Arial"/>
        </w:rPr>
      </w:pPr>
    </w:p>
    <w:p w14:paraId="1083F901" w14:textId="77777777" w:rsidR="00CE52CB" w:rsidRPr="00E71418" w:rsidRDefault="00CE52CB" w:rsidP="00CE52CB">
      <w:pPr>
        <w:pStyle w:val="Prrafodelista"/>
        <w:numPr>
          <w:ilvl w:val="0"/>
          <w:numId w:val="3"/>
        </w:numPr>
        <w:spacing w:after="0" w:line="240" w:lineRule="auto"/>
        <w:ind w:left="1134"/>
        <w:jc w:val="both"/>
        <w:rPr>
          <w:rFonts w:ascii="Arial" w:hAnsi="Arial" w:cs="Arial"/>
        </w:rPr>
      </w:pPr>
      <w:r w:rsidRPr="00E71418">
        <w:rPr>
          <w:rFonts w:ascii="Arial" w:hAnsi="Arial" w:cs="Arial"/>
        </w:rPr>
        <w:t>Análisis de tendencias: Esta técnica permite observar el comportamiento de las variables a través del tiempo. Para ello, se sirve de data histórica y actual.</w:t>
      </w:r>
    </w:p>
    <w:p w14:paraId="31F45463" w14:textId="77777777" w:rsidR="00CE52CB" w:rsidRPr="00E71418" w:rsidRDefault="00CE52CB" w:rsidP="00CE52CB">
      <w:pPr>
        <w:pStyle w:val="Prrafodelista"/>
        <w:rPr>
          <w:rFonts w:ascii="Arial" w:hAnsi="Arial" w:cs="Arial"/>
        </w:rPr>
      </w:pPr>
    </w:p>
    <w:p w14:paraId="05561636" w14:textId="77777777" w:rsidR="00CE52CB" w:rsidRPr="00E71418" w:rsidRDefault="00CE52CB" w:rsidP="00CE52CB">
      <w:pPr>
        <w:pStyle w:val="Prrafodelista"/>
        <w:rPr>
          <w:rFonts w:ascii="Arial" w:hAnsi="Arial" w:cs="Arial"/>
        </w:rPr>
      </w:pPr>
      <w:r w:rsidRPr="00E71418">
        <w:rPr>
          <w:rFonts w:ascii="Arial" w:hAnsi="Arial" w:cs="Arial"/>
        </w:rPr>
        <w:t>Método cualitativo</w:t>
      </w:r>
    </w:p>
    <w:p w14:paraId="529ECA97" w14:textId="77777777" w:rsidR="00CE52CB" w:rsidRPr="00E71418" w:rsidRDefault="00CE52CB" w:rsidP="00CE52CB">
      <w:pPr>
        <w:pStyle w:val="Prrafodelista"/>
        <w:rPr>
          <w:rFonts w:ascii="Arial" w:hAnsi="Arial" w:cs="Arial"/>
        </w:rPr>
      </w:pPr>
    </w:p>
    <w:p w14:paraId="30CEECCE" w14:textId="77777777" w:rsidR="00CE52CB" w:rsidRPr="00E71418" w:rsidRDefault="00CE52CB" w:rsidP="00CE52CB">
      <w:pPr>
        <w:pStyle w:val="Prrafodelista"/>
        <w:numPr>
          <w:ilvl w:val="0"/>
          <w:numId w:val="2"/>
        </w:numPr>
        <w:spacing w:after="0" w:line="240" w:lineRule="auto"/>
        <w:ind w:left="1134"/>
        <w:jc w:val="both"/>
        <w:rPr>
          <w:rFonts w:ascii="Arial" w:hAnsi="Arial" w:cs="Arial"/>
        </w:rPr>
      </w:pPr>
      <w:r w:rsidRPr="00E71418">
        <w:rPr>
          <w:rFonts w:ascii="Arial" w:hAnsi="Arial" w:cs="Arial"/>
        </w:rPr>
        <w:t>Revisión documental: Consiste en la revisión de investigaciones, publicaciones, documentos normativos e informes.</w:t>
      </w:r>
    </w:p>
    <w:p w14:paraId="0D5F6E89" w14:textId="77777777" w:rsidR="00CE52CB" w:rsidRPr="00E71418" w:rsidRDefault="00CE52CB" w:rsidP="00CE52CB">
      <w:pPr>
        <w:pStyle w:val="Prrafodelista"/>
        <w:ind w:left="0"/>
        <w:jc w:val="both"/>
        <w:rPr>
          <w:rFonts w:ascii="Arial" w:hAnsi="Arial" w:cs="Arial"/>
        </w:rPr>
      </w:pPr>
    </w:p>
    <w:p w14:paraId="21202D20" w14:textId="77777777" w:rsidR="00CE52CB" w:rsidRPr="00E71418" w:rsidRDefault="00CE52CB" w:rsidP="00CE52CB">
      <w:pPr>
        <w:pStyle w:val="Prrafodelista"/>
        <w:numPr>
          <w:ilvl w:val="0"/>
          <w:numId w:val="2"/>
        </w:numPr>
        <w:spacing w:after="0" w:line="240" w:lineRule="auto"/>
        <w:ind w:left="1134"/>
        <w:jc w:val="both"/>
        <w:rPr>
          <w:rFonts w:ascii="Arial" w:hAnsi="Arial" w:cs="Arial"/>
          <w:bCs/>
        </w:rPr>
      </w:pPr>
      <w:r w:rsidRPr="00E71418">
        <w:rPr>
          <w:rFonts w:ascii="Arial" w:hAnsi="Arial" w:cs="Arial"/>
          <w:bCs/>
        </w:rPr>
        <w:t>Árbol de problemas: Instrumento que permite estructurar un problema a partir de la identificación de sus principales causas y efectos.</w:t>
      </w:r>
    </w:p>
    <w:p w14:paraId="6A6FF6AB" w14:textId="77777777" w:rsidR="00CE52CB" w:rsidRPr="00E71418" w:rsidRDefault="00CE52CB" w:rsidP="00CE52CB">
      <w:pPr>
        <w:pStyle w:val="Prrafodelista"/>
        <w:ind w:left="1134"/>
        <w:jc w:val="both"/>
        <w:rPr>
          <w:rFonts w:ascii="Arial" w:hAnsi="Arial" w:cs="Arial"/>
          <w:bCs/>
        </w:rPr>
      </w:pPr>
    </w:p>
    <w:p w14:paraId="6456FA5A" w14:textId="77777777" w:rsidR="00CE52CB" w:rsidRPr="00E71418" w:rsidRDefault="00CE52CB" w:rsidP="00CE52CB">
      <w:pPr>
        <w:pStyle w:val="Prrafodelista"/>
        <w:numPr>
          <w:ilvl w:val="0"/>
          <w:numId w:val="2"/>
        </w:numPr>
        <w:spacing w:after="0" w:line="240" w:lineRule="auto"/>
        <w:ind w:left="1134"/>
        <w:jc w:val="both"/>
        <w:rPr>
          <w:rFonts w:ascii="Arial" w:hAnsi="Arial" w:cs="Arial"/>
          <w:bCs/>
        </w:rPr>
      </w:pPr>
      <w:r w:rsidRPr="00E71418">
        <w:rPr>
          <w:rFonts w:ascii="Arial" w:hAnsi="Arial" w:cs="Arial"/>
          <w:bCs/>
        </w:rPr>
        <w:t>Juicios de expertos/as: Consiste en la valoración y opinión informada que brindan personas consideradas expertos temáticos.</w:t>
      </w:r>
    </w:p>
    <w:p w14:paraId="77CF2EAD" w14:textId="77777777" w:rsidR="00CE52CB" w:rsidRPr="00E71418" w:rsidRDefault="00CE52CB" w:rsidP="00CE52CB">
      <w:pPr>
        <w:pStyle w:val="Prrafodelista"/>
        <w:ind w:left="1134"/>
        <w:jc w:val="both"/>
        <w:rPr>
          <w:rFonts w:ascii="Arial" w:hAnsi="Arial" w:cs="Arial"/>
          <w:bCs/>
        </w:rPr>
      </w:pPr>
    </w:p>
    <w:p w14:paraId="623E96D6" w14:textId="77777777" w:rsidR="00CE52CB" w:rsidRPr="00E71418" w:rsidRDefault="00CE52CB" w:rsidP="00CE52CB">
      <w:pPr>
        <w:pStyle w:val="Prrafodelista"/>
        <w:numPr>
          <w:ilvl w:val="0"/>
          <w:numId w:val="2"/>
        </w:numPr>
        <w:spacing w:after="0" w:line="240" w:lineRule="auto"/>
        <w:ind w:left="1134"/>
        <w:jc w:val="both"/>
        <w:rPr>
          <w:rFonts w:ascii="Arial" w:hAnsi="Arial" w:cs="Arial"/>
          <w:bCs/>
        </w:rPr>
      </w:pPr>
      <w:r w:rsidRPr="00E71418">
        <w:rPr>
          <w:rFonts w:ascii="Arial" w:hAnsi="Arial" w:cs="Arial"/>
          <w:bCs/>
        </w:rPr>
        <w:t>Talleres participativos: Es el espacio de reflexión y trabajo de equipos, donde participan actores de diversa naturaleza acordes al objetivo que los convoca, lo cual incluye a la propia población adolescente y otras organizaciones civiles involucradas.</w:t>
      </w:r>
    </w:p>
    <w:p w14:paraId="162D707A" w14:textId="77777777" w:rsidR="00CE52CB" w:rsidRPr="00E71418" w:rsidRDefault="00CE52CB" w:rsidP="00CE52CB">
      <w:pPr>
        <w:pStyle w:val="Prrafodelista"/>
        <w:rPr>
          <w:rFonts w:ascii="Arial" w:hAnsi="Arial" w:cs="Arial"/>
          <w:bCs/>
        </w:rPr>
      </w:pPr>
    </w:p>
    <w:p w14:paraId="6840BEE7" w14:textId="77777777" w:rsidR="00CE52CB" w:rsidRPr="00E71418" w:rsidRDefault="00CE52CB" w:rsidP="00CE52CB">
      <w:pPr>
        <w:pStyle w:val="Prrafodelista"/>
        <w:numPr>
          <w:ilvl w:val="0"/>
          <w:numId w:val="2"/>
        </w:numPr>
        <w:spacing w:after="0" w:line="240" w:lineRule="auto"/>
        <w:ind w:left="1134"/>
        <w:jc w:val="both"/>
        <w:rPr>
          <w:rFonts w:ascii="Arial" w:hAnsi="Arial" w:cs="Arial"/>
          <w:bCs/>
        </w:rPr>
      </w:pPr>
      <w:r w:rsidRPr="00E71418">
        <w:rPr>
          <w:rFonts w:ascii="Arial" w:hAnsi="Arial" w:cs="Arial"/>
          <w:bCs/>
        </w:rPr>
        <w:t>Reuniones técnicas multisectoriales: Consiste en el intercambio de conocimientos y experiencias de funcionarios y servidores de las entidades públicas.</w:t>
      </w:r>
    </w:p>
    <w:p w14:paraId="16E881CE" w14:textId="77777777" w:rsidR="00CE52CB" w:rsidRPr="00E71418" w:rsidRDefault="00CE52CB" w:rsidP="00CE52CB">
      <w:pPr>
        <w:pStyle w:val="Prrafodelista"/>
        <w:ind w:left="1134"/>
        <w:jc w:val="both"/>
        <w:rPr>
          <w:rFonts w:ascii="Arial" w:hAnsi="Arial" w:cs="Arial"/>
          <w:bCs/>
        </w:rPr>
      </w:pPr>
    </w:p>
    <w:p w14:paraId="70C8862A" w14:textId="77777777" w:rsidR="00CE52CB" w:rsidRPr="00E71418" w:rsidRDefault="00CE52CB" w:rsidP="00CE52CB">
      <w:pPr>
        <w:pStyle w:val="Prrafodelista"/>
        <w:ind w:left="1134"/>
        <w:jc w:val="both"/>
        <w:rPr>
          <w:rFonts w:ascii="Arial" w:hAnsi="Arial" w:cs="Arial"/>
        </w:rPr>
      </w:pPr>
      <w:r w:rsidRPr="00E71418">
        <w:rPr>
          <w:rFonts w:ascii="Arial" w:hAnsi="Arial" w:cs="Arial"/>
          <w:bCs/>
        </w:rPr>
        <w:t>De lo mencionado, a continuación, se estructura el tipo de metodología que se utilizó en las etapas de diseño y formulación. En la Tabla 1 y 2 se detallan las actividades en cuanto al</w:t>
      </w:r>
      <w:r w:rsidRPr="00E71418">
        <w:rPr>
          <w:rFonts w:ascii="Arial" w:hAnsi="Arial" w:cs="Arial"/>
        </w:rPr>
        <w:t xml:space="preserve"> diseño y la formulación, respectivamente.</w:t>
      </w:r>
    </w:p>
    <w:p w14:paraId="57CFDA4A" w14:textId="7CF1DDED" w:rsidR="00CE52CB" w:rsidRPr="00E71418" w:rsidRDefault="00CE52CB" w:rsidP="00CE52CB">
      <w:pPr>
        <w:pStyle w:val="Prrafodelista"/>
        <w:jc w:val="both"/>
        <w:rPr>
          <w:rFonts w:ascii="Arial" w:hAnsi="Arial" w:cs="Arial"/>
        </w:rPr>
      </w:pPr>
    </w:p>
    <w:p w14:paraId="65DBD5D7" w14:textId="0F4B30BC" w:rsidR="00A20D6B" w:rsidRPr="00E71418" w:rsidRDefault="00A20D6B" w:rsidP="00CE52CB">
      <w:pPr>
        <w:pStyle w:val="Prrafodelista"/>
        <w:jc w:val="both"/>
        <w:rPr>
          <w:rFonts w:ascii="Arial" w:hAnsi="Arial" w:cs="Arial"/>
        </w:rPr>
      </w:pPr>
    </w:p>
    <w:p w14:paraId="28C38855" w14:textId="3F047DA1" w:rsidR="006D2FB4" w:rsidRPr="00E71418" w:rsidRDefault="006D2FB4" w:rsidP="00CE52CB">
      <w:pPr>
        <w:pStyle w:val="Prrafodelista"/>
        <w:jc w:val="both"/>
        <w:rPr>
          <w:rFonts w:ascii="Arial" w:hAnsi="Arial" w:cs="Arial"/>
        </w:rPr>
      </w:pPr>
    </w:p>
    <w:p w14:paraId="2A546906" w14:textId="034DD55D" w:rsidR="00B8357B" w:rsidRPr="00E71418" w:rsidRDefault="00B8357B" w:rsidP="00CE52CB">
      <w:pPr>
        <w:pStyle w:val="Prrafodelista"/>
        <w:jc w:val="both"/>
        <w:rPr>
          <w:rFonts w:ascii="Arial" w:hAnsi="Arial" w:cs="Arial"/>
        </w:rPr>
      </w:pPr>
    </w:p>
    <w:p w14:paraId="5BFEFD84" w14:textId="60509BA7" w:rsidR="00B8357B" w:rsidRPr="00E71418" w:rsidRDefault="00B8357B" w:rsidP="00CE52CB">
      <w:pPr>
        <w:pStyle w:val="Prrafodelista"/>
        <w:jc w:val="both"/>
        <w:rPr>
          <w:rFonts w:ascii="Arial" w:hAnsi="Arial" w:cs="Arial"/>
        </w:rPr>
      </w:pPr>
    </w:p>
    <w:p w14:paraId="0F703953" w14:textId="77777777" w:rsidR="00B8357B" w:rsidRPr="00E71418" w:rsidRDefault="00B8357B" w:rsidP="00CE52CB">
      <w:pPr>
        <w:pStyle w:val="Prrafodelista"/>
        <w:jc w:val="both"/>
        <w:rPr>
          <w:rFonts w:ascii="Arial" w:hAnsi="Arial" w:cs="Arial"/>
        </w:rPr>
      </w:pPr>
    </w:p>
    <w:p w14:paraId="0F86E57E" w14:textId="77777777" w:rsidR="006D2FB4" w:rsidRPr="00E71418" w:rsidRDefault="006D2FB4" w:rsidP="00CE52CB">
      <w:pPr>
        <w:pStyle w:val="Prrafodelista"/>
        <w:jc w:val="both"/>
        <w:rPr>
          <w:rFonts w:ascii="Arial" w:hAnsi="Arial" w:cs="Arial"/>
        </w:rPr>
      </w:pPr>
    </w:p>
    <w:p w14:paraId="25420E69" w14:textId="6A15B9DB" w:rsidR="00A20D6B" w:rsidRDefault="002F5CBF" w:rsidP="00A20D6B">
      <w:pPr>
        <w:pStyle w:val="Prrafodelista"/>
        <w:jc w:val="center"/>
        <w:rPr>
          <w:rFonts w:ascii="Arial" w:hAnsi="Arial" w:cs="Arial"/>
          <w:b/>
          <w:iCs/>
        </w:rPr>
      </w:pPr>
      <w:r w:rsidRPr="00E71418">
        <w:rPr>
          <w:rFonts w:ascii="Arial" w:hAnsi="Arial" w:cs="Arial"/>
          <w:b/>
          <w:iCs/>
        </w:rPr>
        <w:lastRenderedPageBreak/>
        <w:t xml:space="preserve">Tabla 1: </w:t>
      </w:r>
      <w:r w:rsidR="00A20D6B" w:rsidRPr="00E71418">
        <w:rPr>
          <w:rFonts w:ascii="Arial" w:hAnsi="Arial" w:cs="Arial"/>
          <w:b/>
          <w:iCs/>
        </w:rPr>
        <w:t>Técnicas de recolección, análisis y validación en la etapa de diseño de políticas nacionales</w:t>
      </w:r>
    </w:p>
    <w:p w14:paraId="5E87EBB6" w14:textId="77777777" w:rsidR="003F53EB" w:rsidRPr="00E71418" w:rsidRDefault="003F53EB" w:rsidP="00A20D6B">
      <w:pPr>
        <w:pStyle w:val="Prrafodelista"/>
        <w:jc w:val="center"/>
        <w:rPr>
          <w:rFonts w:ascii="Arial" w:hAnsi="Arial" w:cs="Arial"/>
        </w:rPr>
      </w:pPr>
    </w:p>
    <w:tbl>
      <w:tblPr>
        <w:tblW w:w="823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3376"/>
        <w:gridCol w:w="2792"/>
      </w:tblGrid>
      <w:tr w:rsidR="00CE52CB" w:rsidRPr="00E71418" w14:paraId="748BD351" w14:textId="77777777" w:rsidTr="00BA2807">
        <w:trPr>
          <w:trHeight w:val="131"/>
          <w:tblHeader/>
          <w:jc w:val="right"/>
        </w:trPr>
        <w:tc>
          <w:tcPr>
            <w:tcW w:w="8230" w:type="dxa"/>
            <w:gridSpan w:val="3"/>
            <w:shd w:val="clear" w:color="auto" w:fill="D9D9D9" w:themeFill="background1" w:themeFillShade="D9"/>
          </w:tcPr>
          <w:p w14:paraId="5A7278A9" w14:textId="77777777" w:rsidR="00CE52CB" w:rsidRPr="00E71418" w:rsidRDefault="00CE52CB" w:rsidP="00485A71">
            <w:pPr>
              <w:pStyle w:val="Prrafodelista"/>
              <w:ind w:left="22"/>
              <w:jc w:val="center"/>
              <w:rPr>
                <w:rFonts w:ascii="Arial" w:hAnsi="Arial" w:cs="Arial"/>
                <w:b/>
                <w:bCs/>
                <w:sz w:val="20"/>
                <w:szCs w:val="20"/>
              </w:rPr>
            </w:pPr>
            <w:r w:rsidRPr="00E71418">
              <w:rPr>
                <w:rFonts w:ascii="Arial" w:hAnsi="Arial" w:cs="Arial"/>
                <w:b/>
                <w:bCs/>
                <w:sz w:val="20"/>
                <w:szCs w:val="20"/>
              </w:rPr>
              <w:t>ETAPA DISEÑO</w:t>
            </w:r>
          </w:p>
        </w:tc>
      </w:tr>
      <w:tr w:rsidR="00CE52CB" w:rsidRPr="00E71418" w14:paraId="22F675D6" w14:textId="77777777" w:rsidTr="00BA2807">
        <w:trPr>
          <w:trHeight w:val="198"/>
          <w:tblHeader/>
          <w:jc w:val="right"/>
        </w:trPr>
        <w:tc>
          <w:tcPr>
            <w:tcW w:w="2062" w:type="dxa"/>
            <w:shd w:val="clear" w:color="auto" w:fill="D9D9D9" w:themeFill="background1" w:themeFillShade="D9"/>
          </w:tcPr>
          <w:p w14:paraId="3336C828" w14:textId="77777777" w:rsidR="00CE52CB" w:rsidRPr="00E71418" w:rsidRDefault="00CE52CB" w:rsidP="00485A71">
            <w:pPr>
              <w:pStyle w:val="Prrafodelista"/>
              <w:ind w:left="22"/>
              <w:rPr>
                <w:rFonts w:ascii="Arial" w:hAnsi="Arial" w:cs="Arial"/>
                <w:b/>
                <w:bCs/>
                <w:sz w:val="20"/>
                <w:szCs w:val="20"/>
              </w:rPr>
            </w:pPr>
            <w:r w:rsidRPr="00E71418">
              <w:rPr>
                <w:rFonts w:ascii="Arial" w:hAnsi="Arial" w:cs="Arial"/>
                <w:b/>
                <w:bCs/>
                <w:sz w:val="20"/>
                <w:szCs w:val="20"/>
              </w:rPr>
              <w:t>Etapas</w:t>
            </w:r>
          </w:p>
        </w:tc>
        <w:tc>
          <w:tcPr>
            <w:tcW w:w="3376" w:type="dxa"/>
            <w:shd w:val="clear" w:color="auto" w:fill="D9D9D9" w:themeFill="background1" w:themeFillShade="D9"/>
          </w:tcPr>
          <w:p w14:paraId="57A97894" w14:textId="77777777" w:rsidR="00CE52CB" w:rsidRPr="00E71418" w:rsidRDefault="00CE52CB" w:rsidP="00485A71">
            <w:pPr>
              <w:pStyle w:val="Prrafodelista"/>
              <w:ind w:left="22"/>
              <w:rPr>
                <w:rFonts w:ascii="Arial" w:hAnsi="Arial" w:cs="Arial"/>
                <w:b/>
                <w:bCs/>
                <w:sz w:val="20"/>
                <w:szCs w:val="20"/>
              </w:rPr>
            </w:pPr>
            <w:r w:rsidRPr="00E71418">
              <w:rPr>
                <w:rFonts w:ascii="Arial" w:hAnsi="Arial" w:cs="Arial"/>
                <w:b/>
                <w:bCs/>
                <w:sz w:val="20"/>
                <w:szCs w:val="20"/>
              </w:rPr>
              <w:t>Instrumentos utilizados</w:t>
            </w:r>
          </w:p>
        </w:tc>
        <w:tc>
          <w:tcPr>
            <w:tcW w:w="2792" w:type="dxa"/>
            <w:shd w:val="clear" w:color="auto" w:fill="D9D9D9" w:themeFill="background1" w:themeFillShade="D9"/>
          </w:tcPr>
          <w:p w14:paraId="1B839BA3" w14:textId="77777777" w:rsidR="00CE52CB" w:rsidRPr="00E71418" w:rsidRDefault="00CE52CB" w:rsidP="00485A71">
            <w:pPr>
              <w:pStyle w:val="Prrafodelista"/>
              <w:ind w:left="22"/>
              <w:rPr>
                <w:rFonts w:ascii="Arial" w:hAnsi="Arial" w:cs="Arial"/>
                <w:b/>
                <w:bCs/>
                <w:sz w:val="20"/>
                <w:szCs w:val="20"/>
              </w:rPr>
            </w:pPr>
            <w:r w:rsidRPr="00E71418">
              <w:rPr>
                <w:rFonts w:ascii="Arial" w:hAnsi="Arial" w:cs="Arial"/>
                <w:b/>
                <w:bCs/>
                <w:sz w:val="20"/>
                <w:szCs w:val="20"/>
              </w:rPr>
              <w:t xml:space="preserve">Resultados </w:t>
            </w:r>
          </w:p>
        </w:tc>
      </w:tr>
      <w:tr w:rsidR="00CE52CB" w:rsidRPr="00E71418" w14:paraId="6DDB465D" w14:textId="77777777" w:rsidTr="00BA2807">
        <w:trPr>
          <w:trHeight w:val="525"/>
          <w:jc w:val="right"/>
        </w:trPr>
        <w:tc>
          <w:tcPr>
            <w:tcW w:w="2062" w:type="dxa"/>
            <w:vAlign w:val="center"/>
          </w:tcPr>
          <w:p w14:paraId="6413605E"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Delimitación del problema público</w:t>
            </w:r>
          </w:p>
        </w:tc>
        <w:tc>
          <w:tcPr>
            <w:tcW w:w="3376" w:type="dxa"/>
            <w:vAlign w:val="center"/>
          </w:tcPr>
          <w:p w14:paraId="5664D6E1"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Revisión documental</w:t>
            </w:r>
          </w:p>
          <w:p w14:paraId="759462AE"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Estadística descriptiva</w:t>
            </w:r>
          </w:p>
          <w:p w14:paraId="589AB175"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Estadística inferencial</w:t>
            </w:r>
          </w:p>
          <w:p w14:paraId="4196C645"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Reuniones técnicas</w:t>
            </w:r>
          </w:p>
          <w:p w14:paraId="50412D11"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Consultas participativas</w:t>
            </w:r>
          </w:p>
        </w:tc>
        <w:tc>
          <w:tcPr>
            <w:tcW w:w="2792" w:type="dxa"/>
            <w:vAlign w:val="center"/>
          </w:tcPr>
          <w:p w14:paraId="6F6AC382"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Identificación y delimitación del problema público</w:t>
            </w:r>
          </w:p>
        </w:tc>
      </w:tr>
      <w:tr w:rsidR="00CE52CB" w:rsidRPr="00E71418" w14:paraId="43BDF94D" w14:textId="77777777" w:rsidTr="00BA2807">
        <w:trPr>
          <w:trHeight w:val="605"/>
          <w:jc w:val="right"/>
        </w:trPr>
        <w:tc>
          <w:tcPr>
            <w:tcW w:w="2062" w:type="dxa"/>
            <w:vAlign w:val="center"/>
          </w:tcPr>
          <w:p w14:paraId="10274C9B"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Enunciación y estructuración del problema público</w:t>
            </w:r>
          </w:p>
        </w:tc>
        <w:tc>
          <w:tcPr>
            <w:tcW w:w="3376" w:type="dxa"/>
            <w:vAlign w:val="center"/>
          </w:tcPr>
          <w:p w14:paraId="4EB2A2A9"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Árbol de problemas</w:t>
            </w:r>
          </w:p>
          <w:p w14:paraId="36170AC2"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Juicios de expertos/as</w:t>
            </w:r>
          </w:p>
          <w:p w14:paraId="2D047464"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Talleres participativos</w:t>
            </w:r>
          </w:p>
        </w:tc>
        <w:tc>
          <w:tcPr>
            <w:tcW w:w="2792" w:type="dxa"/>
            <w:vAlign w:val="center"/>
          </w:tcPr>
          <w:p w14:paraId="1EF1F7D9"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Diagnóstico que contenga la enunciación del problema público e identificación de sus principales causas.</w:t>
            </w:r>
          </w:p>
        </w:tc>
      </w:tr>
      <w:tr w:rsidR="00CE52CB" w:rsidRPr="00E71418" w14:paraId="218B21A9" w14:textId="77777777" w:rsidTr="00BA2807">
        <w:trPr>
          <w:trHeight w:val="405"/>
          <w:jc w:val="right"/>
        </w:trPr>
        <w:tc>
          <w:tcPr>
            <w:tcW w:w="2062" w:type="dxa"/>
            <w:vAlign w:val="center"/>
          </w:tcPr>
          <w:p w14:paraId="6A11E506"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Determinación de la situación futura deseada</w:t>
            </w:r>
          </w:p>
        </w:tc>
        <w:tc>
          <w:tcPr>
            <w:tcW w:w="3376" w:type="dxa"/>
            <w:vAlign w:val="center"/>
          </w:tcPr>
          <w:p w14:paraId="4B8C0027"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Análisis de tendencias</w:t>
            </w:r>
          </w:p>
          <w:p w14:paraId="54EEC45D"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Reuniones técnicas multisectoriales</w:t>
            </w:r>
          </w:p>
        </w:tc>
        <w:tc>
          <w:tcPr>
            <w:tcW w:w="2792" w:type="dxa"/>
            <w:vAlign w:val="center"/>
          </w:tcPr>
          <w:p w14:paraId="66F008B6"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Escenarios de oportunidad y riesgos de la situación futura deseada.</w:t>
            </w:r>
          </w:p>
        </w:tc>
      </w:tr>
      <w:tr w:rsidR="00CE52CB" w:rsidRPr="00E71418" w14:paraId="2FF45427" w14:textId="77777777" w:rsidTr="00BA2807">
        <w:trPr>
          <w:trHeight w:val="276"/>
          <w:jc w:val="right"/>
        </w:trPr>
        <w:tc>
          <w:tcPr>
            <w:tcW w:w="2062" w:type="dxa"/>
            <w:vAlign w:val="center"/>
          </w:tcPr>
          <w:p w14:paraId="71970750"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Selección de alternativas de solución</w:t>
            </w:r>
          </w:p>
        </w:tc>
        <w:tc>
          <w:tcPr>
            <w:tcW w:w="3376" w:type="dxa"/>
            <w:vAlign w:val="center"/>
          </w:tcPr>
          <w:p w14:paraId="4A008DBC"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Reuniones técnicas multisectoriales</w:t>
            </w:r>
          </w:p>
          <w:p w14:paraId="124A40F0"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Juicios de expertos/as</w:t>
            </w:r>
          </w:p>
          <w:p w14:paraId="45A9F048"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Talleres participativos</w:t>
            </w:r>
          </w:p>
        </w:tc>
        <w:tc>
          <w:tcPr>
            <w:tcW w:w="2792" w:type="dxa"/>
            <w:vAlign w:val="center"/>
          </w:tcPr>
          <w:p w14:paraId="2373E3BB" w14:textId="77777777" w:rsidR="00CE52CB" w:rsidRPr="00E71418" w:rsidRDefault="00CE52CB" w:rsidP="00485A71">
            <w:pPr>
              <w:pStyle w:val="Prrafodelista"/>
              <w:numPr>
                <w:ilvl w:val="0"/>
                <w:numId w:val="4"/>
              </w:numPr>
              <w:ind w:left="171" w:hanging="124"/>
              <w:rPr>
                <w:rFonts w:ascii="Arial" w:hAnsi="Arial" w:cs="Arial"/>
                <w:bCs/>
                <w:sz w:val="20"/>
                <w:szCs w:val="20"/>
              </w:rPr>
            </w:pPr>
            <w:r w:rsidRPr="00E71418">
              <w:rPr>
                <w:rFonts w:ascii="Arial" w:hAnsi="Arial" w:cs="Arial"/>
                <w:bCs/>
                <w:sz w:val="20"/>
                <w:szCs w:val="20"/>
              </w:rPr>
              <w:t>Alternativas de solución del problema público</w:t>
            </w:r>
          </w:p>
        </w:tc>
      </w:tr>
    </w:tbl>
    <w:p w14:paraId="4B4D2021" w14:textId="58940F29" w:rsidR="00CE52CB" w:rsidRPr="00E71418" w:rsidRDefault="00CE52CB" w:rsidP="00CE52CB">
      <w:pPr>
        <w:spacing w:after="0" w:line="276" w:lineRule="auto"/>
        <w:jc w:val="both"/>
        <w:rPr>
          <w:rFonts w:ascii="Arial" w:hAnsi="Arial" w:cs="Arial"/>
          <w:bCs/>
          <w:sz w:val="18"/>
          <w:szCs w:val="16"/>
        </w:rPr>
      </w:pPr>
      <w:r w:rsidRPr="00E71418">
        <w:rPr>
          <w:rFonts w:ascii="Arial" w:hAnsi="Arial" w:cs="Arial"/>
          <w:bCs/>
          <w:sz w:val="18"/>
          <w:szCs w:val="16"/>
        </w:rPr>
        <w:t xml:space="preserve">     Elaboración: Dirección de Política Criminológica </w:t>
      </w:r>
      <w:r w:rsidR="00A20D6B" w:rsidRPr="00E71418">
        <w:rPr>
          <w:rFonts w:ascii="Arial" w:hAnsi="Arial" w:cs="Arial"/>
          <w:bCs/>
          <w:sz w:val="18"/>
          <w:szCs w:val="16"/>
        </w:rPr>
        <w:t>–</w:t>
      </w:r>
      <w:r w:rsidRPr="00E71418">
        <w:rPr>
          <w:rFonts w:ascii="Arial" w:hAnsi="Arial" w:cs="Arial"/>
          <w:bCs/>
          <w:sz w:val="18"/>
          <w:szCs w:val="16"/>
        </w:rPr>
        <w:t xml:space="preserve"> MINJUSDH</w:t>
      </w:r>
    </w:p>
    <w:p w14:paraId="2E9EA17F" w14:textId="642C5A42" w:rsidR="00A20D6B" w:rsidRPr="00E71418" w:rsidRDefault="00A20D6B" w:rsidP="00CE52CB">
      <w:pPr>
        <w:spacing w:after="0" w:line="276" w:lineRule="auto"/>
        <w:jc w:val="both"/>
        <w:rPr>
          <w:rFonts w:ascii="Arial" w:hAnsi="Arial" w:cs="Arial"/>
          <w:bCs/>
          <w:sz w:val="18"/>
          <w:szCs w:val="16"/>
        </w:rPr>
      </w:pPr>
    </w:p>
    <w:p w14:paraId="148F91B0" w14:textId="7A7BF9A7" w:rsidR="00A20D6B" w:rsidRPr="00E71418" w:rsidRDefault="00A20D6B" w:rsidP="00CE52CB">
      <w:pPr>
        <w:spacing w:after="0" w:line="276" w:lineRule="auto"/>
        <w:jc w:val="both"/>
        <w:rPr>
          <w:rFonts w:ascii="Arial" w:hAnsi="Arial" w:cs="Arial"/>
          <w:bCs/>
          <w:sz w:val="18"/>
          <w:szCs w:val="16"/>
        </w:rPr>
      </w:pPr>
    </w:p>
    <w:p w14:paraId="01257B33" w14:textId="1F6A8733" w:rsidR="00A20D6B" w:rsidRDefault="002F5CBF" w:rsidP="00A20D6B">
      <w:pPr>
        <w:spacing w:after="0" w:line="276" w:lineRule="auto"/>
        <w:ind w:left="284"/>
        <w:jc w:val="center"/>
        <w:rPr>
          <w:rFonts w:ascii="Arial" w:hAnsi="Arial" w:cs="Arial"/>
          <w:b/>
        </w:rPr>
      </w:pPr>
      <w:r w:rsidRPr="00E71418">
        <w:rPr>
          <w:rFonts w:ascii="Arial" w:hAnsi="Arial" w:cs="Arial"/>
          <w:b/>
        </w:rPr>
        <w:t xml:space="preserve">Tabla 2: </w:t>
      </w:r>
      <w:r w:rsidR="00A20D6B" w:rsidRPr="00E71418">
        <w:rPr>
          <w:rFonts w:ascii="Arial" w:hAnsi="Arial" w:cs="Arial"/>
          <w:b/>
        </w:rPr>
        <w:t>Técnicas de recolección, análisis y validación en la etapa de formulación de políticas nacionales</w:t>
      </w:r>
    </w:p>
    <w:p w14:paraId="54D18073" w14:textId="77777777" w:rsidR="003F53EB" w:rsidRPr="00E71418" w:rsidRDefault="003F53EB" w:rsidP="00A20D6B">
      <w:pPr>
        <w:spacing w:after="0" w:line="276" w:lineRule="auto"/>
        <w:ind w:left="284"/>
        <w:jc w:val="center"/>
        <w:rPr>
          <w:rFonts w:ascii="Arial" w:hAnsi="Arial" w:cs="Arial"/>
          <w:bCs/>
          <w:sz w:val="18"/>
          <w:szCs w:val="16"/>
        </w:rPr>
      </w:pPr>
    </w:p>
    <w:tbl>
      <w:tblPr>
        <w:tblStyle w:val="Tablaconcuadrcula"/>
        <w:tblW w:w="8415" w:type="dxa"/>
        <w:tblInd w:w="137" w:type="dxa"/>
        <w:tblLook w:val="04A0" w:firstRow="1" w:lastRow="0" w:firstColumn="1" w:lastColumn="0" w:noHBand="0" w:noVBand="1"/>
      </w:tblPr>
      <w:tblGrid>
        <w:gridCol w:w="2222"/>
        <w:gridCol w:w="2947"/>
        <w:gridCol w:w="3246"/>
      </w:tblGrid>
      <w:tr w:rsidR="00CE52CB" w:rsidRPr="00E71418" w14:paraId="6A381C40" w14:textId="77777777" w:rsidTr="00854862">
        <w:trPr>
          <w:trHeight w:val="114"/>
        </w:trPr>
        <w:tc>
          <w:tcPr>
            <w:tcW w:w="8415" w:type="dxa"/>
            <w:gridSpan w:val="3"/>
          </w:tcPr>
          <w:p w14:paraId="0CE28C96" w14:textId="77777777" w:rsidR="00CE52CB" w:rsidRPr="00E71418" w:rsidRDefault="00CE52CB" w:rsidP="00A20D6B">
            <w:pPr>
              <w:spacing w:line="276" w:lineRule="auto"/>
              <w:jc w:val="center"/>
              <w:rPr>
                <w:rFonts w:ascii="Arial" w:hAnsi="Arial" w:cs="Arial"/>
                <w:b/>
                <w:bCs/>
                <w:sz w:val="20"/>
                <w:szCs w:val="20"/>
              </w:rPr>
            </w:pPr>
            <w:r w:rsidRPr="00E71418">
              <w:rPr>
                <w:rFonts w:ascii="Arial" w:hAnsi="Arial" w:cs="Arial"/>
                <w:b/>
                <w:bCs/>
                <w:sz w:val="20"/>
                <w:szCs w:val="20"/>
              </w:rPr>
              <w:t>ETAPA DE FORMULACIÓN</w:t>
            </w:r>
          </w:p>
        </w:tc>
      </w:tr>
      <w:tr w:rsidR="00CE52CB" w:rsidRPr="00E71418" w14:paraId="30648034" w14:textId="77777777" w:rsidTr="00854862">
        <w:trPr>
          <w:trHeight w:val="114"/>
        </w:trPr>
        <w:tc>
          <w:tcPr>
            <w:tcW w:w="2222" w:type="dxa"/>
          </w:tcPr>
          <w:p w14:paraId="05A0A137" w14:textId="77777777" w:rsidR="00CE52CB" w:rsidRPr="00E71418" w:rsidRDefault="00CE52CB" w:rsidP="00A20D6B">
            <w:pPr>
              <w:spacing w:line="276" w:lineRule="auto"/>
              <w:jc w:val="center"/>
              <w:rPr>
                <w:rFonts w:ascii="Arial" w:hAnsi="Arial" w:cs="Arial"/>
                <w:b/>
                <w:bCs/>
                <w:sz w:val="20"/>
                <w:szCs w:val="20"/>
              </w:rPr>
            </w:pPr>
            <w:r w:rsidRPr="00E71418">
              <w:rPr>
                <w:rFonts w:ascii="Arial" w:hAnsi="Arial" w:cs="Arial"/>
                <w:b/>
                <w:bCs/>
                <w:sz w:val="20"/>
                <w:szCs w:val="20"/>
              </w:rPr>
              <w:t>Etapas</w:t>
            </w:r>
          </w:p>
        </w:tc>
        <w:tc>
          <w:tcPr>
            <w:tcW w:w="2947" w:type="dxa"/>
          </w:tcPr>
          <w:p w14:paraId="7E5565E9" w14:textId="77777777" w:rsidR="00CE52CB" w:rsidRPr="00E71418" w:rsidRDefault="00CE52CB" w:rsidP="00A20D6B">
            <w:pPr>
              <w:spacing w:line="276" w:lineRule="auto"/>
              <w:jc w:val="center"/>
              <w:rPr>
                <w:rFonts w:ascii="Arial" w:hAnsi="Arial" w:cs="Arial"/>
                <w:b/>
                <w:bCs/>
                <w:sz w:val="20"/>
                <w:szCs w:val="20"/>
              </w:rPr>
            </w:pPr>
            <w:r w:rsidRPr="00E71418">
              <w:rPr>
                <w:rFonts w:ascii="Arial" w:hAnsi="Arial" w:cs="Arial"/>
                <w:b/>
                <w:bCs/>
                <w:sz w:val="20"/>
                <w:szCs w:val="20"/>
              </w:rPr>
              <w:t>Instrumentos utilizados</w:t>
            </w:r>
          </w:p>
        </w:tc>
        <w:tc>
          <w:tcPr>
            <w:tcW w:w="3246" w:type="dxa"/>
          </w:tcPr>
          <w:p w14:paraId="2D339EEC" w14:textId="724FD0CC" w:rsidR="00CE52CB" w:rsidRPr="00E71418" w:rsidRDefault="00CE52CB" w:rsidP="00A20D6B">
            <w:pPr>
              <w:spacing w:line="276" w:lineRule="auto"/>
              <w:jc w:val="center"/>
              <w:rPr>
                <w:rFonts w:ascii="Arial" w:hAnsi="Arial" w:cs="Arial"/>
                <w:b/>
                <w:bCs/>
                <w:sz w:val="20"/>
                <w:szCs w:val="20"/>
              </w:rPr>
            </w:pPr>
            <w:r w:rsidRPr="00E71418">
              <w:rPr>
                <w:rFonts w:ascii="Arial" w:hAnsi="Arial" w:cs="Arial"/>
                <w:b/>
                <w:bCs/>
                <w:sz w:val="20"/>
                <w:szCs w:val="20"/>
              </w:rPr>
              <w:t>Resultados</w:t>
            </w:r>
          </w:p>
        </w:tc>
      </w:tr>
      <w:tr w:rsidR="00CE52CB" w:rsidRPr="00E71418" w14:paraId="1E8D56C6" w14:textId="77777777" w:rsidTr="00854862">
        <w:trPr>
          <w:trHeight w:val="481"/>
        </w:trPr>
        <w:tc>
          <w:tcPr>
            <w:tcW w:w="2222" w:type="dxa"/>
          </w:tcPr>
          <w:p w14:paraId="1A9714C6" w14:textId="77777777" w:rsidR="00CE52CB" w:rsidRPr="00E71418" w:rsidRDefault="00CE52CB" w:rsidP="00485A71">
            <w:pPr>
              <w:pStyle w:val="Prrafodelista"/>
              <w:numPr>
                <w:ilvl w:val="0"/>
                <w:numId w:val="5"/>
              </w:numPr>
              <w:spacing w:line="276" w:lineRule="auto"/>
              <w:ind w:left="171" w:hanging="142"/>
              <w:rPr>
                <w:rFonts w:ascii="Arial" w:hAnsi="Arial" w:cs="Arial"/>
                <w:bCs/>
                <w:sz w:val="20"/>
                <w:szCs w:val="20"/>
              </w:rPr>
            </w:pPr>
            <w:r w:rsidRPr="00E71418">
              <w:rPr>
                <w:rFonts w:ascii="Arial" w:hAnsi="Arial" w:cs="Arial"/>
                <w:bCs/>
                <w:sz w:val="20"/>
                <w:szCs w:val="20"/>
              </w:rPr>
              <w:t>Elaboración de los objetivos prioritarios e indicadores</w:t>
            </w:r>
          </w:p>
        </w:tc>
        <w:tc>
          <w:tcPr>
            <w:tcW w:w="2947" w:type="dxa"/>
          </w:tcPr>
          <w:p w14:paraId="3104A727" w14:textId="77777777" w:rsidR="00CE52CB" w:rsidRPr="00E71418" w:rsidRDefault="00CE52CB" w:rsidP="00485A71">
            <w:pPr>
              <w:pStyle w:val="Prrafodelista"/>
              <w:numPr>
                <w:ilvl w:val="0"/>
                <w:numId w:val="5"/>
              </w:numPr>
              <w:spacing w:line="276" w:lineRule="auto"/>
              <w:ind w:left="316" w:hanging="121"/>
              <w:rPr>
                <w:rFonts w:ascii="Arial" w:hAnsi="Arial" w:cs="Arial"/>
                <w:bCs/>
                <w:sz w:val="20"/>
                <w:szCs w:val="20"/>
              </w:rPr>
            </w:pPr>
            <w:r w:rsidRPr="00E71418">
              <w:rPr>
                <w:rFonts w:ascii="Arial" w:hAnsi="Arial" w:cs="Arial"/>
                <w:bCs/>
                <w:sz w:val="20"/>
                <w:szCs w:val="20"/>
              </w:rPr>
              <w:t>Reuniones técnicas multisectoriales</w:t>
            </w:r>
          </w:p>
          <w:p w14:paraId="1A8D57FD" w14:textId="77777777" w:rsidR="00CE52CB" w:rsidRPr="00E71418" w:rsidRDefault="00CE52CB" w:rsidP="00485A71">
            <w:pPr>
              <w:pStyle w:val="Prrafodelista"/>
              <w:numPr>
                <w:ilvl w:val="0"/>
                <w:numId w:val="5"/>
              </w:numPr>
              <w:spacing w:line="276" w:lineRule="auto"/>
              <w:ind w:left="316" w:hanging="121"/>
              <w:rPr>
                <w:rFonts w:ascii="Arial" w:hAnsi="Arial" w:cs="Arial"/>
                <w:bCs/>
                <w:sz w:val="20"/>
                <w:szCs w:val="20"/>
              </w:rPr>
            </w:pPr>
            <w:r w:rsidRPr="00E71418">
              <w:rPr>
                <w:rFonts w:ascii="Arial" w:hAnsi="Arial" w:cs="Arial"/>
                <w:bCs/>
                <w:sz w:val="20"/>
                <w:szCs w:val="20"/>
              </w:rPr>
              <w:t>Juicios de expertos/as</w:t>
            </w:r>
          </w:p>
        </w:tc>
        <w:tc>
          <w:tcPr>
            <w:tcW w:w="3246" w:type="dxa"/>
          </w:tcPr>
          <w:p w14:paraId="3B755010" w14:textId="77777777" w:rsidR="00CE52CB" w:rsidRPr="00E71418" w:rsidRDefault="00CE52CB" w:rsidP="00485A71">
            <w:pPr>
              <w:pStyle w:val="Prrafodelista"/>
              <w:numPr>
                <w:ilvl w:val="0"/>
                <w:numId w:val="6"/>
              </w:numPr>
              <w:spacing w:line="276" w:lineRule="auto"/>
              <w:ind w:left="165" w:hanging="130"/>
              <w:rPr>
                <w:rFonts w:ascii="Arial" w:hAnsi="Arial" w:cs="Arial"/>
                <w:bCs/>
                <w:sz w:val="20"/>
                <w:szCs w:val="20"/>
              </w:rPr>
            </w:pPr>
            <w:r w:rsidRPr="00E71418">
              <w:rPr>
                <w:rFonts w:ascii="Arial" w:hAnsi="Arial" w:cs="Arial"/>
                <w:bCs/>
                <w:sz w:val="20"/>
                <w:szCs w:val="20"/>
              </w:rPr>
              <w:t>Propuestas de objetivos prioritarios e indicadores, considerando su viabilidad política, técnica y normativa.</w:t>
            </w:r>
          </w:p>
        </w:tc>
      </w:tr>
      <w:tr w:rsidR="00CE52CB" w:rsidRPr="00E71418" w14:paraId="52CE7317" w14:textId="77777777" w:rsidTr="00854862">
        <w:trPr>
          <w:trHeight w:val="472"/>
        </w:trPr>
        <w:tc>
          <w:tcPr>
            <w:tcW w:w="2222" w:type="dxa"/>
          </w:tcPr>
          <w:p w14:paraId="2F469F0E" w14:textId="77777777" w:rsidR="00CE52CB" w:rsidRPr="00E71418" w:rsidRDefault="00CE52CB" w:rsidP="00485A71">
            <w:pPr>
              <w:pStyle w:val="Prrafodelista"/>
              <w:numPr>
                <w:ilvl w:val="0"/>
                <w:numId w:val="5"/>
              </w:numPr>
              <w:spacing w:line="276" w:lineRule="auto"/>
              <w:ind w:left="171" w:hanging="142"/>
              <w:rPr>
                <w:rFonts w:ascii="Arial" w:hAnsi="Arial" w:cs="Arial"/>
                <w:bCs/>
                <w:sz w:val="20"/>
                <w:szCs w:val="20"/>
              </w:rPr>
            </w:pPr>
            <w:r w:rsidRPr="00E71418">
              <w:rPr>
                <w:rFonts w:ascii="Arial" w:hAnsi="Arial" w:cs="Arial"/>
                <w:bCs/>
                <w:sz w:val="20"/>
                <w:szCs w:val="20"/>
              </w:rPr>
              <w:t>Elaboración de lineamientos</w:t>
            </w:r>
          </w:p>
        </w:tc>
        <w:tc>
          <w:tcPr>
            <w:tcW w:w="2947" w:type="dxa"/>
          </w:tcPr>
          <w:p w14:paraId="4350AD9C" w14:textId="77777777" w:rsidR="00CE52CB" w:rsidRPr="00E71418" w:rsidRDefault="00CE52CB" w:rsidP="00485A71">
            <w:pPr>
              <w:pStyle w:val="Prrafodelista"/>
              <w:numPr>
                <w:ilvl w:val="0"/>
                <w:numId w:val="6"/>
              </w:numPr>
              <w:spacing w:line="276" w:lineRule="auto"/>
              <w:ind w:left="316" w:hanging="121"/>
              <w:rPr>
                <w:rFonts w:ascii="Arial" w:hAnsi="Arial" w:cs="Arial"/>
                <w:bCs/>
                <w:sz w:val="20"/>
                <w:szCs w:val="20"/>
              </w:rPr>
            </w:pPr>
            <w:r w:rsidRPr="00E71418">
              <w:rPr>
                <w:rFonts w:ascii="Arial" w:hAnsi="Arial" w:cs="Arial"/>
                <w:bCs/>
                <w:sz w:val="20"/>
                <w:szCs w:val="20"/>
              </w:rPr>
              <w:t>Reuniones técnicas multisectoriales</w:t>
            </w:r>
          </w:p>
        </w:tc>
        <w:tc>
          <w:tcPr>
            <w:tcW w:w="3246" w:type="dxa"/>
          </w:tcPr>
          <w:p w14:paraId="09210521" w14:textId="77777777" w:rsidR="00CE52CB" w:rsidRPr="00E71418" w:rsidRDefault="00CE52CB" w:rsidP="00485A71">
            <w:pPr>
              <w:pStyle w:val="Prrafodelista"/>
              <w:numPr>
                <w:ilvl w:val="0"/>
                <w:numId w:val="6"/>
              </w:numPr>
              <w:spacing w:line="276" w:lineRule="auto"/>
              <w:ind w:left="165" w:hanging="130"/>
              <w:rPr>
                <w:rFonts w:ascii="Arial" w:hAnsi="Arial" w:cs="Arial"/>
                <w:bCs/>
                <w:sz w:val="20"/>
                <w:szCs w:val="20"/>
              </w:rPr>
            </w:pPr>
            <w:r w:rsidRPr="00E71418">
              <w:rPr>
                <w:rFonts w:ascii="Arial" w:hAnsi="Arial" w:cs="Arial"/>
                <w:bCs/>
                <w:sz w:val="20"/>
                <w:szCs w:val="20"/>
              </w:rPr>
              <w:t>Propuestas de lineamientos, considerando viabilidad política, técnica y normativa.</w:t>
            </w:r>
          </w:p>
        </w:tc>
      </w:tr>
      <w:tr w:rsidR="00CE52CB" w:rsidRPr="00E71418" w14:paraId="27674262" w14:textId="77777777" w:rsidTr="00854862">
        <w:trPr>
          <w:trHeight w:val="481"/>
        </w:trPr>
        <w:tc>
          <w:tcPr>
            <w:tcW w:w="2222" w:type="dxa"/>
          </w:tcPr>
          <w:p w14:paraId="55222AB9" w14:textId="77777777" w:rsidR="00CE52CB" w:rsidRPr="00E71418" w:rsidRDefault="00CE52CB" w:rsidP="00485A71">
            <w:pPr>
              <w:pStyle w:val="Prrafodelista"/>
              <w:numPr>
                <w:ilvl w:val="0"/>
                <w:numId w:val="5"/>
              </w:numPr>
              <w:spacing w:line="276" w:lineRule="auto"/>
              <w:ind w:left="171" w:hanging="142"/>
              <w:rPr>
                <w:rFonts w:ascii="Arial" w:hAnsi="Arial" w:cs="Arial"/>
                <w:bCs/>
                <w:sz w:val="20"/>
                <w:szCs w:val="20"/>
              </w:rPr>
            </w:pPr>
            <w:r w:rsidRPr="00E71418">
              <w:rPr>
                <w:rFonts w:ascii="Arial" w:hAnsi="Arial" w:cs="Arial"/>
                <w:bCs/>
                <w:sz w:val="20"/>
                <w:szCs w:val="20"/>
              </w:rPr>
              <w:t>Identificación de los servicios y estándares de cumplimiento</w:t>
            </w:r>
          </w:p>
        </w:tc>
        <w:tc>
          <w:tcPr>
            <w:tcW w:w="2947" w:type="dxa"/>
          </w:tcPr>
          <w:p w14:paraId="1ACDCE3B" w14:textId="77777777" w:rsidR="00CE52CB" w:rsidRPr="00E71418" w:rsidRDefault="00CE52CB" w:rsidP="00485A71">
            <w:pPr>
              <w:pStyle w:val="Prrafodelista"/>
              <w:numPr>
                <w:ilvl w:val="0"/>
                <w:numId w:val="6"/>
              </w:numPr>
              <w:spacing w:line="276" w:lineRule="auto"/>
              <w:ind w:left="316" w:hanging="121"/>
              <w:rPr>
                <w:rFonts w:ascii="Arial" w:hAnsi="Arial" w:cs="Arial"/>
                <w:bCs/>
                <w:sz w:val="20"/>
                <w:szCs w:val="20"/>
              </w:rPr>
            </w:pPr>
            <w:r w:rsidRPr="00E71418">
              <w:rPr>
                <w:rFonts w:ascii="Arial" w:hAnsi="Arial" w:cs="Arial"/>
                <w:bCs/>
                <w:sz w:val="20"/>
                <w:szCs w:val="20"/>
              </w:rPr>
              <w:t>Revisión documental</w:t>
            </w:r>
          </w:p>
          <w:p w14:paraId="646D6ACC" w14:textId="77777777" w:rsidR="00CE52CB" w:rsidRPr="00E71418" w:rsidRDefault="00CE52CB" w:rsidP="00485A71">
            <w:pPr>
              <w:pStyle w:val="Prrafodelista"/>
              <w:numPr>
                <w:ilvl w:val="0"/>
                <w:numId w:val="6"/>
              </w:numPr>
              <w:spacing w:line="276" w:lineRule="auto"/>
              <w:ind w:left="316" w:hanging="121"/>
              <w:rPr>
                <w:rFonts w:ascii="Arial" w:hAnsi="Arial" w:cs="Arial"/>
                <w:bCs/>
                <w:sz w:val="20"/>
                <w:szCs w:val="20"/>
              </w:rPr>
            </w:pPr>
            <w:r w:rsidRPr="00E71418">
              <w:rPr>
                <w:rFonts w:ascii="Arial" w:hAnsi="Arial" w:cs="Arial"/>
                <w:bCs/>
                <w:sz w:val="20"/>
                <w:szCs w:val="20"/>
              </w:rPr>
              <w:t>Reuniones técnicas multisectoriales</w:t>
            </w:r>
          </w:p>
        </w:tc>
        <w:tc>
          <w:tcPr>
            <w:tcW w:w="3246" w:type="dxa"/>
          </w:tcPr>
          <w:p w14:paraId="54A70B3F" w14:textId="77777777" w:rsidR="00CE52CB" w:rsidRPr="00E71418" w:rsidRDefault="00CE52CB" w:rsidP="00485A71">
            <w:pPr>
              <w:pStyle w:val="Prrafodelista"/>
              <w:numPr>
                <w:ilvl w:val="0"/>
                <w:numId w:val="6"/>
              </w:numPr>
              <w:spacing w:line="276" w:lineRule="auto"/>
              <w:ind w:left="165" w:hanging="130"/>
              <w:rPr>
                <w:rFonts w:ascii="Arial" w:hAnsi="Arial" w:cs="Arial"/>
                <w:bCs/>
                <w:sz w:val="20"/>
                <w:szCs w:val="20"/>
              </w:rPr>
            </w:pPr>
            <w:r w:rsidRPr="00E71418">
              <w:rPr>
                <w:rFonts w:ascii="Arial" w:hAnsi="Arial" w:cs="Arial"/>
                <w:bCs/>
                <w:sz w:val="20"/>
                <w:szCs w:val="20"/>
              </w:rPr>
              <w:t>Propuestas de servicios públicos de la futura política.</w:t>
            </w:r>
          </w:p>
        </w:tc>
      </w:tr>
      <w:tr w:rsidR="00CE52CB" w:rsidRPr="00E71418" w14:paraId="516BF11C" w14:textId="77777777" w:rsidTr="00854862">
        <w:trPr>
          <w:trHeight w:val="359"/>
        </w:trPr>
        <w:tc>
          <w:tcPr>
            <w:tcW w:w="2222" w:type="dxa"/>
          </w:tcPr>
          <w:p w14:paraId="3F6A82EB" w14:textId="77777777" w:rsidR="00CE52CB" w:rsidRPr="00E71418" w:rsidRDefault="00CE52CB" w:rsidP="00485A71">
            <w:pPr>
              <w:pStyle w:val="Prrafodelista"/>
              <w:numPr>
                <w:ilvl w:val="0"/>
                <w:numId w:val="5"/>
              </w:numPr>
              <w:spacing w:line="276" w:lineRule="auto"/>
              <w:ind w:left="171" w:hanging="142"/>
              <w:rPr>
                <w:rFonts w:ascii="Arial" w:hAnsi="Arial" w:cs="Arial"/>
                <w:bCs/>
                <w:sz w:val="20"/>
                <w:szCs w:val="20"/>
              </w:rPr>
            </w:pPr>
            <w:r w:rsidRPr="00E71418">
              <w:rPr>
                <w:rFonts w:ascii="Arial" w:hAnsi="Arial" w:cs="Arial"/>
                <w:bCs/>
                <w:sz w:val="20"/>
                <w:szCs w:val="20"/>
              </w:rPr>
              <w:t>Identificación de las políticas relacionadas</w:t>
            </w:r>
          </w:p>
        </w:tc>
        <w:tc>
          <w:tcPr>
            <w:tcW w:w="2947" w:type="dxa"/>
          </w:tcPr>
          <w:p w14:paraId="742D38A0" w14:textId="77777777" w:rsidR="00CE52CB" w:rsidRPr="00E71418" w:rsidRDefault="00CE52CB" w:rsidP="00485A71">
            <w:pPr>
              <w:pStyle w:val="Prrafodelista"/>
              <w:numPr>
                <w:ilvl w:val="0"/>
                <w:numId w:val="6"/>
              </w:numPr>
              <w:spacing w:line="276" w:lineRule="auto"/>
              <w:ind w:left="316" w:hanging="121"/>
              <w:rPr>
                <w:rFonts w:ascii="Arial" w:hAnsi="Arial" w:cs="Arial"/>
                <w:bCs/>
                <w:sz w:val="20"/>
                <w:szCs w:val="20"/>
              </w:rPr>
            </w:pPr>
            <w:r w:rsidRPr="00E71418">
              <w:rPr>
                <w:rFonts w:ascii="Arial" w:hAnsi="Arial" w:cs="Arial"/>
                <w:bCs/>
                <w:sz w:val="20"/>
                <w:szCs w:val="20"/>
              </w:rPr>
              <w:t>Revisión documental</w:t>
            </w:r>
          </w:p>
          <w:p w14:paraId="05E2485E" w14:textId="77777777" w:rsidR="00CE52CB" w:rsidRPr="00E71418" w:rsidRDefault="00CE52CB" w:rsidP="00485A71">
            <w:pPr>
              <w:pStyle w:val="Prrafodelista"/>
              <w:numPr>
                <w:ilvl w:val="0"/>
                <w:numId w:val="6"/>
              </w:numPr>
              <w:spacing w:line="276" w:lineRule="auto"/>
              <w:ind w:left="316" w:hanging="121"/>
              <w:rPr>
                <w:rFonts w:ascii="Arial" w:hAnsi="Arial" w:cs="Arial"/>
                <w:bCs/>
                <w:sz w:val="20"/>
                <w:szCs w:val="20"/>
              </w:rPr>
            </w:pPr>
            <w:r w:rsidRPr="00E71418">
              <w:rPr>
                <w:rFonts w:ascii="Arial" w:hAnsi="Arial" w:cs="Arial"/>
                <w:bCs/>
                <w:sz w:val="20"/>
                <w:szCs w:val="20"/>
              </w:rPr>
              <w:t>Reuniones técnicas</w:t>
            </w:r>
          </w:p>
        </w:tc>
        <w:tc>
          <w:tcPr>
            <w:tcW w:w="3246" w:type="dxa"/>
          </w:tcPr>
          <w:p w14:paraId="54FEE389" w14:textId="77777777" w:rsidR="00CE52CB" w:rsidRPr="00E71418" w:rsidRDefault="00CE52CB" w:rsidP="00485A71">
            <w:pPr>
              <w:pStyle w:val="Prrafodelista"/>
              <w:numPr>
                <w:ilvl w:val="0"/>
                <w:numId w:val="6"/>
              </w:numPr>
              <w:spacing w:line="276" w:lineRule="auto"/>
              <w:ind w:left="165" w:hanging="130"/>
              <w:rPr>
                <w:rFonts w:ascii="Arial" w:hAnsi="Arial" w:cs="Arial"/>
                <w:bCs/>
                <w:sz w:val="20"/>
                <w:szCs w:val="20"/>
              </w:rPr>
            </w:pPr>
            <w:r w:rsidRPr="00E71418">
              <w:rPr>
                <w:rFonts w:ascii="Arial" w:hAnsi="Arial" w:cs="Arial"/>
                <w:bCs/>
                <w:sz w:val="20"/>
                <w:szCs w:val="20"/>
              </w:rPr>
              <w:t>Propuesta de políticas articuladas.</w:t>
            </w:r>
          </w:p>
        </w:tc>
      </w:tr>
    </w:tbl>
    <w:p w14:paraId="350DA00E" w14:textId="02BD3B30" w:rsidR="00CE52CB" w:rsidRPr="00E71418" w:rsidRDefault="00CE52CB" w:rsidP="00CE52CB">
      <w:pPr>
        <w:spacing w:after="0" w:line="276" w:lineRule="auto"/>
        <w:jc w:val="both"/>
        <w:rPr>
          <w:rFonts w:ascii="Arial" w:hAnsi="Arial" w:cs="Arial"/>
          <w:bCs/>
          <w:sz w:val="18"/>
          <w:szCs w:val="16"/>
        </w:rPr>
      </w:pPr>
      <w:r w:rsidRPr="00E71418">
        <w:rPr>
          <w:rFonts w:ascii="Arial" w:hAnsi="Arial" w:cs="Arial"/>
          <w:bCs/>
          <w:szCs w:val="20"/>
        </w:rPr>
        <w:t xml:space="preserve">  </w:t>
      </w:r>
      <w:r w:rsidRPr="00E71418">
        <w:rPr>
          <w:rFonts w:ascii="Arial" w:hAnsi="Arial" w:cs="Arial"/>
          <w:bCs/>
          <w:sz w:val="18"/>
          <w:szCs w:val="16"/>
        </w:rPr>
        <w:t>Elaboración: Dirección de Política Criminológica - MINJUSDH</w:t>
      </w:r>
    </w:p>
    <w:p w14:paraId="5F1B37FB" w14:textId="10F4B440" w:rsidR="00CD33F0" w:rsidRPr="00E71418" w:rsidRDefault="00CD33F0">
      <w:pPr>
        <w:rPr>
          <w:rFonts w:ascii="Arial" w:hAnsi="Arial" w:cs="Arial"/>
          <w:b/>
          <w:bCs/>
        </w:rPr>
      </w:pPr>
      <w:r w:rsidRPr="00E71418">
        <w:rPr>
          <w:rFonts w:ascii="Arial" w:hAnsi="Arial" w:cs="Arial"/>
          <w:b/>
          <w:bCs/>
        </w:rPr>
        <w:br w:type="page"/>
      </w:r>
    </w:p>
    <w:p w14:paraId="55CCF1A7" w14:textId="15FD941D" w:rsidR="00C11CE4" w:rsidRPr="00E71418" w:rsidRDefault="00C11CE4" w:rsidP="00C11CE4">
      <w:pPr>
        <w:pStyle w:val="Prrafodelista"/>
        <w:ind w:left="0"/>
        <w:jc w:val="center"/>
        <w:outlineLvl w:val="1"/>
        <w:rPr>
          <w:rFonts w:ascii="Arial" w:hAnsi="Arial" w:cs="Arial"/>
          <w:b/>
          <w:bCs/>
        </w:rPr>
      </w:pPr>
      <w:bookmarkStart w:id="75" w:name="_Toc133997180"/>
      <w:r w:rsidRPr="00E71418">
        <w:rPr>
          <w:rFonts w:ascii="Arial" w:hAnsi="Arial" w:cs="Arial"/>
          <w:b/>
          <w:bCs/>
        </w:rPr>
        <w:lastRenderedPageBreak/>
        <w:t>Anexo 0</w:t>
      </w:r>
      <w:r w:rsidR="00BA2807" w:rsidRPr="00E71418">
        <w:rPr>
          <w:rFonts w:ascii="Arial" w:hAnsi="Arial" w:cs="Arial"/>
          <w:b/>
          <w:bCs/>
        </w:rPr>
        <w:t>2</w:t>
      </w:r>
      <w:r w:rsidRPr="00E71418">
        <w:rPr>
          <w:rFonts w:ascii="Arial" w:hAnsi="Arial" w:cs="Arial"/>
          <w:b/>
          <w:bCs/>
        </w:rPr>
        <w:t xml:space="preserve">: </w:t>
      </w:r>
      <w:r w:rsidR="00BA2807" w:rsidRPr="00E71418">
        <w:rPr>
          <w:rFonts w:ascii="Arial" w:hAnsi="Arial" w:cs="Arial"/>
          <w:b/>
          <w:bCs/>
        </w:rPr>
        <w:t>Determinación de la situación futura deseada</w:t>
      </w:r>
      <w:bookmarkEnd w:id="75"/>
    </w:p>
    <w:p w14:paraId="43DFEED2" w14:textId="77777777" w:rsidR="00685446" w:rsidRPr="00E71418" w:rsidRDefault="00685446" w:rsidP="00685446">
      <w:pPr>
        <w:pStyle w:val="Prrafodelista"/>
        <w:ind w:left="1418"/>
        <w:jc w:val="both"/>
        <w:rPr>
          <w:rFonts w:ascii="Arial" w:hAnsi="Arial" w:cs="Arial"/>
        </w:rPr>
      </w:pPr>
    </w:p>
    <w:p w14:paraId="0E17B020" w14:textId="2F67DEA0" w:rsidR="006A4AB2" w:rsidRPr="00E71418" w:rsidRDefault="00416A2D" w:rsidP="006A4AB2">
      <w:pPr>
        <w:pStyle w:val="Prrafodelista"/>
        <w:ind w:left="0"/>
        <w:jc w:val="both"/>
        <w:rPr>
          <w:rFonts w:ascii="Arial" w:hAnsi="Arial" w:cs="Arial"/>
        </w:rPr>
      </w:pPr>
      <w:r w:rsidRPr="00E71418">
        <w:rPr>
          <w:rFonts w:ascii="Arial" w:hAnsi="Arial" w:cs="Arial"/>
        </w:rPr>
        <w:t>La variable central del problema público es el contexto criminógeno e implica el contexto sociofamiliar en los cuales habitan diversos adolescentes a nivel nacional, estando este ambiente de desarrollo caracterizado por la presencia de factores de riesgo y escasos factores de protección que contribuyen en la formación de trayectorias delictivas y la comisión de infracciones a la ley penal. De este modo, la presente Política Nacional pretende disminuir este problema que enfrentan los y las adolescentes en la actualidad.</w:t>
      </w:r>
    </w:p>
    <w:p w14:paraId="3DCC7864" w14:textId="77777777" w:rsidR="006A4AB2" w:rsidRPr="00E71418" w:rsidRDefault="006A4AB2" w:rsidP="006A4AB2">
      <w:pPr>
        <w:pStyle w:val="Prrafodelista"/>
        <w:ind w:left="0"/>
        <w:jc w:val="both"/>
        <w:rPr>
          <w:rFonts w:ascii="Arial" w:hAnsi="Arial" w:cs="Arial"/>
        </w:rPr>
      </w:pPr>
    </w:p>
    <w:p w14:paraId="1387E5E6" w14:textId="012FB1C1" w:rsidR="00416A2D" w:rsidRPr="00E71418" w:rsidRDefault="00416A2D" w:rsidP="00416A2D">
      <w:pPr>
        <w:jc w:val="both"/>
        <w:rPr>
          <w:rFonts w:ascii="Arial" w:hAnsi="Arial" w:cs="Arial"/>
        </w:rPr>
      </w:pPr>
      <w:r w:rsidRPr="00E71418">
        <w:rPr>
          <w:rFonts w:ascii="Arial" w:hAnsi="Arial" w:cs="Arial"/>
        </w:rPr>
        <w:t>De este modo, al</w:t>
      </w:r>
      <w:r w:rsidR="006A4AB2" w:rsidRPr="00E71418">
        <w:rPr>
          <w:rFonts w:ascii="Arial" w:hAnsi="Arial" w:cs="Arial"/>
        </w:rPr>
        <w:t xml:space="preserve"> año 2030, el contexto criminógeno en los y las adolescentes en riesgo delictivo y en conflicto con la ley penal </w:t>
      </w:r>
      <w:r w:rsidRPr="00E71418">
        <w:rPr>
          <w:rFonts w:ascii="Arial" w:hAnsi="Arial" w:cs="Arial"/>
        </w:rPr>
        <w:t>está</w:t>
      </w:r>
      <w:r w:rsidR="006A4AB2" w:rsidRPr="00E71418">
        <w:rPr>
          <w:rFonts w:ascii="Arial" w:hAnsi="Arial" w:cs="Arial"/>
        </w:rPr>
        <w:t xml:space="preserve"> reducido </w:t>
      </w:r>
      <w:r w:rsidRPr="00E71418">
        <w:rPr>
          <w:rFonts w:ascii="Arial" w:hAnsi="Arial" w:cs="Arial"/>
        </w:rPr>
        <w:t xml:space="preserve">y particularmente ha disminuido significativamente las infracciones a la ley penal </w:t>
      </w:r>
      <w:r w:rsidR="006A4AB2" w:rsidRPr="00E71418">
        <w:rPr>
          <w:rFonts w:ascii="Arial" w:hAnsi="Arial" w:cs="Arial"/>
        </w:rPr>
        <w:t xml:space="preserve">más frecuentes y con mayor impacto en la criminalidad que se producen entre </w:t>
      </w:r>
      <w:r w:rsidR="006A4AB2" w:rsidRPr="00E71418">
        <w:rPr>
          <w:rFonts w:ascii="Arial" w:hAnsi="Arial" w:cs="Arial"/>
          <w:color w:val="FF0000"/>
        </w:rPr>
        <w:t>los</w:t>
      </w:r>
      <w:r w:rsidR="005363AA" w:rsidRPr="00E71418">
        <w:rPr>
          <w:rFonts w:ascii="Arial" w:hAnsi="Arial" w:cs="Arial"/>
          <w:color w:val="FF0000"/>
        </w:rPr>
        <w:t xml:space="preserve"> y las</w:t>
      </w:r>
      <w:r w:rsidR="006A4AB2" w:rsidRPr="00E71418">
        <w:rPr>
          <w:rFonts w:ascii="Arial" w:hAnsi="Arial" w:cs="Arial"/>
          <w:color w:val="FF0000"/>
        </w:rPr>
        <w:t xml:space="preserve"> adolescentes de 14 y menos </w:t>
      </w:r>
      <w:r w:rsidR="006A4AB2" w:rsidRPr="00E71418">
        <w:rPr>
          <w:rFonts w:ascii="Arial" w:hAnsi="Arial" w:cs="Arial"/>
        </w:rPr>
        <w:t xml:space="preserve">de 18 años. </w:t>
      </w:r>
      <w:r w:rsidRPr="00E71418">
        <w:rPr>
          <w:rFonts w:ascii="Arial" w:hAnsi="Arial" w:cs="Arial"/>
        </w:rPr>
        <w:t>Al 2030, se aplican</w:t>
      </w:r>
      <w:r w:rsidR="006A4AB2" w:rsidRPr="00E71418">
        <w:rPr>
          <w:rFonts w:ascii="Arial" w:hAnsi="Arial" w:cs="Arial"/>
        </w:rPr>
        <w:t xml:space="preserve"> programas especializados, y multisectoriales por parte del Estado, </w:t>
      </w:r>
      <w:r w:rsidRPr="00E71418">
        <w:rPr>
          <w:rFonts w:ascii="Arial" w:hAnsi="Arial" w:cs="Arial"/>
        </w:rPr>
        <w:t>que permiten</w:t>
      </w:r>
      <w:r w:rsidR="006A4AB2" w:rsidRPr="00E71418">
        <w:rPr>
          <w:rFonts w:ascii="Arial" w:hAnsi="Arial" w:cs="Arial"/>
        </w:rPr>
        <w:t xml:space="preserve"> fortalecer los factores de protección y reducir los factores de riesgo criminógeno, evitando una activa vinculación a contextos criminógenos en las instancias más nucleares de socialización: instituciones educativas, familias y comunidades.  </w:t>
      </w:r>
      <w:r w:rsidRPr="00E71418">
        <w:rPr>
          <w:rFonts w:ascii="Arial" w:hAnsi="Arial" w:cs="Arial"/>
        </w:rPr>
        <w:t>Finalmente, se ha concluido la implementación del Código de Responsabilidad Penal de Adolescentes (Decreto Legislativo N°1348) y para su estabilidad presupuestal se viene aplicando su Programa presupuestal orientado por resultados.</w:t>
      </w:r>
    </w:p>
    <w:p w14:paraId="3617637E" w14:textId="1E1EE8A3" w:rsidR="00854862" w:rsidRPr="00E71418" w:rsidRDefault="00854862" w:rsidP="00854862">
      <w:pPr>
        <w:jc w:val="both"/>
        <w:rPr>
          <w:rFonts w:ascii="Arial" w:hAnsi="Arial" w:cs="Arial"/>
          <w:b/>
        </w:rPr>
      </w:pPr>
      <w:r w:rsidRPr="00E71418">
        <w:rPr>
          <w:rFonts w:ascii="Arial" w:hAnsi="Arial" w:cs="Arial"/>
          <w:b/>
        </w:rPr>
        <w:t>Análisis de tendencias.</w:t>
      </w:r>
    </w:p>
    <w:p w14:paraId="4334B5FA" w14:textId="0500D90D" w:rsidR="00854862" w:rsidRPr="00E71418" w:rsidRDefault="00854862" w:rsidP="00854862">
      <w:pPr>
        <w:pStyle w:val="Prrafodelista"/>
        <w:ind w:left="0"/>
        <w:jc w:val="both"/>
        <w:rPr>
          <w:rFonts w:ascii="Arial" w:hAnsi="Arial" w:cs="Arial"/>
        </w:rPr>
      </w:pPr>
      <w:r w:rsidRPr="00E71418">
        <w:rPr>
          <w:rFonts w:ascii="Arial" w:hAnsi="Arial" w:cs="Arial"/>
        </w:rPr>
        <w:t>Desde que se ratificó la Convención Internacional sobre los Derechos del Niño, el Perú tiene como compromiso buscar la satisfacción integral de los niños, niñas y adolescentes, por tanto, se debe priorizar la ejecución de políticas que brinden diversos recursos y oportunidades en pro del desarrollo a lo largo de su vida. Sin embargo, en la última década, el problema de la inclusión de adolescentes en infracciones a la Ley Penal ha ido en aumento, de tal modo que, desde el año 2000 al 2015 casi se ha duplicado la tasa de atenciones dentro de los Centros Juveniles a nivel nacional (Observatorio Nacional de Política Criminal, 2016)</w:t>
      </w:r>
      <w:r w:rsidRPr="00E71418">
        <w:rPr>
          <w:rStyle w:val="Refdenotaalpie"/>
          <w:rFonts w:ascii="Arial" w:hAnsi="Arial" w:cs="Arial"/>
        </w:rPr>
        <w:footnoteReference w:id="14"/>
      </w:r>
      <w:r w:rsidRPr="00E71418">
        <w:rPr>
          <w:rFonts w:ascii="Arial" w:hAnsi="Arial" w:cs="Arial"/>
        </w:rPr>
        <w:t>. Por otro lado, el fenómeno criminológico que permite mantener la agenda pública, la cual exige enfrentar a la delincuencia, implica la participación de adolescentes en formas de violencia y delincuencia cada vez más violenta (Observatorio Nacional de Política Criminal, 2016).</w:t>
      </w:r>
    </w:p>
    <w:p w14:paraId="5836116F" w14:textId="77777777" w:rsidR="00854862" w:rsidRPr="00E71418" w:rsidRDefault="00854862" w:rsidP="00854862">
      <w:pPr>
        <w:pStyle w:val="Prrafodelista"/>
        <w:ind w:left="0"/>
        <w:rPr>
          <w:rFonts w:ascii="Arial" w:hAnsi="Arial" w:cs="Arial"/>
        </w:rPr>
      </w:pPr>
    </w:p>
    <w:p w14:paraId="2D47B275" w14:textId="77777777" w:rsidR="00854862" w:rsidRPr="00E71418" w:rsidRDefault="00854862" w:rsidP="00854862">
      <w:pPr>
        <w:pStyle w:val="Prrafodelista"/>
        <w:ind w:left="0"/>
        <w:jc w:val="both"/>
        <w:rPr>
          <w:rFonts w:ascii="Arial" w:hAnsi="Arial" w:cs="Arial"/>
        </w:rPr>
      </w:pPr>
      <w:r w:rsidRPr="00E71418">
        <w:rPr>
          <w:rFonts w:ascii="Arial" w:hAnsi="Arial" w:cs="Arial"/>
        </w:rPr>
        <w:t xml:space="preserve">La evidencia internacional para la disminución de la delincuencia advierte que si una política criminológica pretende lograr resultados positivos se debe intervenir en diversas dimensiones como: gobernanza, eficacia del sistema de justicia penal, confianza en las instituciones, desarrollo social, desempleo juvenil, factores de riesgo </w:t>
      </w:r>
      <w:r w:rsidRPr="00E71418">
        <w:rPr>
          <w:rFonts w:ascii="Arial" w:eastAsia="Times New Roman" w:hAnsi="Arial" w:cs="Arial"/>
          <w:color w:val="000000"/>
          <w:lang w:eastAsia="es-PE"/>
        </w:rPr>
        <w:t>criminógeno</w:t>
      </w:r>
      <w:r w:rsidRPr="00E71418">
        <w:rPr>
          <w:rFonts w:ascii="Arial" w:hAnsi="Arial" w:cs="Arial"/>
        </w:rPr>
        <w:t xml:space="preserve"> en la </w:t>
      </w:r>
      <w:r w:rsidRPr="00E71418">
        <w:rPr>
          <w:rFonts w:ascii="Arial" w:hAnsi="Arial" w:cs="Arial"/>
        </w:rPr>
        <w:lastRenderedPageBreak/>
        <w:t>niñez y adolescencia, inequidad  social y monetaria, y falta de planificación urbana (Centro Internacional para la Prevención de la Criminalidad, 2016; Banco Interamericano de Desarrollo, 2018; Tanner-Smith, Jo y Lipsey, 2012)</w:t>
      </w:r>
      <w:r w:rsidRPr="00E71418">
        <w:rPr>
          <w:rStyle w:val="Refdenotaalpie"/>
          <w:rFonts w:ascii="Arial" w:hAnsi="Arial" w:cs="Arial"/>
        </w:rPr>
        <w:footnoteReference w:id="15"/>
      </w:r>
      <w:r w:rsidRPr="00E71418">
        <w:rPr>
          <w:rFonts w:ascii="Arial" w:hAnsi="Arial" w:cs="Arial"/>
        </w:rPr>
        <w:t>, y consecuentemente, la presencia de condiciones negativas en cada uno de esos factores conlleva al fracaso de los programas y planes para la reducción de la inseguridad y delincuencia.</w:t>
      </w:r>
    </w:p>
    <w:p w14:paraId="3295F1E5" w14:textId="77777777" w:rsidR="00854862" w:rsidRPr="00E71418" w:rsidRDefault="00854862" w:rsidP="00854862">
      <w:pPr>
        <w:pStyle w:val="Prrafodelista"/>
        <w:ind w:left="0"/>
        <w:rPr>
          <w:rFonts w:ascii="Arial" w:hAnsi="Arial" w:cs="Arial"/>
        </w:rPr>
      </w:pPr>
    </w:p>
    <w:p w14:paraId="3D6DAB4B" w14:textId="77777777" w:rsidR="00854862" w:rsidRPr="00E71418" w:rsidRDefault="00854862" w:rsidP="00854862">
      <w:pPr>
        <w:pStyle w:val="Prrafodelista"/>
        <w:ind w:left="0"/>
        <w:jc w:val="both"/>
        <w:rPr>
          <w:rFonts w:ascii="Arial" w:hAnsi="Arial" w:cs="Arial"/>
        </w:rPr>
      </w:pPr>
      <w:r w:rsidRPr="00E71418">
        <w:rPr>
          <w:rFonts w:ascii="Arial" w:hAnsi="Arial" w:cs="Arial"/>
        </w:rPr>
        <w:t>En este sentido, durante los últimos años en el Perú la situación socioeconómica se ha desarrollado de tal manera que ha impactado de forma muy relacionado con la formación de contextos criminógenos en diversas zonas de las regiones en el Perú, de modo que, por un lado, el incremento del bono demográfico, aumento de la población adolescente y joven, durante los últimos seis años (Secretaría Nacional de la Juventud, 2018)  genera una oportunidad para incrementar el desarrollo nacional, sin embargo, la falta de inversión social y económica posibilita un contexto para el desarrollo de trayectorias en condiciones de vulnerabilidad (Alcázar y Balarín, 2018)</w:t>
      </w:r>
      <w:r w:rsidRPr="00E71418">
        <w:rPr>
          <w:rStyle w:val="Refdenotaalpie"/>
          <w:rFonts w:ascii="Arial" w:hAnsi="Arial" w:cs="Arial"/>
        </w:rPr>
        <w:footnoteReference w:id="16"/>
      </w:r>
      <w:r w:rsidRPr="00E71418">
        <w:rPr>
          <w:rFonts w:ascii="Arial" w:hAnsi="Arial" w:cs="Arial"/>
        </w:rPr>
        <w:t xml:space="preserve">. </w:t>
      </w:r>
    </w:p>
    <w:p w14:paraId="33513291" w14:textId="77777777" w:rsidR="00854862" w:rsidRPr="00E71418" w:rsidRDefault="00854862" w:rsidP="00854862">
      <w:pPr>
        <w:pStyle w:val="Prrafodelista"/>
        <w:ind w:left="0"/>
        <w:jc w:val="both"/>
        <w:rPr>
          <w:rFonts w:ascii="Arial" w:hAnsi="Arial" w:cs="Arial"/>
        </w:rPr>
      </w:pPr>
    </w:p>
    <w:p w14:paraId="4D0DA1BE" w14:textId="77777777" w:rsidR="00854862" w:rsidRPr="00E71418" w:rsidRDefault="00854862" w:rsidP="00854862">
      <w:pPr>
        <w:pStyle w:val="Prrafodelista"/>
        <w:ind w:left="0"/>
        <w:jc w:val="both"/>
        <w:rPr>
          <w:rFonts w:ascii="Arial" w:hAnsi="Arial" w:cs="Arial"/>
          <w:color w:val="212529"/>
          <w:shd w:val="clear" w:color="auto" w:fill="FFFFFF"/>
        </w:rPr>
      </w:pPr>
      <w:r w:rsidRPr="00E71418">
        <w:rPr>
          <w:rFonts w:ascii="Arial" w:hAnsi="Arial" w:cs="Arial"/>
          <w:color w:val="212529"/>
          <w:shd w:val="clear" w:color="auto" w:fill="FFFFFF"/>
        </w:rPr>
        <w:t>De igual modo, las tendencias nacionales al 2030 identificas por CEPLAN</w:t>
      </w:r>
      <w:r w:rsidRPr="00E71418">
        <w:rPr>
          <w:rStyle w:val="Refdenotaalpie"/>
          <w:rFonts w:ascii="Arial" w:hAnsi="Arial" w:cs="Arial"/>
          <w:color w:val="212529"/>
          <w:shd w:val="clear" w:color="auto" w:fill="FFFFFF"/>
        </w:rPr>
        <w:footnoteReference w:id="17"/>
      </w:r>
      <w:r w:rsidRPr="00E71418">
        <w:rPr>
          <w:rFonts w:ascii="Arial" w:hAnsi="Arial" w:cs="Arial"/>
          <w:color w:val="212529"/>
          <w:shd w:val="clear" w:color="auto" w:fill="FFFFFF"/>
        </w:rPr>
        <w:t> establecen que el consumo de drogas ilícitas se incrementará específicamente en áreas urbanas, las tasas de desempleo e informalidad laboral también seguirán en aumento, las familias tengan una mayor cobertura a atención integral en salud para asegurar el bienestar de las personas, la violencia física y sexual en niños, niñas y adolescentes crecerá, la concentración en las grandes urbes aumentará, la población de niños, niñas y adolescentes dependientes se incrementará, la desigualdad de ingresos crecerá ligeramente, asimismo, estos cambios a nivel nacional estarán acompañados de un aumento ligero de hechos delictivos e inseguridad ciudadana.</w:t>
      </w:r>
    </w:p>
    <w:p w14:paraId="1F02D14A" w14:textId="77777777" w:rsidR="00854862" w:rsidRPr="00E71418" w:rsidRDefault="00854862" w:rsidP="00854862">
      <w:pPr>
        <w:pStyle w:val="Prrafodelista"/>
        <w:ind w:left="0"/>
        <w:jc w:val="both"/>
        <w:rPr>
          <w:rFonts w:ascii="Arial" w:hAnsi="Arial" w:cs="Arial"/>
          <w:color w:val="212529"/>
          <w:sz w:val="27"/>
          <w:szCs w:val="27"/>
          <w:shd w:val="clear" w:color="auto" w:fill="FFFFFF"/>
        </w:rPr>
      </w:pPr>
    </w:p>
    <w:p w14:paraId="4A23C080" w14:textId="77777777" w:rsidR="00854862" w:rsidRPr="00E71418" w:rsidRDefault="00854862" w:rsidP="00854862">
      <w:pPr>
        <w:pStyle w:val="Prrafodelista"/>
        <w:ind w:left="0"/>
        <w:jc w:val="both"/>
        <w:rPr>
          <w:rFonts w:ascii="Arial" w:hAnsi="Arial" w:cs="Arial"/>
        </w:rPr>
      </w:pPr>
      <w:r w:rsidRPr="00E71418">
        <w:rPr>
          <w:rFonts w:ascii="Arial" w:hAnsi="Arial" w:cs="Arial"/>
        </w:rPr>
        <w:t>Por otro lado, el incremento de la pobreza y decrecimiento económico (CEPLAN, 2020)</w:t>
      </w:r>
      <w:r w:rsidRPr="00E71418">
        <w:rPr>
          <w:rStyle w:val="Refdenotaalpie"/>
          <w:rFonts w:ascii="Arial" w:hAnsi="Arial" w:cs="Arial"/>
        </w:rPr>
        <w:footnoteReference w:id="18"/>
      </w:r>
      <w:r w:rsidRPr="00E71418">
        <w:rPr>
          <w:rFonts w:ascii="Arial" w:hAnsi="Arial" w:cs="Arial"/>
        </w:rPr>
        <w:t>, acompañado de la permanencia de índices considerables de desigualdad (Banco Mundial, 2019)</w:t>
      </w:r>
      <w:r w:rsidRPr="00E71418">
        <w:rPr>
          <w:rStyle w:val="Refdenotaalpie"/>
          <w:rFonts w:ascii="Arial" w:hAnsi="Arial" w:cs="Arial"/>
        </w:rPr>
        <w:footnoteReference w:id="19"/>
      </w:r>
      <w:r w:rsidRPr="00E71418">
        <w:rPr>
          <w:rFonts w:ascii="Arial" w:hAnsi="Arial" w:cs="Arial"/>
        </w:rPr>
        <w:t xml:space="preserve">   a nivel nacional entre el 2013 y 2017, conlleva a limitar el desarrollo humano. De igual modo, la presencia de un elevado porcentaje de adolescentes en condiciones de vulnerabilidad social con fracaso escolar (INEI, 2017)</w:t>
      </w:r>
      <w:r w:rsidRPr="00E71418">
        <w:rPr>
          <w:rStyle w:val="Refdenotaalpie"/>
          <w:rFonts w:ascii="Arial" w:hAnsi="Arial" w:cs="Arial"/>
        </w:rPr>
        <w:footnoteReference w:id="20"/>
      </w:r>
      <w:r w:rsidRPr="00E71418">
        <w:rPr>
          <w:rFonts w:ascii="Arial" w:hAnsi="Arial" w:cs="Arial"/>
        </w:rPr>
        <w:t xml:space="preserve"> evita efectivizar la culminación de la escolaridad y la obtención de trabajo con niveles más altos de formalidad y respeto de los derechos. Además, la tendencia de que aproximadamente el 22% de jóvenes no estudia y trabaja se mantenga al 2030 está </w:t>
      </w:r>
      <w:r w:rsidRPr="00E71418">
        <w:rPr>
          <w:rFonts w:ascii="Arial" w:hAnsi="Arial" w:cs="Arial"/>
        </w:rPr>
        <w:lastRenderedPageBreak/>
        <w:t>relacionada con estas condiciones globales de exclusión y falta de oportunidades de desarrollo (CEPLAN, 2019)</w:t>
      </w:r>
      <w:r w:rsidRPr="00E71418">
        <w:rPr>
          <w:rStyle w:val="Refdenotaalpie"/>
          <w:rFonts w:ascii="Arial" w:hAnsi="Arial" w:cs="Arial"/>
        </w:rPr>
        <w:footnoteReference w:id="21"/>
      </w:r>
      <w:r w:rsidRPr="00E71418">
        <w:rPr>
          <w:rFonts w:ascii="Arial" w:hAnsi="Arial" w:cs="Arial"/>
        </w:rPr>
        <w:t>.</w:t>
      </w:r>
    </w:p>
    <w:p w14:paraId="589CC651" w14:textId="77777777" w:rsidR="00854862" w:rsidRPr="00E71418" w:rsidRDefault="00854862" w:rsidP="00854862">
      <w:pPr>
        <w:pStyle w:val="Prrafodelista"/>
        <w:ind w:left="0"/>
        <w:rPr>
          <w:rFonts w:ascii="Arial" w:hAnsi="Arial" w:cs="Arial"/>
        </w:rPr>
      </w:pPr>
    </w:p>
    <w:p w14:paraId="1170E6C6" w14:textId="77777777" w:rsidR="00854862" w:rsidRPr="00E71418" w:rsidRDefault="00854862" w:rsidP="00854862">
      <w:pPr>
        <w:pStyle w:val="Prrafodelista"/>
        <w:ind w:left="0"/>
        <w:jc w:val="both"/>
        <w:rPr>
          <w:rFonts w:ascii="Arial" w:hAnsi="Arial" w:cs="Arial"/>
        </w:rPr>
      </w:pPr>
      <w:r w:rsidRPr="00E71418">
        <w:rPr>
          <w:rFonts w:ascii="Arial" w:hAnsi="Arial" w:cs="Arial"/>
        </w:rPr>
        <w:t>Es importante señalar que, a su vez, el crecimiento del porcentaje de la población urbana (INEI, 2018), acompañado de un desenvolvimiento desorganizado en el crecimiento de las ciudades, así como el incremento de la tasa de homicidios a nivel nacional (Comité Estadístico Interinstitucional de la Criminalidad, 2018)</w:t>
      </w:r>
      <w:r w:rsidRPr="00E71418">
        <w:rPr>
          <w:rStyle w:val="Refdenotaalpie"/>
          <w:rFonts w:ascii="Arial" w:hAnsi="Arial" w:cs="Arial"/>
        </w:rPr>
        <w:footnoteReference w:id="22"/>
      </w:r>
      <w:r w:rsidRPr="00E71418">
        <w:rPr>
          <w:rFonts w:ascii="Arial" w:hAnsi="Arial" w:cs="Arial"/>
        </w:rPr>
        <w:t>, permite generar espacios de inseguridad con una cultura delictiva de forma frecuente. Ello está relacionado, con el mantenimiento de la percepción de la ciudadanía la cual considera que la delincuencia es uno de los principales problemas del país (INEI, 2018), además, el mantenimiento de la desconfianza en las instituciones públicas (Banco de Desarrollo de América Latina, 2018). En efecto, estas condiciones determinan un espacio sociopolítico que dificulta el desarrollo e implementación de políticas criminales asociadas a la delincuencia juvenil, a pesar de que se haya establecido una relación positiva en la erradicación de formas de violencia y delincuencia juvenil con el desarrollo social general de los países (Banco de Desarrollo de América Latina, 2014)</w:t>
      </w:r>
      <w:r w:rsidRPr="00E71418">
        <w:rPr>
          <w:rStyle w:val="Refdenotaalpie"/>
          <w:rFonts w:ascii="Arial" w:hAnsi="Arial" w:cs="Arial"/>
        </w:rPr>
        <w:footnoteReference w:id="23"/>
      </w:r>
      <w:r w:rsidRPr="00E71418">
        <w:rPr>
          <w:rFonts w:ascii="Arial" w:hAnsi="Arial" w:cs="Arial"/>
        </w:rPr>
        <w:t>.</w:t>
      </w:r>
    </w:p>
    <w:p w14:paraId="3351E923" w14:textId="77777777" w:rsidR="00854862" w:rsidRPr="00E71418" w:rsidRDefault="00854862" w:rsidP="00854862">
      <w:pPr>
        <w:pStyle w:val="Prrafodelista"/>
        <w:ind w:left="0"/>
        <w:rPr>
          <w:rFonts w:ascii="Arial" w:hAnsi="Arial" w:cs="Arial"/>
        </w:rPr>
      </w:pPr>
    </w:p>
    <w:p w14:paraId="6869A7D3" w14:textId="55D927DB" w:rsidR="00854862" w:rsidRPr="00E71418" w:rsidRDefault="00854862" w:rsidP="00854862">
      <w:pPr>
        <w:pStyle w:val="Prrafodelista"/>
        <w:ind w:left="0"/>
        <w:jc w:val="both"/>
        <w:rPr>
          <w:rFonts w:ascii="Arial" w:hAnsi="Arial" w:cs="Arial"/>
        </w:rPr>
      </w:pPr>
      <w:r w:rsidRPr="00E71418">
        <w:rPr>
          <w:rFonts w:ascii="Arial" w:hAnsi="Arial" w:cs="Arial"/>
        </w:rPr>
        <w:t>Asimismo, frente al mantenimiento de las condiciones de criminalidad, inicialmente el Estado peruano ha implementado políticas criminales punitivas y represivas, no obstante, el hacinamiento en los Centros Juveniles, la vulneración de derechos de los y las adolescentes, el incremento de los delitos e inclusión de adolescentes en crímenes más violentos ha puesto en tela de juicio ese tipo de alternativas de solución (</w:t>
      </w:r>
      <w:r w:rsidRPr="00E71418">
        <w:rPr>
          <w:rFonts w:ascii="Arial" w:hAnsi="Arial" w:cs="Arial"/>
          <w:color w:val="000000" w:themeColor="text1"/>
        </w:rPr>
        <w:t>Muggah, Garzón y Suárez, 2018).</w:t>
      </w:r>
      <w:r w:rsidRPr="00E71418">
        <w:rPr>
          <w:rFonts w:ascii="Arial" w:hAnsi="Arial" w:cs="Arial"/>
        </w:rPr>
        <w:t xml:space="preserve"> En este contexto, con la creación del Consejo Nacional de Política Criminal, el Consejo Nacional de Seguridad Ciudadana y el Programa Nacional de Prevención Estratégica del Delito del Ministerio Público se promovió una dinámica entre diversas entidades públicas y privadas involucradas en la temática generando diversos </w:t>
      </w:r>
      <w:r w:rsidR="003F53EB" w:rsidRPr="00E71418">
        <w:rPr>
          <w:rFonts w:ascii="Arial" w:hAnsi="Arial" w:cs="Arial"/>
        </w:rPr>
        <w:t>programas vinculados</w:t>
      </w:r>
      <w:r w:rsidRPr="00E71418">
        <w:rPr>
          <w:rFonts w:ascii="Arial" w:hAnsi="Arial" w:cs="Arial"/>
        </w:rPr>
        <w:t xml:space="preserve"> a la prevención de la delincuencia, aunque aún insuficientes. De este modo, el contexto socioeconómico, la agenda pública y del Estado impulsan la continuidad y fortalecimientos de las iniciativas para disminuir de formar significativa el problema de la violencia y delincuencia.</w:t>
      </w:r>
    </w:p>
    <w:p w14:paraId="385827C3" w14:textId="77777777" w:rsidR="00854862" w:rsidRPr="00E71418" w:rsidRDefault="00854862" w:rsidP="00854862">
      <w:pPr>
        <w:pStyle w:val="Prrafodelista"/>
        <w:ind w:left="1416"/>
        <w:jc w:val="both"/>
        <w:rPr>
          <w:rFonts w:ascii="Arial" w:hAnsi="Arial" w:cs="Arial"/>
        </w:rPr>
      </w:pPr>
    </w:p>
    <w:p w14:paraId="28FA4313" w14:textId="77777777" w:rsidR="00854862" w:rsidRPr="00E71418" w:rsidRDefault="00854862" w:rsidP="00854862">
      <w:pPr>
        <w:pStyle w:val="Prrafodelista"/>
        <w:ind w:left="1418"/>
        <w:jc w:val="center"/>
        <w:rPr>
          <w:rFonts w:ascii="Arial" w:hAnsi="Arial" w:cs="Arial"/>
          <w:b/>
        </w:rPr>
      </w:pPr>
      <w:r w:rsidRPr="00E71418">
        <w:rPr>
          <w:rFonts w:ascii="Arial" w:hAnsi="Arial" w:cs="Arial"/>
          <w:b/>
        </w:rPr>
        <w:t>Matriz de análisis de tendencias.</w:t>
      </w:r>
    </w:p>
    <w:p w14:paraId="23EC0493" w14:textId="77777777" w:rsidR="00854862" w:rsidRPr="00E71418" w:rsidRDefault="00854862" w:rsidP="00854862">
      <w:pPr>
        <w:pStyle w:val="Prrafodelista"/>
        <w:ind w:left="0"/>
        <w:jc w:val="center"/>
        <w:rPr>
          <w:rFonts w:ascii="Arial" w:hAnsi="Arial" w:cs="Arial"/>
          <w:b/>
          <w:bCs/>
        </w:rPr>
      </w:pPr>
    </w:p>
    <w:tbl>
      <w:tblPr>
        <w:tblStyle w:val="Tablaconcuadrcula"/>
        <w:tblW w:w="5421" w:type="pct"/>
        <w:tblLook w:val="04A0" w:firstRow="1" w:lastRow="0" w:firstColumn="1" w:lastColumn="0" w:noHBand="0" w:noVBand="1"/>
      </w:tblPr>
      <w:tblGrid>
        <w:gridCol w:w="1277"/>
        <w:gridCol w:w="1337"/>
        <w:gridCol w:w="1787"/>
        <w:gridCol w:w="1346"/>
        <w:gridCol w:w="1597"/>
        <w:gridCol w:w="1307"/>
        <w:gridCol w:w="1007"/>
      </w:tblGrid>
      <w:tr w:rsidR="00854862" w:rsidRPr="00E71418" w14:paraId="48D57862" w14:textId="77777777" w:rsidTr="00854862">
        <w:trPr>
          <w:trHeight w:val="629"/>
        </w:trPr>
        <w:tc>
          <w:tcPr>
            <w:tcW w:w="693" w:type="pct"/>
            <w:vAlign w:val="center"/>
          </w:tcPr>
          <w:p w14:paraId="3078389F"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Tipo</w:t>
            </w:r>
          </w:p>
        </w:tc>
        <w:tc>
          <w:tcPr>
            <w:tcW w:w="726" w:type="pct"/>
            <w:vAlign w:val="center"/>
          </w:tcPr>
          <w:p w14:paraId="0F20EE9A"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Tendencia</w:t>
            </w:r>
          </w:p>
        </w:tc>
        <w:tc>
          <w:tcPr>
            <w:tcW w:w="970" w:type="pct"/>
            <w:vAlign w:val="center"/>
          </w:tcPr>
          <w:p w14:paraId="7D6E3E51"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Descripción</w:t>
            </w:r>
          </w:p>
        </w:tc>
        <w:tc>
          <w:tcPr>
            <w:tcW w:w="731" w:type="pct"/>
            <w:vAlign w:val="center"/>
          </w:tcPr>
          <w:p w14:paraId="0959A85C"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Riesgo</w:t>
            </w:r>
          </w:p>
          <w:p w14:paraId="4F9C7982"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/Oportunidad</w:t>
            </w:r>
          </w:p>
        </w:tc>
        <w:tc>
          <w:tcPr>
            <w:tcW w:w="867" w:type="pct"/>
            <w:vAlign w:val="center"/>
          </w:tcPr>
          <w:p w14:paraId="40EE50E2"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Análisis</w:t>
            </w:r>
          </w:p>
        </w:tc>
        <w:tc>
          <w:tcPr>
            <w:tcW w:w="710" w:type="pct"/>
            <w:vAlign w:val="center"/>
          </w:tcPr>
          <w:p w14:paraId="11A1D415"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Probabilidad de ocurrencia</w:t>
            </w:r>
          </w:p>
        </w:tc>
        <w:tc>
          <w:tcPr>
            <w:tcW w:w="303" w:type="pct"/>
            <w:vAlign w:val="center"/>
          </w:tcPr>
          <w:p w14:paraId="0851E547"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Impacto potencial</w:t>
            </w:r>
          </w:p>
        </w:tc>
      </w:tr>
      <w:tr w:rsidR="00854862" w:rsidRPr="00E71418" w14:paraId="29844EB2" w14:textId="77777777" w:rsidTr="00854862">
        <w:trPr>
          <w:trHeight w:val="217"/>
        </w:trPr>
        <w:tc>
          <w:tcPr>
            <w:tcW w:w="693" w:type="pct"/>
            <w:vMerge w:val="restart"/>
            <w:vAlign w:val="center"/>
          </w:tcPr>
          <w:p w14:paraId="40782C28"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Sociales</w:t>
            </w:r>
          </w:p>
        </w:tc>
        <w:tc>
          <w:tcPr>
            <w:tcW w:w="726" w:type="pct"/>
            <w:vMerge w:val="restart"/>
            <w:vAlign w:val="center"/>
          </w:tcPr>
          <w:p w14:paraId="5D42CB3A" w14:textId="77777777" w:rsidR="00854862" w:rsidRPr="00E71418" w:rsidRDefault="00854862" w:rsidP="00D36EC5">
            <w:pPr>
              <w:pStyle w:val="Prrafodelista"/>
              <w:tabs>
                <w:tab w:val="left" w:pos="1141"/>
              </w:tabs>
              <w:ind w:left="0"/>
              <w:jc w:val="center"/>
              <w:rPr>
                <w:rFonts w:ascii="Arial" w:hAnsi="Arial" w:cs="Arial"/>
                <w:sz w:val="18"/>
                <w:szCs w:val="18"/>
              </w:rPr>
            </w:pPr>
          </w:p>
          <w:p w14:paraId="667B61F6" w14:textId="77777777" w:rsidR="00854862" w:rsidRPr="00E71418" w:rsidRDefault="00854862" w:rsidP="00D36EC5">
            <w:pPr>
              <w:pStyle w:val="Prrafodelista"/>
              <w:tabs>
                <w:tab w:val="left" w:pos="1141"/>
              </w:tabs>
              <w:ind w:left="0"/>
              <w:jc w:val="center"/>
              <w:rPr>
                <w:rFonts w:ascii="Arial" w:hAnsi="Arial" w:cs="Arial"/>
                <w:sz w:val="18"/>
                <w:szCs w:val="18"/>
              </w:rPr>
            </w:pPr>
          </w:p>
          <w:p w14:paraId="2669F7CE" w14:textId="77777777" w:rsidR="00854862" w:rsidRPr="00E71418" w:rsidRDefault="00854862" w:rsidP="00D36EC5">
            <w:pPr>
              <w:pStyle w:val="Prrafodelista"/>
              <w:tabs>
                <w:tab w:val="left" w:pos="1141"/>
              </w:tabs>
              <w:ind w:left="0"/>
              <w:jc w:val="center"/>
              <w:rPr>
                <w:rFonts w:ascii="Arial" w:hAnsi="Arial" w:cs="Arial"/>
                <w:sz w:val="18"/>
                <w:szCs w:val="18"/>
              </w:rPr>
            </w:pPr>
          </w:p>
          <w:p w14:paraId="4A5460B8" w14:textId="77777777" w:rsidR="00854862" w:rsidRPr="00E71418" w:rsidRDefault="00854862" w:rsidP="00D36EC5">
            <w:pPr>
              <w:pStyle w:val="Prrafodelista"/>
              <w:tabs>
                <w:tab w:val="left" w:pos="1141"/>
              </w:tabs>
              <w:ind w:left="0"/>
              <w:jc w:val="center"/>
              <w:rPr>
                <w:rFonts w:ascii="Arial" w:hAnsi="Arial" w:cs="Arial"/>
                <w:sz w:val="18"/>
                <w:szCs w:val="18"/>
              </w:rPr>
            </w:pPr>
          </w:p>
          <w:p w14:paraId="220F463E" w14:textId="77777777" w:rsidR="00854862" w:rsidRPr="00E71418" w:rsidRDefault="00854862" w:rsidP="00D36EC5">
            <w:pPr>
              <w:pStyle w:val="Prrafodelista"/>
              <w:tabs>
                <w:tab w:val="left" w:pos="1141"/>
              </w:tabs>
              <w:ind w:left="0"/>
              <w:jc w:val="center"/>
              <w:rPr>
                <w:rFonts w:ascii="Arial" w:hAnsi="Arial" w:cs="Arial"/>
                <w:sz w:val="18"/>
                <w:szCs w:val="18"/>
              </w:rPr>
            </w:pPr>
          </w:p>
          <w:p w14:paraId="3F06725E"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Incremento de la inseguridad ciudadana</w:t>
            </w:r>
          </w:p>
          <w:p w14:paraId="755E62AD" w14:textId="77777777" w:rsidR="00854862" w:rsidRPr="00E71418" w:rsidRDefault="00854862" w:rsidP="00D36EC5">
            <w:pPr>
              <w:pStyle w:val="Prrafodelista"/>
              <w:tabs>
                <w:tab w:val="left" w:pos="1141"/>
              </w:tabs>
              <w:ind w:left="0"/>
              <w:jc w:val="center"/>
              <w:rPr>
                <w:rFonts w:ascii="Arial" w:hAnsi="Arial" w:cs="Arial"/>
                <w:sz w:val="18"/>
                <w:szCs w:val="18"/>
              </w:rPr>
            </w:pPr>
          </w:p>
          <w:p w14:paraId="40FC8195" w14:textId="77777777" w:rsidR="00854862" w:rsidRPr="00E71418" w:rsidRDefault="00854862" w:rsidP="00D36EC5">
            <w:pPr>
              <w:pStyle w:val="Prrafodelista"/>
              <w:tabs>
                <w:tab w:val="left" w:pos="1141"/>
              </w:tabs>
              <w:ind w:left="0"/>
              <w:jc w:val="center"/>
              <w:rPr>
                <w:rFonts w:ascii="Arial" w:hAnsi="Arial" w:cs="Arial"/>
                <w:sz w:val="18"/>
                <w:szCs w:val="18"/>
              </w:rPr>
            </w:pPr>
          </w:p>
          <w:p w14:paraId="3203F8FC" w14:textId="77777777" w:rsidR="00854862" w:rsidRPr="00E71418" w:rsidRDefault="00854862" w:rsidP="00D36EC5">
            <w:pPr>
              <w:pStyle w:val="Prrafodelista"/>
              <w:tabs>
                <w:tab w:val="left" w:pos="1141"/>
              </w:tabs>
              <w:ind w:left="0"/>
              <w:jc w:val="center"/>
              <w:rPr>
                <w:rFonts w:ascii="Arial" w:hAnsi="Arial" w:cs="Arial"/>
                <w:sz w:val="18"/>
                <w:szCs w:val="18"/>
              </w:rPr>
            </w:pPr>
          </w:p>
          <w:p w14:paraId="5D73BCCD" w14:textId="77777777" w:rsidR="00854862" w:rsidRPr="00E71418" w:rsidRDefault="00854862" w:rsidP="00D36EC5">
            <w:pPr>
              <w:pStyle w:val="Prrafodelista"/>
              <w:tabs>
                <w:tab w:val="left" w:pos="1141"/>
              </w:tabs>
              <w:ind w:left="0"/>
              <w:jc w:val="center"/>
              <w:rPr>
                <w:rFonts w:ascii="Arial" w:hAnsi="Arial" w:cs="Arial"/>
                <w:sz w:val="18"/>
                <w:szCs w:val="18"/>
              </w:rPr>
            </w:pPr>
          </w:p>
          <w:p w14:paraId="3C1EFBD6"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restart"/>
            <w:vAlign w:val="center"/>
          </w:tcPr>
          <w:p w14:paraId="0BB001C9"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Las proyecciones al 2030, post COVID-19, indican que la victimización y el miedo al delito aumentarán.</w:t>
            </w:r>
          </w:p>
        </w:tc>
        <w:tc>
          <w:tcPr>
            <w:tcW w:w="731" w:type="pct"/>
            <w:vAlign w:val="center"/>
          </w:tcPr>
          <w:p w14:paraId="7A41229B" w14:textId="77777777" w:rsidR="00854862" w:rsidRPr="00E71418" w:rsidRDefault="00854862" w:rsidP="00D36EC5">
            <w:pPr>
              <w:pStyle w:val="Prrafodelista"/>
              <w:tabs>
                <w:tab w:val="left" w:pos="1141"/>
              </w:tabs>
              <w:ind w:left="1141" w:hanging="1141"/>
              <w:jc w:val="center"/>
              <w:rPr>
                <w:rFonts w:ascii="Arial" w:hAnsi="Arial" w:cs="Arial"/>
                <w:sz w:val="18"/>
                <w:szCs w:val="18"/>
              </w:rPr>
            </w:pPr>
            <w:r w:rsidRPr="00E71418">
              <w:rPr>
                <w:rFonts w:ascii="Arial" w:hAnsi="Arial" w:cs="Arial"/>
                <w:sz w:val="18"/>
                <w:szCs w:val="18"/>
              </w:rPr>
              <w:t>Oportunidad</w:t>
            </w:r>
          </w:p>
        </w:tc>
        <w:tc>
          <w:tcPr>
            <w:tcW w:w="867" w:type="pct"/>
            <w:vAlign w:val="center"/>
          </w:tcPr>
          <w:p w14:paraId="2FD9830E" w14:textId="77777777" w:rsidR="00854862" w:rsidRPr="00E71418" w:rsidRDefault="00854862" w:rsidP="00D36EC5">
            <w:pPr>
              <w:pStyle w:val="Prrafodelista"/>
              <w:tabs>
                <w:tab w:val="left" w:pos="1141"/>
              </w:tabs>
              <w:ind w:left="0"/>
              <w:jc w:val="center"/>
              <w:rPr>
                <w:rFonts w:ascii="Arial" w:hAnsi="Arial" w:cs="Arial"/>
                <w:sz w:val="18"/>
                <w:szCs w:val="18"/>
                <w:highlight w:val="yellow"/>
              </w:rPr>
            </w:pPr>
            <w:r w:rsidRPr="00E71418">
              <w:rPr>
                <w:rFonts w:ascii="Arial" w:hAnsi="Arial" w:cs="Arial"/>
                <w:sz w:val="18"/>
                <w:szCs w:val="18"/>
              </w:rPr>
              <w:t xml:space="preserve">El incremento de la inseguridad ciudadana podría aportar positivamente en la consecución de la situación futura deseada debido a que </w:t>
            </w:r>
            <w:r w:rsidRPr="00E71418">
              <w:rPr>
                <w:rFonts w:ascii="Arial" w:hAnsi="Arial" w:cs="Arial"/>
                <w:sz w:val="18"/>
                <w:szCs w:val="18"/>
              </w:rPr>
              <w:lastRenderedPageBreak/>
              <w:t>podría abrir un campo de oportunidad para posicionar la agenda pública para el trabajo de prevención con adolescentes ante el fracaso de las medidas o política en la criminalidad adulta.</w:t>
            </w:r>
          </w:p>
        </w:tc>
        <w:tc>
          <w:tcPr>
            <w:tcW w:w="710" w:type="pct"/>
            <w:vAlign w:val="center"/>
          </w:tcPr>
          <w:p w14:paraId="4685758B"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4</w:t>
            </w:r>
          </w:p>
        </w:tc>
        <w:tc>
          <w:tcPr>
            <w:tcW w:w="303" w:type="pct"/>
            <w:vAlign w:val="center"/>
          </w:tcPr>
          <w:p w14:paraId="08FB3DF3"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347E5961" w14:textId="77777777" w:rsidTr="00854862">
        <w:trPr>
          <w:trHeight w:val="180"/>
        </w:trPr>
        <w:tc>
          <w:tcPr>
            <w:tcW w:w="693" w:type="pct"/>
            <w:vMerge/>
            <w:vAlign w:val="center"/>
          </w:tcPr>
          <w:p w14:paraId="53CBDE13"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4F136FD2"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ign w:val="center"/>
          </w:tcPr>
          <w:p w14:paraId="37B59ADD"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4D02E66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034CE5C4"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El incremento de la inseguridad ciudadana podría agudizar el problema público debido a que estos elevados indicadores tienden a acompañarse, al mismo tiempo del crecimiento de estadísticas en materia de delincuencia juvenil en tanto que el crimen organizado y las bandas involucran adolescentes.</w:t>
            </w:r>
          </w:p>
        </w:tc>
        <w:tc>
          <w:tcPr>
            <w:tcW w:w="710" w:type="pct"/>
            <w:vAlign w:val="center"/>
          </w:tcPr>
          <w:p w14:paraId="3817517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c>
          <w:tcPr>
            <w:tcW w:w="303" w:type="pct"/>
            <w:vAlign w:val="center"/>
          </w:tcPr>
          <w:p w14:paraId="719D2416"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16E8963A" w14:textId="77777777" w:rsidTr="00854862">
        <w:trPr>
          <w:trHeight w:val="142"/>
        </w:trPr>
        <w:tc>
          <w:tcPr>
            <w:tcW w:w="693" w:type="pct"/>
            <w:vMerge/>
            <w:vAlign w:val="center"/>
          </w:tcPr>
          <w:p w14:paraId="6E379B9A"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restart"/>
            <w:vAlign w:val="center"/>
          </w:tcPr>
          <w:p w14:paraId="66595A14" w14:textId="77777777" w:rsidR="00854862" w:rsidRPr="00E71418" w:rsidRDefault="00854862" w:rsidP="00D36EC5">
            <w:pPr>
              <w:pStyle w:val="Prrafodelista"/>
              <w:tabs>
                <w:tab w:val="left" w:pos="1141"/>
              </w:tabs>
              <w:ind w:left="0"/>
              <w:jc w:val="center"/>
              <w:rPr>
                <w:rFonts w:ascii="Arial" w:hAnsi="Arial" w:cs="Arial"/>
                <w:sz w:val="18"/>
                <w:szCs w:val="18"/>
              </w:rPr>
            </w:pPr>
          </w:p>
          <w:p w14:paraId="0CE1AA47" w14:textId="77777777" w:rsidR="00854862" w:rsidRPr="00E71418" w:rsidRDefault="00854862" w:rsidP="00D36EC5">
            <w:pPr>
              <w:pStyle w:val="Prrafodelista"/>
              <w:tabs>
                <w:tab w:val="left" w:pos="1141"/>
              </w:tabs>
              <w:ind w:left="0"/>
              <w:jc w:val="center"/>
              <w:rPr>
                <w:rFonts w:ascii="Arial" w:hAnsi="Arial" w:cs="Arial"/>
                <w:sz w:val="18"/>
                <w:szCs w:val="18"/>
              </w:rPr>
            </w:pPr>
          </w:p>
          <w:p w14:paraId="484E26AE" w14:textId="77777777" w:rsidR="00854862" w:rsidRPr="00E71418" w:rsidRDefault="00854862" w:rsidP="00D36EC5">
            <w:pPr>
              <w:pStyle w:val="Prrafodelista"/>
              <w:tabs>
                <w:tab w:val="left" w:pos="1141"/>
              </w:tabs>
              <w:ind w:left="0"/>
              <w:jc w:val="center"/>
              <w:rPr>
                <w:rFonts w:ascii="Arial" w:hAnsi="Arial" w:cs="Arial"/>
                <w:sz w:val="18"/>
                <w:szCs w:val="18"/>
              </w:rPr>
            </w:pPr>
          </w:p>
          <w:p w14:paraId="792EC696" w14:textId="77777777" w:rsidR="00854862" w:rsidRPr="00E71418" w:rsidRDefault="00854862" w:rsidP="00D36EC5">
            <w:pPr>
              <w:pStyle w:val="Prrafodelista"/>
              <w:tabs>
                <w:tab w:val="left" w:pos="1141"/>
              </w:tabs>
              <w:ind w:left="0"/>
              <w:jc w:val="center"/>
              <w:rPr>
                <w:rFonts w:ascii="Arial" w:hAnsi="Arial" w:cs="Arial"/>
                <w:sz w:val="18"/>
                <w:szCs w:val="18"/>
              </w:rPr>
            </w:pPr>
          </w:p>
          <w:p w14:paraId="12855F7B" w14:textId="77777777" w:rsidR="00854862" w:rsidRPr="00E71418" w:rsidRDefault="00854862" w:rsidP="00D36EC5">
            <w:pPr>
              <w:pStyle w:val="Prrafodelista"/>
              <w:tabs>
                <w:tab w:val="left" w:pos="1141"/>
              </w:tabs>
              <w:ind w:left="0"/>
              <w:jc w:val="center"/>
              <w:rPr>
                <w:rFonts w:ascii="Arial" w:hAnsi="Arial" w:cs="Arial"/>
                <w:sz w:val="18"/>
                <w:szCs w:val="18"/>
              </w:rPr>
            </w:pPr>
          </w:p>
          <w:p w14:paraId="21ACB63F"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Incremento de la violencia física y sexual en niños, niñas y adolescentes</w:t>
            </w:r>
          </w:p>
          <w:p w14:paraId="79D84A14" w14:textId="77777777" w:rsidR="00854862" w:rsidRPr="00E71418" w:rsidRDefault="00854862" w:rsidP="00D36EC5">
            <w:pPr>
              <w:pStyle w:val="Prrafodelista"/>
              <w:tabs>
                <w:tab w:val="left" w:pos="1141"/>
              </w:tabs>
              <w:ind w:left="0"/>
              <w:jc w:val="center"/>
              <w:rPr>
                <w:rFonts w:ascii="Arial" w:hAnsi="Arial" w:cs="Arial"/>
                <w:sz w:val="18"/>
                <w:szCs w:val="18"/>
              </w:rPr>
            </w:pPr>
          </w:p>
          <w:p w14:paraId="799ECE22" w14:textId="77777777" w:rsidR="00854862" w:rsidRPr="00E71418" w:rsidRDefault="00854862" w:rsidP="00D36EC5">
            <w:pPr>
              <w:pStyle w:val="Prrafodelista"/>
              <w:tabs>
                <w:tab w:val="left" w:pos="1141"/>
              </w:tabs>
              <w:ind w:left="0"/>
              <w:jc w:val="center"/>
              <w:rPr>
                <w:rFonts w:ascii="Arial" w:hAnsi="Arial" w:cs="Arial"/>
                <w:sz w:val="18"/>
                <w:szCs w:val="18"/>
              </w:rPr>
            </w:pPr>
          </w:p>
          <w:p w14:paraId="5C56EBB5" w14:textId="77777777" w:rsidR="00854862" w:rsidRPr="00E71418" w:rsidRDefault="00854862" w:rsidP="00D36EC5">
            <w:pPr>
              <w:pStyle w:val="Prrafodelista"/>
              <w:tabs>
                <w:tab w:val="left" w:pos="1141"/>
              </w:tabs>
              <w:ind w:left="0"/>
              <w:jc w:val="center"/>
              <w:rPr>
                <w:rFonts w:ascii="Arial" w:hAnsi="Arial" w:cs="Arial"/>
                <w:sz w:val="18"/>
                <w:szCs w:val="18"/>
              </w:rPr>
            </w:pPr>
          </w:p>
          <w:p w14:paraId="0D9D5440" w14:textId="77777777" w:rsidR="00854862" w:rsidRPr="00E71418" w:rsidRDefault="00854862" w:rsidP="00D36EC5">
            <w:pPr>
              <w:pStyle w:val="Prrafodelista"/>
              <w:tabs>
                <w:tab w:val="left" w:pos="1141"/>
              </w:tabs>
              <w:ind w:left="0"/>
              <w:jc w:val="center"/>
              <w:rPr>
                <w:rFonts w:ascii="Arial" w:hAnsi="Arial" w:cs="Arial"/>
                <w:sz w:val="18"/>
                <w:szCs w:val="18"/>
              </w:rPr>
            </w:pPr>
          </w:p>
          <w:p w14:paraId="67B5D864"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restart"/>
            <w:vAlign w:val="center"/>
          </w:tcPr>
          <w:p w14:paraId="463B568F" w14:textId="32CC52FC" w:rsidR="00854862" w:rsidRPr="00E71418" w:rsidRDefault="00854862" w:rsidP="00D36EC5">
            <w:pPr>
              <w:pStyle w:val="Prrafodelista"/>
              <w:tabs>
                <w:tab w:val="left" w:pos="1141"/>
              </w:tabs>
              <w:ind w:left="0"/>
              <w:jc w:val="center"/>
              <w:rPr>
                <w:rFonts w:ascii="Arial" w:hAnsi="Arial" w:cs="Arial"/>
                <w:i/>
                <w:sz w:val="18"/>
                <w:szCs w:val="18"/>
              </w:rPr>
            </w:pPr>
            <w:r w:rsidRPr="00E71418">
              <w:rPr>
                <w:rFonts w:ascii="Arial" w:hAnsi="Arial" w:cs="Arial"/>
                <w:sz w:val="18"/>
                <w:szCs w:val="18"/>
              </w:rPr>
              <w:t xml:space="preserve">Las proyecciones al 2030, post COVID-19, indican que </w:t>
            </w:r>
            <w:r w:rsidRPr="00E71418">
              <w:rPr>
                <w:rFonts w:ascii="Arial" w:hAnsi="Arial" w:cs="Arial"/>
                <w:color w:val="FF0000"/>
                <w:sz w:val="18"/>
                <w:szCs w:val="18"/>
              </w:rPr>
              <w:t xml:space="preserve">todas las manifestaciones </w:t>
            </w:r>
            <w:r w:rsidR="005363AA" w:rsidRPr="00E71418">
              <w:rPr>
                <w:rFonts w:ascii="Arial" w:hAnsi="Arial" w:cs="Arial"/>
                <w:color w:val="FF0000"/>
                <w:sz w:val="18"/>
                <w:szCs w:val="18"/>
              </w:rPr>
              <w:t>de violencia contra los integrantes del grupo familiar</w:t>
            </w:r>
            <w:r w:rsidRPr="00E71418">
              <w:rPr>
                <w:rFonts w:ascii="Arial" w:hAnsi="Arial" w:cs="Arial"/>
                <w:color w:val="FF0000"/>
                <w:sz w:val="18"/>
                <w:szCs w:val="18"/>
              </w:rPr>
              <w:t xml:space="preserve"> y escolar hacia los niños, niñas </w:t>
            </w:r>
            <w:r w:rsidRPr="00E71418">
              <w:rPr>
                <w:rFonts w:ascii="Arial" w:hAnsi="Arial" w:cs="Arial"/>
                <w:sz w:val="18"/>
                <w:szCs w:val="18"/>
              </w:rPr>
              <w:t xml:space="preserve">y adolescentes crecerán de forma significativa. </w:t>
            </w:r>
          </w:p>
        </w:tc>
        <w:tc>
          <w:tcPr>
            <w:tcW w:w="731" w:type="pct"/>
            <w:vAlign w:val="center"/>
          </w:tcPr>
          <w:p w14:paraId="6D748ACE"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Oportunidad</w:t>
            </w:r>
          </w:p>
        </w:tc>
        <w:tc>
          <w:tcPr>
            <w:tcW w:w="867" w:type="pct"/>
            <w:vAlign w:val="center"/>
          </w:tcPr>
          <w:p w14:paraId="2AFDFF64"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 xml:space="preserve">El incremento de la violencia física y sexual en niños, niñas y adolescentes podría aportar positivamente en la consecución de la situación futura deseada debido a que podría abrir un campo de oportunidad para priorizar una agenda pública que promueva una mayor inversión en infancia y adolescencia para contrarrestar la violencia contribuirán indirectamente intervenir sobre la población en riesgo de </w:t>
            </w:r>
            <w:r w:rsidRPr="00E71418">
              <w:rPr>
                <w:rFonts w:ascii="Arial" w:hAnsi="Arial" w:cs="Arial"/>
                <w:sz w:val="18"/>
                <w:szCs w:val="18"/>
              </w:rPr>
              <w:lastRenderedPageBreak/>
              <w:t>delincuencia en comunidades de mayor violencia y criminalidad.</w:t>
            </w:r>
          </w:p>
        </w:tc>
        <w:tc>
          <w:tcPr>
            <w:tcW w:w="710" w:type="pct"/>
            <w:vAlign w:val="center"/>
          </w:tcPr>
          <w:p w14:paraId="6D3B7139"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4</w:t>
            </w:r>
          </w:p>
        </w:tc>
        <w:tc>
          <w:tcPr>
            <w:tcW w:w="303" w:type="pct"/>
            <w:vAlign w:val="center"/>
          </w:tcPr>
          <w:p w14:paraId="1C73860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41483FDF" w14:textId="77777777" w:rsidTr="00854862">
        <w:trPr>
          <w:trHeight w:val="158"/>
        </w:trPr>
        <w:tc>
          <w:tcPr>
            <w:tcW w:w="693" w:type="pct"/>
            <w:vMerge/>
            <w:vAlign w:val="center"/>
          </w:tcPr>
          <w:p w14:paraId="73D7FBF2"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3FE95AB1"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ign w:val="center"/>
          </w:tcPr>
          <w:p w14:paraId="764901CD" w14:textId="77777777" w:rsidR="00854862" w:rsidRPr="00E71418" w:rsidRDefault="00854862" w:rsidP="00D36EC5">
            <w:pPr>
              <w:pStyle w:val="Prrafodelista"/>
              <w:tabs>
                <w:tab w:val="left" w:pos="1141"/>
              </w:tabs>
              <w:ind w:left="0"/>
              <w:jc w:val="center"/>
              <w:rPr>
                <w:rFonts w:ascii="Arial" w:hAnsi="Arial" w:cs="Arial"/>
                <w:i/>
                <w:sz w:val="18"/>
                <w:szCs w:val="18"/>
              </w:rPr>
            </w:pPr>
          </w:p>
        </w:tc>
        <w:tc>
          <w:tcPr>
            <w:tcW w:w="731" w:type="pct"/>
            <w:vAlign w:val="center"/>
          </w:tcPr>
          <w:p w14:paraId="69D71CF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7C7E32F9"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El Incremento de la violencia física y sexual en niños, niñas y adolescentes</w:t>
            </w:r>
          </w:p>
          <w:p w14:paraId="10766A1A"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podría agudizar el problema público debido a que la violencia sexual a lo largo de la niñez y adolescencia impacta de forma significativa en el desarrollo para expresar futuras agresiones sexuales adultas, lo cual retrasa o impide fortalecer las acciones de prevención de la delincuencia sexual.</w:t>
            </w:r>
          </w:p>
        </w:tc>
        <w:tc>
          <w:tcPr>
            <w:tcW w:w="710" w:type="pct"/>
            <w:vAlign w:val="center"/>
          </w:tcPr>
          <w:p w14:paraId="29D133CD"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c>
          <w:tcPr>
            <w:tcW w:w="303" w:type="pct"/>
            <w:vAlign w:val="center"/>
          </w:tcPr>
          <w:p w14:paraId="59BCF678"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0C34569F" w14:textId="77777777" w:rsidTr="00854862">
        <w:trPr>
          <w:trHeight w:val="308"/>
        </w:trPr>
        <w:tc>
          <w:tcPr>
            <w:tcW w:w="693" w:type="pct"/>
            <w:vMerge/>
            <w:vAlign w:val="center"/>
          </w:tcPr>
          <w:p w14:paraId="0BC72588"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restart"/>
            <w:vAlign w:val="center"/>
          </w:tcPr>
          <w:p w14:paraId="71F78BE0"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Incremento de la pobreza y el incremento de la desigualdad de ingresos</w:t>
            </w:r>
          </w:p>
          <w:p w14:paraId="40BDF66D" w14:textId="77777777" w:rsidR="00854862" w:rsidRPr="00E71418" w:rsidRDefault="00854862" w:rsidP="00D36EC5">
            <w:pPr>
              <w:pStyle w:val="Prrafodelista"/>
              <w:tabs>
                <w:tab w:val="left" w:pos="1141"/>
              </w:tabs>
              <w:ind w:left="0"/>
              <w:jc w:val="center"/>
              <w:rPr>
                <w:rFonts w:ascii="Arial" w:hAnsi="Arial" w:cs="Arial"/>
                <w:sz w:val="18"/>
                <w:szCs w:val="18"/>
              </w:rPr>
            </w:pPr>
          </w:p>
          <w:p w14:paraId="52A39CB9" w14:textId="77777777" w:rsidR="00854862" w:rsidRPr="00E71418" w:rsidRDefault="00854862" w:rsidP="00D36EC5">
            <w:pPr>
              <w:pStyle w:val="Prrafodelista"/>
              <w:tabs>
                <w:tab w:val="left" w:pos="1141"/>
              </w:tabs>
              <w:ind w:left="0"/>
              <w:jc w:val="center"/>
              <w:rPr>
                <w:rFonts w:ascii="Arial" w:hAnsi="Arial" w:cs="Arial"/>
                <w:sz w:val="18"/>
                <w:szCs w:val="18"/>
              </w:rPr>
            </w:pPr>
          </w:p>
          <w:p w14:paraId="69C038FA" w14:textId="77777777" w:rsidR="00854862" w:rsidRPr="00E71418" w:rsidRDefault="00854862" w:rsidP="00D36EC5">
            <w:pPr>
              <w:pStyle w:val="Prrafodelista"/>
              <w:tabs>
                <w:tab w:val="left" w:pos="1141"/>
              </w:tabs>
              <w:ind w:left="0"/>
              <w:jc w:val="center"/>
              <w:rPr>
                <w:rFonts w:ascii="Arial" w:hAnsi="Arial" w:cs="Arial"/>
                <w:sz w:val="18"/>
                <w:szCs w:val="18"/>
              </w:rPr>
            </w:pPr>
          </w:p>
          <w:p w14:paraId="0E56AB83"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restart"/>
            <w:vAlign w:val="center"/>
          </w:tcPr>
          <w:p w14:paraId="2DFE682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El análisis prospectivo al 2030, post COVID-19, precisa que la población en todas las regiones del Perú en condición de pobreza extrema aumentará considerablemente, ello acompañado de un incremente gradual del reparto inequitativo de la riqueza.</w:t>
            </w:r>
          </w:p>
        </w:tc>
        <w:tc>
          <w:tcPr>
            <w:tcW w:w="731" w:type="pct"/>
            <w:vAlign w:val="center"/>
          </w:tcPr>
          <w:p w14:paraId="13EE766A"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Oportunidad</w:t>
            </w:r>
          </w:p>
        </w:tc>
        <w:tc>
          <w:tcPr>
            <w:tcW w:w="867" w:type="pct"/>
            <w:vAlign w:val="center"/>
          </w:tcPr>
          <w:p w14:paraId="3E41769B"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710" w:type="pct"/>
            <w:vAlign w:val="center"/>
          </w:tcPr>
          <w:p w14:paraId="706FF7B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303" w:type="pct"/>
            <w:vAlign w:val="center"/>
          </w:tcPr>
          <w:p w14:paraId="127E23E9"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r>
      <w:tr w:rsidR="00854862" w:rsidRPr="00E71418" w14:paraId="58409015" w14:textId="77777777" w:rsidTr="00854862">
        <w:trPr>
          <w:trHeight w:val="326"/>
        </w:trPr>
        <w:tc>
          <w:tcPr>
            <w:tcW w:w="693" w:type="pct"/>
            <w:vMerge/>
            <w:vAlign w:val="center"/>
          </w:tcPr>
          <w:p w14:paraId="4EEBD559"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48648B07"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ign w:val="center"/>
          </w:tcPr>
          <w:p w14:paraId="54366143"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453E1963"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7A60C0D4"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El Incremento de la pobreza y el incremento de la desigualdad de ingresos</w:t>
            </w:r>
          </w:p>
          <w:p w14:paraId="6CD28B5C"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podría agudizar el problema público debido a que el empobrecimiento de la población sumada a la cada vez mayor desigualdad de ingresos agudiza el problema público ya que mantener la exclusión social y pocas oportunidades de desarrollo de los y las adolescentes y jóvenes es compatible directamente con el incremento de la delincuencia.</w:t>
            </w:r>
          </w:p>
        </w:tc>
        <w:tc>
          <w:tcPr>
            <w:tcW w:w="710" w:type="pct"/>
            <w:vAlign w:val="center"/>
          </w:tcPr>
          <w:p w14:paraId="64393C7C"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c>
          <w:tcPr>
            <w:tcW w:w="303" w:type="pct"/>
            <w:vAlign w:val="center"/>
          </w:tcPr>
          <w:p w14:paraId="02D248D4"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r>
      <w:tr w:rsidR="00854862" w:rsidRPr="00E71418" w14:paraId="17A25BED" w14:textId="77777777" w:rsidTr="00854862">
        <w:trPr>
          <w:trHeight w:val="234"/>
        </w:trPr>
        <w:tc>
          <w:tcPr>
            <w:tcW w:w="693" w:type="pct"/>
            <w:vMerge/>
            <w:vAlign w:val="center"/>
          </w:tcPr>
          <w:p w14:paraId="3FE44FC5"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restart"/>
            <w:vAlign w:val="center"/>
          </w:tcPr>
          <w:p w14:paraId="34D516C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 xml:space="preserve">Mayor concentración de la población en </w:t>
            </w:r>
            <w:r w:rsidRPr="00E71418">
              <w:rPr>
                <w:rFonts w:ascii="Arial" w:hAnsi="Arial" w:cs="Arial"/>
                <w:sz w:val="18"/>
                <w:szCs w:val="18"/>
              </w:rPr>
              <w:lastRenderedPageBreak/>
              <w:t>centros urbanos</w:t>
            </w:r>
          </w:p>
          <w:p w14:paraId="6DD6A9F3" w14:textId="77777777" w:rsidR="00854862" w:rsidRPr="00E71418" w:rsidRDefault="00854862" w:rsidP="00D36EC5">
            <w:pPr>
              <w:pStyle w:val="Prrafodelista"/>
              <w:tabs>
                <w:tab w:val="left" w:pos="1141"/>
              </w:tabs>
              <w:ind w:left="0"/>
              <w:jc w:val="center"/>
              <w:rPr>
                <w:rFonts w:ascii="Arial" w:hAnsi="Arial" w:cs="Arial"/>
                <w:sz w:val="18"/>
                <w:szCs w:val="18"/>
              </w:rPr>
            </w:pPr>
          </w:p>
          <w:p w14:paraId="5F42C630" w14:textId="77777777" w:rsidR="00854862" w:rsidRPr="00E71418" w:rsidRDefault="00854862" w:rsidP="00D36EC5">
            <w:pPr>
              <w:pStyle w:val="Prrafodelista"/>
              <w:tabs>
                <w:tab w:val="left" w:pos="1141"/>
              </w:tabs>
              <w:ind w:left="0"/>
              <w:jc w:val="center"/>
              <w:rPr>
                <w:rFonts w:ascii="Arial" w:hAnsi="Arial" w:cs="Arial"/>
                <w:sz w:val="18"/>
                <w:szCs w:val="18"/>
              </w:rPr>
            </w:pPr>
          </w:p>
          <w:p w14:paraId="1FBA0378" w14:textId="77777777" w:rsidR="00854862" w:rsidRPr="00E71418" w:rsidRDefault="00854862" w:rsidP="00D36EC5">
            <w:pPr>
              <w:pStyle w:val="Prrafodelista"/>
              <w:tabs>
                <w:tab w:val="left" w:pos="1141"/>
              </w:tabs>
              <w:ind w:left="0"/>
              <w:jc w:val="center"/>
              <w:rPr>
                <w:rFonts w:ascii="Arial" w:hAnsi="Arial" w:cs="Arial"/>
                <w:sz w:val="18"/>
                <w:szCs w:val="18"/>
              </w:rPr>
            </w:pPr>
          </w:p>
          <w:p w14:paraId="3E23D8E0" w14:textId="77777777" w:rsidR="00854862" w:rsidRPr="00E71418" w:rsidRDefault="00854862" w:rsidP="00D36EC5">
            <w:pPr>
              <w:pStyle w:val="Prrafodelista"/>
              <w:tabs>
                <w:tab w:val="left" w:pos="1141"/>
              </w:tabs>
              <w:ind w:left="0"/>
              <w:jc w:val="center"/>
              <w:rPr>
                <w:rFonts w:ascii="Arial" w:hAnsi="Arial" w:cs="Arial"/>
                <w:sz w:val="18"/>
                <w:szCs w:val="18"/>
              </w:rPr>
            </w:pPr>
          </w:p>
          <w:p w14:paraId="0043F1C1" w14:textId="77777777" w:rsidR="00854862" w:rsidRPr="00E71418" w:rsidRDefault="00854862" w:rsidP="00D36EC5">
            <w:pPr>
              <w:pStyle w:val="Prrafodelista"/>
              <w:tabs>
                <w:tab w:val="left" w:pos="1141"/>
              </w:tabs>
              <w:ind w:left="0"/>
              <w:jc w:val="center"/>
              <w:rPr>
                <w:rFonts w:ascii="Arial" w:hAnsi="Arial" w:cs="Arial"/>
                <w:i/>
                <w:sz w:val="18"/>
                <w:szCs w:val="18"/>
              </w:rPr>
            </w:pPr>
          </w:p>
        </w:tc>
        <w:tc>
          <w:tcPr>
            <w:tcW w:w="970" w:type="pct"/>
            <w:vMerge w:val="restart"/>
            <w:vAlign w:val="center"/>
          </w:tcPr>
          <w:p w14:paraId="499E2D90"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 xml:space="preserve">Las proyecciones al 2030, post COVID-19, indican que el incremento </w:t>
            </w:r>
            <w:r w:rsidRPr="00E71418">
              <w:rPr>
                <w:rFonts w:ascii="Arial" w:hAnsi="Arial" w:cs="Arial"/>
                <w:sz w:val="18"/>
                <w:szCs w:val="18"/>
              </w:rPr>
              <w:lastRenderedPageBreak/>
              <w:t>poblacional se seguirá concentrando en las áreas urbanas.</w:t>
            </w:r>
          </w:p>
        </w:tc>
        <w:tc>
          <w:tcPr>
            <w:tcW w:w="731" w:type="pct"/>
            <w:vAlign w:val="center"/>
          </w:tcPr>
          <w:p w14:paraId="5446CCD9"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Oportunidad</w:t>
            </w:r>
          </w:p>
        </w:tc>
        <w:tc>
          <w:tcPr>
            <w:tcW w:w="867" w:type="pct"/>
            <w:vAlign w:val="center"/>
          </w:tcPr>
          <w:p w14:paraId="3B2D7966"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La mayor concentración de la población en centros urbanos</w:t>
            </w:r>
          </w:p>
          <w:p w14:paraId="5A970C5A"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podría aportar positivamente en la consecución de la situación futura deseada debido a que el incremento de las ciudades estado como núcleos de desarrollo social, económico y tecnológicos pueden potenciar el bienestar general de la población adolescente.</w:t>
            </w:r>
          </w:p>
        </w:tc>
        <w:tc>
          <w:tcPr>
            <w:tcW w:w="710" w:type="pct"/>
            <w:vAlign w:val="center"/>
          </w:tcPr>
          <w:p w14:paraId="6FC1D1C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4</w:t>
            </w:r>
          </w:p>
        </w:tc>
        <w:tc>
          <w:tcPr>
            <w:tcW w:w="303" w:type="pct"/>
            <w:vAlign w:val="center"/>
          </w:tcPr>
          <w:p w14:paraId="7999AD82"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6E5BE6A1" w14:textId="77777777" w:rsidTr="00854862">
        <w:trPr>
          <w:trHeight w:val="163"/>
        </w:trPr>
        <w:tc>
          <w:tcPr>
            <w:tcW w:w="693" w:type="pct"/>
            <w:vMerge/>
            <w:vAlign w:val="center"/>
          </w:tcPr>
          <w:p w14:paraId="4AAD44C6"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74344A2D"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ign w:val="center"/>
          </w:tcPr>
          <w:p w14:paraId="150E8FEB"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6AB3EFAD"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13FEC0BA"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La mayor concentración de la población en centros urbanos</w:t>
            </w:r>
          </w:p>
          <w:p w14:paraId="2F34633B"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podría agudizar el problema público debido a que el crecimiento desorganizado y excluyente de las ciudades permite empeorar las relaciones pacíficas entre la población.</w:t>
            </w:r>
          </w:p>
        </w:tc>
        <w:tc>
          <w:tcPr>
            <w:tcW w:w="710" w:type="pct"/>
            <w:vAlign w:val="center"/>
          </w:tcPr>
          <w:p w14:paraId="07CFA91A"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c>
          <w:tcPr>
            <w:tcW w:w="303" w:type="pct"/>
            <w:vAlign w:val="center"/>
          </w:tcPr>
          <w:p w14:paraId="4496F5AE"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3CB7E2E2" w14:textId="77777777" w:rsidTr="00854862">
        <w:trPr>
          <w:trHeight w:val="351"/>
        </w:trPr>
        <w:tc>
          <w:tcPr>
            <w:tcW w:w="693" w:type="pct"/>
            <w:vMerge/>
            <w:vAlign w:val="center"/>
          </w:tcPr>
          <w:p w14:paraId="56ABA732"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restart"/>
            <w:vAlign w:val="center"/>
          </w:tcPr>
          <w:p w14:paraId="123A1AFC"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Mayor dependencia demográfica</w:t>
            </w:r>
          </w:p>
        </w:tc>
        <w:tc>
          <w:tcPr>
            <w:tcW w:w="970" w:type="pct"/>
            <w:vMerge w:val="restart"/>
            <w:vAlign w:val="center"/>
          </w:tcPr>
          <w:p w14:paraId="5A29E5A6"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Las proyecciones al 2030, post COVID-19, precisan que la población menor de 14 y mayor de 65 se incrementará</w:t>
            </w:r>
          </w:p>
        </w:tc>
        <w:tc>
          <w:tcPr>
            <w:tcW w:w="731" w:type="pct"/>
            <w:vAlign w:val="center"/>
          </w:tcPr>
          <w:p w14:paraId="145C02AD"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Oportunidad</w:t>
            </w:r>
          </w:p>
        </w:tc>
        <w:tc>
          <w:tcPr>
            <w:tcW w:w="867" w:type="pct"/>
            <w:vAlign w:val="center"/>
          </w:tcPr>
          <w:p w14:paraId="28DF5382"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La mayor dependencia demográfica</w:t>
            </w:r>
          </w:p>
          <w:p w14:paraId="1A935F98"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podría aportar positivamente en la consecución de la situación futura deseada debido a que podría abrir un campo de oportunidad para la priorización de políticas enfocadas en la niñez lo cual fortalece indirectamente la promoción e inversión del desarrollo integral en comunidades y regionales con mayores niveles de criminalidad o violencia.</w:t>
            </w:r>
          </w:p>
        </w:tc>
        <w:tc>
          <w:tcPr>
            <w:tcW w:w="710" w:type="pct"/>
            <w:vAlign w:val="center"/>
          </w:tcPr>
          <w:p w14:paraId="22C71AFE"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c>
          <w:tcPr>
            <w:tcW w:w="303" w:type="pct"/>
            <w:vAlign w:val="center"/>
          </w:tcPr>
          <w:p w14:paraId="4B6354C5"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599E7D4C" w14:textId="77777777" w:rsidTr="00854862">
        <w:trPr>
          <w:trHeight w:val="253"/>
        </w:trPr>
        <w:tc>
          <w:tcPr>
            <w:tcW w:w="693" w:type="pct"/>
            <w:vMerge/>
            <w:vAlign w:val="center"/>
          </w:tcPr>
          <w:p w14:paraId="7587BF5B"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73C4FC4B"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ign w:val="center"/>
          </w:tcPr>
          <w:p w14:paraId="670FBB5C"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6193AAD6"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790DBB9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710" w:type="pct"/>
            <w:vAlign w:val="center"/>
          </w:tcPr>
          <w:p w14:paraId="1EE2869F"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303" w:type="pct"/>
            <w:vAlign w:val="center"/>
          </w:tcPr>
          <w:p w14:paraId="7353317D"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r>
      <w:tr w:rsidR="00854862" w:rsidRPr="00E71418" w14:paraId="71F9AD59" w14:textId="77777777" w:rsidTr="00854862">
        <w:trPr>
          <w:trHeight w:val="269"/>
        </w:trPr>
        <w:tc>
          <w:tcPr>
            <w:tcW w:w="693" w:type="pct"/>
            <w:vMerge w:val="restart"/>
            <w:vAlign w:val="center"/>
          </w:tcPr>
          <w:p w14:paraId="3039B43D"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Económicas</w:t>
            </w:r>
          </w:p>
        </w:tc>
        <w:tc>
          <w:tcPr>
            <w:tcW w:w="726" w:type="pct"/>
            <w:vMerge w:val="restart"/>
            <w:vAlign w:val="center"/>
          </w:tcPr>
          <w:p w14:paraId="30C443A8"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Incremento de los jóvenes que no estudian y trabajan (NiNis)</w:t>
            </w:r>
          </w:p>
          <w:p w14:paraId="7464400C" w14:textId="77777777" w:rsidR="00854862" w:rsidRPr="00E71418" w:rsidRDefault="00854862" w:rsidP="00D36EC5">
            <w:pPr>
              <w:pStyle w:val="Prrafodelista"/>
              <w:tabs>
                <w:tab w:val="left" w:pos="1141"/>
              </w:tabs>
              <w:ind w:left="0"/>
              <w:jc w:val="center"/>
              <w:rPr>
                <w:rFonts w:ascii="Arial" w:hAnsi="Arial" w:cs="Arial"/>
                <w:sz w:val="18"/>
                <w:szCs w:val="18"/>
              </w:rPr>
            </w:pPr>
          </w:p>
          <w:p w14:paraId="44F9F928" w14:textId="77777777" w:rsidR="00854862" w:rsidRPr="00E71418" w:rsidRDefault="00854862" w:rsidP="00D36EC5">
            <w:pPr>
              <w:pStyle w:val="Prrafodelista"/>
              <w:tabs>
                <w:tab w:val="left" w:pos="1141"/>
              </w:tabs>
              <w:ind w:left="0"/>
              <w:jc w:val="center"/>
              <w:rPr>
                <w:rFonts w:ascii="Arial" w:hAnsi="Arial" w:cs="Arial"/>
                <w:sz w:val="18"/>
                <w:szCs w:val="18"/>
              </w:rPr>
            </w:pPr>
          </w:p>
          <w:p w14:paraId="44D8437B" w14:textId="77777777" w:rsidR="00854862" w:rsidRPr="00E71418" w:rsidRDefault="00854862" w:rsidP="00D36EC5">
            <w:pPr>
              <w:pStyle w:val="Prrafodelista"/>
              <w:tabs>
                <w:tab w:val="left" w:pos="1141"/>
              </w:tabs>
              <w:ind w:left="0"/>
              <w:jc w:val="center"/>
              <w:rPr>
                <w:rFonts w:ascii="Arial" w:hAnsi="Arial" w:cs="Arial"/>
                <w:sz w:val="18"/>
                <w:szCs w:val="18"/>
              </w:rPr>
            </w:pPr>
          </w:p>
          <w:p w14:paraId="37A19841"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restart"/>
            <w:vAlign w:val="center"/>
          </w:tcPr>
          <w:p w14:paraId="4D5AD5E5"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Las proyecciones al 2030, post COVID-19, indican que en el Perú persistirá el incremento de la población de jóvenes que no estudian ni trabajan.</w:t>
            </w:r>
          </w:p>
        </w:tc>
        <w:tc>
          <w:tcPr>
            <w:tcW w:w="731" w:type="pct"/>
            <w:vAlign w:val="center"/>
          </w:tcPr>
          <w:p w14:paraId="30CC9BB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Oportunidad</w:t>
            </w:r>
          </w:p>
        </w:tc>
        <w:tc>
          <w:tcPr>
            <w:tcW w:w="867" w:type="pct"/>
            <w:vAlign w:val="center"/>
          </w:tcPr>
          <w:p w14:paraId="347DA58D"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710" w:type="pct"/>
            <w:vAlign w:val="center"/>
          </w:tcPr>
          <w:p w14:paraId="5344DA4E"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303" w:type="pct"/>
            <w:vAlign w:val="center"/>
          </w:tcPr>
          <w:p w14:paraId="1377B223"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r>
      <w:tr w:rsidR="00854862" w:rsidRPr="00E71418" w14:paraId="2C4B0623" w14:textId="77777777" w:rsidTr="00854862">
        <w:trPr>
          <w:trHeight w:val="335"/>
        </w:trPr>
        <w:tc>
          <w:tcPr>
            <w:tcW w:w="693" w:type="pct"/>
            <w:vMerge/>
            <w:vAlign w:val="center"/>
          </w:tcPr>
          <w:p w14:paraId="127C17DC"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3DAC1562"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ign w:val="center"/>
          </w:tcPr>
          <w:p w14:paraId="0DBD2EDD"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2DBB9B18"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1139B426"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El incremento de los jóvenes que no estudian y trabajan (NiNis)</w:t>
            </w:r>
          </w:p>
          <w:p w14:paraId="6DC0D3C5"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podría agudizar el problema público debido a que la precariedad en las condiciones educativas y laborales de los y las adolescentes y jóvenes expone a mayores riesgos en el desarrollo social del bienestar y en el capital social, aspectos directamente afines a la inclusión en trayectorias delictivas.</w:t>
            </w:r>
          </w:p>
        </w:tc>
        <w:tc>
          <w:tcPr>
            <w:tcW w:w="710" w:type="pct"/>
            <w:vAlign w:val="center"/>
          </w:tcPr>
          <w:p w14:paraId="19890EBA"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c>
          <w:tcPr>
            <w:tcW w:w="303" w:type="pct"/>
            <w:vAlign w:val="center"/>
          </w:tcPr>
          <w:p w14:paraId="3A06A740"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r>
      <w:tr w:rsidR="00854862" w:rsidRPr="00E71418" w14:paraId="177C4BD9" w14:textId="77777777" w:rsidTr="00854862">
        <w:trPr>
          <w:trHeight w:val="201"/>
        </w:trPr>
        <w:tc>
          <w:tcPr>
            <w:tcW w:w="693" w:type="pct"/>
            <w:vMerge/>
            <w:vAlign w:val="center"/>
          </w:tcPr>
          <w:p w14:paraId="553735EB"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restart"/>
            <w:vAlign w:val="center"/>
          </w:tcPr>
          <w:p w14:paraId="421C63F8"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Incremento del empleo informal</w:t>
            </w:r>
          </w:p>
          <w:p w14:paraId="5633F4A3" w14:textId="77777777" w:rsidR="00854862" w:rsidRPr="00E71418" w:rsidRDefault="00854862" w:rsidP="00D36EC5">
            <w:pPr>
              <w:pStyle w:val="Prrafodelista"/>
              <w:tabs>
                <w:tab w:val="left" w:pos="1141"/>
              </w:tabs>
              <w:ind w:left="0"/>
              <w:jc w:val="center"/>
              <w:rPr>
                <w:rFonts w:ascii="Arial" w:hAnsi="Arial" w:cs="Arial"/>
                <w:sz w:val="18"/>
                <w:szCs w:val="18"/>
              </w:rPr>
            </w:pPr>
          </w:p>
          <w:p w14:paraId="223CFF5D" w14:textId="77777777" w:rsidR="00854862" w:rsidRPr="00E71418" w:rsidRDefault="00854862" w:rsidP="00D36EC5">
            <w:pPr>
              <w:pStyle w:val="Prrafodelista"/>
              <w:tabs>
                <w:tab w:val="left" w:pos="1141"/>
              </w:tabs>
              <w:ind w:left="0"/>
              <w:jc w:val="center"/>
              <w:rPr>
                <w:rFonts w:ascii="Arial" w:hAnsi="Arial" w:cs="Arial"/>
                <w:sz w:val="18"/>
                <w:szCs w:val="18"/>
              </w:rPr>
            </w:pPr>
          </w:p>
          <w:p w14:paraId="191D46B7"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restart"/>
            <w:vAlign w:val="center"/>
          </w:tcPr>
          <w:p w14:paraId="132E893D"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El análisis prospectivo al 2030, post COVID-19, precisa que en el Perú se mantendrá el incremento de personas en empleos independiente o no remunerados, así como trabajo en condiciones de informalidad.</w:t>
            </w:r>
          </w:p>
          <w:p w14:paraId="7B53A9D2"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53A6D420"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Oportunidad</w:t>
            </w:r>
          </w:p>
        </w:tc>
        <w:tc>
          <w:tcPr>
            <w:tcW w:w="867" w:type="pct"/>
            <w:vAlign w:val="center"/>
          </w:tcPr>
          <w:p w14:paraId="4224ACC3"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710" w:type="pct"/>
            <w:vAlign w:val="center"/>
          </w:tcPr>
          <w:p w14:paraId="1404863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303" w:type="pct"/>
            <w:vAlign w:val="center"/>
          </w:tcPr>
          <w:p w14:paraId="0C9DA980"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r>
      <w:tr w:rsidR="00854862" w:rsidRPr="00E71418" w14:paraId="598B2B6E" w14:textId="77777777" w:rsidTr="00854862">
        <w:trPr>
          <w:trHeight w:val="196"/>
        </w:trPr>
        <w:tc>
          <w:tcPr>
            <w:tcW w:w="693" w:type="pct"/>
            <w:vMerge/>
            <w:vAlign w:val="center"/>
          </w:tcPr>
          <w:p w14:paraId="16768E17"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5D35BC0E"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ign w:val="center"/>
          </w:tcPr>
          <w:p w14:paraId="717C4BA9"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486F85C9"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796C3F5E"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El incremento del empleo informar</w:t>
            </w:r>
          </w:p>
          <w:p w14:paraId="48C7E0B3"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podría agudizar el problema público debido a que se incluiría principalmente a los jóvenes y adolescentes en mercados informales y con explotación laboral lo cual impide mejorar sus condiciones de vida, y no fortalece su capacidad para integrarse a la sociedad bajo conductas prosociales.</w:t>
            </w:r>
          </w:p>
        </w:tc>
        <w:tc>
          <w:tcPr>
            <w:tcW w:w="710" w:type="pct"/>
            <w:vAlign w:val="center"/>
          </w:tcPr>
          <w:p w14:paraId="37040E1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4</w:t>
            </w:r>
          </w:p>
        </w:tc>
        <w:tc>
          <w:tcPr>
            <w:tcW w:w="303" w:type="pct"/>
            <w:vAlign w:val="center"/>
          </w:tcPr>
          <w:p w14:paraId="319C704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r w:rsidR="00854862" w:rsidRPr="00E71418" w14:paraId="4438E453" w14:textId="77777777" w:rsidTr="00854862">
        <w:trPr>
          <w:trHeight w:val="268"/>
        </w:trPr>
        <w:tc>
          <w:tcPr>
            <w:tcW w:w="693" w:type="pct"/>
            <w:vMerge w:val="restart"/>
            <w:vAlign w:val="center"/>
          </w:tcPr>
          <w:p w14:paraId="4B0DEF2E" w14:textId="77777777" w:rsidR="00854862" w:rsidRPr="00E71418" w:rsidRDefault="00854862" w:rsidP="00D36EC5">
            <w:pPr>
              <w:pStyle w:val="Prrafodelista"/>
              <w:tabs>
                <w:tab w:val="left" w:pos="1141"/>
              </w:tabs>
              <w:ind w:left="0"/>
              <w:jc w:val="center"/>
              <w:rPr>
                <w:rFonts w:ascii="Arial" w:hAnsi="Arial" w:cs="Arial"/>
                <w:b/>
                <w:bCs/>
                <w:sz w:val="18"/>
                <w:szCs w:val="18"/>
              </w:rPr>
            </w:pPr>
            <w:r w:rsidRPr="00E71418">
              <w:rPr>
                <w:rFonts w:ascii="Arial" w:hAnsi="Arial" w:cs="Arial"/>
                <w:b/>
                <w:bCs/>
                <w:sz w:val="18"/>
                <w:szCs w:val="18"/>
              </w:rPr>
              <w:t>Políticas</w:t>
            </w:r>
          </w:p>
        </w:tc>
        <w:tc>
          <w:tcPr>
            <w:tcW w:w="726" w:type="pct"/>
            <w:vMerge w:val="restart"/>
            <w:vAlign w:val="center"/>
          </w:tcPr>
          <w:p w14:paraId="709D97D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Mayor desconfianza en los poderes del Estado</w:t>
            </w:r>
          </w:p>
          <w:p w14:paraId="68D71507"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val="restart"/>
            <w:vAlign w:val="center"/>
          </w:tcPr>
          <w:p w14:paraId="1E4EAC8C" w14:textId="65073518" w:rsidR="00854862" w:rsidRPr="00E71418" w:rsidRDefault="0092511F" w:rsidP="00D36EC5">
            <w:pPr>
              <w:pStyle w:val="Prrafodelista"/>
              <w:tabs>
                <w:tab w:val="left" w:pos="1141"/>
              </w:tabs>
              <w:ind w:left="0"/>
              <w:jc w:val="center"/>
              <w:rPr>
                <w:rFonts w:ascii="Arial" w:hAnsi="Arial" w:cs="Arial"/>
                <w:color w:val="FF0000"/>
                <w:sz w:val="18"/>
                <w:szCs w:val="18"/>
              </w:rPr>
            </w:pPr>
            <w:r w:rsidRPr="00E71418">
              <w:rPr>
                <w:rFonts w:ascii="Arial" w:hAnsi="Arial" w:cs="Arial"/>
                <w:color w:val="FF0000"/>
                <w:sz w:val="18"/>
                <w:szCs w:val="18"/>
              </w:rPr>
              <w:t>Las proyecciones al 2030, post COVID-19, indican que en el Perú la población incrementará su desconfianza en la efectividad de los poderes del Estado para cumplir su rol y obtener resultados.</w:t>
            </w:r>
          </w:p>
        </w:tc>
        <w:tc>
          <w:tcPr>
            <w:tcW w:w="731" w:type="pct"/>
            <w:vAlign w:val="center"/>
          </w:tcPr>
          <w:p w14:paraId="4B3E4C2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Oportunidad</w:t>
            </w:r>
          </w:p>
        </w:tc>
        <w:tc>
          <w:tcPr>
            <w:tcW w:w="867" w:type="pct"/>
            <w:vAlign w:val="center"/>
          </w:tcPr>
          <w:p w14:paraId="2FFB5C9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710" w:type="pct"/>
            <w:vAlign w:val="center"/>
          </w:tcPr>
          <w:p w14:paraId="591BD516"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c>
          <w:tcPr>
            <w:tcW w:w="303" w:type="pct"/>
            <w:vAlign w:val="center"/>
          </w:tcPr>
          <w:p w14:paraId="1BCA8ABB"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N/A</w:t>
            </w:r>
          </w:p>
        </w:tc>
      </w:tr>
      <w:tr w:rsidR="00854862" w:rsidRPr="00E71418" w14:paraId="4896DB85" w14:textId="77777777" w:rsidTr="00854862">
        <w:trPr>
          <w:trHeight w:val="129"/>
        </w:trPr>
        <w:tc>
          <w:tcPr>
            <w:tcW w:w="693" w:type="pct"/>
            <w:vMerge/>
            <w:vAlign w:val="center"/>
          </w:tcPr>
          <w:p w14:paraId="559C2D6D" w14:textId="77777777" w:rsidR="00854862" w:rsidRPr="00E71418" w:rsidRDefault="00854862" w:rsidP="00D36EC5">
            <w:pPr>
              <w:pStyle w:val="Prrafodelista"/>
              <w:tabs>
                <w:tab w:val="left" w:pos="1141"/>
              </w:tabs>
              <w:ind w:left="0"/>
              <w:jc w:val="center"/>
              <w:rPr>
                <w:rFonts w:ascii="Arial" w:hAnsi="Arial" w:cs="Arial"/>
                <w:b/>
                <w:bCs/>
                <w:sz w:val="18"/>
                <w:szCs w:val="18"/>
              </w:rPr>
            </w:pPr>
          </w:p>
        </w:tc>
        <w:tc>
          <w:tcPr>
            <w:tcW w:w="726" w:type="pct"/>
            <w:vMerge/>
            <w:vAlign w:val="center"/>
          </w:tcPr>
          <w:p w14:paraId="6387904D"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970" w:type="pct"/>
            <w:vMerge/>
          </w:tcPr>
          <w:p w14:paraId="62B7D4C7" w14:textId="77777777" w:rsidR="00854862" w:rsidRPr="00E71418" w:rsidRDefault="00854862" w:rsidP="00D36EC5">
            <w:pPr>
              <w:pStyle w:val="Prrafodelista"/>
              <w:tabs>
                <w:tab w:val="left" w:pos="1141"/>
              </w:tabs>
              <w:ind w:left="0"/>
              <w:jc w:val="center"/>
              <w:rPr>
                <w:rFonts w:ascii="Arial" w:hAnsi="Arial" w:cs="Arial"/>
                <w:sz w:val="18"/>
                <w:szCs w:val="18"/>
              </w:rPr>
            </w:pPr>
          </w:p>
        </w:tc>
        <w:tc>
          <w:tcPr>
            <w:tcW w:w="731" w:type="pct"/>
            <w:vAlign w:val="center"/>
          </w:tcPr>
          <w:p w14:paraId="416ACB55"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Riesgo</w:t>
            </w:r>
          </w:p>
        </w:tc>
        <w:tc>
          <w:tcPr>
            <w:tcW w:w="867" w:type="pct"/>
            <w:vAlign w:val="center"/>
          </w:tcPr>
          <w:p w14:paraId="39074B14"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 xml:space="preserve">La mayor desconfianza en los poderes del Estado podría agudizar el problema público debido a que </w:t>
            </w:r>
          </w:p>
          <w:p w14:paraId="67D817E1"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 xml:space="preserve">la persistencia de la corrupción y la percepción de ineficacia de las instituciones acarrea la legitimidad de </w:t>
            </w:r>
            <w:r w:rsidRPr="00E71418">
              <w:rPr>
                <w:rFonts w:ascii="Arial" w:hAnsi="Arial" w:cs="Arial"/>
                <w:sz w:val="18"/>
                <w:szCs w:val="18"/>
              </w:rPr>
              <w:lastRenderedPageBreak/>
              <w:t>actos violentos y no favorece el respaldo de acciones a nivel de la política criminal, a pesar de formar parte de la agenda pública. Manteniendo la cultura y valores la ilegalidad e impunidad que acompañan al niño, niña y adolescencia indirectamente en su socialización.</w:t>
            </w:r>
          </w:p>
        </w:tc>
        <w:tc>
          <w:tcPr>
            <w:tcW w:w="710" w:type="pct"/>
            <w:vAlign w:val="center"/>
          </w:tcPr>
          <w:p w14:paraId="6818F5DE"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lastRenderedPageBreak/>
              <w:t>4</w:t>
            </w:r>
          </w:p>
        </w:tc>
        <w:tc>
          <w:tcPr>
            <w:tcW w:w="303" w:type="pct"/>
            <w:vAlign w:val="center"/>
          </w:tcPr>
          <w:p w14:paraId="209D2B67" w14:textId="77777777" w:rsidR="00854862" w:rsidRPr="00E71418" w:rsidRDefault="00854862" w:rsidP="00D36EC5">
            <w:pPr>
              <w:pStyle w:val="Prrafodelista"/>
              <w:tabs>
                <w:tab w:val="left" w:pos="1141"/>
              </w:tabs>
              <w:ind w:left="0"/>
              <w:jc w:val="center"/>
              <w:rPr>
                <w:rFonts w:ascii="Arial" w:hAnsi="Arial" w:cs="Arial"/>
                <w:sz w:val="18"/>
                <w:szCs w:val="18"/>
              </w:rPr>
            </w:pPr>
            <w:r w:rsidRPr="00E71418">
              <w:rPr>
                <w:rFonts w:ascii="Arial" w:hAnsi="Arial" w:cs="Arial"/>
                <w:sz w:val="18"/>
                <w:szCs w:val="18"/>
              </w:rPr>
              <w:t>3</w:t>
            </w:r>
          </w:p>
        </w:tc>
      </w:tr>
    </w:tbl>
    <w:p w14:paraId="5E7053A2" w14:textId="77777777" w:rsidR="00854862" w:rsidRPr="00E71418" w:rsidRDefault="00854862" w:rsidP="00854862">
      <w:pPr>
        <w:tabs>
          <w:tab w:val="left" w:pos="1141"/>
        </w:tabs>
        <w:ind w:right="-568"/>
        <w:jc w:val="both"/>
        <w:rPr>
          <w:rFonts w:ascii="Arial" w:hAnsi="Arial" w:cs="Arial"/>
          <w:bCs/>
          <w:sz w:val="16"/>
        </w:rPr>
      </w:pPr>
      <w:r w:rsidRPr="00E71418">
        <w:rPr>
          <w:rFonts w:ascii="Arial" w:hAnsi="Arial" w:cs="Arial"/>
          <w:bCs/>
          <w:sz w:val="16"/>
        </w:rPr>
        <w:t>*</w:t>
      </w:r>
      <w:r w:rsidRPr="00E71418">
        <w:rPr>
          <w:rFonts w:ascii="Arial" w:hAnsi="Arial" w:cs="Arial"/>
          <w:i/>
          <w:iCs/>
          <w:sz w:val="16"/>
          <w:szCs w:val="16"/>
        </w:rPr>
        <w:t xml:space="preserve"> La escala de 1 al 5 indica que ha mayor cantidad es más probable que ocurre o impacte en los objetivos de la Política Nacional, de modo que, c</w:t>
      </w:r>
      <w:r w:rsidRPr="00E71418">
        <w:rPr>
          <w:rFonts w:ascii="Arial" w:hAnsi="Arial" w:cs="Arial"/>
          <w:bCs/>
          <w:sz w:val="16"/>
        </w:rPr>
        <w:t>onsiderando la escala está relacionada con la probabilidad de ocurrencia y potencial de impacto la calificación se basó en el análisis por expertos de los diversos sectores en coordinación con el Ministerio de Justicia y Derechos Humanos.</w:t>
      </w:r>
    </w:p>
    <w:p w14:paraId="7DD86BD7" w14:textId="4DD26973" w:rsidR="00685446" w:rsidRPr="00E71418" w:rsidRDefault="00685446" w:rsidP="00685446">
      <w:pPr>
        <w:jc w:val="both"/>
        <w:rPr>
          <w:rFonts w:ascii="Arial" w:hAnsi="Arial" w:cs="Arial"/>
          <w:b/>
        </w:rPr>
      </w:pPr>
      <w:r w:rsidRPr="00E71418">
        <w:rPr>
          <w:rFonts w:ascii="Arial" w:hAnsi="Arial" w:cs="Arial"/>
          <w:b/>
        </w:rPr>
        <w:t>Análisis de escenarios contextuales</w:t>
      </w:r>
    </w:p>
    <w:p w14:paraId="2477A85B" w14:textId="77777777" w:rsidR="00854862" w:rsidRPr="00E71418" w:rsidRDefault="00854862" w:rsidP="00854862">
      <w:pPr>
        <w:pStyle w:val="Prrafodelista"/>
        <w:ind w:left="0"/>
        <w:jc w:val="both"/>
        <w:rPr>
          <w:rFonts w:ascii="Arial" w:hAnsi="Arial" w:cs="Arial"/>
        </w:rPr>
      </w:pPr>
      <w:r w:rsidRPr="00E71418">
        <w:rPr>
          <w:rFonts w:ascii="Arial" w:hAnsi="Arial" w:cs="Arial"/>
        </w:rPr>
        <w:t>Estos escenarios futuros proyectados al 2050 por parte del Centro Nacional de Planeamiento Estratégico son definidos como narraciones plausibles, compuestas por tendencias, eventos y decisiones enlazados entre sí de manera coherente, a través de relaciones causales e impactan significativamente en la efectividad de la intervención estatal para resolver los problemas públicos, conforme al análisis multidimensional de la OCDE.</w:t>
      </w:r>
    </w:p>
    <w:p w14:paraId="1D827996" w14:textId="77777777" w:rsidR="00854862" w:rsidRPr="00E71418" w:rsidRDefault="00854862" w:rsidP="00854862">
      <w:pPr>
        <w:pStyle w:val="Prrafodelista"/>
        <w:ind w:left="0"/>
        <w:jc w:val="both"/>
        <w:rPr>
          <w:rFonts w:ascii="Arial" w:hAnsi="Arial" w:cs="Arial"/>
        </w:rPr>
      </w:pPr>
    </w:p>
    <w:p w14:paraId="317F30C2" w14:textId="77777777" w:rsidR="00854862" w:rsidRPr="00E71418" w:rsidRDefault="00854862" w:rsidP="00854862">
      <w:pPr>
        <w:pStyle w:val="Prrafodelista"/>
        <w:ind w:left="0"/>
        <w:jc w:val="both"/>
        <w:rPr>
          <w:rFonts w:ascii="Arial" w:hAnsi="Arial" w:cs="Arial"/>
        </w:rPr>
      </w:pPr>
      <w:r w:rsidRPr="00E71418">
        <w:rPr>
          <w:rFonts w:ascii="Arial" w:hAnsi="Arial" w:cs="Arial"/>
        </w:rPr>
        <w:t>A continuación, se describen los elementos más significativos que están vinculados con la presente Política Nacional respecto a cada uno de los cinco escenarios los cuales son detalladas a modo de condiciones macrosociales:</w:t>
      </w:r>
    </w:p>
    <w:p w14:paraId="777E3DF7" w14:textId="77777777" w:rsidR="00854862" w:rsidRPr="00E71418" w:rsidRDefault="00854862" w:rsidP="00854862">
      <w:pPr>
        <w:pStyle w:val="Prrafodelista"/>
        <w:ind w:left="0"/>
        <w:jc w:val="both"/>
        <w:rPr>
          <w:rFonts w:ascii="Arial" w:hAnsi="Arial" w:cs="Arial"/>
        </w:rPr>
      </w:pPr>
    </w:p>
    <w:p w14:paraId="411C357A" w14:textId="77777777" w:rsidR="00854862" w:rsidRPr="00E71418" w:rsidRDefault="00854862" w:rsidP="00854862">
      <w:pPr>
        <w:pStyle w:val="Prrafodelista"/>
        <w:numPr>
          <w:ilvl w:val="0"/>
          <w:numId w:val="15"/>
        </w:numPr>
        <w:ind w:left="567"/>
        <w:jc w:val="both"/>
        <w:rPr>
          <w:rFonts w:ascii="Arial" w:hAnsi="Arial" w:cs="Arial"/>
          <w:b/>
          <w:bCs/>
        </w:rPr>
      </w:pPr>
      <w:r w:rsidRPr="00E71418">
        <w:rPr>
          <w:rFonts w:ascii="Arial" w:hAnsi="Arial" w:cs="Arial"/>
          <w:b/>
          <w:bCs/>
        </w:rPr>
        <w:t>Escenario 1: Disrupción ambiental</w:t>
      </w:r>
    </w:p>
    <w:p w14:paraId="723C4FD3" w14:textId="77777777" w:rsidR="00854862" w:rsidRPr="00E71418" w:rsidRDefault="00854862" w:rsidP="00854862">
      <w:pPr>
        <w:pStyle w:val="Prrafodelista"/>
        <w:ind w:left="567"/>
        <w:jc w:val="both"/>
        <w:rPr>
          <w:rFonts w:ascii="Arial" w:hAnsi="Arial" w:cs="Arial"/>
        </w:rPr>
      </w:pPr>
    </w:p>
    <w:p w14:paraId="0ECF4EF0" w14:textId="77777777" w:rsidR="00854862" w:rsidRPr="00E71418" w:rsidRDefault="00854862" w:rsidP="00854862">
      <w:pPr>
        <w:pStyle w:val="Prrafodelista"/>
        <w:ind w:left="567"/>
        <w:jc w:val="both"/>
        <w:rPr>
          <w:rFonts w:ascii="Arial" w:hAnsi="Arial" w:cs="Arial"/>
        </w:rPr>
      </w:pPr>
      <w:r w:rsidRPr="00E71418">
        <w:rPr>
          <w:rFonts w:ascii="Arial" w:hAnsi="Arial" w:cs="Arial"/>
        </w:rPr>
        <w:t>La política en materia ambiental no es priorizada al año 2030 y se mantienen las consecuencias negativas del cambio climático a nivel nacional, de modo que, se presentan perjuicios en la biodiversidad, pérdidas de recursos naturales, alteraciones en la productividad biológica, erosiones e inundaciones, así como el incremento de las enfermedades infecciosas.</w:t>
      </w:r>
    </w:p>
    <w:p w14:paraId="4213F546" w14:textId="77777777" w:rsidR="00854862" w:rsidRPr="00E71418" w:rsidRDefault="00854862" w:rsidP="00854862">
      <w:pPr>
        <w:pStyle w:val="Prrafodelista"/>
        <w:ind w:left="567"/>
        <w:jc w:val="both"/>
        <w:rPr>
          <w:rFonts w:ascii="Arial" w:hAnsi="Arial" w:cs="Arial"/>
        </w:rPr>
      </w:pPr>
    </w:p>
    <w:p w14:paraId="12B55F17" w14:textId="77777777" w:rsidR="00854862" w:rsidRPr="00E71418" w:rsidRDefault="00854862" w:rsidP="00854862">
      <w:pPr>
        <w:pStyle w:val="Prrafodelista"/>
        <w:ind w:left="567"/>
        <w:jc w:val="both"/>
        <w:rPr>
          <w:rFonts w:ascii="Arial" w:hAnsi="Arial" w:cs="Arial"/>
        </w:rPr>
      </w:pPr>
      <w:r w:rsidRPr="00E71418">
        <w:rPr>
          <w:rFonts w:ascii="Arial" w:hAnsi="Arial" w:cs="Arial"/>
        </w:rPr>
        <w:t>La centralización de los esfuerzos estatales en la reactivación económica se mantiene hasta el 2030, no ejecutándose acciones para enfrentar o evitar fenómenos naturales relacionados con los eventos extremos como la temperatura, sequías, inundaciones, así como la producción de gases de efecto invernadero.</w:t>
      </w:r>
    </w:p>
    <w:p w14:paraId="530DB4F8" w14:textId="77777777" w:rsidR="00854862" w:rsidRPr="00E71418" w:rsidRDefault="00854862" w:rsidP="00854862">
      <w:pPr>
        <w:pStyle w:val="Prrafodelista"/>
        <w:ind w:left="567"/>
        <w:jc w:val="both"/>
        <w:rPr>
          <w:rFonts w:ascii="Arial" w:hAnsi="Arial" w:cs="Arial"/>
          <w:b/>
          <w:bCs/>
        </w:rPr>
      </w:pPr>
    </w:p>
    <w:p w14:paraId="4FE47019" w14:textId="77777777" w:rsidR="00854862" w:rsidRPr="00E71418" w:rsidRDefault="00854862" w:rsidP="00854862">
      <w:pPr>
        <w:pStyle w:val="Prrafodelista"/>
        <w:numPr>
          <w:ilvl w:val="0"/>
          <w:numId w:val="15"/>
        </w:numPr>
        <w:ind w:left="567"/>
        <w:jc w:val="both"/>
        <w:rPr>
          <w:rFonts w:ascii="Arial" w:hAnsi="Arial" w:cs="Arial"/>
          <w:b/>
          <w:bCs/>
        </w:rPr>
      </w:pPr>
      <w:r w:rsidRPr="00E71418">
        <w:rPr>
          <w:rFonts w:ascii="Arial" w:hAnsi="Arial" w:cs="Arial"/>
          <w:b/>
          <w:bCs/>
        </w:rPr>
        <w:t>Escenario 2: Disrupción tecnológica</w:t>
      </w:r>
    </w:p>
    <w:p w14:paraId="09AD5F67" w14:textId="77777777" w:rsidR="00854862" w:rsidRPr="00E71418" w:rsidRDefault="00854862" w:rsidP="00854862">
      <w:pPr>
        <w:pStyle w:val="Prrafodelista"/>
        <w:ind w:left="567"/>
        <w:jc w:val="both"/>
        <w:rPr>
          <w:rFonts w:ascii="Arial" w:hAnsi="Arial" w:cs="Arial"/>
          <w:b/>
          <w:bCs/>
        </w:rPr>
      </w:pPr>
    </w:p>
    <w:p w14:paraId="5B31B09B" w14:textId="77777777" w:rsidR="00854862" w:rsidRPr="00E71418" w:rsidRDefault="00854862" w:rsidP="00854862">
      <w:pPr>
        <w:pStyle w:val="Prrafodelista"/>
        <w:ind w:left="567"/>
        <w:jc w:val="both"/>
        <w:rPr>
          <w:rFonts w:ascii="Arial" w:hAnsi="Arial" w:cs="Arial"/>
        </w:rPr>
      </w:pPr>
      <w:r w:rsidRPr="00E71418">
        <w:rPr>
          <w:rFonts w:ascii="Arial" w:hAnsi="Arial" w:cs="Arial"/>
        </w:rPr>
        <w:t xml:space="preserve">En el contexto de la cuarta revolución industrial, se identifica la priorización de actividades relacionadas con la digitalización, interconectividad, ingeniería genética y biotecnología. Estos aspectos impactan el desarrollo social a nivel de la automatización de la producción, la inteligencia artificial, tratamiento de las enfermedades, reducción de la contaminación del ambiente, uso de vehículos </w:t>
      </w:r>
      <w:r w:rsidRPr="00E71418">
        <w:rPr>
          <w:rFonts w:ascii="Arial" w:hAnsi="Arial" w:cs="Arial"/>
        </w:rPr>
        <w:lastRenderedPageBreak/>
        <w:t xml:space="preserve">eléctricos y autónomos, uso de drones, utilización del grafeno, tecnologías 3D, y la elevada inversión en la utilización de tecnologías móviles. </w:t>
      </w:r>
    </w:p>
    <w:p w14:paraId="1C51215F" w14:textId="77777777" w:rsidR="00854862" w:rsidRPr="00E71418" w:rsidRDefault="00854862" w:rsidP="00854862">
      <w:pPr>
        <w:pStyle w:val="Prrafodelista"/>
        <w:ind w:left="567"/>
        <w:jc w:val="both"/>
        <w:rPr>
          <w:rFonts w:ascii="Arial" w:hAnsi="Arial" w:cs="Arial"/>
        </w:rPr>
      </w:pPr>
    </w:p>
    <w:p w14:paraId="6F7A0509" w14:textId="77777777" w:rsidR="00854862" w:rsidRPr="00E71418" w:rsidRDefault="00854862" w:rsidP="00854862">
      <w:pPr>
        <w:pStyle w:val="Prrafodelista"/>
        <w:ind w:left="567"/>
        <w:jc w:val="both"/>
        <w:rPr>
          <w:rFonts w:ascii="Arial" w:hAnsi="Arial" w:cs="Arial"/>
        </w:rPr>
      </w:pPr>
      <w:r w:rsidRPr="00E71418">
        <w:rPr>
          <w:rFonts w:ascii="Arial" w:hAnsi="Arial" w:cs="Arial"/>
        </w:rPr>
        <w:t>El incremento de la población con escolaridad completa y la mayor exigencia en competencias laborales relacionadas con la digitalización e inteligencia artificial permiten mayor bienestar, asimismo, el control situacional de las zonas urbanas mediante vigilancia tecnológica contribuye en el control de la reducción de los delitos a nivel situacional.</w:t>
      </w:r>
    </w:p>
    <w:p w14:paraId="37202E12" w14:textId="77777777" w:rsidR="00854862" w:rsidRPr="00E71418" w:rsidRDefault="00854862" w:rsidP="00854862">
      <w:pPr>
        <w:pStyle w:val="Prrafodelista"/>
        <w:ind w:left="567"/>
        <w:jc w:val="both"/>
        <w:rPr>
          <w:rFonts w:ascii="Arial" w:hAnsi="Arial" w:cs="Arial"/>
          <w:b/>
          <w:bCs/>
        </w:rPr>
      </w:pPr>
    </w:p>
    <w:p w14:paraId="68942F7E" w14:textId="77777777" w:rsidR="00854862" w:rsidRPr="00E71418" w:rsidRDefault="00854862" w:rsidP="00854862">
      <w:pPr>
        <w:pStyle w:val="Prrafodelista"/>
        <w:numPr>
          <w:ilvl w:val="0"/>
          <w:numId w:val="15"/>
        </w:numPr>
        <w:ind w:left="567"/>
        <w:jc w:val="both"/>
        <w:rPr>
          <w:rFonts w:ascii="Arial" w:hAnsi="Arial" w:cs="Arial"/>
          <w:b/>
          <w:bCs/>
        </w:rPr>
      </w:pPr>
      <w:r w:rsidRPr="00E71418">
        <w:rPr>
          <w:rFonts w:ascii="Arial" w:hAnsi="Arial" w:cs="Arial"/>
          <w:b/>
          <w:bCs/>
        </w:rPr>
        <w:t>Escenario 3: Ocurrencia de desastre mayor</w:t>
      </w:r>
    </w:p>
    <w:p w14:paraId="17EEF581" w14:textId="77777777" w:rsidR="00854862" w:rsidRPr="00E71418" w:rsidRDefault="00854862" w:rsidP="00854862">
      <w:pPr>
        <w:pStyle w:val="Prrafodelista"/>
        <w:ind w:left="567"/>
        <w:jc w:val="both"/>
        <w:rPr>
          <w:rFonts w:ascii="Arial" w:hAnsi="Arial" w:cs="Arial"/>
        </w:rPr>
      </w:pPr>
    </w:p>
    <w:p w14:paraId="454D0B96" w14:textId="77777777" w:rsidR="00854862" w:rsidRPr="00E71418" w:rsidRDefault="00854862" w:rsidP="00854862">
      <w:pPr>
        <w:pStyle w:val="Prrafodelista"/>
        <w:ind w:left="567"/>
        <w:jc w:val="both"/>
        <w:rPr>
          <w:rFonts w:ascii="Arial" w:hAnsi="Arial" w:cs="Arial"/>
        </w:rPr>
      </w:pPr>
      <w:r w:rsidRPr="00E71418">
        <w:rPr>
          <w:rFonts w:ascii="Arial" w:hAnsi="Arial" w:cs="Arial"/>
        </w:rPr>
        <w:t>En el contexto de un gran terremoto a inicios de la década de 2020 y el fenómeno de El Niño, se identifica una significativa disminución del PBI, los precios de los alimentos han aumentado de forma acelerada, daños económicos, desastres naturales a nivel nacional, elevado nivel de contaminación ambiental y el aumento de la pobreza, el hambre y la desnutrición a nivel nacional. Este desastre ocasiona el deterioro de infraestructura urbana que permite generar mayores oportunidades ambientales donde se presenten hechos delictivos.</w:t>
      </w:r>
    </w:p>
    <w:p w14:paraId="37C25C66" w14:textId="77777777" w:rsidR="00854862" w:rsidRPr="00E71418" w:rsidRDefault="00854862" w:rsidP="00854862">
      <w:pPr>
        <w:pStyle w:val="Prrafodelista"/>
        <w:ind w:left="567"/>
        <w:jc w:val="both"/>
        <w:rPr>
          <w:rFonts w:ascii="Arial" w:hAnsi="Arial" w:cs="Arial"/>
        </w:rPr>
      </w:pPr>
    </w:p>
    <w:p w14:paraId="365F85E7" w14:textId="77777777" w:rsidR="00854862" w:rsidRPr="00E71418" w:rsidRDefault="00854862" w:rsidP="00854862">
      <w:pPr>
        <w:pStyle w:val="Prrafodelista"/>
        <w:numPr>
          <w:ilvl w:val="0"/>
          <w:numId w:val="15"/>
        </w:numPr>
        <w:ind w:left="567"/>
        <w:jc w:val="both"/>
        <w:rPr>
          <w:rFonts w:ascii="Arial" w:hAnsi="Arial" w:cs="Arial"/>
          <w:b/>
          <w:bCs/>
        </w:rPr>
      </w:pPr>
      <w:r w:rsidRPr="00E71418">
        <w:rPr>
          <w:rFonts w:ascii="Arial" w:hAnsi="Arial" w:cs="Arial"/>
          <w:b/>
          <w:bCs/>
        </w:rPr>
        <w:t xml:space="preserve">Escenario 4: Crisis económica </w:t>
      </w:r>
    </w:p>
    <w:p w14:paraId="09A0C863" w14:textId="77777777" w:rsidR="00854862" w:rsidRPr="00E71418" w:rsidRDefault="00854862" w:rsidP="00854862">
      <w:pPr>
        <w:pStyle w:val="Prrafodelista"/>
        <w:ind w:left="567"/>
        <w:jc w:val="both"/>
        <w:rPr>
          <w:rFonts w:ascii="Arial" w:hAnsi="Arial" w:cs="Arial"/>
        </w:rPr>
      </w:pPr>
    </w:p>
    <w:p w14:paraId="78342CCB" w14:textId="77777777" w:rsidR="00854862" w:rsidRPr="00E71418" w:rsidRDefault="00854862" w:rsidP="00854862">
      <w:pPr>
        <w:pStyle w:val="Prrafodelista"/>
        <w:ind w:left="567"/>
        <w:jc w:val="both"/>
        <w:rPr>
          <w:rFonts w:ascii="Arial" w:hAnsi="Arial" w:cs="Arial"/>
        </w:rPr>
      </w:pPr>
      <w:r w:rsidRPr="00E71418">
        <w:rPr>
          <w:rFonts w:ascii="Arial" w:hAnsi="Arial" w:cs="Arial"/>
        </w:rPr>
        <w:t>Producto de la pandemia por la COVID-19 desde inicios del 2020 hasta el 2022, en el Perú, se tuvo implicancias directas en la producción, el empleo, los ingresos y en la provisión de los servicios; y de manera indirecta, la recesión económica mundial redujo la demanda externa por la menor actividad económica de los principales socios comerciales del Perú, provocó la caída de los precios de los productos primarios, redujo las remesas, empeoró las condiciones financieras, y significó una menor demanda de servicios turísticos. De este modo, la inestabilidad económica peruana y mundial propicia el crecimiento de la inseguridad ciudadana principalmente en las zonas urbanas más pobladas.</w:t>
      </w:r>
    </w:p>
    <w:p w14:paraId="04A755BF" w14:textId="77777777" w:rsidR="00854862" w:rsidRPr="00E71418" w:rsidRDefault="00854862" w:rsidP="00854862">
      <w:pPr>
        <w:pStyle w:val="Prrafodelista"/>
        <w:ind w:left="567"/>
        <w:jc w:val="both"/>
        <w:rPr>
          <w:rFonts w:ascii="Arial" w:hAnsi="Arial" w:cs="Arial"/>
        </w:rPr>
      </w:pPr>
    </w:p>
    <w:p w14:paraId="22912661" w14:textId="77777777" w:rsidR="00854862" w:rsidRPr="00E71418" w:rsidRDefault="00854862" w:rsidP="00854862">
      <w:pPr>
        <w:pStyle w:val="Prrafodelista"/>
        <w:numPr>
          <w:ilvl w:val="0"/>
          <w:numId w:val="15"/>
        </w:numPr>
        <w:ind w:left="567"/>
        <w:jc w:val="both"/>
        <w:rPr>
          <w:rFonts w:ascii="Arial" w:hAnsi="Arial" w:cs="Arial"/>
          <w:b/>
          <w:bCs/>
        </w:rPr>
      </w:pPr>
      <w:r w:rsidRPr="00E71418">
        <w:rPr>
          <w:rFonts w:ascii="Arial" w:hAnsi="Arial" w:cs="Arial"/>
          <w:b/>
          <w:bCs/>
        </w:rPr>
        <w:t>Escenario 5: Crisis social</w:t>
      </w:r>
    </w:p>
    <w:p w14:paraId="357A0E3D" w14:textId="77777777" w:rsidR="00854862" w:rsidRPr="00E71418" w:rsidRDefault="00854862" w:rsidP="00854862">
      <w:pPr>
        <w:pStyle w:val="Prrafodelista"/>
        <w:ind w:left="567"/>
        <w:jc w:val="both"/>
        <w:rPr>
          <w:rFonts w:ascii="Arial" w:hAnsi="Arial" w:cs="Arial"/>
        </w:rPr>
      </w:pPr>
    </w:p>
    <w:p w14:paraId="2680FA13" w14:textId="77777777" w:rsidR="00854862" w:rsidRPr="00E71418" w:rsidRDefault="00854862" w:rsidP="00854862">
      <w:pPr>
        <w:pStyle w:val="Prrafodelista"/>
        <w:ind w:left="567"/>
        <w:jc w:val="both"/>
        <w:rPr>
          <w:rFonts w:ascii="Arial" w:hAnsi="Arial" w:cs="Arial"/>
        </w:rPr>
      </w:pPr>
      <w:r w:rsidRPr="00E71418">
        <w:rPr>
          <w:rFonts w:ascii="Arial" w:hAnsi="Arial" w:cs="Arial"/>
        </w:rPr>
        <w:t>Al 2050, existe indignación cada vez más alta y ya no se puede confiar en certezas pasadas. Los ciudadanos han perdido confianza en el sistema político, la percepción negativa de las instituciones cruza las líneas ideológicas. El descontento se centra en los desafíos de las políticas locales y no tiene en cuenta los tradicionales debates de izquierda o derecha.</w:t>
      </w:r>
    </w:p>
    <w:p w14:paraId="3D06826B" w14:textId="77777777" w:rsidR="00854862" w:rsidRPr="00E71418" w:rsidRDefault="00854862" w:rsidP="00854862">
      <w:pPr>
        <w:pStyle w:val="Prrafodelista"/>
        <w:ind w:left="567"/>
        <w:jc w:val="both"/>
        <w:rPr>
          <w:rFonts w:ascii="Arial" w:hAnsi="Arial" w:cs="Arial"/>
        </w:rPr>
      </w:pPr>
    </w:p>
    <w:p w14:paraId="3DC622B4" w14:textId="2ABED459" w:rsidR="00854862" w:rsidRPr="00E71418" w:rsidRDefault="00854862" w:rsidP="00854862">
      <w:pPr>
        <w:pStyle w:val="Prrafodelista"/>
        <w:ind w:left="567"/>
        <w:jc w:val="both"/>
        <w:rPr>
          <w:rFonts w:ascii="Arial" w:hAnsi="Arial" w:cs="Arial"/>
        </w:rPr>
      </w:pPr>
      <w:r w:rsidRPr="00E71418">
        <w:rPr>
          <w:rFonts w:ascii="Arial" w:hAnsi="Arial" w:cs="Arial"/>
        </w:rPr>
        <w:t xml:space="preserve">En 2030, el desconocimiento e incomprensión de tradicionales élites políticas y económicas, arraigada en manos de unos pocos, mantiene la desigualdad y el desencanto de la población frente al sistema político y las instituciones, exacerba la intolerancia a las diferencias, genera odio y violencia. La desconfianza en los poderes del Estado se mantiene alta, sobre todo frente al Congreso y el Poder Judicial. Además, se observa una mayor desaprobación de la gestión del gobierno central y regional. Persisten los escándalos de corrupción que han salido a la luz en los últimos años han calado en la confianza de la ciudadanía hacia las instituciones públicas y privadas. Además, la historia política del Perú está constantemente manchada por delitos de </w:t>
      </w:r>
      <w:r w:rsidRPr="00E71418">
        <w:rPr>
          <w:rFonts w:ascii="Arial" w:hAnsi="Arial" w:cs="Arial"/>
          <w:color w:val="FF0000"/>
        </w:rPr>
        <w:t xml:space="preserve">corrupción, </w:t>
      </w:r>
      <w:r w:rsidR="00311ED6" w:rsidRPr="00E71418">
        <w:rPr>
          <w:rFonts w:ascii="Arial" w:hAnsi="Arial" w:cs="Arial"/>
          <w:color w:val="FF0000"/>
        </w:rPr>
        <w:t>dificultades</w:t>
      </w:r>
      <w:r w:rsidRPr="00E71418">
        <w:rPr>
          <w:rFonts w:ascii="Arial" w:hAnsi="Arial" w:cs="Arial"/>
          <w:color w:val="FF0000"/>
        </w:rPr>
        <w:t xml:space="preserve"> </w:t>
      </w:r>
      <w:r w:rsidR="00311ED6" w:rsidRPr="00E71418">
        <w:rPr>
          <w:rFonts w:ascii="Arial" w:hAnsi="Arial" w:cs="Arial"/>
          <w:color w:val="FF0000"/>
        </w:rPr>
        <w:t>por parte de</w:t>
      </w:r>
      <w:r w:rsidRPr="00E71418">
        <w:rPr>
          <w:rFonts w:ascii="Arial" w:hAnsi="Arial" w:cs="Arial"/>
          <w:color w:val="FF0000"/>
        </w:rPr>
        <w:t xml:space="preserve"> las </w:t>
      </w:r>
      <w:r w:rsidRPr="00E71418">
        <w:rPr>
          <w:rFonts w:ascii="Arial" w:hAnsi="Arial" w:cs="Arial"/>
          <w:color w:val="FF0000"/>
        </w:rPr>
        <w:lastRenderedPageBreak/>
        <w:t>autoridades</w:t>
      </w:r>
      <w:r w:rsidR="00311ED6" w:rsidRPr="00E71418">
        <w:rPr>
          <w:rFonts w:ascii="Arial" w:hAnsi="Arial" w:cs="Arial"/>
          <w:color w:val="FF0000"/>
        </w:rPr>
        <w:t xml:space="preserve"> del sistema de justicia</w:t>
      </w:r>
      <w:r w:rsidRPr="00E71418">
        <w:rPr>
          <w:rFonts w:ascii="Arial" w:hAnsi="Arial" w:cs="Arial"/>
          <w:color w:val="FF0000"/>
        </w:rPr>
        <w:t xml:space="preserve"> y desigualdad. </w:t>
      </w:r>
      <w:r w:rsidR="00311ED6" w:rsidRPr="00E71418">
        <w:rPr>
          <w:rFonts w:ascii="Arial" w:hAnsi="Arial" w:cs="Arial"/>
          <w:color w:val="FF0000"/>
        </w:rPr>
        <w:t>Cada vez es más difícil consolidar la democracia y transparencia intergubernamental, debido al incremento de casos de mafias y corrupción en el sector público y privado</w:t>
      </w:r>
      <w:r w:rsidRPr="00E71418">
        <w:rPr>
          <w:rFonts w:ascii="Arial" w:hAnsi="Arial" w:cs="Arial"/>
        </w:rPr>
        <w:t xml:space="preserve">. La falta de efectividad de la gestión de Estado, </w:t>
      </w:r>
      <w:r w:rsidRPr="00E71418">
        <w:rPr>
          <w:rFonts w:ascii="Arial" w:hAnsi="Arial" w:cs="Arial"/>
          <w:color w:val="FF0000"/>
        </w:rPr>
        <w:t>sumado</w:t>
      </w:r>
      <w:r w:rsidR="0070488A" w:rsidRPr="00E71418">
        <w:rPr>
          <w:rFonts w:ascii="Arial" w:hAnsi="Arial" w:cs="Arial"/>
          <w:color w:val="FF0000"/>
        </w:rPr>
        <w:t xml:space="preserve"> al</w:t>
      </w:r>
      <w:r w:rsidRPr="00E71418">
        <w:rPr>
          <w:rFonts w:ascii="Arial" w:hAnsi="Arial" w:cs="Arial"/>
          <w:color w:val="FF0000"/>
        </w:rPr>
        <w:t xml:space="preserve"> </w:t>
      </w:r>
      <w:r w:rsidR="0070488A" w:rsidRPr="00E71418">
        <w:rPr>
          <w:rFonts w:ascii="Arial" w:hAnsi="Arial" w:cs="Arial"/>
          <w:color w:val="FF0000"/>
        </w:rPr>
        <w:t>inadecuado encausamiento de las demandas ciudadanas</w:t>
      </w:r>
      <w:r w:rsidRPr="00E71418">
        <w:rPr>
          <w:rFonts w:ascii="Arial" w:hAnsi="Arial" w:cs="Arial"/>
          <w:color w:val="FF0000"/>
        </w:rPr>
        <w:t>,</w:t>
      </w:r>
      <w:r w:rsidRPr="00E71418">
        <w:rPr>
          <w:rFonts w:ascii="Arial" w:hAnsi="Arial" w:cs="Arial"/>
        </w:rPr>
        <w:t xml:space="preserve"> ha propiciado un clima de permanente inestabilidad social en el país. En efecto, el mantenimiento de las condiciones de desigualdad y débil gobernabilidad contribuyen en el incremento de los indicadores de victimización por delitos comunes en zonas urbanas más pobladas.</w:t>
      </w:r>
    </w:p>
    <w:p w14:paraId="752E3971" w14:textId="6BDDDAF3" w:rsidR="00854862" w:rsidRPr="00E71418" w:rsidRDefault="00854862" w:rsidP="00854862">
      <w:pPr>
        <w:pStyle w:val="Prrafodelista"/>
        <w:ind w:left="1776"/>
        <w:jc w:val="both"/>
        <w:rPr>
          <w:rFonts w:ascii="Arial" w:hAnsi="Arial" w:cs="Arial"/>
        </w:rPr>
      </w:pPr>
    </w:p>
    <w:p w14:paraId="095E8D07" w14:textId="77777777" w:rsidR="00854862" w:rsidRPr="00E71418" w:rsidRDefault="00854862" w:rsidP="00854862">
      <w:pPr>
        <w:pStyle w:val="Prrafodelista"/>
        <w:ind w:left="1418"/>
        <w:jc w:val="center"/>
        <w:rPr>
          <w:rFonts w:ascii="Arial" w:hAnsi="Arial" w:cs="Arial"/>
          <w:b/>
        </w:rPr>
      </w:pPr>
      <w:r w:rsidRPr="00E71418">
        <w:rPr>
          <w:rFonts w:ascii="Arial" w:hAnsi="Arial" w:cs="Arial"/>
          <w:b/>
        </w:rPr>
        <w:t>Matriz de análisis de escenarios contextuales</w:t>
      </w:r>
    </w:p>
    <w:tbl>
      <w:tblPr>
        <w:tblStyle w:val="Tablaconcuadrcula"/>
        <w:tblW w:w="9351" w:type="dxa"/>
        <w:tblLayout w:type="fixed"/>
        <w:tblLook w:val="04A0" w:firstRow="1" w:lastRow="0" w:firstColumn="1" w:lastColumn="0" w:noHBand="0" w:noVBand="1"/>
      </w:tblPr>
      <w:tblGrid>
        <w:gridCol w:w="1271"/>
        <w:gridCol w:w="1985"/>
        <w:gridCol w:w="1275"/>
        <w:gridCol w:w="2552"/>
        <w:gridCol w:w="1276"/>
        <w:gridCol w:w="992"/>
      </w:tblGrid>
      <w:tr w:rsidR="00854862" w:rsidRPr="00E71418" w14:paraId="715150E6" w14:textId="77777777" w:rsidTr="00D36EC5">
        <w:tc>
          <w:tcPr>
            <w:tcW w:w="1271" w:type="dxa"/>
            <w:vAlign w:val="center"/>
          </w:tcPr>
          <w:p w14:paraId="58A526AC" w14:textId="77777777" w:rsidR="00854862" w:rsidRPr="00E71418" w:rsidRDefault="00854862" w:rsidP="00D36EC5">
            <w:pPr>
              <w:tabs>
                <w:tab w:val="left" w:pos="1141"/>
              </w:tabs>
              <w:jc w:val="center"/>
              <w:rPr>
                <w:rFonts w:ascii="Arial" w:hAnsi="Arial" w:cs="Arial"/>
                <w:b/>
                <w:bCs/>
              </w:rPr>
            </w:pPr>
            <w:r w:rsidRPr="00E71418">
              <w:rPr>
                <w:rFonts w:ascii="Arial" w:hAnsi="Arial" w:cs="Arial"/>
                <w:b/>
                <w:bCs/>
                <w:sz w:val="16"/>
                <w:szCs w:val="16"/>
              </w:rPr>
              <w:t>Escenario</w:t>
            </w:r>
          </w:p>
        </w:tc>
        <w:tc>
          <w:tcPr>
            <w:tcW w:w="1985" w:type="dxa"/>
            <w:vAlign w:val="center"/>
          </w:tcPr>
          <w:p w14:paraId="52C983E7" w14:textId="77777777" w:rsidR="00854862" w:rsidRPr="00E71418" w:rsidRDefault="00854862" w:rsidP="00D36EC5">
            <w:pPr>
              <w:pStyle w:val="Prrafodelista"/>
              <w:ind w:left="0"/>
              <w:jc w:val="center"/>
              <w:rPr>
                <w:rFonts w:ascii="Arial" w:hAnsi="Arial" w:cs="Arial"/>
                <w:b/>
                <w:bCs/>
              </w:rPr>
            </w:pPr>
            <w:r w:rsidRPr="00E71418">
              <w:rPr>
                <w:rFonts w:ascii="Arial" w:hAnsi="Arial" w:cs="Arial"/>
                <w:b/>
                <w:bCs/>
                <w:sz w:val="16"/>
                <w:szCs w:val="16"/>
              </w:rPr>
              <w:t>Descripción</w:t>
            </w:r>
          </w:p>
        </w:tc>
        <w:tc>
          <w:tcPr>
            <w:tcW w:w="1275" w:type="dxa"/>
            <w:vAlign w:val="center"/>
          </w:tcPr>
          <w:p w14:paraId="17D61295" w14:textId="77777777" w:rsidR="00854862" w:rsidRPr="00E71418" w:rsidRDefault="00854862" w:rsidP="00D36EC5">
            <w:pPr>
              <w:pStyle w:val="Prrafodelista"/>
              <w:ind w:left="0"/>
              <w:jc w:val="center"/>
              <w:rPr>
                <w:rFonts w:ascii="Arial" w:hAnsi="Arial" w:cs="Arial"/>
                <w:b/>
                <w:bCs/>
              </w:rPr>
            </w:pPr>
            <w:r w:rsidRPr="00E71418">
              <w:rPr>
                <w:rFonts w:ascii="Arial" w:hAnsi="Arial" w:cs="Arial"/>
                <w:b/>
                <w:bCs/>
                <w:sz w:val="16"/>
                <w:szCs w:val="16"/>
              </w:rPr>
              <w:t>Riesgo - oportunidad</w:t>
            </w:r>
          </w:p>
        </w:tc>
        <w:tc>
          <w:tcPr>
            <w:tcW w:w="2552" w:type="dxa"/>
            <w:vAlign w:val="center"/>
          </w:tcPr>
          <w:p w14:paraId="0A93938E" w14:textId="77777777" w:rsidR="00854862" w:rsidRPr="00E71418" w:rsidRDefault="00854862" w:rsidP="00D36EC5">
            <w:pPr>
              <w:pStyle w:val="Prrafodelista"/>
              <w:ind w:left="0"/>
              <w:jc w:val="center"/>
              <w:rPr>
                <w:rFonts w:ascii="Arial" w:hAnsi="Arial" w:cs="Arial"/>
                <w:b/>
                <w:bCs/>
              </w:rPr>
            </w:pPr>
            <w:r w:rsidRPr="00E71418">
              <w:rPr>
                <w:rFonts w:ascii="Arial" w:hAnsi="Arial" w:cs="Arial"/>
                <w:b/>
                <w:bCs/>
                <w:sz w:val="16"/>
                <w:szCs w:val="16"/>
              </w:rPr>
              <w:t>Análisis</w:t>
            </w:r>
          </w:p>
        </w:tc>
        <w:tc>
          <w:tcPr>
            <w:tcW w:w="1276" w:type="dxa"/>
            <w:vAlign w:val="center"/>
          </w:tcPr>
          <w:p w14:paraId="5A90759E" w14:textId="77777777" w:rsidR="00854862" w:rsidRPr="00E71418" w:rsidRDefault="00854862" w:rsidP="00D36EC5">
            <w:pPr>
              <w:pStyle w:val="Prrafodelista"/>
              <w:ind w:left="0"/>
              <w:jc w:val="center"/>
              <w:rPr>
                <w:rFonts w:ascii="Arial" w:hAnsi="Arial" w:cs="Arial"/>
                <w:b/>
                <w:bCs/>
              </w:rPr>
            </w:pPr>
            <w:r w:rsidRPr="00E71418">
              <w:rPr>
                <w:rFonts w:ascii="Arial" w:hAnsi="Arial" w:cs="Arial"/>
                <w:b/>
                <w:bCs/>
                <w:sz w:val="16"/>
                <w:szCs w:val="16"/>
              </w:rPr>
              <w:t>Probabilidad de ocurrencia</w:t>
            </w:r>
          </w:p>
        </w:tc>
        <w:tc>
          <w:tcPr>
            <w:tcW w:w="992" w:type="dxa"/>
            <w:vAlign w:val="center"/>
          </w:tcPr>
          <w:p w14:paraId="72FD0FBA" w14:textId="77777777" w:rsidR="00854862" w:rsidRPr="00E71418" w:rsidRDefault="00854862" w:rsidP="00D36EC5">
            <w:pPr>
              <w:pStyle w:val="Prrafodelista"/>
              <w:ind w:left="0"/>
              <w:jc w:val="center"/>
              <w:rPr>
                <w:rFonts w:ascii="Arial" w:hAnsi="Arial" w:cs="Arial"/>
                <w:b/>
                <w:bCs/>
              </w:rPr>
            </w:pPr>
            <w:r w:rsidRPr="00E71418">
              <w:rPr>
                <w:rFonts w:ascii="Arial" w:hAnsi="Arial" w:cs="Arial"/>
                <w:b/>
                <w:bCs/>
                <w:sz w:val="16"/>
                <w:szCs w:val="16"/>
              </w:rPr>
              <w:t>Impacto potencial</w:t>
            </w:r>
          </w:p>
        </w:tc>
      </w:tr>
      <w:tr w:rsidR="00854862" w:rsidRPr="00E71418" w14:paraId="412EF1C9" w14:textId="77777777" w:rsidTr="00D36EC5">
        <w:trPr>
          <w:trHeight w:val="544"/>
        </w:trPr>
        <w:tc>
          <w:tcPr>
            <w:tcW w:w="1271" w:type="dxa"/>
            <w:vMerge w:val="restart"/>
          </w:tcPr>
          <w:p w14:paraId="57996AFC" w14:textId="77777777" w:rsidR="00854862" w:rsidRPr="00E71418" w:rsidRDefault="00854862" w:rsidP="00D36EC5">
            <w:pPr>
              <w:jc w:val="both"/>
              <w:rPr>
                <w:rFonts w:ascii="Arial" w:hAnsi="Arial" w:cs="Arial"/>
                <w:sz w:val="16"/>
                <w:szCs w:val="16"/>
              </w:rPr>
            </w:pPr>
            <w:r w:rsidRPr="00E71418">
              <w:rPr>
                <w:rFonts w:ascii="Arial" w:hAnsi="Arial" w:cs="Arial"/>
                <w:sz w:val="16"/>
                <w:szCs w:val="16"/>
              </w:rPr>
              <w:t>Disrupción ambiental</w:t>
            </w:r>
          </w:p>
        </w:tc>
        <w:tc>
          <w:tcPr>
            <w:tcW w:w="1985" w:type="dxa"/>
            <w:vMerge w:val="restart"/>
          </w:tcPr>
          <w:p w14:paraId="33AA20E3" w14:textId="77777777" w:rsidR="00854862" w:rsidRPr="00E71418" w:rsidRDefault="00854862" w:rsidP="00D36EC5">
            <w:pPr>
              <w:pStyle w:val="Prrafodelista"/>
              <w:ind w:left="0"/>
              <w:jc w:val="both"/>
              <w:rPr>
                <w:rFonts w:ascii="Arial" w:hAnsi="Arial" w:cs="Arial"/>
                <w:b/>
                <w:bCs/>
              </w:rPr>
            </w:pPr>
            <w:r w:rsidRPr="00E71418">
              <w:rPr>
                <w:rFonts w:ascii="Arial" w:hAnsi="Arial" w:cs="Arial"/>
                <w:sz w:val="16"/>
                <w:szCs w:val="16"/>
              </w:rPr>
              <w:t>Incremento de los desastres naturales y pérdidas de la biodiversas ambiental por la no priorización de políticas ambientales, solo de reactivación económica.</w:t>
            </w:r>
          </w:p>
        </w:tc>
        <w:tc>
          <w:tcPr>
            <w:tcW w:w="1275" w:type="dxa"/>
            <w:vAlign w:val="center"/>
          </w:tcPr>
          <w:p w14:paraId="20BC680D"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Oportunidad</w:t>
            </w:r>
          </w:p>
        </w:tc>
        <w:tc>
          <w:tcPr>
            <w:tcW w:w="2552" w:type="dxa"/>
            <w:vAlign w:val="center"/>
          </w:tcPr>
          <w:p w14:paraId="76F08E6A"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N/A</w:t>
            </w:r>
          </w:p>
        </w:tc>
        <w:tc>
          <w:tcPr>
            <w:tcW w:w="1276" w:type="dxa"/>
            <w:vAlign w:val="center"/>
          </w:tcPr>
          <w:p w14:paraId="05947498"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N/A</w:t>
            </w:r>
          </w:p>
        </w:tc>
        <w:tc>
          <w:tcPr>
            <w:tcW w:w="992" w:type="dxa"/>
            <w:vAlign w:val="center"/>
          </w:tcPr>
          <w:p w14:paraId="2B4996E7"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N/A</w:t>
            </w:r>
          </w:p>
        </w:tc>
      </w:tr>
      <w:tr w:rsidR="00854862" w:rsidRPr="00E71418" w14:paraId="4E31D267" w14:textId="77777777" w:rsidTr="00D36EC5">
        <w:trPr>
          <w:trHeight w:val="744"/>
        </w:trPr>
        <w:tc>
          <w:tcPr>
            <w:tcW w:w="1271" w:type="dxa"/>
            <w:vMerge/>
          </w:tcPr>
          <w:p w14:paraId="40FE8C01" w14:textId="77777777" w:rsidR="00854862" w:rsidRPr="00E71418" w:rsidRDefault="00854862" w:rsidP="00D36EC5">
            <w:pPr>
              <w:jc w:val="both"/>
              <w:rPr>
                <w:rFonts w:ascii="Arial" w:hAnsi="Arial" w:cs="Arial"/>
                <w:sz w:val="16"/>
                <w:szCs w:val="16"/>
              </w:rPr>
            </w:pPr>
          </w:p>
        </w:tc>
        <w:tc>
          <w:tcPr>
            <w:tcW w:w="1985" w:type="dxa"/>
            <w:vMerge/>
          </w:tcPr>
          <w:p w14:paraId="004DCFFE" w14:textId="77777777" w:rsidR="00854862" w:rsidRPr="00E71418" w:rsidRDefault="00854862" w:rsidP="00D36EC5">
            <w:pPr>
              <w:pStyle w:val="Prrafodelista"/>
              <w:ind w:left="0"/>
              <w:jc w:val="both"/>
              <w:rPr>
                <w:rFonts w:ascii="Arial" w:hAnsi="Arial" w:cs="Arial"/>
                <w:sz w:val="16"/>
                <w:szCs w:val="16"/>
              </w:rPr>
            </w:pPr>
          </w:p>
        </w:tc>
        <w:tc>
          <w:tcPr>
            <w:tcW w:w="1275" w:type="dxa"/>
            <w:vAlign w:val="center"/>
          </w:tcPr>
          <w:p w14:paraId="4430FDA5"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Riesgo</w:t>
            </w:r>
          </w:p>
        </w:tc>
        <w:tc>
          <w:tcPr>
            <w:tcW w:w="2552" w:type="dxa"/>
          </w:tcPr>
          <w:p w14:paraId="267F6987" w14:textId="77777777" w:rsidR="00854862" w:rsidRPr="00E71418" w:rsidRDefault="00854862" w:rsidP="00D36EC5">
            <w:pPr>
              <w:pStyle w:val="Prrafodelista"/>
              <w:ind w:left="0"/>
              <w:jc w:val="both"/>
              <w:rPr>
                <w:rFonts w:ascii="Arial" w:hAnsi="Arial" w:cs="Arial"/>
                <w:sz w:val="16"/>
                <w:szCs w:val="16"/>
              </w:rPr>
            </w:pPr>
            <w:r w:rsidRPr="00E71418">
              <w:rPr>
                <w:rFonts w:ascii="Arial" w:hAnsi="Arial" w:cs="Arial"/>
                <w:sz w:val="16"/>
                <w:szCs w:val="16"/>
              </w:rPr>
              <w:t>Junto a la elevada probabilidad de ocurrencia de un terremoto y fenómeno del niño, los otros desastres naturales no permiten el crecimiento organizado de las ciudades a nivel nacional y por ello generan condiciones para la violencia y delincuencia a nivel de las comunidades.</w:t>
            </w:r>
          </w:p>
        </w:tc>
        <w:tc>
          <w:tcPr>
            <w:tcW w:w="1276" w:type="dxa"/>
            <w:vAlign w:val="center"/>
          </w:tcPr>
          <w:p w14:paraId="010025F5"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3</w:t>
            </w:r>
          </w:p>
        </w:tc>
        <w:tc>
          <w:tcPr>
            <w:tcW w:w="992" w:type="dxa"/>
            <w:vAlign w:val="center"/>
          </w:tcPr>
          <w:p w14:paraId="7DBCC72C"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3</w:t>
            </w:r>
          </w:p>
        </w:tc>
      </w:tr>
      <w:tr w:rsidR="00854862" w:rsidRPr="00E71418" w14:paraId="325AFB49" w14:textId="77777777" w:rsidTr="00D36EC5">
        <w:trPr>
          <w:trHeight w:val="337"/>
        </w:trPr>
        <w:tc>
          <w:tcPr>
            <w:tcW w:w="1271" w:type="dxa"/>
            <w:vMerge w:val="restart"/>
          </w:tcPr>
          <w:p w14:paraId="6861A2B1" w14:textId="77777777" w:rsidR="00854862" w:rsidRPr="00E71418" w:rsidRDefault="00854862" w:rsidP="00D36EC5">
            <w:pPr>
              <w:jc w:val="both"/>
              <w:rPr>
                <w:rFonts w:ascii="Arial" w:hAnsi="Arial" w:cs="Arial"/>
                <w:sz w:val="16"/>
                <w:szCs w:val="16"/>
              </w:rPr>
            </w:pPr>
            <w:r w:rsidRPr="00E71418">
              <w:rPr>
                <w:rFonts w:ascii="Arial" w:hAnsi="Arial" w:cs="Arial"/>
                <w:sz w:val="16"/>
                <w:szCs w:val="16"/>
              </w:rPr>
              <w:t>Disrupción tecnológica</w:t>
            </w:r>
          </w:p>
        </w:tc>
        <w:tc>
          <w:tcPr>
            <w:tcW w:w="1985" w:type="dxa"/>
            <w:vMerge w:val="restart"/>
          </w:tcPr>
          <w:p w14:paraId="04AB4203" w14:textId="77777777" w:rsidR="00854862" w:rsidRPr="00E71418" w:rsidRDefault="00854862" w:rsidP="00D36EC5">
            <w:pPr>
              <w:pStyle w:val="Prrafodelista"/>
              <w:ind w:left="-24"/>
              <w:jc w:val="both"/>
              <w:rPr>
                <w:rFonts w:ascii="Arial" w:hAnsi="Arial" w:cs="Arial"/>
                <w:sz w:val="16"/>
                <w:szCs w:val="16"/>
              </w:rPr>
            </w:pPr>
            <w:r w:rsidRPr="00E71418">
              <w:rPr>
                <w:rFonts w:ascii="Arial" w:hAnsi="Arial" w:cs="Arial"/>
                <w:sz w:val="16"/>
                <w:szCs w:val="16"/>
              </w:rPr>
              <w:t>Incremento de la</w:t>
            </w:r>
          </w:p>
          <w:p w14:paraId="39101B2C" w14:textId="77777777" w:rsidR="00854862" w:rsidRPr="00E71418" w:rsidRDefault="00854862" w:rsidP="00D36EC5">
            <w:pPr>
              <w:pStyle w:val="Prrafodelista"/>
              <w:ind w:left="-24"/>
              <w:jc w:val="both"/>
              <w:rPr>
                <w:rFonts w:ascii="Arial" w:hAnsi="Arial" w:cs="Arial"/>
                <w:sz w:val="16"/>
                <w:szCs w:val="16"/>
              </w:rPr>
            </w:pPr>
            <w:r w:rsidRPr="00E71418">
              <w:rPr>
                <w:rFonts w:ascii="Arial" w:hAnsi="Arial" w:cs="Arial"/>
                <w:sz w:val="16"/>
                <w:szCs w:val="16"/>
              </w:rPr>
              <w:t>mecanización y robótica en la industria, incremento del uso de tecnologías, importancia de la educación y las competencias,</w:t>
            </w:r>
          </w:p>
          <w:p w14:paraId="39EF35A9" w14:textId="77777777" w:rsidR="00854862" w:rsidRPr="00E71418" w:rsidRDefault="00854862" w:rsidP="00D36EC5">
            <w:pPr>
              <w:pStyle w:val="Prrafodelista"/>
              <w:ind w:left="-24"/>
              <w:jc w:val="both"/>
              <w:rPr>
                <w:rFonts w:ascii="Arial" w:hAnsi="Arial" w:cs="Arial"/>
                <w:b/>
                <w:bCs/>
              </w:rPr>
            </w:pPr>
            <w:r w:rsidRPr="00E71418">
              <w:rPr>
                <w:rFonts w:ascii="Arial" w:hAnsi="Arial" w:cs="Arial"/>
                <w:sz w:val="16"/>
                <w:szCs w:val="16"/>
              </w:rPr>
              <w:t>masificación del uso del internet.</w:t>
            </w:r>
          </w:p>
        </w:tc>
        <w:tc>
          <w:tcPr>
            <w:tcW w:w="1275" w:type="dxa"/>
            <w:vAlign w:val="center"/>
          </w:tcPr>
          <w:p w14:paraId="28EA6398"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Oportunidad</w:t>
            </w:r>
          </w:p>
        </w:tc>
        <w:tc>
          <w:tcPr>
            <w:tcW w:w="2552" w:type="dxa"/>
          </w:tcPr>
          <w:p w14:paraId="42FB97D5" w14:textId="77777777" w:rsidR="00854862" w:rsidRPr="00E71418" w:rsidRDefault="00854862" w:rsidP="00D36EC5">
            <w:pPr>
              <w:pStyle w:val="Prrafodelista"/>
              <w:ind w:left="0"/>
              <w:jc w:val="both"/>
              <w:rPr>
                <w:rFonts w:ascii="Arial" w:hAnsi="Arial" w:cs="Arial"/>
                <w:b/>
                <w:bCs/>
              </w:rPr>
            </w:pPr>
            <w:r w:rsidRPr="00E71418">
              <w:rPr>
                <w:rFonts w:ascii="Arial" w:hAnsi="Arial" w:cs="Arial"/>
                <w:sz w:val="16"/>
                <w:szCs w:val="16"/>
              </w:rPr>
              <w:t>El incremento de la finalización de la escolarización y competencias tecnológicas y el uso de herramientas de vigilancia y control situacional contribuyen en la disminución de la delincuencia juvenil.</w:t>
            </w:r>
          </w:p>
        </w:tc>
        <w:tc>
          <w:tcPr>
            <w:tcW w:w="1276" w:type="dxa"/>
            <w:vAlign w:val="center"/>
          </w:tcPr>
          <w:p w14:paraId="48FCA982"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4</w:t>
            </w:r>
          </w:p>
        </w:tc>
        <w:tc>
          <w:tcPr>
            <w:tcW w:w="992" w:type="dxa"/>
            <w:vAlign w:val="center"/>
          </w:tcPr>
          <w:p w14:paraId="1FFFC5FB"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3</w:t>
            </w:r>
          </w:p>
        </w:tc>
      </w:tr>
      <w:tr w:rsidR="00854862" w:rsidRPr="00E71418" w14:paraId="3A117B60" w14:textId="77777777" w:rsidTr="00D36EC5">
        <w:trPr>
          <w:trHeight w:val="704"/>
        </w:trPr>
        <w:tc>
          <w:tcPr>
            <w:tcW w:w="1271" w:type="dxa"/>
            <w:vMerge/>
          </w:tcPr>
          <w:p w14:paraId="6766F5D6" w14:textId="77777777" w:rsidR="00854862" w:rsidRPr="00E71418" w:rsidRDefault="00854862" w:rsidP="00D36EC5">
            <w:pPr>
              <w:jc w:val="both"/>
              <w:rPr>
                <w:rFonts w:ascii="Arial" w:hAnsi="Arial" w:cs="Arial"/>
                <w:sz w:val="16"/>
                <w:szCs w:val="16"/>
              </w:rPr>
            </w:pPr>
          </w:p>
        </w:tc>
        <w:tc>
          <w:tcPr>
            <w:tcW w:w="1985" w:type="dxa"/>
            <w:vMerge/>
          </w:tcPr>
          <w:p w14:paraId="73F1F62B" w14:textId="77777777" w:rsidR="00854862" w:rsidRPr="00E71418" w:rsidRDefault="00854862" w:rsidP="00D36EC5">
            <w:pPr>
              <w:pStyle w:val="Prrafodelista"/>
              <w:ind w:left="-24"/>
              <w:jc w:val="both"/>
              <w:rPr>
                <w:rFonts w:ascii="Arial" w:hAnsi="Arial" w:cs="Arial"/>
                <w:sz w:val="16"/>
                <w:szCs w:val="16"/>
              </w:rPr>
            </w:pPr>
          </w:p>
        </w:tc>
        <w:tc>
          <w:tcPr>
            <w:tcW w:w="1275" w:type="dxa"/>
            <w:vAlign w:val="center"/>
          </w:tcPr>
          <w:p w14:paraId="247DD140"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Riesgo</w:t>
            </w:r>
          </w:p>
        </w:tc>
        <w:tc>
          <w:tcPr>
            <w:tcW w:w="2552" w:type="dxa"/>
          </w:tcPr>
          <w:p w14:paraId="09D14105" w14:textId="77777777" w:rsidR="00854862" w:rsidRPr="00E71418" w:rsidRDefault="00854862" w:rsidP="00D36EC5">
            <w:pPr>
              <w:jc w:val="both"/>
              <w:rPr>
                <w:rFonts w:ascii="Arial" w:hAnsi="Arial" w:cs="Arial"/>
                <w:b/>
                <w:bCs/>
              </w:rPr>
            </w:pPr>
            <w:r w:rsidRPr="00E71418">
              <w:rPr>
                <w:rFonts w:ascii="Arial" w:hAnsi="Arial" w:cs="Arial"/>
                <w:sz w:val="16"/>
                <w:szCs w:val="16"/>
              </w:rPr>
              <w:t>La mecanización puede remplazar a la mano de obra y afecta las posibilidades laborales de la población joven que acompañado de la permanencia de desarrollo desigual se incrementen el número de adolescentes en deserción escolar. Asimismo, permite que las organizaciones y grupos criminales incluyan el uso de herramientas informáticas para ejecutar ciberdelitos.</w:t>
            </w:r>
          </w:p>
        </w:tc>
        <w:tc>
          <w:tcPr>
            <w:tcW w:w="1276" w:type="dxa"/>
            <w:vAlign w:val="center"/>
          </w:tcPr>
          <w:p w14:paraId="3BB81C35"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4</w:t>
            </w:r>
          </w:p>
        </w:tc>
        <w:tc>
          <w:tcPr>
            <w:tcW w:w="992" w:type="dxa"/>
            <w:vAlign w:val="center"/>
          </w:tcPr>
          <w:p w14:paraId="211EEA5B"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3</w:t>
            </w:r>
          </w:p>
        </w:tc>
      </w:tr>
      <w:tr w:rsidR="00854862" w:rsidRPr="00E71418" w14:paraId="2D0950A3" w14:textId="77777777" w:rsidTr="00D36EC5">
        <w:trPr>
          <w:trHeight w:val="584"/>
        </w:trPr>
        <w:tc>
          <w:tcPr>
            <w:tcW w:w="1271" w:type="dxa"/>
            <w:vMerge w:val="restart"/>
          </w:tcPr>
          <w:p w14:paraId="4BB6F54E" w14:textId="77777777" w:rsidR="00854862" w:rsidRPr="00E71418" w:rsidRDefault="00854862" w:rsidP="00D36EC5">
            <w:pPr>
              <w:jc w:val="both"/>
              <w:rPr>
                <w:rFonts w:ascii="Arial" w:hAnsi="Arial" w:cs="Arial"/>
                <w:sz w:val="16"/>
                <w:szCs w:val="16"/>
              </w:rPr>
            </w:pPr>
            <w:r w:rsidRPr="00E71418">
              <w:rPr>
                <w:rFonts w:ascii="Arial" w:hAnsi="Arial" w:cs="Arial"/>
                <w:sz w:val="16"/>
                <w:szCs w:val="16"/>
              </w:rPr>
              <w:t>Ocurrencia de desastre mayor</w:t>
            </w:r>
          </w:p>
        </w:tc>
        <w:tc>
          <w:tcPr>
            <w:tcW w:w="1985" w:type="dxa"/>
            <w:vMerge w:val="restart"/>
          </w:tcPr>
          <w:p w14:paraId="44ED8C99" w14:textId="77777777" w:rsidR="00854862" w:rsidRPr="00E71418" w:rsidRDefault="00854862" w:rsidP="00D36EC5">
            <w:pPr>
              <w:pStyle w:val="Prrafodelista"/>
              <w:ind w:left="-24"/>
              <w:jc w:val="both"/>
              <w:rPr>
                <w:rFonts w:ascii="Arial" w:hAnsi="Arial" w:cs="Arial"/>
                <w:sz w:val="16"/>
                <w:szCs w:val="16"/>
              </w:rPr>
            </w:pPr>
            <w:r w:rsidRPr="00E71418">
              <w:rPr>
                <w:rFonts w:ascii="Arial" w:hAnsi="Arial" w:cs="Arial"/>
                <w:sz w:val="16"/>
                <w:szCs w:val="16"/>
              </w:rPr>
              <w:t>Ocurrencia de un gran</w:t>
            </w:r>
          </w:p>
          <w:p w14:paraId="6837AC8F" w14:textId="77777777" w:rsidR="00854862" w:rsidRPr="00E71418" w:rsidRDefault="00854862" w:rsidP="00D36EC5">
            <w:pPr>
              <w:pStyle w:val="Prrafodelista"/>
              <w:ind w:left="-24"/>
              <w:jc w:val="both"/>
              <w:rPr>
                <w:rFonts w:ascii="Arial" w:hAnsi="Arial" w:cs="Arial"/>
                <w:sz w:val="16"/>
                <w:szCs w:val="16"/>
              </w:rPr>
            </w:pPr>
            <w:r w:rsidRPr="00E71418">
              <w:rPr>
                <w:rFonts w:ascii="Arial" w:hAnsi="Arial" w:cs="Arial"/>
                <w:sz w:val="16"/>
                <w:szCs w:val="16"/>
              </w:rPr>
              <w:t>terremoto o desastre</w:t>
            </w:r>
          </w:p>
          <w:p w14:paraId="3AE3E821" w14:textId="77777777" w:rsidR="00854862" w:rsidRPr="00E71418" w:rsidRDefault="00854862" w:rsidP="00D36EC5">
            <w:pPr>
              <w:pStyle w:val="Prrafodelista"/>
              <w:ind w:left="-24"/>
              <w:jc w:val="both"/>
              <w:rPr>
                <w:rFonts w:ascii="Arial" w:hAnsi="Arial" w:cs="Arial"/>
                <w:b/>
                <w:bCs/>
              </w:rPr>
            </w:pPr>
            <w:r w:rsidRPr="00E71418">
              <w:rPr>
                <w:rFonts w:ascii="Arial" w:hAnsi="Arial" w:cs="Arial"/>
                <w:sz w:val="16"/>
                <w:szCs w:val="16"/>
              </w:rPr>
              <w:t>natural mayor que termina por generar pérdidas económicas y daño a las infraestructuras.</w:t>
            </w:r>
          </w:p>
        </w:tc>
        <w:tc>
          <w:tcPr>
            <w:tcW w:w="1275" w:type="dxa"/>
            <w:vAlign w:val="center"/>
          </w:tcPr>
          <w:p w14:paraId="544D0F55"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Oportunidad</w:t>
            </w:r>
          </w:p>
        </w:tc>
        <w:tc>
          <w:tcPr>
            <w:tcW w:w="2552" w:type="dxa"/>
            <w:vAlign w:val="center"/>
          </w:tcPr>
          <w:p w14:paraId="2B520573"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N/A</w:t>
            </w:r>
          </w:p>
        </w:tc>
        <w:tc>
          <w:tcPr>
            <w:tcW w:w="1276" w:type="dxa"/>
            <w:vAlign w:val="center"/>
          </w:tcPr>
          <w:p w14:paraId="04A7D0E4"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N/A</w:t>
            </w:r>
          </w:p>
        </w:tc>
        <w:tc>
          <w:tcPr>
            <w:tcW w:w="992" w:type="dxa"/>
            <w:vAlign w:val="center"/>
          </w:tcPr>
          <w:p w14:paraId="35057293"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N/A</w:t>
            </w:r>
          </w:p>
        </w:tc>
      </w:tr>
      <w:tr w:rsidR="00854862" w:rsidRPr="00E71418" w14:paraId="13541DF5" w14:textId="77777777" w:rsidTr="00D36EC5">
        <w:trPr>
          <w:trHeight w:val="704"/>
        </w:trPr>
        <w:tc>
          <w:tcPr>
            <w:tcW w:w="1271" w:type="dxa"/>
            <w:vMerge/>
          </w:tcPr>
          <w:p w14:paraId="596751E2" w14:textId="77777777" w:rsidR="00854862" w:rsidRPr="00E71418" w:rsidRDefault="00854862" w:rsidP="00D36EC5">
            <w:pPr>
              <w:jc w:val="both"/>
              <w:rPr>
                <w:rFonts w:ascii="Arial" w:hAnsi="Arial" w:cs="Arial"/>
                <w:sz w:val="16"/>
                <w:szCs w:val="16"/>
              </w:rPr>
            </w:pPr>
          </w:p>
        </w:tc>
        <w:tc>
          <w:tcPr>
            <w:tcW w:w="1985" w:type="dxa"/>
            <w:vMerge/>
          </w:tcPr>
          <w:p w14:paraId="6BBD2EAE" w14:textId="77777777" w:rsidR="00854862" w:rsidRPr="00E71418" w:rsidRDefault="00854862" w:rsidP="00D36EC5">
            <w:pPr>
              <w:pStyle w:val="Prrafodelista"/>
              <w:ind w:left="-24"/>
              <w:jc w:val="both"/>
              <w:rPr>
                <w:rFonts w:ascii="Arial" w:hAnsi="Arial" w:cs="Arial"/>
                <w:sz w:val="16"/>
                <w:szCs w:val="16"/>
              </w:rPr>
            </w:pPr>
          </w:p>
        </w:tc>
        <w:tc>
          <w:tcPr>
            <w:tcW w:w="1275" w:type="dxa"/>
            <w:vAlign w:val="center"/>
          </w:tcPr>
          <w:p w14:paraId="53B4B269"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Riesgo</w:t>
            </w:r>
          </w:p>
        </w:tc>
        <w:tc>
          <w:tcPr>
            <w:tcW w:w="2552" w:type="dxa"/>
          </w:tcPr>
          <w:p w14:paraId="562D40E2" w14:textId="3CD72CBF" w:rsidR="00854862" w:rsidRPr="00E71418" w:rsidRDefault="00854862" w:rsidP="00D36EC5">
            <w:pPr>
              <w:pStyle w:val="Prrafodelista"/>
              <w:ind w:left="0"/>
              <w:jc w:val="both"/>
              <w:rPr>
                <w:rFonts w:ascii="Arial" w:hAnsi="Arial" w:cs="Arial"/>
                <w:b/>
                <w:bCs/>
              </w:rPr>
            </w:pPr>
            <w:r w:rsidRPr="00E71418">
              <w:rPr>
                <w:rFonts w:ascii="Arial" w:hAnsi="Arial" w:cs="Arial"/>
                <w:sz w:val="16"/>
                <w:szCs w:val="16"/>
              </w:rPr>
              <w:t>La destrucción de ciudades favorece la desorganización social en las comunidades y pérdida de la cohesión social por ello contribuye con factores que propician el desarrollo del delito en los</w:t>
            </w:r>
            <w:r w:rsidR="00FC6D05" w:rsidRPr="00E71418">
              <w:rPr>
                <w:rFonts w:ascii="Arial" w:hAnsi="Arial" w:cs="Arial"/>
                <w:sz w:val="16"/>
                <w:szCs w:val="16"/>
              </w:rPr>
              <w:t xml:space="preserve"> y las </w:t>
            </w:r>
            <w:r w:rsidRPr="00E71418">
              <w:rPr>
                <w:rFonts w:ascii="Arial" w:hAnsi="Arial" w:cs="Arial"/>
                <w:sz w:val="16"/>
                <w:szCs w:val="16"/>
              </w:rPr>
              <w:t>adolescentes. Los desastres naturales como un terremoto o fenómenos del niño generar inestabilidad económica y social lo cual favorece contextos de riesgo para el desarrollo adolescente.</w:t>
            </w:r>
          </w:p>
        </w:tc>
        <w:tc>
          <w:tcPr>
            <w:tcW w:w="1276" w:type="dxa"/>
            <w:vAlign w:val="center"/>
          </w:tcPr>
          <w:p w14:paraId="211EF6AB"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3</w:t>
            </w:r>
          </w:p>
        </w:tc>
        <w:tc>
          <w:tcPr>
            <w:tcW w:w="992" w:type="dxa"/>
            <w:vAlign w:val="center"/>
          </w:tcPr>
          <w:p w14:paraId="3BE9CC6C" w14:textId="77777777" w:rsidR="00854862" w:rsidRPr="00E71418" w:rsidRDefault="00854862" w:rsidP="00D36EC5">
            <w:pPr>
              <w:pStyle w:val="Prrafodelista"/>
              <w:ind w:left="0"/>
              <w:jc w:val="center"/>
              <w:rPr>
                <w:rFonts w:ascii="Arial" w:hAnsi="Arial" w:cs="Arial"/>
                <w:b/>
                <w:bCs/>
              </w:rPr>
            </w:pPr>
            <w:r w:rsidRPr="00E71418">
              <w:rPr>
                <w:rFonts w:ascii="Arial" w:hAnsi="Arial" w:cs="Arial"/>
                <w:sz w:val="16"/>
                <w:szCs w:val="16"/>
              </w:rPr>
              <w:t>4</w:t>
            </w:r>
          </w:p>
        </w:tc>
      </w:tr>
      <w:tr w:rsidR="00854862" w:rsidRPr="00E71418" w14:paraId="20F6E946" w14:textId="77777777" w:rsidTr="00D36EC5">
        <w:trPr>
          <w:trHeight w:val="469"/>
        </w:trPr>
        <w:tc>
          <w:tcPr>
            <w:tcW w:w="1271" w:type="dxa"/>
            <w:vMerge w:val="restart"/>
          </w:tcPr>
          <w:p w14:paraId="1D0E07DD" w14:textId="77777777" w:rsidR="00854862" w:rsidRPr="00E71418" w:rsidRDefault="00854862" w:rsidP="00D36EC5">
            <w:pPr>
              <w:jc w:val="both"/>
              <w:rPr>
                <w:rFonts w:ascii="Arial" w:hAnsi="Arial" w:cs="Arial"/>
                <w:sz w:val="16"/>
                <w:szCs w:val="16"/>
              </w:rPr>
            </w:pPr>
            <w:r w:rsidRPr="00E71418">
              <w:rPr>
                <w:rFonts w:ascii="Arial" w:hAnsi="Arial" w:cs="Arial"/>
                <w:sz w:val="16"/>
                <w:szCs w:val="16"/>
              </w:rPr>
              <w:t xml:space="preserve">Crisis económica </w:t>
            </w:r>
          </w:p>
        </w:tc>
        <w:tc>
          <w:tcPr>
            <w:tcW w:w="1985" w:type="dxa"/>
            <w:vMerge w:val="restart"/>
          </w:tcPr>
          <w:p w14:paraId="3E50642E" w14:textId="77777777" w:rsidR="00854862" w:rsidRPr="00E71418" w:rsidRDefault="00854862" w:rsidP="00D36EC5">
            <w:pPr>
              <w:pStyle w:val="Prrafodelista"/>
              <w:ind w:left="-24"/>
              <w:jc w:val="both"/>
              <w:rPr>
                <w:rFonts w:ascii="Arial" w:hAnsi="Arial" w:cs="Arial"/>
                <w:sz w:val="16"/>
                <w:szCs w:val="16"/>
              </w:rPr>
            </w:pPr>
            <w:r w:rsidRPr="00E71418">
              <w:rPr>
                <w:rFonts w:ascii="Arial" w:hAnsi="Arial" w:cs="Arial"/>
                <w:sz w:val="16"/>
                <w:szCs w:val="16"/>
              </w:rPr>
              <w:t>Al 2030, aún se mantienen niveles de inestabilidad económica que impiden el progreso a nivel nacional.</w:t>
            </w:r>
          </w:p>
        </w:tc>
        <w:tc>
          <w:tcPr>
            <w:tcW w:w="1275" w:type="dxa"/>
            <w:vAlign w:val="center"/>
          </w:tcPr>
          <w:p w14:paraId="2D2009B6"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Oportunidad</w:t>
            </w:r>
          </w:p>
        </w:tc>
        <w:tc>
          <w:tcPr>
            <w:tcW w:w="2552" w:type="dxa"/>
            <w:vAlign w:val="center"/>
          </w:tcPr>
          <w:p w14:paraId="41214C28"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N/A</w:t>
            </w:r>
          </w:p>
        </w:tc>
        <w:tc>
          <w:tcPr>
            <w:tcW w:w="1276" w:type="dxa"/>
            <w:vAlign w:val="center"/>
          </w:tcPr>
          <w:p w14:paraId="3573677C"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N/A</w:t>
            </w:r>
          </w:p>
        </w:tc>
        <w:tc>
          <w:tcPr>
            <w:tcW w:w="992" w:type="dxa"/>
            <w:vAlign w:val="center"/>
          </w:tcPr>
          <w:p w14:paraId="2755C86E"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N/A</w:t>
            </w:r>
          </w:p>
        </w:tc>
      </w:tr>
      <w:tr w:rsidR="00854862" w:rsidRPr="00E71418" w14:paraId="2B3E2D4B" w14:textId="77777777" w:rsidTr="00D36EC5">
        <w:trPr>
          <w:trHeight w:val="240"/>
        </w:trPr>
        <w:tc>
          <w:tcPr>
            <w:tcW w:w="1271" w:type="dxa"/>
            <w:vMerge/>
          </w:tcPr>
          <w:p w14:paraId="3B5FD695" w14:textId="77777777" w:rsidR="00854862" w:rsidRPr="00E71418" w:rsidRDefault="00854862" w:rsidP="00D36EC5">
            <w:pPr>
              <w:jc w:val="both"/>
              <w:rPr>
                <w:rFonts w:ascii="Arial" w:hAnsi="Arial" w:cs="Arial"/>
                <w:sz w:val="16"/>
                <w:szCs w:val="16"/>
              </w:rPr>
            </w:pPr>
          </w:p>
        </w:tc>
        <w:tc>
          <w:tcPr>
            <w:tcW w:w="1985" w:type="dxa"/>
            <w:vMerge/>
          </w:tcPr>
          <w:p w14:paraId="66B7D5CA" w14:textId="77777777" w:rsidR="00854862" w:rsidRPr="00E71418" w:rsidRDefault="00854862" w:rsidP="00D36EC5">
            <w:pPr>
              <w:pStyle w:val="Prrafodelista"/>
              <w:ind w:left="-24"/>
              <w:jc w:val="both"/>
              <w:rPr>
                <w:rFonts w:ascii="Arial" w:hAnsi="Arial" w:cs="Arial"/>
                <w:sz w:val="16"/>
                <w:szCs w:val="16"/>
              </w:rPr>
            </w:pPr>
          </w:p>
        </w:tc>
        <w:tc>
          <w:tcPr>
            <w:tcW w:w="1275" w:type="dxa"/>
            <w:vAlign w:val="center"/>
          </w:tcPr>
          <w:p w14:paraId="3591810C"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Riesgo</w:t>
            </w:r>
          </w:p>
        </w:tc>
        <w:tc>
          <w:tcPr>
            <w:tcW w:w="2552" w:type="dxa"/>
          </w:tcPr>
          <w:p w14:paraId="2A107AF5" w14:textId="77777777" w:rsidR="00854862" w:rsidRPr="00E71418" w:rsidRDefault="00854862" w:rsidP="00D36EC5">
            <w:pPr>
              <w:pStyle w:val="Prrafodelista"/>
              <w:ind w:left="0"/>
              <w:jc w:val="both"/>
              <w:rPr>
                <w:rFonts w:ascii="Arial" w:hAnsi="Arial" w:cs="Arial"/>
                <w:sz w:val="16"/>
                <w:szCs w:val="16"/>
              </w:rPr>
            </w:pPr>
            <w:r w:rsidRPr="00E71418">
              <w:rPr>
                <w:rFonts w:ascii="Arial" w:hAnsi="Arial" w:cs="Arial"/>
                <w:sz w:val="16"/>
                <w:szCs w:val="16"/>
              </w:rPr>
              <w:t xml:space="preserve">Los niveles de crecimiento económico decrecerán, acompañados con niveles de desigualdad social lo cual está </w:t>
            </w:r>
            <w:r w:rsidRPr="00E71418">
              <w:rPr>
                <w:rFonts w:ascii="Arial" w:hAnsi="Arial" w:cs="Arial"/>
                <w:sz w:val="16"/>
                <w:szCs w:val="16"/>
              </w:rPr>
              <w:lastRenderedPageBreak/>
              <w:t>relacionado con la presencia de violencia juvenil.</w:t>
            </w:r>
          </w:p>
        </w:tc>
        <w:tc>
          <w:tcPr>
            <w:tcW w:w="1276" w:type="dxa"/>
            <w:vAlign w:val="center"/>
          </w:tcPr>
          <w:p w14:paraId="5549DB6D"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lastRenderedPageBreak/>
              <w:t>4</w:t>
            </w:r>
          </w:p>
        </w:tc>
        <w:tc>
          <w:tcPr>
            <w:tcW w:w="992" w:type="dxa"/>
            <w:vAlign w:val="center"/>
          </w:tcPr>
          <w:p w14:paraId="0D73B6F2"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4</w:t>
            </w:r>
          </w:p>
        </w:tc>
      </w:tr>
      <w:tr w:rsidR="00854862" w:rsidRPr="00E71418" w14:paraId="50769548" w14:textId="77777777" w:rsidTr="00D36EC5">
        <w:trPr>
          <w:trHeight w:val="240"/>
        </w:trPr>
        <w:tc>
          <w:tcPr>
            <w:tcW w:w="1271" w:type="dxa"/>
            <w:vMerge w:val="restart"/>
          </w:tcPr>
          <w:p w14:paraId="0B5C65C0" w14:textId="77777777" w:rsidR="00854862" w:rsidRPr="00E71418" w:rsidRDefault="00854862" w:rsidP="00D36EC5">
            <w:pPr>
              <w:jc w:val="both"/>
              <w:rPr>
                <w:rFonts w:ascii="Arial" w:hAnsi="Arial" w:cs="Arial"/>
                <w:sz w:val="16"/>
                <w:szCs w:val="16"/>
              </w:rPr>
            </w:pPr>
            <w:r w:rsidRPr="00E71418">
              <w:rPr>
                <w:rFonts w:ascii="Arial" w:hAnsi="Arial" w:cs="Arial"/>
                <w:sz w:val="16"/>
                <w:szCs w:val="16"/>
              </w:rPr>
              <w:t>Crisis social</w:t>
            </w:r>
          </w:p>
        </w:tc>
        <w:tc>
          <w:tcPr>
            <w:tcW w:w="1985" w:type="dxa"/>
            <w:vMerge w:val="restart"/>
          </w:tcPr>
          <w:p w14:paraId="72B81F82" w14:textId="77777777" w:rsidR="00854862" w:rsidRPr="00E71418" w:rsidRDefault="00854862" w:rsidP="00D36EC5">
            <w:pPr>
              <w:pStyle w:val="Prrafodelista"/>
              <w:ind w:left="-24"/>
              <w:jc w:val="both"/>
              <w:rPr>
                <w:rFonts w:ascii="Arial" w:hAnsi="Arial" w:cs="Arial"/>
                <w:sz w:val="16"/>
                <w:szCs w:val="16"/>
              </w:rPr>
            </w:pPr>
            <w:r w:rsidRPr="00E71418">
              <w:rPr>
                <w:rFonts w:ascii="Arial" w:hAnsi="Arial" w:cs="Arial"/>
                <w:sz w:val="16"/>
                <w:szCs w:val="16"/>
              </w:rPr>
              <w:t>Persiste la desconfianza en las instituciones públicas y la fragilidad de estas junto al descontento social permiten acentuar las condiciones de violencia social.</w:t>
            </w:r>
          </w:p>
        </w:tc>
        <w:tc>
          <w:tcPr>
            <w:tcW w:w="1275" w:type="dxa"/>
            <w:vAlign w:val="center"/>
          </w:tcPr>
          <w:p w14:paraId="1C9DB73D"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Oportunidad</w:t>
            </w:r>
          </w:p>
        </w:tc>
        <w:tc>
          <w:tcPr>
            <w:tcW w:w="2552" w:type="dxa"/>
          </w:tcPr>
          <w:p w14:paraId="698B601F" w14:textId="77777777" w:rsidR="00854862" w:rsidRPr="00E71418" w:rsidRDefault="00854862" w:rsidP="00D36EC5">
            <w:pPr>
              <w:pStyle w:val="Prrafodelista"/>
              <w:ind w:left="0"/>
              <w:jc w:val="both"/>
              <w:rPr>
                <w:rFonts w:ascii="Arial" w:hAnsi="Arial" w:cs="Arial"/>
                <w:sz w:val="16"/>
                <w:szCs w:val="16"/>
              </w:rPr>
            </w:pPr>
            <w:r w:rsidRPr="00E71418">
              <w:rPr>
                <w:rFonts w:ascii="Arial" w:hAnsi="Arial" w:cs="Arial"/>
                <w:sz w:val="16"/>
                <w:szCs w:val="16"/>
              </w:rPr>
              <w:t>El acceso a servicios públicos de baja calidad, los menores ingresos en los hogares y la exclusión social que abren un campo en la agenda pública para priorizar políticas para proteger a la población más vulnerable entre ellas a la población de niños, niñas y adolescentes e indirectamente a aquellos que viven en condiciones de criminalidad y violencia.</w:t>
            </w:r>
          </w:p>
        </w:tc>
        <w:tc>
          <w:tcPr>
            <w:tcW w:w="1276" w:type="dxa"/>
            <w:vAlign w:val="center"/>
          </w:tcPr>
          <w:p w14:paraId="22F3719C"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4</w:t>
            </w:r>
          </w:p>
        </w:tc>
        <w:tc>
          <w:tcPr>
            <w:tcW w:w="992" w:type="dxa"/>
            <w:vAlign w:val="center"/>
          </w:tcPr>
          <w:p w14:paraId="705A3A2C"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2</w:t>
            </w:r>
          </w:p>
        </w:tc>
      </w:tr>
      <w:tr w:rsidR="00854862" w:rsidRPr="00E71418" w14:paraId="195D2C8A" w14:textId="77777777" w:rsidTr="00D36EC5">
        <w:trPr>
          <w:trHeight w:val="240"/>
        </w:trPr>
        <w:tc>
          <w:tcPr>
            <w:tcW w:w="1271" w:type="dxa"/>
            <w:vMerge/>
          </w:tcPr>
          <w:p w14:paraId="7049C930" w14:textId="77777777" w:rsidR="00854862" w:rsidRPr="00E71418" w:rsidRDefault="00854862" w:rsidP="00D36EC5">
            <w:pPr>
              <w:jc w:val="both"/>
              <w:rPr>
                <w:rFonts w:ascii="Arial" w:hAnsi="Arial" w:cs="Arial"/>
                <w:sz w:val="16"/>
                <w:szCs w:val="16"/>
              </w:rPr>
            </w:pPr>
          </w:p>
        </w:tc>
        <w:tc>
          <w:tcPr>
            <w:tcW w:w="1985" w:type="dxa"/>
            <w:vMerge/>
          </w:tcPr>
          <w:p w14:paraId="59B83511" w14:textId="77777777" w:rsidR="00854862" w:rsidRPr="00E71418" w:rsidRDefault="00854862" w:rsidP="00D36EC5">
            <w:pPr>
              <w:pStyle w:val="Prrafodelista"/>
              <w:ind w:left="-24"/>
              <w:jc w:val="both"/>
              <w:rPr>
                <w:rFonts w:ascii="Arial" w:hAnsi="Arial" w:cs="Arial"/>
                <w:sz w:val="16"/>
                <w:szCs w:val="16"/>
              </w:rPr>
            </w:pPr>
          </w:p>
        </w:tc>
        <w:tc>
          <w:tcPr>
            <w:tcW w:w="1275" w:type="dxa"/>
            <w:vAlign w:val="center"/>
          </w:tcPr>
          <w:p w14:paraId="0AD8A61F"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Riesgo</w:t>
            </w:r>
          </w:p>
        </w:tc>
        <w:tc>
          <w:tcPr>
            <w:tcW w:w="2552" w:type="dxa"/>
          </w:tcPr>
          <w:p w14:paraId="346997AE" w14:textId="77777777" w:rsidR="00854862" w:rsidRPr="00E71418" w:rsidRDefault="00854862" w:rsidP="00D36EC5">
            <w:pPr>
              <w:pStyle w:val="Prrafodelista"/>
              <w:ind w:left="0"/>
              <w:jc w:val="both"/>
              <w:rPr>
                <w:rFonts w:ascii="Arial" w:hAnsi="Arial" w:cs="Arial"/>
                <w:sz w:val="16"/>
                <w:szCs w:val="16"/>
              </w:rPr>
            </w:pPr>
            <w:r w:rsidRPr="00E71418">
              <w:rPr>
                <w:rFonts w:ascii="Arial" w:hAnsi="Arial" w:cs="Arial"/>
                <w:sz w:val="16"/>
                <w:szCs w:val="16"/>
              </w:rPr>
              <w:t>El mantenimiento de los objetivos de las políticas públicas se ve muy afectado por la fragilidad de las instituciones públicas, lo cual conlleva a que las metas cuenten con elementos perjudiciales para su logro, desde las propias autoridades públicas, sumado, al enfoque punitivo de las políticas criminológicas de las principales agrupaciones políticas, desfavoreciendo el logro en la implementación de políticas preventivas y de justicia penal juvenil diferenciada.</w:t>
            </w:r>
          </w:p>
        </w:tc>
        <w:tc>
          <w:tcPr>
            <w:tcW w:w="1276" w:type="dxa"/>
            <w:vAlign w:val="center"/>
          </w:tcPr>
          <w:p w14:paraId="51ECAC53"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4</w:t>
            </w:r>
          </w:p>
        </w:tc>
        <w:tc>
          <w:tcPr>
            <w:tcW w:w="992" w:type="dxa"/>
            <w:vAlign w:val="center"/>
          </w:tcPr>
          <w:p w14:paraId="7F9BDC3E" w14:textId="77777777" w:rsidR="00854862" w:rsidRPr="00E71418" w:rsidRDefault="00854862" w:rsidP="00D36EC5">
            <w:pPr>
              <w:pStyle w:val="Prrafodelista"/>
              <w:ind w:left="0"/>
              <w:jc w:val="center"/>
              <w:rPr>
                <w:rFonts w:ascii="Arial" w:hAnsi="Arial" w:cs="Arial"/>
                <w:sz w:val="16"/>
                <w:szCs w:val="16"/>
              </w:rPr>
            </w:pPr>
            <w:r w:rsidRPr="00E71418">
              <w:rPr>
                <w:rFonts w:ascii="Arial" w:hAnsi="Arial" w:cs="Arial"/>
                <w:sz w:val="16"/>
                <w:szCs w:val="16"/>
              </w:rPr>
              <w:t>5</w:t>
            </w:r>
          </w:p>
        </w:tc>
      </w:tr>
    </w:tbl>
    <w:p w14:paraId="6DE445BF" w14:textId="268260E8" w:rsidR="00B93DEE" w:rsidRPr="00E71418" w:rsidRDefault="00854862" w:rsidP="00C11CE4">
      <w:pPr>
        <w:rPr>
          <w:rFonts w:ascii="Arial" w:hAnsi="Arial" w:cs="Arial"/>
          <w:b/>
          <w:bCs/>
        </w:rPr>
      </w:pPr>
      <w:r w:rsidRPr="00E71418">
        <w:rPr>
          <w:rFonts w:ascii="Arial" w:hAnsi="Arial" w:cs="Arial"/>
          <w:i/>
          <w:iCs/>
          <w:sz w:val="16"/>
          <w:szCs w:val="16"/>
        </w:rPr>
        <w:t xml:space="preserve">* La escala de 1 al 5 indica que ha mayor cantidad es más probable que ocurre o impacte en los objetivos de la Política Nacional. No obstante, debido a que el análisis procede de la investigación prospectiva de CEPLAN (2019) la mayoría de escenarios son muy probables, asimismo, </w:t>
      </w:r>
      <w:r w:rsidRPr="00E71418">
        <w:rPr>
          <w:rFonts w:ascii="Arial" w:hAnsi="Arial" w:cs="Arial"/>
          <w:bCs/>
          <w:sz w:val="16"/>
        </w:rPr>
        <w:t>se basó en el análisis por expertos de los diversos sectores en coordinación con el Ministerio de Justicia y Derechos Humanos.</w:t>
      </w:r>
    </w:p>
    <w:p w14:paraId="6954AC8A" w14:textId="77777777" w:rsidR="00B93DEE" w:rsidRPr="00E71418" w:rsidRDefault="00B93DEE" w:rsidP="00C11CE4">
      <w:pPr>
        <w:rPr>
          <w:rFonts w:ascii="Arial" w:hAnsi="Arial" w:cs="Arial"/>
          <w:b/>
          <w:bCs/>
        </w:rPr>
      </w:pPr>
    </w:p>
    <w:p w14:paraId="706C2995" w14:textId="77777777" w:rsidR="00B93DEE" w:rsidRPr="00E71418" w:rsidRDefault="00B93DEE" w:rsidP="00C11CE4">
      <w:pPr>
        <w:rPr>
          <w:rFonts w:ascii="Arial" w:hAnsi="Arial" w:cs="Arial"/>
          <w:b/>
          <w:bCs/>
        </w:rPr>
      </w:pPr>
    </w:p>
    <w:p w14:paraId="00843836" w14:textId="6A29B622" w:rsidR="00B93DEE" w:rsidRPr="00E71418" w:rsidRDefault="00B93DEE" w:rsidP="00C11CE4">
      <w:pPr>
        <w:rPr>
          <w:rFonts w:ascii="Arial" w:hAnsi="Arial" w:cs="Arial"/>
          <w:b/>
          <w:bCs/>
        </w:rPr>
      </w:pPr>
    </w:p>
    <w:p w14:paraId="5D3D2E16" w14:textId="0F1DE5E0" w:rsidR="00854862" w:rsidRPr="00E71418" w:rsidRDefault="00854862" w:rsidP="00C11CE4">
      <w:pPr>
        <w:rPr>
          <w:rFonts w:ascii="Arial" w:hAnsi="Arial" w:cs="Arial"/>
          <w:b/>
          <w:bCs/>
        </w:rPr>
      </w:pPr>
    </w:p>
    <w:p w14:paraId="09087ABA" w14:textId="2558D577" w:rsidR="00854862" w:rsidRPr="00E71418" w:rsidRDefault="00854862" w:rsidP="00C11CE4">
      <w:pPr>
        <w:rPr>
          <w:rFonts w:ascii="Arial" w:hAnsi="Arial" w:cs="Arial"/>
          <w:b/>
          <w:bCs/>
        </w:rPr>
      </w:pPr>
    </w:p>
    <w:p w14:paraId="5C01E9EE" w14:textId="50783609" w:rsidR="00854862" w:rsidRPr="00E71418" w:rsidRDefault="00854862" w:rsidP="00C11CE4">
      <w:pPr>
        <w:rPr>
          <w:rFonts w:ascii="Arial" w:hAnsi="Arial" w:cs="Arial"/>
          <w:b/>
          <w:bCs/>
        </w:rPr>
      </w:pPr>
    </w:p>
    <w:p w14:paraId="2EBDEAA9" w14:textId="46E024BE" w:rsidR="00854862" w:rsidRPr="00E71418" w:rsidRDefault="00854862" w:rsidP="00C11CE4">
      <w:pPr>
        <w:rPr>
          <w:rFonts w:ascii="Arial" w:hAnsi="Arial" w:cs="Arial"/>
          <w:b/>
          <w:bCs/>
        </w:rPr>
      </w:pPr>
    </w:p>
    <w:p w14:paraId="1FEE7494" w14:textId="19FB064B" w:rsidR="00854862" w:rsidRPr="00E71418" w:rsidRDefault="00854862" w:rsidP="00C11CE4">
      <w:pPr>
        <w:rPr>
          <w:rFonts w:ascii="Arial" w:hAnsi="Arial" w:cs="Arial"/>
          <w:b/>
          <w:bCs/>
        </w:rPr>
      </w:pPr>
    </w:p>
    <w:p w14:paraId="4E2D2B62" w14:textId="35E63B06" w:rsidR="00854862" w:rsidRPr="00E71418" w:rsidRDefault="00854862" w:rsidP="00C11CE4">
      <w:pPr>
        <w:rPr>
          <w:rFonts w:ascii="Arial" w:hAnsi="Arial" w:cs="Arial"/>
          <w:b/>
          <w:bCs/>
        </w:rPr>
      </w:pPr>
    </w:p>
    <w:p w14:paraId="5C7328A6" w14:textId="48EB4F7B" w:rsidR="00854862" w:rsidRPr="00E71418" w:rsidRDefault="00854862" w:rsidP="00C11CE4">
      <w:pPr>
        <w:rPr>
          <w:rFonts w:ascii="Arial" w:hAnsi="Arial" w:cs="Arial"/>
          <w:b/>
          <w:bCs/>
        </w:rPr>
      </w:pPr>
    </w:p>
    <w:p w14:paraId="06550019" w14:textId="05F16D77" w:rsidR="00854862" w:rsidRPr="00E71418" w:rsidRDefault="00854862" w:rsidP="00C11CE4">
      <w:pPr>
        <w:rPr>
          <w:rFonts w:ascii="Arial" w:hAnsi="Arial" w:cs="Arial"/>
          <w:b/>
          <w:bCs/>
        </w:rPr>
      </w:pPr>
    </w:p>
    <w:p w14:paraId="1A01326B" w14:textId="3AF7F196" w:rsidR="00854862" w:rsidRPr="00E71418" w:rsidRDefault="00854862" w:rsidP="00C11CE4">
      <w:pPr>
        <w:rPr>
          <w:rFonts w:ascii="Arial" w:hAnsi="Arial" w:cs="Arial"/>
          <w:b/>
          <w:bCs/>
        </w:rPr>
      </w:pPr>
    </w:p>
    <w:p w14:paraId="54FBE29B" w14:textId="5E31295A" w:rsidR="00854862" w:rsidRPr="00E71418" w:rsidRDefault="00854862" w:rsidP="00C11CE4">
      <w:pPr>
        <w:rPr>
          <w:rFonts w:ascii="Arial" w:hAnsi="Arial" w:cs="Arial"/>
          <w:b/>
          <w:bCs/>
        </w:rPr>
      </w:pPr>
    </w:p>
    <w:p w14:paraId="1F0C41C1" w14:textId="34435DB5" w:rsidR="00854862" w:rsidRPr="00E71418" w:rsidRDefault="00854862" w:rsidP="00C11CE4">
      <w:pPr>
        <w:rPr>
          <w:rFonts w:ascii="Arial" w:hAnsi="Arial" w:cs="Arial"/>
          <w:b/>
          <w:bCs/>
        </w:rPr>
      </w:pPr>
    </w:p>
    <w:p w14:paraId="176EC55E" w14:textId="0F966E1C" w:rsidR="00854862" w:rsidRPr="00E71418" w:rsidRDefault="00854862" w:rsidP="00C11CE4">
      <w:pPr>
        <w:rPr>
          <w:rFonts w:ascii="Arial" w:hAnsi="Arial" w:cs="Arial"/>
          <w:b/>
          <w:bCs/>
        </w:rPr>
      </w:pPr>
    </w:p>
    <w:p w14:paraId="217A8A8A" w14:textId="752197D6" w:rsidR="00854862" w:rsidRPr="00E71418" w:rsidRDefault="00854862" w:rsidP="00C11CE4">
      <w:pPr>
        <w:rPr>
          <w:rFonts w:ascii="Arial" w:hAnsi="Arial" w:cs="Arial"/>
          <w:b/>
          <w:bCs/>
        </w:rPr>
      </w:pPr>
    </w:p>
    <w:p w14:paraId="56F0AD00" w14:textId="32D0E746" w:rsidR="00854862" w:rsidRPr="00E71418" w:rsidRDefault="00854862" w:rsidP="00854862">
      <w:pPr>
        <w:pStyle w:val="Prrafodelista"/>
        <w:ind w:left="0"/>
        <w:jc w:val="center"/>
        <w:outlineLvl w:val="1"/>
        <w:rPr>
          <w:rFonts w:ascii="Arial" w:hAnsi="Arial" w:cs="Arial"/>
          <w:b/>
          <w:bCs/>
        </w:rPr>
      </w:pPr>
      <w:bookmarkStart w:id="76" w:name="_Toc133997181"/>
      <w:r w:rsidRPr="00E71418">
        <w:rPr>
          <w:rFonts w:ascii="Arial" w:hAnsi="Arial" w:cs="Arial"/>
          <w:b/>
          <w:bCs/>
        </w:rPr>
        <w:lastRenderedPageBreak/>
        <w:t>Anexo 03: Recojo de las aspiraciones de las personas en relación con el problema público</w:t>
      </w:r>
      <w:bookmarkEnd w:id="76"/>
    </w:p>
    <w:p w14:paraId="158179EF" w14:textId="77777777" w:rsidR="0030137B" w:rsidRPr="00E71418" w:rsidRDefault="0030137B" w:rsidP="0030137B">
      <w:pPr>
        <w:pStyle w:val="Prrafodelista"/>
        <w:rPr>
          <w:rFonts w:ascii="Arial" w:hAnsi="Arial" w:cs="Arial"/>
          <w:b/>
          <w:bCs/>
        </w:rPr>
      </w:pPr>
    </w:p>
    <w:p w14:paraId="64B63F8E" w14:textId="5A62A5DA" w:rsidR="0030137B" w:rsidRPr="00E71418" w:rsidRDefault="0030137B" w:rsidP="0030137B">
      <w:pPr>
        <w:pStyle w:val="Prrafodelista"/>
        <w:numPr>
          <w:ilvl w:val="0"/>
          <w:numId w:val="23"/>
        </w:numPr>
        <w:rPr>
          <w:rFonts w:ascii="Arial" w:hAnsi="Arial" w:cs="Arial"/>
          <w:b/>
          <w:bCs/>
        </w:rPr>
      </w:pPr>
      <w:r w:rsidRPr="00E71418">
        <w:rPr>
          <w:rFonts w:ascii="Arial" w:hAnsi="Arial" w:cs="Arial"/>
          <w:b/>
          <w:bCs/>
        </w:rPr>
        <w:t>Proceso de recojo de las aspiraciones</w:t>
      </w:r>
    </w:p>
    <w:p w14:paraId="3EB1234C" w14:textId="77777777" w:rsidR="0030137B" w:rsidRPr="00E71418" w:rsidRDefault="0030137B" w:rsidP="0030137B">
      <w:pPr>
        <w:pStyle w:val="Prrafodelista"/>
        <w:rPr>
          <w:rFonts w:ascii="Arial" w:hAnsi="Arial" w:cs="Arial"/>
          <w:b/>
          <w:bCs/>
        </w:rPr>
      </w:pPr>
    </w:p>
    <w:p w14:paraId="2CA3E5FD" w14:textId="748241FD" w:rsidR="0030137B" w:rsidRPr="00E71418" w:rsidRDefault="0030137B" w:rsidP="0030137B">
      <w:pPr>
        <w:pStyle w:val="Prrafodelista"/>
        <w:numPr>
          <w:ilvl w:val="0"/>
          <w:numId w:val="14"/>
        </w:numPr>
        <w:ind w:left="1134"/>
        <w:jc w:val="both"/>
        <w:rPr>
          <w:rFonts w:ascii="Arial" w:hAnsi="Arial" w:cs="Arial"/>
          <w:b/>
          <w:bCs/>
          <w:color w:val="FF0000"/>
        </w:rPr>
      </w:pPr>
      <w:r w:rsidRPr="00E71418">
        <w:rPr>
          <w:rFonts w:ascii="Arial" w:hAnsi="Arial" w:cs="Arial"/>
        </w:rPr>
        <w:t xml:space="preserve">En mayo del 2020, se realizó la comunicación (Oficio N°369-2020-JUS/DM-ST-CONAPOC) con el Ministerio de la Mujer y Poblaciones Vulnerables (MIMP), particularmente, con la </w:t>
      </w:r>
      <w:r w:rsidRPr="00E71418">
        <w:rPr>
          <w:rFonts w:ascii="Arial" w:eastAsia="Times New Roman" w:hAnsi="Arial" w:cs="Arial"/>
          <w:color w:val="000000"/>
        </w:rPr>
        <w:t xml:space="preserve">Dirección General de Niñas, Niños y Adolescentes para realizar una consulta nacional a través </w:t>
      </w:r>
      <w:r w:rsidRPr="00E71418">
        <w:rPr>
          <w:rFonts w:ascii="Arial" w:eastAsia="Times New Roman" w:hAnsi="Arial" w:cs="Arial"/>
          <w:color w:val="FF0000"/>
        </w:rPr>
        <w:t xml:space="preserve">del </w:t>
      </w:r>
      <w:r w:rsidR="004E63DD" w:rsidRPr="00E71418">
        <w:rPr>
          <w:rFonts w:ascii="Arial" w:hAnsi="Arial" w:cs="Arial"/>
          <w:color w:val="FF0000"/>
          <w:lang w:eastAsia="ar-SA"/>
        </w:rPr>
        <w:t>Consejo Consultivo y Participativo de Niñas, Niños y Adolescentes</w:t>
      </w:r>
      <w:r w:rsidRPr="00E71418">
        <w:rPr>
          <w:rFonts w:ascii="Arial" w:hAnsi="Arial" w:cs="Arial"/>
          <w:color w:val="FF0000"/>
          <w:lang w:eastAsia="ar-SA"/>
        </w:rPr>
        <w:t>.</w:t>
      </w:r>
    </w:p>
    <w:p w14:paraId="26BAEA69" w14:textId="77777777" w:rsidR="0030137B" w:rsidRPr="00E71418" w:rsidRDefault="0030137B" w:rsidP="0030137B">
      <w:pPr>
        <w:pStyle w:val="Prrafodelista"/>
        <w:ind w:left="1134"/>
        <w:jc w:val="both"/>
        <w:rPr>
          <w:rFonts w:ascii="Arial" w:hAnsi="Arial" w:cs="Arial"/>
          <w:b/>
          <w:bCs/>
        </w:rPr>
      </w:pPr>
    </w:p>
    <w:p w14:paraId="6BBF8D44" w14:textId="6C24ABFB" w:rsidR="0030137B" w:rsidRPr="00E71418" w:rsidRDefault="0030137B" w:rsidP="0030137B">
      <w:pPr>
        <w:pStyle w:val="Prrafodelista"/>
        <w:numPr>
          <w:ilvl w:val="0"/>
          <w:numId w:val="14"/>
        </w:numPr>
        <w:ind w:left="1134"/>
        <w:jc w:val="both"/>
        <w:rPr>
          <w:rFonts w:ascii="Arial" w:hAnsi="Arial" w:cs="Arial"/>
          <w:b/>
          <w:bCs/>
          <w:color w:val="FF0000"/>
        </w:rPr>
      </w:pPr>
      <w:r w:rsidRPr="00E71418">
        <w:rPr>
          <w:rFonts w:ascii="Arial" w:hAnsi="Arial" w:cs="Arial"/>
        </w:rPr>
        <w:t xml:space="preserve">Con la venia de la </w:t>
      </w:r>
      <w:r w:rsidRPr="00E71418">
        <w:rPr>
          <w:rFonts w:ascii="Arial" w:eastAsia="Times New Roman" w:hAnsi="Arial" w:cs="Arial"/>
          <w:color w:val="000000"/>
        </w:rPr>
        <w:t>Dirección General de Niñas, Niños y Adolescentes, d</w:t>
      </w:r>
      <w:r w:rsidRPr="00E71418">
        <w:rPr>
          <w:rFonts w:ascii="Arial" w:hAnsi="Arial" w:cs="Arial"/>
        </w:rPr>
        <w:t xml:space="preserve">urante el mes de mayo del 2020, en la sede central del MIMP se estableció comunicación con los coordinadores nacionales del </w:t>
      </w:r>
      <w:r w:rsidR="004E63DD" w:rsidRPr="00E71418">
        <w:rPr>
          <w:rFonts w:ascii="Arial" w:hAnsi="Arial" w:cs="Arial"/>
          <w:color w:val="FF0000"/>
          <w:lang w:eastAsia="ar-SA"/>
        </w:rPr>
        <w:t>Consejo Consultivo y Participativo de Niñas, Niños y Adolescentes</w:t>
      </w:r>
      <w:r w:rsidRPr="00E71418">
        <w:rPr>
          <w:rFonts w:ascii="Arial" w:hAnsi="Arial" w:cs="Arial"/>
          <w:color w:val="FF0000"/>
          <w:lang w:eastAsia="ar-SA"/>
        </w:rPr>
        <w:t>.</w:t>
      </w:r>
    </w:p>
    <w:p w14:paraId="2E9B62B7" w14:textId="77777777" w:rsidR="0030137B" w:rsidRPr="00E71418" w:rsidRDefault="0030137B" w:rsidP="0030137B">
      <w:pPr>
        <w:pStyle w:val="Prrafodelista"/>
        <w:rPr>
          <w:rFonts w:ascii="Arial" w:hAnsi="Arial" w:cs="Arial"/>
          <w:b/>
          <w:bCs/>
        </w:rPr>
      </w:pPr>
    </w:p>
    <w:p w14:paraId="1A26C772" w14:textId="646FEDFB" w:rsidR="0030137B" w:rsidRPr="00E71418" w:rsidRDefault="0030137B" w:rsidP="0030137B">
      <w:pPr>
        <w:pStyle w:val="Prrafodelista"/>
        <w:numPr>
          <w:ilvl w:val="0"/>
          <w:numId w:val="14"/>
        </w:numPr>
        <w:ind w:left="1134"/>
        <w:jc w:val="both"/>
        <w:rPr>
          <w:rFonts w:ascii="Arial" w:hAnsi="Arial" w:cs="Arial"/>
          <w:b/>
          <w:bCs/>
        </w:rPr>
      </w:pPr>
      <w:r w:rsidRPr="00E71418">
        <w:rPr>
          <w:rFonts w:ascii="Arial" w:hAnsi="Arial" w:cs="Arial"/>
        </w:rPr>
        <w:t xml:space="preserve">Durante el mes de junio, se remitieron cuestionarios virtuales a todas las sedes </w:t>
      </w:r>
      <w:r w:rsidRPr="00E71418">
        <w:rPr>
          <w:rFonts w:ascii="Arial" w:hAnsi="Arial" w:cs="Arial"/>
          <w:color w:val="FF0000"/>
        </w:rPr>
        <w:t xml:space="preserve">del </w:t>
      </w:r>
      <w:r w:rsidR="004E63DD" w:rsidRPr="00E71418">
        <w:rPr>
          <w:rFonts w:ascii="Arial" w:hAnsi="Arial" w:cs="Arial"/>
          <w:color w:val="FF0000"/>
          <w:lang w:eastAsia="ar-SA"/>
        </w:rPr>
        <w:t xml:space="preserve">Consejo Consultivo y Participativo de Niñas, Niños y Adolescentes </w:t>
      </w:r>
      <w:r w:rsidRPr="00E71418">
        <w:rPr>
          <w:rFonts w:ascii="Arial" w:hAnsi="Arial" w:cs="Arial"/>
          <w:color w:val="FF0000"/>
          <w:lang w:eastAsia="ar-SA"/>
        </w:rPr>
        <w:t xml:space="preserve">para recoger las </w:t>
      </w:r>
      <w:r w:rsidRPr="00E71418">
        <w:rPr>
          <w:rFonts w:ascii="Arial" w:hAnsi="Arial" w:cs="Arial"/>
          <w:lang w:eastAsia="ar-SA"/>
        </w:rPr>
        <w:t>aspiraciones sobre el problema de los</w:t>
      </w:r>
      <w:r w:rsidR="00FC6D05" w:rsidRPr="00E71418">
        <w:rPr>
          <w:rFonts w:ascii="Arial" w:hAnsi="Arial" w:cs="Arial"/>
          <w:lang w:eastAsia="ar-SA"/>
        </w:rPr>
        <w:t xml:space="preserve"> y las</w:t>
      </w:r>
      <w:r w:rsidRPr="00E71418">
        <w:rPr>
          <w:rFonts w:ascii="Arial" w:hAnsi="Arial" w:cs="Arial"/>
          <w:lang w:eastAsia="ar-SA"/>
        </w:rPr>
        <w:t xml:space="preserve"> adolescentes en conflicto con la ley penal. Previamente, se enviaron materiales informativos y audiovisuales a los y las adolescentes para contextualizar el objetivo y contenido de la política nacional.</w:t>
      </w:r>
    </w:p>
    <w:p w14:paraId="5CBE2665" w14:textId="77777777" w:rsidR="0030137B" w:rsidRPr="00E71418" w:rsidRDefault="0030137B" w:rsidP="0030137B">
      <w:pPr>
        <w:pStyle w:val="Prrafodelista"/>
        <w:rPr>
          <w:rFonts w:ascii="Arial" w:hAnsi="Arial" w:cs="Arial"/>
          <w:b/>
          <w:bCs/>
        </w:rPr>
      </w:pPr>
    </w:p>
    <w:p w14:paraId="05D3E38F" w14:textId="77777777" w:rsidR="0030137B" w:rsidRPr="00E71418" w:rsidRDefault="0030137B" w:rsidP="0030137B">
      <w:pPr>
        <w:pStyle w:val="Prrafodelista"/>
        <w:numPr>
          <w:ilvl w:val="0"/>
          <w:numId w:val="23"/>
        </w:numPr>
        <w:rPr>
          <w:rFonts w:ascii="Arial" w:hAnsi="Arial" w:cs="Arial"/>
          <w:b/>
          <w:bCs/>
        </w:rPr>
      </w:pPr>
      <w:r w:rsidRPr="00E71418">
        <w:rPr>
          <w:rFonts w:ascii="Arial" w:hAnsi="Arial" w:cs="Arial"/>
          <w:b/>
          <w:bCs/>
        </w:rPr>
        <w:t>Metodología</w:t>
      </w:r>
    </w:p>
    <w:p w14:paraId="2CCDA9E2" w14:textId="77777777" w:rsidR="0030137B" w:rsidRPr="00E71418" w:rsidRDefault="0030137B" w:rsidP="0030137B">
      <w:pPr>
        <w:pStyle w:val="Prrafodelista"/>
        <w:rPr>
          <w:rFonts w:ascii="Arial" w:hAnsi="Arial" w:cs="Arial"/>
          <w:b/>
          <w:bCs/>
        </w:rPr>
      </w:pPr>
    </w:p>
    <w:p w14:paraId="68FB2122" w14:textId="77777777" w:rsidR="0030137B" w:rsidRPr="00E71418" w:rsidRDefault="0030137B" w:rsidP="0030137B">
      <w:pPr>
        <w:pStyle w:val="Prrafodelista"/>
        <w:numPr>
          <w:ilvl w:val="0"/>
          <w:numId w:val="14"/>
        </w:numPr>
        <w:ind w:left="1134"/>
        <w:jc w:val="both"/>
        <w:rPr>
          <w:rFonts w:ascii="Arial" w:hAnsi="Arial" w:cs="Arial"/>
          <w:b/>
          <w:bCs/>
        </w:rPr>
      </w:pPr>
      <w:r w:rsidRPr="00E71418">
        <w:rPr>
          <w:rFonts w:ascii="Arial" w:hAnsi="Arial" w:cs="Arial"/>
        </w:rPr>
        <w:t>Bajo un enfoque cualitativo, se elaboró un cuestionario virtual anónimo con seis (06) preguntas abiertas consultando la percepción sobre el problema público y cuáles serían las mejoras alternativas desde el Estado para disminuirlo.</w:t>
      </w:r>
    </w:p>
    <w:p w14:paraId="053313FC" w14:textId="77777777" w:rsidR="0030137B" w:rsidRPr="00E71418" w:rsidRDefault="0030137B" w:rsidP="0030137B">
      <w:pPr>
        <w:pStyle w:val="Prrafodelista"/>
        <w:ind w:left="1134"/>
        <w:jc w:val="both"/>
        <w:rPr>
          <w:rFonts w:ascii="Arial" w:hAnsi="Arial" w:cs="Arial"/>
          <w:b/>
          <w:bCs/>
        </w:rPr>
      </w:pPr>
    </w:p>
    <w:p w14:paraId="13925CFA" w14:textId="2123EFA1" w:rsidR="0030137B" w:rsidRPr="00E71418" w:rsidRDefault="0030137B" w:rsidP="0030137B">
      <w:pPr>
        <w:pStyle w:val="Prrafodelista"/>
        <w:numPr>
          <w:ilvl w:val="0"/>
          <w:numId w:val="14"/>
        </w:numPr>
        <w:ind w:left="1134"/>
        <w:jc w:val="both"/>
        <w:rPr>
          <w:rFonts w:ascii="Arial" w:hAnsi="Arial" w:cs="Arial"/>
          <w:b/>
          <w:bCs/>
        </w:rPr>
      </w:pPr>
      <w:r w:rsidRPr="00E71418">
        <w:rPr>
          <w:rFonts w:ascii="Arial" w:hAnsi="Arial" w:cs="Arial"/>
        </w:rPr>
        <w:t xml:space="preserve">Se utilizó las herramientas libres de Google Forms para poder brindar el cuestionario. El cuestionario fue previamente explicado por los coordinadores de </w:t>
      </w:r>
      <w:r w:rsidR="00F04BAD" w:rsidRPr="00E71418">
        <w:rPr>
          <w:rFonts w:ascii="Arial" w:hAnsi="Arial" w:cs="Arial"/>
        </w:rPr>
        <w:t>las regiones pertenecientes</w:t>
      </w:r>
      <w:r w:rsidRPr="00E71418">
        <w:rPr>
          <w:rFonts w:ascii="Arial" w:hAnsi="Arial" w:cs="Arial"/>
        </w:rPr>
        <w:t xml:space="preserve"> al </w:t>
      </w:r>
      <w:r w:rsidR="004E63DD" w:rsidRPr="00E71418">
        <w:rPr>
          <w:rFonts w:ascii="Arial" w:hAnsi="Arial" w:cs="Arial"/>
          <w:color w:val="FF0000"/>
          <w:lang w:eastAsia="ar-SA"/>
        </w:rPr>
        <w:t>Consejo Consultivo y Participativo de Niñas, Niños y Adolescentes</w:t>
      </w:r>
      <w:r w:rsidRPr="00E71418">
        <w:rPr>
          <w:rFonts w:ascii="Arial" w:hAnsi="Arial" w:cs="Arial"/>
          <w:lang w:eastAsia="ar-SA"/>
        </w:rPr>
        <w:t>, asimismo, se contó con la información desde el MINJUSDH hacia los y las adolescentes.</w:t>
      </w:r>
    </w:p>
    <w:p w14:paraId="71059FA9" w14:textId="77777777" w:rsidR="0030137B" w:rsidRPr="00E71418" w:rsidRDefault="0030137B" w:rsidP="0030137B">
      <w:pPr>
        <w:pStyle w:val="Prrafodelista"/>
        <w:rPr>
          <w:rFonts w:ascii="Arial" w:hAnsi="Arial" w:cs="Arial"/>
          <w:b/>
          <w:bCs/>
        </w:rPr>
      </w:pPr>
    </w:p>
    <w:p w14:paraId="7FCB031D" w14:textId="77777777" w:rsidR="0030137B" w:rsidRPr="00E71418" w:rsidRDefault="0030137B" w:rsidP="0030137B">
      <w:pPr>
        <w:pStyle w:val="Prrafodelista"/>
        <w:numPr>
          <w:ilvl w:val="0"/>
          <w:numId w:val="23"/>
        </w:numPr>
        <w:rPr>
          <w:rFonts w:ascii="Arial" w:hAnsi="Arial" w:cs="Arial"/>
          <w:b/>
          <w:bCs/>
        </w:rPr>
      </w:pPr>
      <w:r w:rsidRPr="00E71418">
        <w:rPr>
          <w:rFonts w:ascii="Arial" w:hAnsi="Arial" w:cs="Arial"/>
          <w:b/>
          <w:bCs/>
        </w:rPr>
        <w:t>Participantes</w:t>
      </w:r>
    </w:p>
    <w:p w14:paraId="2A435EF5" w14:textId="77777777" w:rsidR="0030137B" w:rsidRPr="00E71418" w:rsidRDefault="0030137B" w:rsidP="0030137B">
      <w:pPr>
        <w:pStyle w:val="Prrafodelista"/>
        <w:rPr>
          <w:rFonts w:ascii="Arial" w:hAnsi="Arial" w:cs="Arial"/>
          <w:b/>
          <w:bCs/>
        </w:rPr>
      </w:pPr>
    </w:p>
    <w:p w14:paraId="759E945F" w14:textId="77777777" w:rsidR="0030137B" w:rsidRPr="00E71418" w:rsidRDefault="0030137B" w:rsidP="0030137B">
      <w:pPr>
        <w:pStyle w:val="Prrafodelista"/>
        <w:rPr>
          <w:rFonts w:ascii="Arial" w:hAnsi="Arial" w:cs="Arial"/>
        </w:rPr>
      </w:pPr>
      <w:r w:rsidRPr="00E71418">
        <w:rPr>
          <w:rFonts w:ascii="Arial" w:hAnsi="Arial" w:cs="Arial"/>
        </w:rPr>
        <w:t xml:space="preserve">Se recogió la opinión de 67 adolescentes mujeres y varones a nivel nacional distribuidos en las siguientes regiones: </w:t>
      </w:r>
    </w:p>
    <w:p w14:paraId="5FAF09A1" w14:textId="77777777" w:rsidR="0030137B" w:rsidRPr="00E71418" w:rsidRDefault="0030137B" w:rsidP="0030137B">
      <w:pPr>
        <w:pStyle w:val="Prrafodelista"/>
        <w:rPr>
          <w:rFonts w:ascii="Arial" w:hAnsi="Arial" w:cs="Arial"/>
        </w:rPr>
      </w:pPr>
    </w:p>
    <w:p w14:paraId="59114EE9" w14:textId="77777777" w:rsidR="0030137B" w:rsidRPr="00E71418" w:rsidRDefault="0030137B" w:rsidP="0030137B">
      <w:pPr>
        <w:pStyle w:val="Prrafodelista"/>
        <w:numPr>
          <w:ilvl w:val="0"/>
          <w:numId w:val="14"/>
        </w:numPr>
        <w:ind w:left="1134"/>
        <w:jc w:val="both"/>
        <w:rPr>
          <w:rFonts w:ascii="Arial" w:hAnsi="Arial" w:cs="Arial"/>
        </w:rPr>
        <w:sectPr w:rsidR="0030137B" w:rsidRPr="00E71418" w:rsidSect="00D36EC5">
          <w:headerReference w:type="default" r:id="rId44"/>
          <w:footerReference w:type="default" r:id="rId45"/>
          <w:pgSz w:w="11906" w:h="16838"/>
          <w:pgMar w:top="1701" w:right="1701" w:bottom="1417" w:left="1701" w:header="708" w:footer="708" w:gutter="0"/>
          <w:cols w:space="708"/>
          <w:docGrid w:linePitch="360"/>
        </w:sectPr>
      </w:pPr>
    </w:p>
    <w:p w14:paraId="080D304B"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Lima</w:t>
      </w:r>
    </w:p>
    <w:p w14:paraId="7D025315"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Amazonas</w:t>
      </w:r>
    </w:p>
    <w:p w14:paraId="5D3A426A"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Ica</w:t>
      </w:r>
    </w:p>
    <w:p w14:paraId="1F12CB08"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Cusco</w:t>
      </w:r>
    </w:p>
    <w:p w14:paraId="2F03A250"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Arequipa</w:t>
      </w:r>
    </w:p>
    <w:p w14:paraId="39769794"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Pasco</w:t>
      </w:r>
    </w:p>
    <w:p w14:paraId="15A1CB4E"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San martín</w:t>
      </w:r>
    </w:p>
    <w:p w14:paraId="7B012E33"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Loreto</w:t>
      </w:r>
    </w:p>
    <w:p w14:paraId="77564393"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Piura</w:t>
      </w:r>
    </w:p>
    <w:p w14:paraId="436B51B8"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Ucayali</w:t>
      </w:r>
    </w:p>
    <w:p w14:paraId="072AC84E"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Tumbes</w:t>
      </w:r>
    </w:p>
    <w:p w14:paraId="0F52FE41"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Huánuco</w:t>
      </w:r>
    </w:p>
    <w:p w14:paraId="7DF0B3A4"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Junín</w:t>
      </w:r>
    </w:p>
    <w:p w14:paraId="162884FB"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Cajamarca</w:t>
      </w:r>
    </w:p>
    <w:p w14:paraId="2B8241F7"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Callao</w:t>
      </w:r>
    </w:p>
    <w:p w14:paraId="3F295DB9" w14:textId="77777777" w:rsidR="0030137B" w:rsidRPr="00E71418" w:rsidRDefault="0030137B" w:rsidP="0030137B">
      <w:pPr>
        <w:pStyle w:val="Prrafodelista"/>
        <w:numPr>
          <w:ilvl w:val="0"/>
          <w:numId w:val="14"/>
        </w:numPr>
        <w:ind w:left="1134"/>
        <w:jc w:val="both"/>
        <w:rPr>
          <w:rFonts w:ascii="Arial" w:hAnsi="Arial" w:cs="Arial"/>
        </w:rPr>
      </w:pPr>
      <w:r w:rsidRPr="00E71418">
        <w:rPr>
          <w:rFonts w:ascii="Arial" w:hAnsi="Arial" w:cs="Arial"/>
        </w:rPr>
        <w:t>Moquegua</w:t>
      </w:r>
    </w:p>
    <w:p w14:paraId="30FD5681" w14:textId="77777777" w:rsidR="0030137B" w:rsidRPr="00E71418" w:rsidRDefault="0030137B" w:rsidP="0030137B">
      <w:pPr>
        <w:pStyle w:val="Prrafodelista"/>
        <w:rPr>
          <w:rFonts w:ascii="Arial" w:hAnsi="Arial" w:cs="Arial"/>
          <w:b/>
          <w:bCs/>
        </w:rPr>
        <w:sectPr w:rsidR="0030137B" w:rsidRPr="00E71418" w:rsidSect="00D36EC5">
          <w:type w:val="continuous"/>
          <w:pgSz w:w="11906" w:h="16838"/>
          <w:pgMar w:top="1417" w:right="1701" w:bottom="1417" w:left="1701" w:header="708" w:footer="708" w:gutter="0"/>
          <w:cols w:num="2" w:space="708"/>
          <w:docGrid w:linePitch="360"/>
        </w:sectPr>
      </w:pPr>
    </w:p>
    <w:p w14:paraId="62501263" w14:textId="77777777" w:rsidR="0030137B" w:rsidRPr="00E71418" w:rsidRDefault="0030137B" w:rsidP="0030137B">
      <w:pPr>
        <w:pStyle w:val="Prrafodelista"/>
        <w:numPr>
          <w:ilvl w:val="0"/>
          <w:numId w:val="23"/>
        </w:numPr>
        <w:rPr>
          <w:rFonts w:ascii="Arial" w:hAnsi="Arial" w:cs="Arial"/>
          <w:b/>
          <w:bCs/>
        </w:rPr>
      </w:pPr>
      <w:r w:rsidRPr="00E71418">
        <w:rPr>
          <w:rFonts w:ascii="Arial" w:hAnsi="Arial" w:cs="Arial"/>
          <w:b/>
          <w:bCs/>
        </w:rPr>
        <w:lastRenderedPageBreak/>
        <w:t>Procesamiento de los datos</w:t>
      </w:r>
    </w:p>
    <w:p w14:paraId="34DE38D5" w14:textId="77777777" w:rsidR="0030137B" w:rsidRPr="00E71418" w:rsidRDefault="0030137B" w:rsidP="0030137B">
      <w:pPr>
        <w:pStyle w:val="Prrafodelista"/>
        <w:rPr>
          <w:rFonts w:ascii="Arial" w:hAnsi="Arial" w:cs="Arial"/>
          <w:b/>
          <w:bCs/>
        </w:rPr>
      </w:pPr>
    </w:p>
    <w:p w14:paraId="4C371E31" w14:textId="77777777" w:rsidR="0030137B" w:rsidRPr="00E71418" w:rsidRDefault="0030137B" w:rsidP="0030137B">
      <w:pPr>
        <w:pStyle w:val="Prrafodelista"/>
        <w:jc w:val="both"/>
        <w:rPr>
          <w:rFonts w:ascii="Arial" w:hAnsi="Arial" w:cs="Arial"/>
        </w:rPr>
      </w:pPr>
      <w:r w:rsidRPr="00E71418">
        <w:rPr>
          <w:rFonts w:ascii="Arial" w:hAnsi="Arial" w:cs="Arial"/>
        </w:rPr>
        <w:t>Se utilizó el paquete informático ATLAS. Ti.9 para el análisis de las respuestas de cada una de las 06 preguntas abiertas considerando la codificación para obtener la percepción global. Se obtuvieron los siguientes resultados agrupados en dos dimensiones: 1) Problema público y 2) Alternativas de solución, tal como se muestra en las siguientes imágenes, respectivamente.</w:t>
      </w:r>
    </w:p>
    <w:p w14:paraId="798E1D55" w14:textId="77777777" w:rsidR="0030137B" w:rsidRPr="00E71418" w:rsidRDefault="0030137B" w:rsidP="0030137B">
      <w:pPr>
        <w:pStyle w:val="Prrafodelista"/>
        <w:jc w:val="both"/>
        <w:rPr>
          <w:rFonts w:ascii="Arial" w:hAnsi="Arial" w:cs="Arial"/>
        </w:rPr>
      </w:pPr>
    </w:p>
    <w:p w14:paraId="5C08366B" w14:textId="77777777" w:rsidR="0030137B" w:rsidRPr="00E71418" w:rsidRDefault="0030137B" w:rsidP="0030137B">
      <w:pPr>
        <w:pStyle w:val="Prrafodelista"/>
        <w:jc w:val="both"/>
        <w:rPr>
          <w:rFonts w:ascii="Arial" w:hAnsi="Arial" w:cs="Arial"/>
        </w:rPr>
      </w:pPr>
      <w:r w:rsidRPr="00E71418">
        <w:rPr>
          <w:rFonts w:ascii="Arial" w:hAnsi="Arial" w:cs="Arial"/>
          <w:noProof/>
        </w:rPr>
        <w:drawing>
          <wp:inline distT="0" distB="0" distL="0" distR="0" wp14:anchorId="3500315E" wp14:editId="69A075F3">
            <wp:extent cx="5016088" cy="2957510"/>
            <wp:effectExtent l="19050" t="19050" r="13335" b="146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2347" cy="2961200"/>
                    </a:xfrm>
                    <a:prstGeom prst="rect">
                      <a:avLst/>
                    </a:prstGeom>
                    <a:noFill/>
                    <a:ln w="12700">
                      <a:solidFill>
                        <a:schemeClr val="tx1"/>
                      </a:solidFill>
                    </a:ln>
                  </pic:spPr>
                </pic:pic>
              </a:graphicData>
            </a:graphic>
          </wp:inline>
        </w:drawing>
      </w:r>
    </w:p>
    <w:p w14:paraId="421CA07B" w14:textId="77777777" w:rsidR="0030137B" w:rsidRPr="00E71418" w:rsidRDefault="0030137B" w:rsidP="0030137B">
      <w:pPr>
        <w:pStyle w:val="Prrafodelista"/>
        <w:jc w:val="both"/>
        <w:rPr>
          <w:rFonts w:ascii="Arial" w:hAnsi="Arial" w:cs="Arial"/>
        </w:rPr>
      </w:pPr>
    </w:p>
    <w:p w14:paraId="5F4560F4" w14:textId="77777777" w:rsidR="0030137B" w:rsidRPr="00E71418" w:rsidRDefault="0030137B" w:rsidP="0030137B">
      <w:pPr>
        <w:pStyle w:val="Prrafodelista"/>
        <w:jc w:val="both"/>
        <w:rPr>
          <w:rFonts w:ascii="Arial" w:hAnsi="Arial" w:cs="Arial"/>
        </w:rPr>
      </w:pPr>
      <w:r w:rsidRPr="00E71418">
        <w:rPr>
          <w:rFonts w:ascii="Arial" w:hAnsi="Arial" w:cs="Arial"/>
          <w:noProof/>
        </w:rPr>
        <w:drawing>
          <wp:inline distT="0" distB="0" distL="0" distR="0" wp14:anchorId="440284FF" wp14:editId="777F1585">
            <wp:extent cx="5006472" cy="3933825"/>
            <wp:effectExtent l="19050" t="19050" r="2286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7970" cy="3950717"/>
                    </a:xfrm>
                    <a:prstGeom prst="rect">
                      <a:avLst/>
                    </a:prstGeom>
                    <a:noFill/>
                    <a:ln w="12700">
                      <a:solidFill>
                        <a:schemeClr val="tx1"/>
                      </a:solidFill>
                    </a:ln>
                  </pic:spPr>
                </pic:pic>
              </a:graphicData>
            </a:graphic>
          </wp:inline>
        </w:drawing>
      </w:r>
    </w:p>
    <w:p w14:paraId="03A55B6B" w14:textId="232F8238" w:rsidR="0030137B" w:rsidRPr="00E71418" w:rsidRDefault="0030137B" w:rsidP="0030137B">
      <w:pPr>
        <w:pStyle w:val="Prrafodelista"/>
        <w:numPr>
          <w:ilvl w:val="0"/>
          <w:numId w:val="23"/>
        </w:numPr>
        <w:rPr>
          <w:rFonts w:ascii="Arial" w:hAnsi="Arial" w:cs="Arial"/>
          <w:b/>
          <w:bCs/>
        </w:rPr>
      </w:pPr>
      <w:r w:rsidRPr="00E71418">
        <w:rPr>
          <w:rFonts w:ascii="Arial" w:hAnsi="Arial" w:cs="Arial"/>
          <w:b/>
          <w:bCs/>
        </w:rPr>
        <w:lastRenderedPageBreak/>
        <w:t>Conclusiones</w:t>
      </w:r>
    </w:p>
    <w:p w14:paraId="79B0C520" w14:textId="77777777" w:rsidR="0030137B" w:rsidRPr="00E71418" w:rsidRDefault="0030137B" w:rsidP="0030137B">
      <w:pPr>
        <w:pStyle w:val="Prrafodelista"/>
        <w:rPr>
          <w:rFonts w:ascii="Arial" w:hAnsi="Arial" w:cs="Arial"/>
          <w:b/>
          <w:bCs/>
        </w:rPr>
      </w:pPr>
    </w:p>
    <w:p w14:paraId="0D8751BE" w14:textId="77777777" w:rsidR="0030137B" w:rsidRPr="00E71418" w:rsidRDefault="0030137B" w:rsidP="0030137B">
      <w:pPr>
        <w:pStyle w:val="Prrafodelista"/>
        <w:numPr>
          <w:ilvl w:val="1"/>
          <w:numId w:val="14"/>
        </w:numPr>
        <w:jc w:val="both"/>
        <w:rPr>
          <w:rFonts w:ascii="Arial" w:hAnsi="Arial" w:cs="Arial"/>
        </w:rPr>
      </w:pPr>
      <w:r w:rsidRPr="00E71418">
        <w:rPr>
          <w:rFonts w:ascii="Arial" w:hAnsi="Arial" w:cs="Arial"/>
        </w:rPr>
        <w:t>Los y las adolescentes muestran preocupación y perciben que la delincuencia juvenil está vinculada con la falta de diversos servicios sociales en la comunidad, institución educativa y la familia para el apoyo al adolescente en su desarrollo.</w:t>
      </w:r>
    </w:p>
    <w:p w14:paraId="1B5795E8" w14:textId="77777777" w:rsidR="0030137B" w:rsidRPr="00E71418" w:rsidRDefault="0030137B" w:rsidP="0030137B">
      <w:pPr>
        <w:pStyle w:val="Prrafodelista"/>
        <w:ind w:left="1440"/>
        <w:jc w:val="both"/>
        <w:rPr>
          <w:rFonts w:ascii="Arial" w:hAnsi="Arial" w:cs="Arial"/>
        </w:rPr>
      </w:pPr>
    </w:p>
    <w:p w14:paraId="0A1E9B62" w14:textId="77777777" w:rsidR="0030137B" w:rsidRPr="00E71418" w:rsidRDefault="0030137B" w:rsidP="0030137B">
      <w:pPr>
        <w:pStyle w:val="Prrafodelista"/>
        <w:numPr>
          <w:ilvl w:val="1"/>
          <w:numId w:val="14"/>
        </w:numPr>
        <w:jc w:val="both"/>
        <w:rPr>
          <w:rFonts w:ascii="Arial" w:hAnsi="Arial" w:cs="Arial"/>
        </w:rPr>
      </w:pPr>
      <w:r w:rsidRPr="00E71418">
        <w:rPr>
          <w:rFonts w:ascii="Arial" w:hAnsi="Arial" w:cs="Arial"/>
        </w:rPr>
        <w:t>Los y las adolescentes aspiran a que el Estado brinde de forma constante y directa servicios sociales para evitar que los jóvenes ingresen a la criminalidad.</w:t>
      </w:r>
    </w:p>
    <w:p w14:paraId="533BB79F" w14:textId="77777777" w:rsidR="0030137B" w:rsidRPr="00E71418" w:rsidRDefault="0030137B" w:rsidP="0030137B">
      <w:pPr>
        <w:pStyle w:val="Prrafodelista"/>
        <w:ind w:left="0"/>
        <w:jc w:val="center"/>
        <w:rPr>
          <w:rFonts w:ascii="Arial" w:hAnsi="Arial" w:cs="Arial"/>
          <w:b/>
          <w:bCs/>
        </w:rPr>
      </w:pPr>
    </w:p>
    <w:p w14:paraId="31231AC2" w14:textId="77777777" w:rsidR="00B93DEE" w:rsidRPr="00E71418" w:rsidRDefault="00B93DEE" w:rsidP="00C11CE4">
      <w:pPr>
        <w:rPr>
          <w:rFonts w:ascii="Arial" w:hAnsi="Arial" w:cs="Arial"/>
          <w:b/>
          <w:bCs/>
        </w:rPr>
      </w:pPr>
    </w:p>
    <w:p w14:paraId="722BAE74" w14:textId="7FFB8908" w:rsidR="00B93DEE" w:rsidRPr="00E71418" w:rsidRDefault="00B93DEE" w:rsidP="00C11CE4">
      <w:pPr>
        <w:rPr>
          <w:rFonts w:ascii="Arial" w:hAnsi="Arial" w:cs="Arial"/>
          <w:b/>
          <w:bCs/>
        </w:rPr>
      </w:pPr>
    </w:p>
    <w:p w14:paraId="6FC4E42D" w14:textId="6F727E51" w:rsidR="0030137B" w:rsidRPr="00E71418" w:rsidRDefault="0030137B" w:rsidP="00C11CE4">
      <w:pPr>
        <w:rPr>
          <w:rFonts w:ascii="Arial" w:hAnsi="Arial" w:cs="Arial"/>
          <w:b/>
          <w:bCs/>
        </w:rPr>
      </w:pPr>
    </w:p>
    <w:p w14:paraId="1664DFE4" w14:textId="36EDE80C" w:rsidR="0030137B" w:rsidRPr="00E71418" w:rsidRDefault="0030137B" w:rsidP="00C11CE4">
      <w:pPr>
        <w:rPr>
          <w:rFonts w:ascii="Arial" w:hAnsi="Arial" w:cs="Arial"/>
          <w:b/>
          <w:bCs/>
        </w:rPr>
      </w:pPr>
    </w:p>
    <w:p w14:paraId="5FEBF35E" w14:textId="79E44346" w:rsidR="0030137B" w:rsidRPr="00E71418" w:rsidRDefault="0030137B" w:rsidP="00C11CE4">
      <w:pPr>
        <w:rPr>
          <w:rFonts w:ascii="Arial" w:hAnsi="Arial" w:cs="Arial"/>
          <w:b/>
          <w:bCs/>
        </w:rPr>
      </w:pPr>
    </w:p>
    <w:p w14:paraId="44F5C45F" w14:textId="237B58BD" w:rsidR="0030137B" w:rsidRPr="00E71418" w:rsidRDefault="0030137B" w:rsidP="00C11CE4">
      <w:pPr>
        <w:rPr>
          <w:rFonts w:ascii="Arial" w:hAnsi="Arial" w:cs="Arial"/>
          <w:b/>
          <w:bCs/>
        </w:rPr>
      </w:pPr>
    </w:p>
    <w:p w14:paraId="4E081789" w14:textId="5F34C537" w:rsidR="0030137B" w:rsidRPr="00E71418" w:rsidRDefault="0030137B" w:rsidP="00C11CE4">
      <w:pPr>
        <w:rPr>
          <w:rFonts w:ascii="Arial" w:hAnsi="Arial" w:cs="Arial"/>
          <w:b/>
          <w:bCs/>
        </w:rPr>
      </w:pPr>
    </w:p>
    <w:p w14:paraId="067EBD47" w14:textId="6C021F0E" w:rsidR="005A4FD6" w:rsidRPr="00E71418" w:rsidRDefault="005A4FD6" w:rsidP="00C11CE4">
      <w:pPr>
        <w:rPr>
          <w:rFonts w:ascii="Arial" w:hAnsi="Arial" w:cs="Arial"/>
          <w:b/>
          <w:bCs/>
        </w:rPr>
      </w:pPr>
    </w:p>
    <w:p w14:paraId="286E4BE1" w14:textId="2A61D0E1" w:rsidR="005A4FD6" w:rsidRPr="00E71418" w:rsidRDefault="005A4FD6" w:rsidP="00C11CE4">
      <w:pPr>
        <w:rPr>
          <w:rFonts w:ascii="Arial" w:hAnsi="Arial" w:cs="Arial"/>
          <w:b/>
          <w:bCs/>
        </w:rPr>
      </w:pPr>
    </w:p>
    <w:p w14:paraId="05970EED" w14:textId="0F243CA5" w:rsidR="005A4FD6" w:rsidRPr="00E71418" w:rsidRDefault="005A4FD6" w:rsidP="00C11CE4">
      <w:pPr>
        <w:rPr>
          <w:rFonts w:ascii="Arial" w:hAnsi="Arial" w:cs="Arial"/>
          <w:b/>
          <w:bCs/>
        </w:rPr>
      </w:pPr>
    </w:p>
    <w:p w14:paraId="7C372F4C" w14:textId="6C1E8100" w:rsidR="005A4FD6" w:rsidRPr="00E71418" w:rsidRDefault="005A4FD6" w:rsidP="00C11CE4">
      <w:pPr>
        <w:rPr>
          <w:rFonts w:ascii="Arial" w:hAnsi="Arial" w:cs="Arial"/>
          <w:b/>
          <w:bCs/>
        </w:rPr>
      </w:pPr>
    </w:p>
    <w:p w14:paraId="6947C9B8" w14:textId="02128744" w:rsidR="005A4FD6" w:rsidRPr="00E71418" w:rsidRDefault="005A4FD6" w:rsidP="00C11CE4">
      <w:pPr>
        <w:rPr>
          <w:rFonts w:ascii="Arial" w:hAnsi="Arial" w:cs="Arial"/>
          <w:b/>
          <w:bCs/>
        </w:rPr>
      </w:pPr>
    </w:p>
    <w:p w14:paraId="1BDBF301" w14:textId="600622CA" w:rsidR="005A4FD6" w:rsidRPr="00E71418" w:rsidRDefault="005A4FD6" w:rsidP="00C11CE4">
      <w:pPr>
        <w:rPr>
          <w:rFonts w:ascii="Arial" w:hAnsi="Arial" w:cs="Arial"/>
          <w:b/>
          <w:bCs/>
        </w:rPr>
      </w:pPr>
    </w:p>
    <w:p w14:paraId="66717D6A" w14:textId="2AE54A23" w:rsidR="005A4FD6" w:rsidRPr="00E71418" w:rsidRDefault="005A4FD6" w:rsidP="00C11CE4">
      <w:pPr>
        <w:rPr>
          <w:rFonts w:ascii="Arial" w:hAnsi="Arial" w:cs="Arial"/>
          <w:b/>
          <w:bCs/>
        </w:rPr>
      </w:pPr>
    </w:p>
    <w:p w14:paraId="3959F981" w14:textId="4BC5AD11" w:rsidR="005A4FD6" w:rsidRPr="00E71418" w:rsidRDefault="005A4FD6" w:rsidP="00C11CE4">
      <w:pPr>
        <w:rPr>
          <w:rFonts w:ascii="Arial" w:hAnsi="Arial" w:cs="Arial"/>
          <w:b/>
          <w:bCs/>
        </w:rPr>
      </w:pPr>
    </w:p>
    <w:p w14:paraId="798D51E5" w14:textId="3D8BAD89" w:rsidR="005A4FD6" w:rsidRPr="00E71418" w:rsidRDefault="005A4FD6" w:rsidP="00C11CE4">
      <w:pPr>
        <w:rPr>
          <w:rFonts w:ascii="Arial" w:hAnsi="Arial" w:cs="Arial"/>
          <w:b/>
          <w:bCs/>
        </w:rPr>
      </w:pPr>
    </w:p>
    <w:p w14:paraId="328D379D" w14:textId="6E9B4984" w:rsidR="005A4FD6" w:rsidRPr="00E71418" w:rsidRDefault="005A4FD6" w:rsidP="00C11CE4">
      <w:pPr>
        <w:rPr>
          <w:rFonts w:ascii="Arial" w:hAnsi="Arial" w:cs="Arial"/>
          <w:b/>
          <w:bCs/>
        </w:rPr>
      </w:pPr>
    </w:p>
    <w:p w14:paraId="566031BB" w14:textId="4360B89D" w:rsidR="005A4FD6" w:rsidRPr="00E71418" w:rsidRDefault="005A4FD6" w:rsidP="00C11CE4">
      <w:pPr>
        <w:rPr>
          <w:rFonts w:ascii="Arial" w:hAnsi="Arial" w:cs="Arial"/>
          <w:b/>
          <w:bCs/>
        </w:rPr>
      </w:pPr>
    </w:p>
    <w:p w14:paraId="7097252A" w14:textId="7179BD0F" w:rsidR="005A4FD6" w:rsidRPr="00E71418" w:rsidRDefault="005A4FD6" w:rsidP="00C11CE4">
      <w:pPr>
        <w:rPr>
          <w:rFonts w:ascii="Arial" w:hAnsi="Arial" w:cs="Arial"/>
          <w:b/>
          <w:bCs/>
        </w:rPr>
      </w:pPr>
    </w:p>
    <w:p w14:paraId="6656CB94" w14:textId="2ACCD298" w:rsidR="005A4FD6" w:rsidRPr="00E71418" w:rsidRDefault="005A4FD6" w:rsidP="00C11CE4">
      <w:pPr>
        <w:rPr>
          <w:rFonts w:ascii="Arial" w:hAnsi="Arial" w:cs="Arial"/>
          <w:b/>
          <w:bCs/>
        </w:rPr>
      </w:pPr>
    </w:p>
    <w:p w14:paraId="0EB7E54B" w14:textId="13658C08" w:rsidR="005A4FD6" w:rsidRPr="00E71418" w:rsidRDefault="005A4FD6" w:rsidP="00C11CE4">
      <w:pPr>
        <w:rPr>
          <w:rFonts w:ascii="Arial" w:hAnsi="Arial" w:cs="Arial"/>
          <w:b/>
          <w:bCs/>
        </w:rPr>
      </w:pPr>
    </w:p>
    <w:p w14:paraId="39B9C42E" w14:textId="06DADF51" w:rsidR="00F5059A" w:rsidRDefault="00F5059A" w:rsidP="00C11CE4">
      <w:pPr>
        <w:rPr>
          <w:rFonts w:ascii="Arial" w:hAnsi="Arial" w:cs="Arial"/>
          <w:b/>
          <w:bCs/>
        </w:rPr>
      </w:pPr>
    </w:p>
    <w:p w14:paraId="15B5E957" w14:textId="77777777" w:rsidR="003F53EB" w:rsidRPr="00E71418" w:rsidRDefault="003F53EB" w:rsidP="00C11CE4">
      <w:pPr>
        <w:rPr>
          <w:rFonts w:ascii="Arial" w:hAnsi="Arial" w:cs="Arial"/>
          <w:b/>
          <w:bCs/>
        </w:rPr>
      </w:pPr>
    </w:p>
    <w:p w14:paraId="5316264A" w14:textId="13C7BF06" w:rsidR="0030137B" w:rsidRPr="00E71418" w:rsidRDefault="0030137B" w:rsidP="00C11CE4">
      <w:pPr>
        <w:rPr>
          <w:rFonts w:ascii="Arial" w:hAnsi="Arial" w:cs="Arial"/>
          <w:b/>
          <w:bCs/>
        </w:rPr>
      </w:pPr>
    </w:p>
    <w:p w14:paraId="70F8105C" w14:textId="779888B0" w:rsidR="0030137B" w:rsidRPr="00E71418" w:rsidRDefault="0030137B" w:rsidP="00C11CE4">
      <w:pPr>
        <w:rPr>
          <w:rFonts w:ascii="Arial" w:hAnsi="Arial" w:cs="Arial"/>
          <w:b/>
          <w:bCs/>
        </w:rPr>
      </w:pPr>
    </w:p>
    <w:p w14:paraId="5BC0DA68" w14:textId="7498FBFC" w:rsidR="0030137B" w:rsidRPr="00E71418" w:rsidRDefault="0030137B" w:rsidP="0030137B">
      <w:pPr>
        <w:pStyle w:val="Prrafodelista"/>
        <w:ind w:left="0"/>
        <w:jc w:val="center"/>
        <w:outlineLvl w:val="1"/>
        <w:rPr>
          <w:rFonts w:ascii="Arial" w:hAnsi="Arial" w:cs="Arial"/>
          <w:b/>
          <w:bCs/>
        </w:rPr>
      </w:pPr>
      <w:bookmarkStart w:id="77" w:name="_Toc133997182"/>
      <w:r w:rsidRPr="00E71418">
        <w:rPr>
          <w:rFonts w:ascii="Arial" w:hAnsi="Arial" w:cs="Arial"/>
          <w:b/>
          <w:bCs/>
        </w:rPr>
        <w:lastRenderedPageBreak/>
        <w:t>Anexo 04: Análisis de costos y beneficios de las alternativas de solución</w:t>
      </w:r>
      <w:bookmarkEnd w:id="77"/>
    </w:p>
    <w:p w14:paraId="4D75F76C" w14:textId="77777777" w:rsidR="0030137B" w:rsidRPr="00E71418" w:rsidRDefault="0030137B" w:rsidP="0030137B">
      <w:pPr>
        <w:pStyle w:val="Textoindependiente"/>
        <w:ind w:left="140" w:right="230"/>
        <w:jc w:val="both"/>
        <w:rPr>
          <w:b/>
          <w:bCs/>
          <w:sz w:val="23"/>
          <w:lang w:val="es-419"/>
        </w:rPr>
      </w:pPr>
      <w:r w:rsidRPr="00E71418">
        <w:rPr>
          <w:b/>
          <w:bCs/>
          <w:sz w:val="23"/>
          <w:lang w:val="es-419"/>
        </w:rPr>
        <w:t xml:space="preserve">Alternativas de solución </w:t>
      </w:r>
    </w:p>
    <w:p w14:paraId="41A1D322" w14:textId="77777777" w:rsidR="0030137B" w:rsidRPr="00E71418" w:rsidRDefault="0030137B" w:rsidP="0030137B">
      <w:pPr>
        <w:pStyle w:val="Textoindependiente"/>
        <w:ind w:left="140" w:right="230"/>
        <w:jc w:val="both"/>
        <w:rPr>
          <w:sz w:val="23"/>
          <w:lang w:val="es-419"/>
        </w:rPr>
      </w:pPr>
      <w:r w:rsidRPr="00E71418">
        <w:rPr>
          <w:sz w:val="23"/>
          <w:lang w:val="es-419"/>
        </w:rPr>
        <w:t xml:space="preserve">En el siguiente cuadro se resumen las alternativas de solución tomadas en consideración para la evaluación costo efectividad. </w:t>
      </w:r>
    </w:p>
    <w:p w14:paraId="782DA494" w14:textId="77777777" w:rsidR="0030137B" w:rsidRPr="00E71418" w:rsidRDefault="0030137B" w:rsidP="0030137B">
      <w:pPr>
        <w:pStyle w:val="Textoindependiente"/>
        <w:spacing w:before="11"/>
        <w:rPr>
          <w:sz w:val="23"/>
          <w:lang w:val="es-419"/>
        </w:rPr>
      </w:pPr>
    </w:p>
    <w:p w14:paraId="0A0FAAD2" w14:textId="60FC718A" w:rsidR="0030137B" w:rsidRPr="00E71418" w:rsidRDefault="0030137B" w:rsidP="0030137B">
      <w:pPr>
        <w:pStyle w:val="Descripcin"/>
        <w:spacing w:after="0"/>
        <w:rPr>
          <w:rFonts w:ascii="Arial" w:hAnsi="Arial" w:cs="Arial"/>
          <w:b w:val="0"/>
          <w:bCs/>
          <w:sz w:val="23"/>
          <w:lang w:val="es-419"/>
        </w:rPr>
      </w:pPr>
      <w:r w:rsidRPr="00E71418">
        <w:rPr>
          <w:rFonts w:ascii="Arial" w:hAnsi="Arial" w:cs="Arial"/>
          <w:lang w:val="es-419"/>
        </w:rPr>
        <w:t xml:space="preserve">Cuadro Nº </w:t>
      </w:r>
      <w:r w:rsidRPr="00E71418">
        <w:rPr>
          <w:rFonts w:ascii="Arial" w:hAnsi="Arial" w:cs="Arial"/>
          <w:lang w:val="es-419"/>
        </w:rPr>
        <w:fldChar w:fldCharType="begin"/>
      </w:r>
      <w:r w:rsidRPr="00E71418">
        <w:rPr>
          <w:rFonts w:ascii="Arial" w:hAnsi="Arial" w:cs="Arial"/>
          <w:lang w:val="es-419"/>
        </w:rPr>
        <w:instrText xml:space="preserve"> SEQ Cuadro_Nº \* ARABIC </w:instrText>
      </w:r>
      <w:r w:rsidRPr="00E71418">
        <w:rPr>
          <w:rFonts w:ascii="Arial" w:hAnsi="Arial" w:cs="Arial"/>
          <w:lang w:val="es-419"/>
        </w:rPr>
        <w:fldChar w:fldCharType="separate"/>
      </w:r>
      <w:r w:rsidR="002D1B35" w:rsidRPr="00E71418">
        <w:rPr>
          <w:rFonts w:ascii="Arial" w:hAnsi="Arial" w:cs="Arial"/>
          <w:noProof/>
          <w:lang w:val="es-419"/>
        </w:rPr>
        <w:t>1</w:t>
      </w:r>
      <w:r w:rsidRPr="00E71418">
        <w:rPr>
          <w:rFonts w:ascii="Arial" w:hAnsi="Arial" w:cs="Arial"/>
          <w:noProof/>
          <w:lang w:val="es-419"/>
        </w:rPr>
        <w:fldChar w:fldCharType="end"/>
      </w:r>
    </w:p>
    <w:p w14:paraId="1618E0E1" w14:textId="7EC569F2" w:rsidR="0030137B" w:rsidRDefault="0030137B" w:rsidP="0030137B">
      <w:pPr>
        <w:pStyle w:val="Textoindependiente"/>
        <w:spacing w:before="11"/>
        <w:jc w:val="center"/>
        <w:rPr>
          <w:sz w:val="23"/>
          <w:lang w:val="es-419"/>
        </w:rPr>
      </w:pPr>
      <w:r w:rsidRPr="00E71418">
        <w:rPr>
          <w:sz w:val="23"/>
          <w:lang w:val="es-419"/>
        </w:rPr>
        <w:t>Resumen de alternativas</w:t>
      </w:r>
    </w:p>
    <w:p w14:paraId="767E63B8" w14:textId="77777777" w:rsidR="003F53EB" w:rsidRPr="00E71418" w:rsidRDefault="003F53EB" w:rsidP="0030137B">
      <w:pPr>
        <w:pStyle w:val="Textoindependiente"/>
        <w:spacing w:before="11"/>
        <w:jc w:val="center"/>
        <w:rPr>
          <w:sz w:val="23"/>
          <w:lang w:val="es-419"/>
        </w:rPr>
      </w:pPr>
    </w:p>
    <w:tbl>
      <w:tblPr>
        <w:tblStyle w:val="Tablaconcuadrcula"/>
        <w:tblW w:w="8647" w:type="dxa"/>
        <w:tblInd w:w="137" w:type="dxa"/>
        <w:tblLook w:val="04A0" w:firstRow="1" w:lastRow="0" w:firstColumn="1" w:lastColumn="0" w:noHBand="0" w:noVBand="1"/>
      </w:tblPr>
      <w:tblGrid>
        <w:gridCol w:w="1820"/>
        <w:gridCol w:w="2983"/>
        <w:gridCol w:w="3844"/>
      </w:tblGrid>
      <w:tr w:rsidR="0030137B" w:rsidRPr="00E71418" w14:paraId="5B8F0F8C" w14:textId="77777777" w:rsidTr="00F5059A">
        <w:trPr>
          <w:trHeight w:val="272"/>
        </w:trPr>
        <w:tc>
          <w:tcPr>
            <w:tcW w:w="1820" w:type="dxa"/>
            <w:vMerge w:val="restart"/>
            <w:shd w:val="clear" w:color="auto" w:fill="4472C4" w:themeFill="accent5"/>
            <w:vAlign w:val="center"/>
          </w:tcPr>
          <w:p w14:paraId="5377E01E"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b/>
                <w:bCs/>
                <w:sz w:val="20"/>
                <w:szCs w:val="20"/>
                <w:lang w:val="es-419"/>
              </w:rPr>
              <w:t>Causa</w:t>
            </w:r>
          </w:p>
          <w:p w14:paraId="38DDCA92"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b/>
                <w:bCs/>
                <w:sz w:val="20"/>
                <w:szCs w:val="20"/>
                <w:lang w:val="es-419"/>
              </w:rPr>
              <w:t>directa</w:t>
            </w:r>
          </w:p>
        </w:tc>
        <w:tc>
          <w:tcPr>
            <w:tcW w:w="2983" w:type="dxa"/>
            <w:vMerge w:val="restart"/>
            <w:shd w:val="clear" w:color="auto" w:fill="4472C4" w:themeFill="accent5"/>
            <w:vAlign w:val="center"/>
          </w:tcPr>
          <w:p w14:paraId="2FB11D8E"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b/>
                <w:bCs/>
                <w:sz w:val="20"/>
                <w:szCs w:val="20"/>
                <w:lang w:val="es-419"/>
              </w:rPr>
              <w:t>Alternativa I</w:t>
            </w:r>
          </w:p>
        </w:tc>
        <w:tc>
          <w:tcPr>
            <w:tcW w:w="3844" w:type="dxa"/>
            <w:vMerge w:val="restart"/>
            <w:shd w:val="clear" w:color="auto" w:fill="4472C4" w:themeFill="accent5"/>
            <w:vAlign w:val="center"/>
          </w:tcPr>
          <w:p w14:paraId="38C7943F"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b/>
                <w:bCs/>
                <w:sz w:val="20"/>
                <w:szCs w:val="20"/>
                <w:lang w:val="es-419"/>
              </w:rPr>
              <w:t>Alternativa II</w:t>
            </w:r>
          </w:p>
        </w:tc>
      </w:tr>
      <w:tr w:rsidR="0030137B" w:rsidRPr="00E71418" w14:paraId="5C356B9B" w14:textId="77777777" w:rsidTr="00F5059A">
        <w:trPr>
          <w:trHeight w:val="272"/>
        </w:trPr>
        <w:tc>
          <w:tcPr>
            <w:tcW w:w="1820" w:type="dxa"/>
            <w:vMerge/>
            <w:shd w:val="clear" w:color="auto" w:fill="4472C4" w:themeFill="accent5"/>
            <w:vAlign w:val="center"/>
          </w:tcPr>
          <w:p w14:paraId="1A5465D2" w14:textId="77777777" w:rsidR="0030137B" w:rsidRPr="00E71418" w:rsidRDefault="0030137B" w:rsidP="00D36EC5">
            <w:pPr>
              <w:tabs>
                <w:tab w:val="left" w:pos="1141"/>
              </w:tabs>
              <w:jc w:val="center"/>
              <w:rPr>
                <w:rFonts w:ascii="Arial" w:hAnsi="Arial" w:cs="Arial"/>
                <w:b/>
                <w:bCs/>
                <w:sz w:val="20"/>
                <w:szCs w:val="20"/>
                <w:lang w:val="es-419"/>
              </w:rPr>
            </w:pPr>
          </w:p>
        </w:tc>
        <w:tc>
          <w:tcPr>
            <w:tcW w:w="2983" w:type="dxa"/>
            <w:vMerge/>
            <w:shd w:val="clear" w:color="auto" w:fill="4472C4" w:themeFill="accent5"/>
            <w:vAlign w:val="center"/>
          </w:tcPr>
          <w:p w14:paraId="32D2FBB6" w14:textId="77777777" w:rsidR="0030137B" w:rsidRPr="00E71418" w:rsidRDefault="0030137B" w:rsidP="00D36EC5">
            <w:pPr>
              <w:tabs>
                <w:tab w:val="left" w:pos="1141"/>
              </w:tabs>
              <w:jc w:val="center"/>
              <w:rPr>
                <w:rFonts w:ascii="Arial" w:hAnsi="Arial" w:cs="Arial"/>
                <w:b/>
                <w:bCs/>
                <w:sz w:val="20"/>
                <w:szCs w:val="20"/>
                <w:lang w:val="es-419"/>
              </w:rPr>
            </w:pPr>
          </w:p>
        </w:tc>
        <w:tc>
          <w:tcPr>
            <w:tcW w:w="3844" w:type="dxa"/>
            <w:vMerge/>
            <w:shd w:val="clear" w:color="auto" w:fill="4472C4" w:themeFill="accent5"/>
          </w:tcPr>
          <w:p w14:paraId="630F4776" w14:textId="77777777" w:rsidR="0030137B" w:rsidRPr="00E71418" w:rsidRDefault="0030137B" w:rsidP="00D36EC5">
            <w:pPr>
              <w:tabs>
                <w:tab w:val="left" w:pos="1141"/>
              </w:tabs>
              <w:jc w:val="center"/>
              <w:rPr>
                <w:rFonts w:ascii="Arial" w:hAnsi="Arial" w:cs="Arial"/>
                <w:sz w:val="20"/>
                <w:szCs w:val="20"/>
                <w:lang w:val="es-419"/>
              </w:rPr>
            </w:pPr>
          </w:p>
        </w:tc>
      </w:tr>
      <w:tr w:rsidR="0030137B" w:rsidRPr="00E71418" w14:paraId="6817D72D" w14:textId="77777777" w:rsidTr="00F5059A">
        <w:trPr>
          <w:trHeight w:val="265"/>
        </w:trPr>
        <w:tc>
          <w:tcPr>
            <w:tcW w:w="1820" w:type="dxa"/>
            <w:vMerge w:val="restart"/>
            <w:vAlign w:val="center"/>
          </w:tcPr>
          <w:p w14:paraId="086E0F2D" w14:textId="004902E4" w:rsidR="0030137B" w:rsidRPr="00E71418" w:rsidRDefault="0030137B" w:rsidP="00D36EC5">
            <w:pPr>
              <w:tabs>
                <w:tab w:val="left" w:pos="1141"/>
              </w:tabs>
              <w:rPr>
                <w:rFonts w:ascii="Arial" w:hAnsi="Arial" w:cs="Arial"/>
                <w:sz w:val="20"/>
                <w:szCs w:val="20"/>
                <w:lang w:val="es-419"/>
              </w:rPr>
            </w:pPr>
            <w:r w:rsidRPr="00E71418">
              <w:rPr>
                <w:rFonts w:ascii="Arial" w:hAnsi="Arial" w:cs="Arial"/>
                <w:sz w:val="20"/>
                <w:szCs w:val="20"/>
                <w:lang w:val="es-419"/>
              </w:rPr>
              <w:t>1.</w:t>
            </w:r>
            <w:r w:rsidR="005A4FD6" w:rsidRPr="00E71418">
              <w:rPr>
                <w:rFonts w:ascii="Arial" w:hAnsi="Arial" w:cs="Arial"/>
              </w:rPr>
              <w:t xml:space="preserve"> </w:t>
            </w:r>
            <w:r w:rsidR="005A4FD6" w:rsidRPr="00E71418">
              <w:rPr>
                <w:rFonts w:ascii="Arial" w:hAnsi="Arial" w:cs="Arial"/>
                <w:sz w:val="20"/>
                <w:szCs w:val="20"/>
                <w:lang w:val="es-419"/>
              </w:rPr>
              <w:t>Concentración de factores de riesgo criminógeno en relación a las y los adolescentes</w:t>
            </w:r>
          </w:p>
        </w:tc>
        <w:tc>
          <w:tcPr>
            <w:tcW w:w="2983" w:type="dxa"/>
            <w:vAlign w:val="center"/>
          </w:tcPr>
          <w:p w14:paraId="0148DA1D"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Programas de intervención focalizados en instituciones educativas de alto riesgo.</w:t>
            </w:r>
          </w:p>
        </w:tc>
        <w:tc>
          <w:tcPr>
            <w:tcW w:w="3844" w:type="dxa"/>
            <w:vAlign w:val="center"/>
          </w:tcPr>
          <w:p w14:paraId="62E436D1"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Programas para brindar lecciones en el aula contra la violencia y para prevenir el abuso escolar.</w:t>
            </w:r>
          </w:p>
        </w:tc>
      </w:tr>
      <w:tr w:rsidR="0030137B" w:rsidRPr="00E71418" w14:paraId="438349A8" w14:textId="77777777" w:rsidTr="00F5059A">
        <w:trPr>
          <w:trHeight w:val="16"/>
        </w:trPr>
        <w:tc>
          <w:tcPr>
            <w:tcW w:w="1820" w:type="dxa"/>
            <w:vMerge/>
            <w:vAlign w:val="center"/>
          </w:tcPr>
          <w:p w14:paraId="75A6CA30" w14:textId="77777777" w:rsidR="0030137B" w:rsidRPr="00E71418" w:rsidRDefault="0030137B" w:rsidP="00D36EC5">
            <w:pPr>
              <w:tabs>
                <w:tab w:val="left" w:pos="1141"/>
              </w:tabs>
              <w:rPr>
                <w:rFonts w:ascii="Arial" w:hAnsi="Arial" w:cs="Arial"/>
                <w:sz w:val="20"/>
                <w:szCs w:val="20"/>
                <w:lang w:val="es-419"/>
              </w:rPr>
            </w:pPr>
          </w:p>
        </w:tc>
        <w:tc>
          <w:tcPr>
            <w:tcW w:w="2983" w:type="dxa"/>
            <w:vAlign w:val="center"/>
          </w:tcPr>
          <w:p w14:paraId="1AA78269"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Programas de intervención multisectorial que fomenten un adecuado desarrollo familiar en zonas priorizadas.</w:t>
            </w:r>
          </w:p>
        </w:tc>
        <w:tc>
          <w:tcPr>
            <w:tcW w:w="3844" w:type="dxa"/>
            <w:vAlign w:val="center"/>
          </w:tcPr>
          <w:p w14:paraId="2742AA12"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Programas de intervención multisectorial que fomenten un adecuado desarrollo familiar en zonas priorizadas.</w:t>
            </w:r>
          </w:p>
        </w:tc>
      </w:tr>
      <w:tr w:rsidR="0030137B" w:rsidRPr="00E71418" w14:paraId="061B52A5" w14:textId="77777777" w:rsidTr="00F5059A">
        <w:trPr>
          <w:trHeight w:val="307"/>
        </w:trPr>
        <w:tc>
          <w:tcPr>
            <w:tcW w:w="1820" w:type="dxa"/>
            <w:vMerge/>
            <w:vAlign w:val="center"/>
          </w:tcPr>
          <w:p w14:paraId="1EAD990F" w14:textId="77777777" w:rsidR="0030137B" w:rsidRPr="00E71418" w:rsidRDefault="0030137B" w:rsidP="00D36EC5">
            <w:pPr>
              <w:tabs>
                <w:tab w:val="left" w:pos="1141"/>
              </w:tabs>
              <w:rPr>
                <w:rFonts w:ascii="Arial" w:hAnsi="Arial" w:cs="Arial"/>
                <w:sz w:val="20"/>
                <w:szCs w:val="20"/>
                <w:lang w:val="es-419"/>
              </w:rPr>
            </w:pPr>
          </w:p>
        </w:tc>
        <w:tc>
          <w:tcPr>
            <w:tcW w:w="2983" w:type="dxa"/>
            <w:vAlign w:val="center"/>
          </w:tcPr>
          <w:p w14:paraId="04D5A4ED" w14:textId="51A1540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Programas comunitarios para mejorar el contexto social y comunitario</w:t>
            </w:r>
            <w:r w:rsidR="005A4FD6" w:rsidRPr="00E71418">
              <w:rPr>
                <w:rFonts w:ascii="Arial" w:hAnsi="Arial" w:cs="Arial"/>
                <w:sz w:val="20"/>
                <w:szCs w:val="20"/>
                <w:lang w:val="es-419"/>
              </w:rPr>
              <w:t xml:space="preserve"> en zonas priorizadas.</w:t>
            </w:r>
          </w:p>
        </w:tc>
        <w:tc>
          <w:tcPr>
            <w:tcW w:w="3844" w:type="dxa"/>
            <w:vAlign w:val="center"/>
          </w:tcPr>
          <w:p w14:paraId="1324CEB9"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Programas comunitarios para mejorar el contexto social y comunitario.</w:t>
            </w:r>
          </w:p>
        </w:tc>
      </w:tr>
      <w:tr w:rsidR="0030137B" w:rsidRPr="00E71418" w14:paraId="2D9D5A2B" w14:textId="77777777" w:rsidTr="00F5059A">
        <w:trPr>
          <w:trHeight w:val="350"/>
        </w:trPr>
        <w:tc>
          <w:tcPr>
            <w:tcW w:w="1820" w:type="dxa"/>
            <w:vMerge/>
            <w:vAlign w:val="center"/>
          </w:tcPr>
          <w:p w14:paraId="613E49B3" w14:textId="77777777" w:rsidR="0030137B" w:rsidRPr="00E71418" w:rsidRDefault="0030137B" w:rsidP="00D36EC5">
            <w:pPr>
              <w:tabs>
                <w:tab w:val="left" w:pos="1141"/>
              </w:tabs>
              <w:rPr>
                <w:rFonts w:ascii="Arial" w:hAnsi="Arial" w:cs="Arial"/>
                <w:sz w:val="20"/>
                <w:szCs w:val="20"/>
                <w:lang w:val="es-419"/>
              </w:rPr>
            </w:pPr>
          </w:p>
        </w:tc>
        <w:tc>
          <w:tcPr>
            <w:tcW w:w="2983" w:type="dxa"/>
            <w:vAlign w:val="center"/>
          </w:tcPr>
          <w:p w14:paraId="2D9E35FD" w14:textId="76F043C0"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Programas de intervención multisistémica para fortalecer el desarrollo psicosexual positivo</w:t>
            </w:r>
            <w:r w:rsidR="005A4FD6" w:rsidRPr="00E71418">
              <w:rPr>
                <w:rFonts w:ascii="Arial" w:hAnsi="Arial" w:cs="Arial"/>
                <w:sz w:val="20"/>
                <w:szCs w:val="20"/>
                <w:lang w:val="es-419"/>
              </w:rPr>
              <w:t xml:space="preserve"> a través del sistema educativo.</w:t>
            </w:r>
          </w:p>
        </w:tc>
        <w:tc>
          <w:tcPr>
            <w:tcW w:w="3844" w:type="dxa"/>
            <w:vAlign w:val="center"/>
          </w:tcPr>
          <w:p w14:paraId="2989FC36"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Programas de intervención multisistémica para fortalecer el desarrollo psicosexual positivo.</w:t>
            </w:r>
          </w:p>
        </w:tc>
      </w:tr>
      <w:tr w:rsidR="0030137B" w:rsidRPr="00E71418" w14:paraId="06AECD43" w14:textId="77777777" w:rsidTr="00F5059A">
        <w:trPr>
          <w:trHeight w:val="32"/>
        </w:trPr>
        <w:tc>
          <w:tcPr>
            <w:tcW w:w="1820" w:type="dxa"/>
            <w:vMerge w:val="restart"/>
            <w:vAlign w:val="center"/>
          </w:tcPr>
          <w:p w14:paraId="0898E018" w14:textId="77777777" w:rsidR="0030137B" w:rsidRPr="00E71418" w:rsidRDefault="0030137B" w:rsidP="00D36EC5">
            <w:pPr>
              <w:tabs>
                <w:tab w:val="left" w:pos="1141"/>
              </w:tabs>
              <w:rPr>
                <w:rFonts w:ascii="Arial" w:hAnsi="Arial" w:cs="Arial"/>
                <w:sz w:val="20"/>
                <w:szCs w:val="20"/>
                <w:lang w:val="es-419"/>
              </w:rPr>
            </w:pPr>
            <w:r w:rsidRPr="00E71418">
              <w:rPr>
                <w:rFonts w:ascii="Arial" w:hAnsi="Arial" w:cs="Arial"/>
                <w:sz w:val="20"/>
                <w:szCs w:val="20"/>
                <w:lang w:val="es-419"/>
              </w:rPr>
              <w:t>2.Deficiente Sistema de Justicia Penal Juvenil</w:t>
            </w:r>
          </w:p>
          <w:p w14:paraId="6BD99C3B" w14:textId="77777777" w:rsidR="0030137B" w:rsidRPr="00E71418" w:rsidRDefault="0030137B" w:rsidP="00D36EC5">
            <w:pPr>
              <w:tabs>
                <w:tab w:val="left" w:pos="1141"/>
              </w:tabs>
              <w:jc w:val="center"/>
              <w:rPr>
                <w:rFonts w:ascii="Arial" w:hAnsi="Arial" w:cs="Arial"/>
                <w:sz w:val="20"/>
                <w:szCs w:val="20"/>
                <w:lang w:val="es-419"/>
              </w:rPr>
            </w:pPr>
          </w:p>
        </w:tc>
        <w:tc>
          <w:tcPr>
            <w:tcW w:w="2983" w:type="dxa"/>
            <w:vAlign w:val="center"/>
          </w:tcPr>
          <w:p w14:paraId="164B8763"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Implementación progresiva a nivel nacional del Código de Responsabilidad Penal de Adolescentes (D.L. N°1348).</w:t>
            </w:r>
          </w:p>
        </w:tc>
        <w:tc>
          <w:tcPr>
            <w:tcW w:w="3844" w:type="dxa"/>
            <w:vAlign w:val="center"/>
          </w:tcPr>
          <w:p w14:paraId="6A958F7E"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Implementación progresiva a nivel nacional del Código de Responsabilidad Penal de Adolescentes (D.L. N°1348).</w:t>
            </w:r>
          </w:p>
        </w:tc>
      </w:tr>
      <w:tr w:rsidR="0030137B" w:rsidRPr="00E71418" w14:paraId="4E4FDD89" w14:textId="77777777" w:rsidTr="00F5059A">
        <w:trPr>
          <w:trHeight w:val="228"/>
        </w:trPr>
        <w:tc>
          <w:tcPr>
            <w:tcW w:w="1820" w:type="dxa"/>
            <w:vMerge/>
            <w:vAlign w:val="center"/>
          </w:tcPr>
          <w:p w14:paraId="7B0539CF" w14:textId="77777777" w:rsidR="0030137B" w:rsidRPr="00E71418" w:rsidRDefault="0030137B" w:rsidP="00D36EC5">
            <w:pPr>
              <w:tabs>
                <w:tab w:val="left" w:pos="1141"/>
              </w:tabs>
              <w:rPr>
                <w:rFonts w:ascii="Arial" w:hAnsi="Arial" w:cs="Arial"/>
                <w:sz w:val="20"/>
                <w:szCs w:val="20"/>
                <w:lang w:val="es-419"/>
              </w:rPr>
            </w:pPr>
          </w:p>
        </w:tc>
        <w:tc>
          <w:tcPr>
            <w:tcW w:w="2983" w:type="dxa"/>
            <w:vAlign w:val="center"/>
          </w:tcPr>
          <w:p w14:paraId="1287BC6D" w14:textId="788CC792"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Ejecutar programas de formación permanente</w:t>
            </w:r>
            <w:r w:rsidR="005A4FD6" w:rsidRPr="00E71418">
              <w:rPr>
                <w:rFonts w:ascii="Arial" w:hAnsi="Arial" w:cs="Arial"/>
                <w:sz w:val="20"/>
                <w:szCs w:val="20"/>
                <w:lang w:val="es-419"/>
              </w:rPr>
              <w:t xml:space="preserve"> a los operadores de justicia penal juvenil</w:t>
            </w:r>
            <w:r w:rsidRPr="00E71418">
              <w:rPr>
                <w:rFonts w:ascii="Arial" w:hAnsi="Arial" w:cs="Arial"/>
                <w:sz w:val="20"/>
                <w:szCs w:val="20"/>
                <w:lang w:val="es-419"/>
              </w:rPr>
              <w:t xml:space="preserve"> para brindar una justicia diferenciada y especializada.</w:t>
            </w:r>
          </w:p>
        </w:tc>
        <w:tc>
          <w:tcPr>
            <w:tcW w:w="3844" w:type="dxa"/>
            <w:vAlign w:val="center"/>
          </w:tcPr>
          <w:p w14:paraId="7C546FBF"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Ejecutar programas de formación permanente para brindar una justicia diferenciada y especializada.</w:t>
            </w:r>
          </w:p>
        </w:tc>
      </w:tr>
      <w:tr w:rsidR="0030137B" w:rsidRPr="00E71418" w14:paraId="40A056B1" w14:textId="77777777" w:rsidTr="00F5059A">
        <w:trPr>
          <w:trHeight w:val="157"/>
        </w:trPr>
        <w:tc>
          <w:tcPr>
            <w:tcW w:w="1820" w:type="dxa"/>
            <w:vMerge/>
            <w:vAlign w:val="center"/>
          </w:tcPr>
          <w:p w14:paraId="68F2A104" w14:textId="77777777" w:rsidR="0030137B" w:rsidRPr="00E71418" w:rsidRDefault="0030137B" w:rsidP="00D36EC5">
            <w:pPr>
              <w:tabs>
                <w:tab w:val="left" w:pos="1141"/>
              </w:tabs>
              <w:rPr>
                <w:rFonts w:ascii="Arial" w:hAnsi="Arial" w:cs="Arial"/>
                <w:sz w:val="20"/>
                <w:szCs w:val="20"/>
                <w:lang w:val="es-419"/>
              </w:rPr>
            </w:pPr>
          </w:p>
        </w:tc>
        <w:tc>
          <w:tcPr>
            <w:tcW w:w="2983" w:type="dxa"/>
            <w:vAlign w:val="center"/>
          </w:tcPr>
          <w:p w14:paraId="3F1804E6" w14:textId="77777777"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Fortalecer la Línea de Acción Justicia Juvenil Restaurativa con la implementación en todos los distritos fiscales a nivel nacional.</w:t>
            </w:r>
          </w:p>
        </w:tc>
        <w:tc>
          <w:tcPr>
            <w:tcW w:w="3844" w:type="dxa"/>
            <w:vAlign w:val="center"/>
          </w:tcPr>
          <w:p w14:paraId="1780BB5B"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Fortalecer la Línea de Acción Justicia Juvenil Restaurativa con la implementación en todos los distritos fiscales a nivel nacional.</w:t>
            </w:r>
          </w:p>
        </w:tc>
      </w:tr>
      <w:tr w:rsidR="0030137B" w:rsidRPr="00E71418" w14:paraId="3464CA6A" w14:textId="77777777" w:rsidTr="00F5059A">
        <w:trPr>
          <w:trHeight w:val="393"/>
        </w:trPr>
        <w:tc>
          <w:tcPr>
            <w:tcW w:w="1820" w:type="dxa"/>
            <w:vMerge w:val="restart"/>
            <w:vAlign w:val="center"/>
          </w:tcPr>
          <w:p w14:paraId="622AACD3" w14:textId="77777777" w:rsidR="0030137B" w:rsidRPr="00E71418" w:rsidRDefault="0030137B" w:rsidP="00D36EC5">
            <w:pPr>
              <w:tabs>
                <w:tab w:val="left" w:pos="1141"/>
              </w:tabs>
              <w:rPr>
                <w:rFonts w:ascii="Arial" w:hAnsi="Arial" w:cs="Arial"/>
                <w:sz w:val="20"/>
                <w:szCs w:val="20"/>
                <w:lang w:val="es-419"/>
              </w:rPr>
            </w:pPr>
            <w:r w:rsidRPr="00E71418">
              <w:rPr>
                <w:rFonts w:ascii="Arial" w:hAnsi="Arial" w:cs="Arial"/>
                <w:sz w:val="20"/>
                <w:szCs w:val="20"/>
                <w:lang w:val="es-419"/>
              </w:rPr>
              <w:t xml:space="preserve">3.Limitada intervención para la reinserción social </w:t>
            </w:r>
          </w:p>
          <w:p w14:paraId="1A350368" w14:textId="77777777" w:rsidR="0030137B" w:rsidRPr="00E71418" w:rsidRDefault="0030137B" w:rsidP="00D36EC5">
            <w:pPr>
              <w:tabs>
                <w:tab w:val="left" w:pos="1141"/>
              </w:tabs>
              <w:jc w:val="center"/>
              <w:rPr>
                <w:rFonts w:ascii="Arial" w:hAnsi="Arial" w:cs="Arial"/>
                <w:sz w:val="20"/>
                <w:szCs w:val="20"/>
                <w:lang w:val="es-419"/>
              </w:rPr>
            </w:pPr>
          </w:p>
        </w:tc>
        <w:tc>
          <w:tcPr>
            <w:tcW w:w="2983" w:type="dxa"/>
            <w:vAlign w:val="center"/>
          </w:tcPr>
          <w:p w14:paraId="7ED05DB5" w14:textId="22962ABE"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Ejecución de un modelo de intervención diferenciada con enfoque de derechos</w:t>
            </w:r>
            <w:r w:rsidR="005A4FD6" w:rsidRPr="00E71418">
              <w:rPr>
                <w:rFonts w:ascii="Arial" w:hAnsi="Arial" w:cs="Arial"/>
                <w:sz w:val="20"/>
                <w:szCs w:val="20"/>
                <w:lang w:val="es-419"/>
              </w:rPr>
              <w:t xml:space="preserve"> en los centros juveniles del Programa Nacional de Centros Juveniles del MINJUSDH.</w:t>
            </w:r>
          </w:p>
        </w:tc>
        <w:tc>
          <w:tcPr>
            <w:tcW w:w="3844" w:type="dxa"/>
            <w:vAlign w:val="center"/>
          </w:tcPr>
          <w:p w14:paraId="1AA7DA0C"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t>Ejecución de un modelo de intervención diferenciada con enfoque de derechos.</w:t>
            </w:r>
          </w:p>
        </w:tc>
      </w:tr>
      <w:tr w:rsidR="0030137B" w:rsidRPr="00E71418" w14:paraId="1DEA8971" w14:textId="77777777" w:rsidTr="00F5059A">
        <w:trPr>
          <w:trHeight w:val="253"/>
        </w:trPr>
        <w:tc>
          <w:tcPr>
            <w:tcW w:w="1820" w:type="dxa"/>
            <w:vMerge/>
            <w:vAlign w:val="center"/>
          </w:tcPr>
          <w:p w14:paraId="19B605FF" w14:textId="77777777" w:rsidR="0030137B" w:rsidRPr="00E71418" w:rsidRDefault="0030137B" w:rsidP="00D36EC5">
            <w:pPr>
              <w:tabs>
                <w:tab w:val="left" w:pos="1141"/>
              </w:tabs>
              <w:rPr>
                <w:rFonts w:ascii="Arial" w:hAnsi="Arial" w:cs="Arial"/>
                <w:sz w:val="20"/>
                <w:szCs w:val="20"/>
                <w:lang w:val="es-419"/>
              </w:rPr>
            </w:pPr>
          </w:p>
        </w:tc>
        <w:tc>
          <w:tcPr>
            <w:tcW w:w="2983" w:type="dxa"/>
            <w:vAlign w:val="center"/>
          </w:tcPr>
          <w:p w14:paraId="7710D808" w14:textId="1C66087F"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Establecer una red de programas y servicios comunitarios para la reinserción de ACLP conformado por instituciones públicas, privadas para articular los procesos de reinserción social</w:t>
            </w:r>
            <w:r w:rsidR="005A4FD6" w:rsidRPr="00E71418">
              <w:rPr>
                <w:rFonts w:ascii="Arial" w:hAnsi="Arial" w:cs="Arial"/>
                <w:sz w:val="20"/>
                <w:szCs w:val="20"/>
                <w:lang w:val="es-419"/>
              </w:rPr>
              <w:t xml:space="preserve"> en los centros juveniles del Programa Nacional de Centros Juveniles </w:t>
            </w:r>
            <w:r w:rsidR="005A4FD6" w:rsidRPr="00E71418">
              <w:rPr>
                <w:rFonts w:ascii="Arial" w:hAnsi="Arial" w:cs="Arial"/>
                <w:sz w:val="20"/>
                <w:szCs w:val="20"/>
                <w:lang w:val="es-419"/>
              </w:rPr>
              <w:lastRenderedPageBreak/>
              <w:t>del MINJUSDH, así como el Programa de Prevención Estratégica del Ministerio Público.</w:t>
            </w:r>
          </w:p>
        </w:tc>
        <w:tc>
          <w:tcPr>
            <w:tcW w:w="3844" w:type="dxa"/>
            <w:vAlign w:val="center"/>
          </w:tcPr>
          <w:p w14:paraId="5C3CA749" w14:textId="77777777" w:rsidR="0030137B" w:rsidRPr="00E71418" w:rsidRDefault="0030137B" w:rsidP="00D36EC5">
            <w:pPr>
              <w:tabs>
                <w:tab w:val="left" w:pos="1141"/>
              </w:tabs>
              <w:jc w:val="center"/>
              <w:rPr>
                <w:rFonts w:ascii="Arial" w:hAnsi="Arial" w:cs="Arial"/>
                <w:sz w:val="20"/>
                <w:szCs w:val="20"/>
                <w:lang w:val="es-419"/>
              </w:rPr>
            </w:pPr>
            <w:r w:rsidRPr="00E71418">
              <w:rPr>
                <w:rFonts w:ascii="Arial" w:hAnsi="Arial" w:cs="Arial"/>
                <w:sz w:val="20"/>
                <w:szCs w:val="20"/>
                <w:lang w:val="es-419"/>
              </w:rPr>
              <w:lastRenderedPageBreak/>
              <w:t>Establecer una red de programas y servicios comunitarios para la reinserción de ACLP conformado por instituciones públicas, privadas para articular los procesos de reinserción social</w:t>
            </w:r>
          </w:p>
        </w:tc>
      </w:tr>
      <w:tr w:rsidR="0030137B" w:rsidRPr="00E71418" w14:paraId="4BD799B3" w14:textId="77777777" w:rsidTr="00F5059A">
        <w:trPr>
          <w:trHeight w:val="16"/>
        </w:trPr>
        <w:tc>
          <w:tcPr>
            <w:tcW w:w="1820" w:type="dxa"/>
            <w:vMerge/>
            <w:vAlign w:val="center"/>
          </w:tcPr>
          <w:p w14:paraId="49A7796F" w14:textId="77777777" w:rsidR="0030137B" w:rsidRPr="00E71418" w:rsidRDefault="0030137B" w:rsidP="00D36EC5">
            <w:pPr>
              <w:tabs>
                <w:tab w:val="left" w:pos="1141"/>
              </w:tabs>
              <w:rPr>
                <w:rFonts w:ascii="Arial" w:hAnsi="Arial" w:cs="Arial"/>
                <w:sz w:val="20"/>
                <w:szCs w:val="20"/>
                <w:lang w:val="es-419"/>
              </w:rPr>
            </w:pPr>
          </w:p>
        </w:tc>
        <w:tc>
          <w:tcPr>
            <w:tcW w:w="2983" w:type="dxa"/>
            <w:vAlign w:val="center"/>
          </w:tcPr>
          <w:p w14:paraId="38EA78CF" w14:textId="1A2809F8" w:rsidR="0030137B" w:rsidRPr="00E71418" w:rsidRDefault="0030137B" w:rsidP="00D36EC5">
            <w:pPr>
              <w:tabs>
                <w:tab w:val="left" w:pos="1141"/>
              </w:tabs>
              <w:jc w:val="center"/>
              <w:rPr>
                <w:rFonts w:ascii="Arial" w:hAnsi="Arial" w:cs="Arial"/>
                <w:b/>
                <w:bCs/>
                <w:sz w:val="20"/>
                <w:szCs w:val="20"/>
                <w:lang w:val="es-419"/>
              </w:rPr>
            </w:pPr>
            <w:r w:rsidRPr="00E71418">
              <w:rPr>
                <w:rFonts w:ascii="Arial" w:hAnsi="Arial" w:cs="Arial"/>
                <w:sz w:val="20"/>
                <w:szCs w:val="20"/>
                <w:lang w:val="es-419"/>
              </w:rPr>
              <w:t xml:space="preserve">Fortalecer </w:t>
            </w:r>
            <w:r w:rsidR="00C17737" w:rsidRPr="00E71418">
              <w:rPr>
                <w:rFonts w:ascii="Arial" w:hAnsi="Arial" w:cs="Arial"/>
                <w:sz w:val="20"/>
                <w:szCs w:val="20"/>
                <w:lang w:val="es-419"/>
              </w:rPr>
              <w:t xml:space="preserve">la reinserción laboral y </w:t>
            </w:r>
            <w:r w:rsidR="00C17737" w:rsidRPr="00E71418">
              <w:rPr>
                <w:rFonts w:ascii="Arial" w:hAnsi="Arial" w:cs="Arial"/>
                <w:color w:val="FF0000"/>
                <w:sz w:val="20"/>
                <w:szCs w:val="20"/>
                <w:lang w:val="es-419"/>
              </w:rPr>
              <w:t xml:space="preserve">educativa por medio de la articulación y coordinación con el sector privado para la inclusión laboral </w:t>
            </w:r>
            <w:r w:rsidR="005A4FD6" w:rsidRPr="00E71418">
              <w:rPr>
                <w:rFonts w:ascii="Arial" w:hAnsi="Arial" w:cs="Arial"/>
                <w:color w:val="FF0000"/>
                <w:sz w:val="20"/>
                <w:szCs w:val="20"/>
                <w:lang w:val="es-419"/>
              </w:rPr>
              <w:t xml:space="preserve">a favor de los y las adolescentes en conflicto </w:t>
            </w:r>
            <w:r w:rsidR="005A4FD6" w:rsidRPr="00E71418">
              <w:rPr>
                <w:rFonts w:ascii="Arial" w:hAnsi="Arial" w:cs="Arial"/>
                <w:sz w:val="20"/>
                <w:szCs w:val="20"/>
                <w:lang w:val="es-419"/>
              </w:rPr>
              <w:t>con la ley penal en los centros juveniles del Programa Nacional de Centros Juveniles del MINJUSDH, así como el Programa de Prevención Estratégica</w:t>
            </w:r>
            <w:r w:rsidR="009277A9" w:rsidRPr="00E71418">
              <w:rPr>
                <w:rFonts w:ascii="Arial" w:hAnsi="Arial" w:cs="Arial"/>
                <w:sz w:val="20"/>
                <w:szCs w:val="20"/>
                <w:lang w:val="es-419"/>
              </w:rPr>
              <w:t xml:space="preserve"> del Delito </w:t>
            </w:r>
            <w:r w:rsidR="005A4FD6" w:rsidRPr="00E71418">
              <w:rPr>
                <w:rFonts w:ascii="Arial" w:hAnsi="Arial" w:cs="Arial"/>
                <w:sz w:val="20"/>
                <w:szCs w:val="20"/>
                <w:lang w:val="es-419"/>
              </w:rPr>
              <w:t>del Ministerio Público.</w:t>
            </w:r>
          </w:p>
        </w:tc>
        <w:tc>
          <w:tcPr>
            <w:tcW w:w="3844" w:type="dxa"/>
            <w:vAlign w:val="center"/>
          </w:tcPr>
          <w:p w14:paraId="16295CBE" w14:textId="47E38A96" w:rsidR="0030137B" w:rsidRPr="00E71418" w:rsidRDefault="0030137B" w:rsidP="00D36EC5">
            <w:pPr>
              <w:tabs>
                <w:tab w:val="left" w:pos="1141"/>
              </w:tabs>
              <w:jc w:val="center"/>
              <w:rPr>
                <w:rFonts w:ascii="Arial" w:hAnsi="Arial" w:cs="Arial"/>
                <w:color w:val="FF0000"/>
                <w:sz w:val="20"/>
                <w:szCs w:val="20"/>
                <w:lang w:val="es-419"/>
              </w:rPr>
            </w:pPr>
            <w:r w:rsidRPr="00E71418">
              <w:rPr>
                <w:rFonts w:ascii="Arial" w:hAnsi="Arial" w:cs="Arial"/>
                <w:color w:val="FF0000"/>
                <w:sz w:val="20"/>
                <w:szCs w:val="20"/>
                <w:lang w:val="es-419"/>
              </w:rPr>
              <w:t xml:space="preserve">Fortalecer </w:t>
            </w:r>
            <w:r w:rsidR="00C17737" w:rsidRPr="00E71418">
              <w:rPr>
                <w:rFonts w:ascii="Arial" w:hAnsi="Arial" w:cs="Arial"/>
                <w:color w:val="FF0000"/>
                <w:sz w:val="20"/>
                <w:szCs w:val="20"/>
                <w:lang w:val="es-419"/>
              </w:rPr>
              <w:t>la reinserción laboral y educativa por medio de la articulación y coordinación con el sector privado para la inclusión laboral y educativa de los y las ACLP.</w:t>
            </w:r>
          </w:p>
        </w:tc>
      </w:tr>
    </w:tbl>
    <w:p w14:paraId="2930361B" w14:textId="77777777" w:rsidR="0030137B" w:rsidRPr="00E71418" w:rsidRDefault="0030137B" w:rsidP="0030137B">
      <w:pPr>
        <w:pStyle w:val="Textoindependiente"/>
        <w:ind w:left="140" w:right="230"/>
        <w:jc w:val="both"/>
        <w:rPr>
          <w:lang w:val="es-419"/>
        </w:rPr>
      </w:pPr>
    </w:p>
    <w:p w14:paraId="399867A0" w14:textId="77777777" w:rsidR="0030137B" w:rsidRPr="00E71418" w:rsidRDefault="0030137B" w:rsidP="0030137B">
      <w:pPr>
        <w:pStyle w:val="Textoindependiente"/>
        <w:ind w:left="140" w:right="230"/>
        <w:jc w:val="both"/>
        <w:rPr>
          <w:lang w:val="es-PE"/>
        </w:rPr>
      </w:pPr>
      <w:r w:rsidRPr="00E71418">
        <w:rPr>
          <w:lang w:val="es-419"/>
        </w:rPr>
        <w:t xml:space="preserve">En base a estas alternativas se han considerado dos escenarios de crecimiento poblacional. El primer escenario establecido en base a la alternativa I, basadas en la implementación de programas de prevención social y comunitaria en colegios, la comunidad y las familias, así como la priorización de las medidas no privativas de libertad en la justicia penal juvenil para garantizar una reinserción social basada en evidencia, que tendrá como efecto la modificación de las medidas socioeducativas y por ende la liberación de adolescentes en conflicto con la ley penal (ACLP) de los centros juveniles. Por lo tanto, la proyección </w:t>
      </w:r>
      <w:r w:rsidRPr="00E71418">
        <w:rPr>
          <w:lang w:val="es-PE"/>
        </w:rPr>
        <w:t>de población para la alternativa I difiere en menor cantidad de la proyección para la alternativa II.</w:t>
      </w:r>
    </w:p>
    <w:p w14:paraId="26CC3959" w14:textId="77777777" w:rsidR="0030137B" w:rsidRPr="00E71418" w:rsidRDefault="0030137B" w:rsidP="0030137B">
      <w:pPr>
        <w:pStyle w:val="Textoindependiente"/>
        <w:ind w:left="140" w:right="230"/>
        <w:jc w:val="both"/>
        <w:rPr>
          <w:lang w:val="es-PE"/>
        </w:rPr>
      </w:pPr>
    </w:p>
    <w:p w14:paraId="03C0C51B" w14:textId="75C85903" w:rsidR="0030137B" w:rsidRPr="00E71418" w:rsidRDefault="0030137B" w:rsidP="0030137B">
      <w:pPr>
        <w:pStyle w:val="Descripcin"/>
        <w:spacing w:after="0"/>
        <w:rPr>
          <w:rFonts w:ascii="Arial" w:hAnsi="Arial" w:cs="Arial"/>
          <w:lang w:val="es-PE"/>
        </w:rPr>
      </w:pPr>
      <w:r w:rsidRPr="00E71418">
        <w:rPr>
          <w:rFonts w:ascii="Arial" w:hAnsi="Arial" w:cs="Arial"/>
          <w:lang w:val="es-PE"/>
        </w:rPr>
        <w:t xml:space="preserve">Cuadro Nº </w:t>
      </w:r>
      <w:r w:rsidRPr="00E71418">
        <w:rPr>
          <w:rFonts w:ascii="Arial" w:hAnsi="Arial" w:cs="Arial"/>
          <w:lang w:val="es-PE"/>
        </w:rPr>
        <w:fldChar w:fldCharType="begin"/>
      </w:r>
      <w:r w:rsidRPr="00E71418">
        <w:rPr>
          <w:rFonts w:ascii="Arial" w:hAnsi="Arial" w:cs="Arial"/>
          <w:lang w:val="es-PE"/>
        </w:rPr>
        <w:instrText xml:space="preserve"> SEQ Cuadro_Nº \* ARABIC </w:instrText>
      </w:r>
      <w:r w:rsidRPr="00E71418">
        <w:rPr>
          <w:rFonts w:ascii="Arial" w:hAnsi="Arial" w:cs="Arial"/>
          <w:lang w:val="es-PE"/>
        </w:rPr>
        <w:fldChar w:fldCharType="separate"/>
      </w:r>
      <w:r w:rsidR="002D1B35" w:rsidRPr="00E71418">
        <w:rPr>
          <w:rFonts w:ascii="Arial" w:hAnsi="Arial" w:cs="Arial"/>
          <w:noProof/>
          <w:lang w:val="es-PE"/>
        </w:rPr>
        <w:t>2</w:t>
      </w:r>
      <w:r w:rsidRPr="00E71418">
        <w:rPr>
          <w:rFonts w:ascii="Arial" w:hAnsi="Arial" w:cs="Arial"/>
          <w:noProof/>
          <w:lang w:val="es-PE"/>
        </w:rPr>
        <w:fldChar w:fldCharType="end"/>
      </w:r>
    </w:p>
    <w:p w14:paraId="15565203" w14:textId="77777777" w:rsidR="0030137B" w:rsidRPr="00E71418" w:rsidRDefault="0030137B" w:rsidP="0030137B">
      <w:pPr>
        <w:jc w:val="center"/>
        <w:rPr>
          <w:rFonts w:ascii="Arial" w:hAnsi="Arial" w:cs="Arial"/>
        </w:rPr>
      </w:pPr>
      <w:r w:rsidRPr="00E71418">
        <w:rPr>
          <w:rFonts w:ascii="Arial" w:hAnsi="Arial" w:cs="Arial"/>
        </w:rPr>
        <w:t>Proyección de la población</w:t>
      </w:r>
    </w:p>
    <w:tbl>
      <w:tblPr>
        <w:tblW w:w="8912" w:type="dxa"/>
        <w:tblLook w:val="04A0" w:firstRow="1" w:lastRow="0" w:firstColumn="1" w:lastColumn="0" w:noHBand="0" w:noVBand="1"/>
      </w:tblPr>
      <w:tblGrid>
        <w:gridCol w:w="526"/>
        <w:gridCol w:w="1198"/>
        <w:gridCol w:w="1198"/>
        <w:gridCol w:w="1198"/>
        <w:gridCol w:w="1198"/>
        <w:gridCol w:w="1198"/>
        <w:gridCol w:w="1198"/>
        <w:gridCol w:w="1198"/>
      </w:tblGrid>
      <w:tr w:rsidR="0030137B" w:rsidRPr="00E71418" w14:paraId="7C913F40" w14:textId="77777777" w:rsidTr="00D36EC5">
        <w:trPr>
          <w:trHeight w:val="516"/>
        </w:trPr>
        <w:tc>
          <w:tcPr>
            <w:tcW w:w="526" w:type="dxa"/>
            <w:tcBorders>
              <w:top w:val="nil"/>
              <w:left w:val="nil"/>
              <w:bottom w:val="nil"/>
              <w:right w:val="nil"/>
            </w:tcBorders>
            <w:shd w:val="clear" w:color="auto" w:fill="auto"/>
            <w:noWrap/>
            <w:vAlign w:val="bottom"/>
            <w:hideMark/>
          </w:tcPr>
          <w:p w14:paraId="2B94EF38" w14:textId="77777777" w:rsidR="0030137B" w:rsidRPr="00E71418" w:rsidRDefault="0030137B" w:rsidP="00D36EC5">
            <w:pPr>
              <w:spacing w:after="0" w:line="240" w:lineRule="auto"/>
              <w:rPr>
                <w:rFonts w:ascii="Arial" w:eastAsia="Times New Roman" w:hAnsi="Arial" w:cs="Arial"/>
                <w:sz w:val="16"/>
                <w:szCs w:val="16"/>
              </w:rPr>
            </w:pPr>
          </w:p>
        </w:tc>
        <w:tc>
          <w:tcPr>
            <w:tcW w:w="1198" w:type="dxa"/>
            <w:tcBorders>
              <w:top w:val="single" w:sz="4" w:space="0" w:color="auto"/>
              <w:left w:val="single" w:sz="4" w:space="0" w:color="auto"/>
              <w:bottom w:val="single" w:sz="4" w:space="0" w:color="auto"/>
              <w:right w:val="single" w:sz="4" w:space="0" w:color="auto"/>
            </w:tcBorders>
            <w:shd w:val="clear" w:color="000000" w:fill="4BACC6"/>
            <w:noWrap/>
            <w:vAlign w:val="center"/>
            <w:hideMark/>
          </w:tcPr>
          <w:p w14:paraId="0BA9FEAE" w14:textId="77777777" w:rsidR="0030137B" w:rsidRPr="00E71418" w:rsidRDefault="0030137B" w:rsidP="00D36EC5">
            <w:pPr>
              <w:spacing w:after="0" w:line="240" w:lineRule="auto"/>
              <w:jc w:val="center"/>
              <w:rPr>
                <w:rFonts w:ascii="Arial" w:eastAsia="Times New Roman" w:hAnsi="Arial" w:cs="Arial"/>
                <w:b/>
                <w:bCs/>
                <w:color w:val="000000"/>
                <w:sz w:val="16"/>
                <w:szCs w:val="16"/>
              </w:rPr>
            </w:pPr>
            <w:r w:rsidRPr="00E71418">
              <w:rPr>
                <w:rFonts w:ascii="Arial" w:eastAsia="Times New Roman" w:hAnsi="Arial" w:cs="Arial"/>
                <w:b/>
                <w:bCs/>
                <w:color w:val="000000"/>
                <w:sz w:val="16"/>
                <w:szCs w:val="16"/>
              </w:rPr>
              <w:t>Año</w:t>
            </w:r>
          </w:p>
        </w:tc>
        <w:tc>
          <w:tcPr>
            <w:tcW w:w="1198" w:type="dxa"/>
            <w:tcBorders>
              <w:top w:val="single" w:sz="4" w:space="0" w:color="auto"/>
              <w:left w:val="nil"/>
              <w:bottom w:val="single" w:sz="4" w:space="0" w:color="auto"/>
              <w:right w:val="single" w:sz="4" w:space="0" w:color="auto"/>
            </w:tcBorders>
            <w:shd w:val="clear" w:color="000000" w:fill="4BACC6"/>
            <w:vAlign w:val="center"/>
            <w:hideMark/>
          </w:tcPr>
          <w:p w14:paraId="139C09B1" w14:textId="77777777" w:rsidR="0030137B" w:rsidRPr="00E71418" w:rsidRDefault="0030137B" w:rsidP="00D36EC5">
            <w:pPr>
              <w:spacing w:after="0" w:line="240" w:lineRule="auto"/>
              <w:jc w:val="center"/>
              <w:rPr>
                <w:rFonts w:ascii="Arial" w:eastAsia="Times New Roman" w:hAnsi="Arial" w:cs="Arial"/>
                <w:b/>
                <w:bCs/>
                <w:color w:val="000000"/>
                <w:sz w:val="16"/>
                <w:szCs w:val="16"/>
              </w:rPr>
            </w:pPr>
            <w:r w:rsidRPr="00E71418">
              <w:rPr>
                <w:rFonts w:ascii="Arial" w:eastAsia="Times New Roman" w:hAnsi="Arial" w:cs="Arial"/>
                <w:b/>
                <w:bCs/>
                <w:color w:val="000000"/>
                <w:sz w:val="16"/>
                <w:szCs w:val="16"/>
              </w:rPr>
              <w:t>Medio abierto</w:t>
            </w:r>
          </w:p>
        </w:tc>
        <w:tc>
          <w:tcPr>
            <w:tcW w:w="1198" w:type="dxa"/>
            <w:tcBorders>
              <w:top w:val="single" w:sz="4" w:space="0" w:color="auto"/>
              <w:left w:val="nil"/>
              <w:bottom w:val="single" w:sz="4" w:space="0" w:color="auto"/>
              <w:right w:val="single" w:sz="4" w:space="0" w:color="auto"/>
            </w:tcBorders>
            <w:shd w:val="clear" w:color="000000" w:fill="4BACC6"/>
            <w:vAlign w:val="center"/>
            <w:hideMark/>
          </w:tcPr>
          <w:p w14:paraId="642C92C8" w14:textId="77777777" w:rsidR="0030137B" w:rsidRPr="00E71418" w:rsidRDefault="0030137B" w:rsidP="00D36EC5">
            <w:pPr>
              <w:spacing w:after="0" w:line="240" w:lineRule="auto"/>
              <w:jc w:val="center"/>
              <w:rPr>
                <w:rFonts w:ascii="Arial" w:eastAsia="Times New Roman" w:hAnsi="Arial" w:cs="Arial"/>
                <w:b/>
                <w:bCs/>
                <w:color w:val="000000"/>
                <w:sz w:val="16"/>
                <w:szCs w:val="16"/>
              </w:rPr>
            </w:pPr>
            <w:r w:rsidRPr="00E71418">
              <w:rPr>
                <w:rFonts w:ascii="Arial" w:eastAsia="Times New Roman" w:hAnsi="Arial" w:cs="Arial"/>
                <w:b/>
                <w:bCs/>
                <w:color w:val="000000"/>
                <w:sz w:val="16"/>
                <w:szCs w:val="16"/>
              </w:rPr>
              <w:t>Medio cerrado</w:t>
            </w:r>
          </w:p>
        </w:tc>
        <w:tc>
          <w:tcPr>
            <w:tcW w:w="1198" w:type="dxa"/>
            <w:tcBorders>
              <w:top w:val="single" w:sz="4" w:space="0" w:color="auto"/>
              <w:left w:val="nil"/>
              <w:bottom w:val="single" w:sz="4" w:space="0" w:color="auto"/>
              <w:right w:val="single" w:sz="4" w:space="0" w:color="auto"/>
            </w:tcBorders>
            <w:shd w:val="clear" w:color="000000" w:fill="4BACC6"/>
            <w:noWrap/>
            <w:vAlign w:val="center"/>
            <w:hideMark/>
          </w:tcPr>
          <w:p w14:paraId="1D07E770" w14:textId="77777777" w:rsidR="0030137B" w:rsidRPr="00E71418" w:rsidRDefault="0030137B" w:rsidP="00D36EC5">
            <w:pPr>
              <w:spacing w:after="0" w:line="240" w:lineRule="auto"/>
              <w:jc w:val="center"/>
              <w:rPr>
                <w:rFonts w:ascii="Arial" w:eastAsia="Times New Roman" w:hAnsi="Arial" w:cs="Arial"/>
                <w:b/>
                <w:bCs/>
                <w:color w:val="000000"/>
                <w:sz w:val="16"/>
                <w:szCs w:val="16"/>
              </w:rPr>
            </w:pPr>
            <w:r w:rsidRPr="00E71418">
              <w:rPr>
                <w:rFonts w:ascii="Arial" w:eastAsia="Times New Roman" w:hAnsi="Arial" w:cs="Arial"/>
                <w:b/>
                <w:bCs/>
                <w:color w:val="000000"/>
                <w:sz w:val="16"/>
                <w:szCs w:val="16"/>
              </w:rPr>
              <w:t xml:space="preserve">Total </w:t>
            </w:r>
          </w:p>
        </w:tc>
        <w:tc>
          <w:tcPr>
            <w:tcW w:w="1198" w:type="dxa"/>
            <w:tcBorders>
              <w:top w:val="single" w:sz="4" w:space="0" w:color="auto"/>
              <w:left w:val="nil"/>
              <w:bottom w:val="single" w:sz="4" w:space="0" w:color="auto"/>
              <w:right w:val="single" w:sz="4" w:space="0" w:color="auto"/>
            </w:tcBorders>
            <w:shd w:val="clear" w:color="000000" w:fill="4BACC6"/>
            <w:vAlign w:val="bottom"/>
            <w:hideMark/>
          </w:tcPr>
          <w:p w14:paraId="534672ED" w14:textId="77777777" w:rsidR="0030137B" w:rsidRPr="00E71418" w:rsidRDefault="0030137B" w:rsidP="00D36EC5">
            <w:pPr>
              <w:spacing w:after="0" w:line="240" w:lineRule="auto"/>
              <w:jc w:val="center"/>
              <w:rPr>
                <w:rFonts w:ascii="Arial" w:eastAsia="Times New Roman" w:hAnsi="Arial" w:cs="Arial"/>
                <w:b/>
                <w:bCs/>
                <w:color w:val="000000"/>
                <w:sz w:val="16"/>
                <w:szCs w:val="16"/>
              </w:rPr>
            </w:pPr>
            <w:r w:rsidRPr="00E71418">
              <w:rPr>
                <w:rFonts w:ascii="Arial" w:eastAsia="Times New Roman" w:hAnsi="Arial" w:cs="Arial"/>
                <w:b/>
                <w:bCs/>
                <w:color w:val="000000"/>
                <w:sz w:val="16"/>
                <w:szCs w:val="16"/>
              </w:rPr>
              <w:t>Capacidad de albergue</w:t>
            </w:r>
          </w:p>
        </w:tc>
        <w:tc>
          <w:tcPr>
            <w:tcW w:w="1198" w:type="dxa"/>
            <w:tcBorders>
              <w:top w:val="single" w:sz="4" w:space="0" w:color="auto"/>
              <w:left w:val="nil"/>
              <w:bottom w:val="single" w:sz="4" w:space="0" w:color="auto"/>
              <w:right w:val="single" w:sz="4" w:space="0" w:color="auto"/>
            </w:tcBorders>
            <w:shd w:val="clear" w:color="000000" w:fill="4BACC6"/>
            <w:noWrap/>
            <w:vAlign w:val="center"/>
            <w:hideMark/>
          </w:tcPr>
          <w:p w14:paraId="50B3D3A0" w14:textId="77777777" w:rsidR="0030137B" w:rsidRPr="00E71418" w:rsidRDefault="0030137B" w:rsidP="00D36EC5">
            <w:pPr>
              <w:spacing w:after="0" w:line="240" w:lineRule="auto"/>
              <w:jc w:val="center"/>
              <w:rPr>
                <w:rFonts w:ascii="Arial" w:eastAsia="Times New Roman" w:hAnsi="Arial" w:cs="Arial"/>
                <w:b/>
                <w:bCs/>
                <w:color w:val="000000"/>
                <w:sz w:val="16"/>
                <w:szCs w:val="16"/>
              </w:rPr>
            </w:pPr>
            <w:r w:rsidRPr="00E71418">
              <w:rPr>
                <w:rFonts w:ascii="Arial" w:eastAsia="Times New Roman" w:hAnsi="Arial" w:cs="Arial"/>
                <w:b/>
                <w:bCs/>
                <w:color w:val="000000"/>
                <w:sz w:val="16"/>
                <w:szCs w:val="16"/>
              </w:rPr>
              <w:t>Alternativa I</w:t>
            </w:r>
          </w:p>
        </w:tc>
        <w:tc>
          <w:tcPr>
            <w:tcW w:w="1198" w:type="dxa"/>
            <w:tcBorders>
              <w:top w:val="single" w:sz="4" w:space="0" w:color="auto"/>
              <w:left w:val="nil"/>
              <w:bottom w:val="single" w:sz="4" w:space="0" w:color="auto"/>
              <w:right w:val="single" w:sz="4" w:space="0" w:color="auto"/>
            </w:tcBorders>
            <w:shd w:val="clear" w:color="000000" w:fill="4BACC6"/>
            <w:noWrap/>
            <w:vAlign w:val="center"/>
            <w:hideMark/>
          </w:tcPr>
          <w:p w14:paraId="1DCA7FB0" w14:textId="77777777" w:rsidR="0030137B" w:rsidRPr="00E71418" w:rsidRDefault="0030137B" w:rsidP="00D36EC5">
            <w:pPr>
              <w:spacing w:after="0" w:line="240" w:lineRule="auto"/>
              <w:jc w:val="center"/>
              <w:rPr>
                <w:rFonts w:ascii="Arial" w:eastAsia="Times New Roman" w:hAnsi="Arial" w:cs="Arial"/>
                <w:b/>
                <w:bCs/>
                <w:color w:val="000000"/>
                <w:sz w:val="16"/>
                <w:szCs w:val="16"/>
              </w:rPr>
            </w:pPr>
            <w:r w:rsidRPr="00E71418">
              <w:rPr>
                <w:rFonts w:ascii="Arial" w:eastAsia="Times New Roman" w:hAnsi="Arial" w:cs="Arial"/>
                <w:b/>
                <w:bCs/>
                <w:color w:val="000000"/>
                <w:sz w:val="16"/>
                <w:szCs w:val="16"/>
              </w:rPr>
              <w:t>Alternativa II</w:t>
            </w:r>
          </w:p>
        </w:tc>
      </w:tr>
      <w:tr w:rsidR="0030137B" w:rsidRPr="00E71418" w14:paraId="7BC7D6AF" w14:textId="77777777" w:rsidTr="00D36EC5">
        <w:trPr>
          <w:trHeight w:val="258"/>
        </w:trPr>
        <w:tc>
          <w:tcPr>
            <w:tcW w:w="526"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bottom"/>
            <w:hideMark/>
          </w:tcPr>
          <w:p w14:paraId="6B3482E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histórico</w:t>
            </w:r>
          </w:p>
        </w:tc>
        <w:tc>
          <w:tcPr>
            <w:tcW w:w="1198" w:type="dxa"/>
            <w:tcBorders>
              <w:top w:val="nil"/>
              <w:left w:val="nil"/>
              <w:bottom w:val="single" w:sz="4" w:space="0" w:color="auto"/>
              <w:right w:val="single" w:sz="4" w:space="0" w:color="auto"/>
            </w:tcBorders>
            <w:shd w:val="clear" w:color="auto" w:fill="auto"/>
            <w:noWrap/>
            <w:vAlign w:val="bottom"/>
            <w:hideMark/>
          </w:tcPr>
          <w:p w14:paraId="588F5733"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2015</w:t>
            </w:r>
          </w:p>
        </w:tc>
        <w:tc>
          <w:tcPr>
            <w:tcW w:w="1198" w:type="dxa"/>
            <w:tcBorders>
              <w:top w:val="nil"/>
              <w:left w:val="nil"/>
              <w:bottom w:val="single" w:sz="4" w:space="0" w:color="auto"/>
              <w:right w:val="single" w:sz="4" w:space="0" w:color="auto"/>
            </w:tcBorders>
            <w:shd w:val="clear" w:color="auto" w:fill="auto"/>
            <w:noWrap/>
            <w:vAlign w:val="bottom"/>
            <w:hideMark/>
          </w:tcPr>
          <w:p w14:paraId="0E1113A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1,313</w:t>
            </w:r>
          </w:p>
        </w:tc>
        <w:tc>
          <w:tcPr>
            <w:tcW w:w="1198" w:type="dxa"/>
            <w:tcBorders>
              <w:top w:val="nil"/>
              <w:left w:val="nil"/>
              <w:bottom w:val="single" w:sz="4" w:space="0" w:color="auto"/>
              <w:right w:val="single" w:sz="4" w:space="0" w:color="auto"/>
            </w:tcBorders>
            <w:shd w:val="clear" w:color="auto" w:fill="auto"/>
            <w:noWrap/>
            <w:vAlign w:val="bottom"/>
            <w:hideMark/>
          </w:tcPr>
          <w:p w14:paraId="402C86A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1,943</w:t>
            </w:r>
          </w:p>
        </w:tc>
        <w:tc>
          <w:tcPr>
            <w:tcW w:w="1198" w:type="dxa"/>
            <w:tcBorders>
              <w:top w:val="nil"/>
              <w:left w:val="nil"/>
              <w:bottom w:val="single" w:sz="4" w:space="0" w:color="auto"/>
              <w:right w:val="single" w:sz="4" w:space="0" w:color="auto"/>
            </w:tcBorders>
            <w:shd w:val="clear" w:color="auto" w:fill="auto"/>
            <w:noWrap/>
            <w:vAlign w:val="bottom"/>
            <w:hideMark/>
          </w:tcPr>
          <w:p w14:paraId="07366DF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3,256</w:t>
            </w:r>
          </w:p>
        </w:tc>
        <w:tc>
          <w:tcPr>
            <w:tcW w:w="1198" w:type="dxa"/>
            <w:tcBorders>
              <w:top w:val="nil"/>
              <w:left w:val="nil"/>
              <w:bottom w:val="single" w:sz="4" w:space="0" w:color="auto"/>
              <w:right w:val="single" w:sz="4" w:space="0" w:color="auto"/>
            </w:tcBorders>
            <w:shd w:val="clear" w:color="auto" w:fill="auto"/>
            <w:noWrap/>
            <w:vAlign w:val="bottom"/>
            <w:hideMark/>
          </w:tcPr>
          <w:p w14:paraId="4E265B0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auto" w:fill="auto"/>
            <w:noWrap/>
            <w:vAlign w:val="bottom"/>
            <w:hideMark/>
          </w:tcPr>
          <w:p w14:paraId="307EE666"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c>
          <w:tcPr>
            <w:tcW w:w="1198" w:type="dxa"/>
            <w:tcBorders>
              <w:top w:val="nil"/>
              <w:left w:val="nil"/>
              <w:bottom w:val="single" w:sz="4" w:space="0" w:color="auto"/>
              <w:right w:val="single" w:sz="4" w:space="0" w:color="auto"/>
            </w:tcBorders>
            <w:shd w:val="clear" w:color="auto" w:fill="auto"/>
            <w:noWrap/>
            <w:vAlign w:val="bottom"/>
            <w:hideMark/>
          </w:tcPr>
          <w:p w14:paraId="0F599C24"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r>
      <w:tr w:rsidR="0030137B" w:rsidRPr="00E71418" w14:paraId="1BBEE910" w14:textId="77777777" w:rsidTr="00D36EC5">
        <w:trPr>
          <w:trHeight w:val="258"/>
        </w:trPr>
        <w:tc>
          <w:tcPr>
            <w:tcW w:w="526" w:type="dxa"/>
            <w:vMerge/>
            <w:tcBorders>
              <w:top w:val="single" w:sz="4" w:space="0" w:color="auto"/>
              <w:left w:val="single" w:sz="4" w:space="0" w:color="auto"/>
              <w:bottom w:val="single" w:sz="4" w:space="0" w:color="auto"/>
              <w:right w:val="single" w:sz="4" w:space="0" w:color="auto"/>
            </w:tcBorders>
            <w:vAlign w:val="center"/>
            <w:hideMark/>
          </w:tcPr>
          <w:p w14:paraId="3C83EDF6"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auto" w:fill="auto"/>
            <w:noWrap/>
            <w:vAlign w:val="bottom"/>
            <w:hideMark/>
          </w:tcPr>
          <w:p w14:paraId="2C4CCFE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2016</w:t>
            </w:r>
          </w:p>
        </w:tc>
        <w:tc>
          <w:tcPr>
            <w:tcW w:w="1198" w:type="dxa"/>
            <w:tcBorders>
              <w:top w:val="nil"/>
              <w:left w:val="nil"/>
              <w:bottom w:val="single" w:sz="4" w:space="0" w:color="auto"/>
              <w:right w:val="single" w:sz="4" w:space="0" w:color="auto"/>
            </w:tcBorders>
            <w:shd w:val="clear" w:color="auto" w:fill="auto"/>
            <w:noWrap/>
            <w:vAlign w:val="bottom"/>
            <w:hideMark/>
          </w:tcPr>
          <w:p w14:paraId="19D0D372"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1,368</w:t>
            </w:r>
          </w:p>
        </w:tc>
        <w:tc>
          <w:tcPr>
            <w:tcW w:w="1198" w:type="dxa"/>
            <w:tcBorders>
              <w:top w:val="nil"/>
              <w:left w:val="nil"/>
              <w:bottom w:val="single" w:sz="4" w:space="0" w:color="auto"/>
              <w:right w:val="single" w:sz="4" w:space="0" w:color="auto"/>
            </w:tcBorders>
            <w:shd w:val="clear" w:color="auto" w:fill="auto"/>
            <w:noWrap/>
            <w:vAlign w:val="bottom"/>
            <w:hideMark/>
          </w:tcPr>
          <w:p w14:paraId="7B4C7FEC"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2,168</w:t>
            </w:r>
          </w:p>
        </w:tc>
        <w:tc>
          <w:tcPr>
            <w:tcW w:w="1198" w:type="dxa"/>
            <w:tcBorders>
              <w:top w:val="nil"/>
              <w:left w:val="nil"/>
              <w:bottom w:val="single" w:sz="4" w:space="0" w:color="auto"/>
              <w:right w:val="single" w:sz="4" w:space="0" w:color="auto"/>
            </w:tcBorders>
            <w:shd w:val="clear" w:color="auto" w:fill="auto"/>
            <w:noWrap/>
            <w:vAlign w:val="bottom"/>
            <w:hideMark/>
          </w:tcPr>
          <w:p w14:paraId="40D473D3"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3,536</w:t>
            </w:r>
          </w:p>
        </w:tc>
        <w:tc>
          <w:tcPr>
            <w:tcW w:w="1198" w:type="dxa"/>
            <w:tcBorders>
              <w:top w:val="nil"/>
              <w:left w:val="nil"/>
              <w:bottom w:val="single" w:sz="4" w:space="0" w:color="auto"/>
              <w:right w:val="single" w:sz="4" w:space="0" w:color="auto"/>
            </w:tcBorders>
            <w:shd w:val="clear" w:color="auto" w:fill="auto"/>
            <w:noWrap/>
            <w:vAlign w:val="bottom"/>
            <w:hideMark/>
          </w:tcPr>
          <w:p w14:paraId="316C3F7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auto" w:fill="auto"/>
            <w:noWrap/>
            <w:vAlign w:val="bottom"/>
            <w:hideMark/>
          </w:tcPr>
          <w:p w14:paraId="20CC9673"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c>
          <w:tcPr>
            <w:tcW w:w="1198" w:type="dxa"/>
            <w:tcBorders>
              <w:top w:val="nil"/>
              <w:left w:val="nil"/>
              <w:bottom w:val="single" w:sz="4" w:space="0" w:color="auto"/>
              <w:right w:val="single" w:sz="4" w:space="0" w:color="auto"/>
            </w:tcBorders>
            <w:shd w:val="clear" w:color="auto" w:fill="auto"/>
            <w:noWrap/>
            <w:vAlign w:val="bottom"/>
            <w:hideMark/>
          </w:tcPr>
          <w:p w14:paraId="63B46CCD"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r>
      <w:tr w:rsidR="0030137B" w:rsidRPr="00E71418" w14:paraId="6FBF9754" w14:textId="77777777" w:rsidTr="00D36EC5">
        <w:trPr>
          <w:trHeight w:val="258"/>
        </w:trPr>
        <w:tc>
          <w:tcPr>
            <w:tcW w:w="526" w:type="dxa"/>
            <w:vMerge/>
            <w:tcBorders>
              <w:top w:val="single" w:sz="4" w:space="0" w:color="auto"/>
              <w:left w:val="single" w:sz="4" w:space="0" w:color="auto"/>
              <w:bottom w:val="single" w:sz="4" w:space="0" w:color="auto"/>
              <w:right w:val="single" w:sz="4" w:space="0" w:color="auto"/>
            </w:tcBorders>
            <w:vAlign w:val="center"/>
            <w:hideMark/>
          </w:tcPr>
          <w:p w14:paraId="05FFD692"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auto" w:fill="auto"/>
            <w:noWrap/>
            <w:vAlign w:val="bottom"/>
            <w:hideMark/>
          </w:tcPr>
          <w:p w14:paraId="42D744A7"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2017</w:t>
            </w:r>
          </w:p>
        </w:tc>
        <w:tc>
          <w:tcPr>
            <w:tcW w:w="1198" w:type="dxa"/>
            <w:tcBorders>
              <w:top w:val="nil"/>
              <w:left w:val="nil"/>
              <w:bottom w:val="single" w:sz="4" w:space="0" w:color="auto"/>
              <w:right w:val="single" w:sz="4" w:space="0" w:color="auto"/>
            </w:tcBorders>
            <w:shd w:val="clear" w:color="auto" w:fill="auto"/>
            <w:noWrap/>
            <w:vAlign w:val="bottom"/>
            <w:hideMark/>
          </w:tcPr>
          <w:p w14:paraId="57719B8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1,790</w:t>
            </w:r>
          </w:p>
        </w:tc>
        <w:tc>
          <w:tcPr>
            <w:tcW w:w="1198" w:type="dxa"/>
            <w:tcBorders>
              <w:top w:val="nil"/>
              <w:left w:val="nil"/>
              <w:bottom w:val="single" w:sz="4" w:space="0" w:color="auto"/>
              <w:right w:val="single" w:sz="4" w:space="0" w:color="auto"/>
            </w:tcBorders>
            <w:shd w:val="clear" w:color="auto" w:fill="auto"/>
            <w:noWrap/>
            <w:vAlign w:val="bottom"/>
            <w:hideMark/>
          </w:tcPr>
          <w:p w14:paraId="3C6944B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2,111</w:t>
            </w:r>
          </w:p>
        </w:tc>
        <w:tc>
          <w:tcPr>
            <w:tcW w:w="1198" w:type="dxa"/>
            <w:tcBorders>
              <w:top w:val="nil"/>
              <w:left w:val="nil"/>
              <w:bottom w:val="single" w:sz="4" w:space="0" w:color="auto"/>
              <w:right w:val="single" w:sz="4" w:space="0" w:color="auto"/>
            </w:tcBorders>
            <w:shd w:val="clear" w:color="auto" w:fill="auto"/>
            <w:noWrap/>
            <w:vAlign w:val="bottom"/>
            <w:hideMark/>
          </w:tcPr>
          <w:p w14:paraId="2D7F02A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3,901</w:t>
            </w:r>
          </w:p>
        </w:tc>
        <w:tc>
          <w:tcPr>
            <w:tcW w:w="1198" w:type="dxa"/>
            <w:tcBorders>
              <w:top w:val="nil"/>
              <w:left w:val="nil"/>
              <w:bottom w:val="single" w:sz="4" w:space="0" w:color="auto"/>
              <w:right w:val="single" w:sz="4" w:space="0" w:color="auto"/>
            </w:tcBorders>
            <w:shd w:val="clear" w:color="auto" w:fill="auto"/>
            <w:noWrap/>
            <w:vAlign w:val="bottom"/>
            <w:hideMark/>
          </w:tcPr>
          <w:p w14:paraId="7C962532"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auto" w:fill="auto"/>
            <w:noWrap/>
            <w:vAlign w:val="bottom"/>
            <w:hideMark/>
          </w:tcPr>
          <w:p w14:paraId="271DEF85"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c>
          <w:tcPr>
            <w:tcW w:w="1198" w:type="dxa"/>
            <w:tcBorders>
              <w:top w:val="nil"/>
              <w:left w:val="nil"/>
              <w:bottom w:val="single" w:sz="4" w:space="0" w:color="auto"/>
              <w:right w:val="single" w:sz="4" w:space="0" w:color="auto"/>
            </w:tcBorders>
            <w:shd w:val="clear" w:color="auto" w:fill="auto"/>
            <w:noWrap/>
            <w:vAlign w:val="bottom"/>
            <w:hideMark/>
          </w:tcPr>
          <w:p w14:paraId="427A7AA3"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r>
      <w:tr w:rsidR="0030137B" w:rsidRPr="00E71418" w14:paraId="0FF6AE94" w14:textId="77777777" w:rsidTr="00D36EC5">
        <w:trPr>
          <w:trHeight w:val="258"/>
        </w:trPr>
        <w:tc>
          <w:tcPr>
            <w:tcW w:w="526" w:type="dxa"/>
            <w:vMerge/>
            <w:tcBorders>
              <w:top w:val="single" w:sz="4" w:space="0" w:color="auto"/>
              <w:left w:val="single" w:sz="4" w:space="0" w:color="auto"/>
              <w:bottom w:val="single" w:sz="4" w:space="0" w:color="auto"/>
              <w:right w:val="single" w:sz="4" w:space="0" w:color="auto"/>
            </w:tcBorders>
            <w:vAlign w:val="center"/>
            <w:hideMark/>
          </w:tcPr>
          <w:p w14:paraId="241D62BC"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auto" w:fill="auto"/>
            <w:noWrap/>
            <w:vAlign w:val="bottom"/>
            <w:hideMark/>
          </w:tcPr>
          <w:p w14:paraId="16618B7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2018</w:t>
            </w:r>
          </w:p>
        </w:tc>
        <w:tc>
          <w:tcPr>
            <w:tcW w:w="1198" w:type="dxa"/>
            <w:tcBorders>
              <w:top w:val="nil"/>
              <w:left w:val="nil"/>
              <w:bottom w:val="single" w:sz="4" w:space="0" w:color="auto"/>
              <w:right w:val="single" w:sz="4" w:space="0" w:color="auto"/>
            </w:tcBorders>
            <w:shd w:val="clear" w:color="auto" w:fill="auto"/>
            <w:noWrap/>
            <w:vAlign w:val="bottom"/>
            <w:hideMark/>
          </w:tcPr>
          <w:p w14:paraId="372FD41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1,670</w:t>
            </w:r>
          </w:p>
        </w:tc>
        <w:tc>
          <w:tcPr>
            <w:tcW w:w="1198" w:type="dxa"/>
            <w:tcBorders>
              <w:top w:val="nil"/>
              <w:left w:val="nil"/>
              <w:bottom w:val="single" w:sz="4" w:space="0" w:color="auto"/>
              <w:right w:val="single" w:sz="4" w:space="0" w:color="auto"/>
            </w:tcBorders>
            <w:shd w:val="clear" w:color="auto" w:fill="auto"/>
            <w:noWrap/>
            <w:vAlign w:val="bottom"/>
            <w:hideMark/>
          </w:tcPr>
          <w:p w14:paraId="40E7F58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2,060</w:t>
            </w:r>
          </w:p>
        </w:tc>
        <w:tc>
          <w:tcPr>
            <w:tcW w:w="1198" w:type="dxa"/>
            <w:tcBorders>
              <w:top w:val="nil"/>
              <w:left w:val="nil"/>
              <w:bottom w:val="single" w:sz="4" w:space="0" w:color="auto"/>
              <w:right w:val="single" w:sz="4" w:space="0" w:color="auto"/>
            </w:tcBorders>
            <w:shd w:val="clear" w:color="auto" w:fill="auto"/>
            <w:noWrap/>
            <w:vAlign w:val="bottom"/>
            <w:hideMark/>
          </w:tcPr>
          <w:p w14:paraId="1DC33C53"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3,730</w:t>
            </w:r>
          </w:p>
        </w:tc>
        <w:tc>
          <w:tcPr>
            <w:tcW w:w="1198" w:type="dxa"/>
            <w:tcBorders>
              <w:top w:val="nil"/>
              <w:left w:val="nil"/>
              <w:bottom w:val="single" w:sz="4" w:space="0" w:color="auto"/>
              <w:right w:val="single" w:sz="4" w:space="0" w:color="auto"/>
            </w:tcBorders>
            <w:shd w:val="clear" w:color="auto" w:fill="auto"/>
            <w:noWrap/>
            <w:vAlign w:val="bottom"/>
            <w:hideMark/>
          </w:tcPr>
          <w:p w14:paraId="65EDEE6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auto" w:fill="auto"/>
            <w:noWrap/>
            <w:vAlign w:val="bottom"/>
            <w:hideMark/>
          </w:tcPr>
          <w:p w14:paraId="73E0C73A"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c>
          <w:tcPr>
            <w:tcW w:w="1198" w:type="dxa"/>
            <w:tcBorders>
              <w:top w:val="nil"/>
              <w:left w:val="nil"/>
              <w:bottom w:val="single" w:sz="4" w:space="0" w:color="auto"/>
              <w:right w:val="single" w:sz="4" w:space="0" w:color="auto"/>
            </w:tcBorders>
            <w:shd w:val="clear" w:color="auto" w:fill="auto"/>
            <w:noWrap/>
            <w:vAlign w:val="bottom"/>
            <w:hideMark/>
          </w:tcPr>
          <w:p w14:paraId="1147F109"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r>
      <w:tr w:rsidR="0030137B" w:rsidRPr="00E71418" w14:paraId="46F5DB1A" w14:textId="77777777" w:rsidTr="00D36EC5">
        <w:trPr>
          <w:trHeight w:val="258"/>
        </w:trPr>
        <w:tc>
          <w:tcPr>
            <w:tcW w:w="526" w:type="dxa"/>
            <w:vMerge/>
            <w:tcBorders>
              <w:top w:val="single" w:sz="4" w:space="0" w:color="auto"/>
              <w:left w:val="single" w:sz="4" w:space="0" w:color="auto"/>
              <w:bottom w:val="single" w:sz="4" w:space="0" w:color="auto"/>
              <w:right w:val="single" w:sz="4" w:space="0" w:color="auto"/>
            </w:tcBorders>
            <w:vAlign w:val="center"/>
            <w:hideMark/>
          </w:tcPr>
          <w:p w14:paraId="0594221C"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auto" w:fill="auto"/>
            <w:noWrap/>
            <w:vAlign w:val="bottom"/>
            <w:hideMark/>
          </w:tcPr>
          <w:p w14:paraId="1EED4472"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2019</w:t>
            </w:r>
          </w:p>
        </w:tc>
        <w:tc>
          <w:tcPr>
            <w:tcW w:w="1198" w:type="dxa"/>
            <w:tcBorders>
              <w:top w:val="nil"/>
              <w:left w:val="nil"/>
              <w:bottom w:val="single" w:sz="4" w:space="0" w:color="auto"/>
              <w:right w:val="single" w:sz="4" w:space="0" w:color="auto"/>
            </w:tcBorders>
            <w:shd w:val="clear" w:color="auto" w:fill="auto"/>
            <w:noWrap/>
            <w:vAlign w:val="bottom"/>
            <w:hideMark/>
          </w:tcPr>
          <w:p w14:paraId="0F678CB4"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1,734</w:t>
            </w:r>
          </w:p>
        </w:tc>
        <w:tc>
          <w:tcPr>
            <w:tcW w:w="1198" w:type="dxa"/>
            <w:tcBorders>
              <w:top w:val="nil"/>
              <w:left w:val="nil"/>
              <w:bottom w:val="single" w:sz="4" w:space="0" w:color="auto"/>
              <w:right w:val="single" w:sz="4" w:space="0" w:color="auto"/>
            </w:tcBorders>
            <w:shd w:val="clear" w:color="auto" w:fill="auto"/>
            <w:noWrap/>
            <w:vAlign w:val="bottom"/>
            <w:hideMark/>
          </w:tcPr>
          <w:p w14:paraId="128D8D37"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auto" w:fill="auto"/>
            <w:noWrap/>
            <w:vAlign w:val="bottom"/>
            <w:hideMark/>
          </w:tcPr>
          <w:p w14:paraId="5B6F36D1"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3,831</w:t>
            </w:r>
          </w:p>
        </w:tc>
        <w:tc>
          <w:tcPr>
            <w:tcW w:w="1198" w:type="dxa"/>
            <w:tcBorders>
              <w:top w:val="nil"/>
              <w:left w:val="nil"/>
              <w:bottom w:val="single" w:sz="4" w:space="0" w:color="auto"/>
              <w:right w:val="single" w:sz="4" w:space="0" w:color="auto"/>
            </w:tcBorders>
            <w:shd w:val="clear" w:color="auto" w:fill="auto"/>
            <w:noWrap/>
            <w:vAlign w:val="bottom"/>
            <w:hideMark/>
          </w:tcPr>
          <w:p w14:paraId="5496E6D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auto" w:fill="auto"/>
            <w:noWrap/>
            <w:vAlign w:val="bottom"/>
            <w:hideMark/>
          </w:tcPr>
          <w:p w14:paraId="3C2283B2"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c>
          <w:tcPr>
            <w:tcW w:w="1198" w:type="dxa"/>
            <w:tcBorders>
              <w:top w:val="nil"/>
              <w:left w:val="nil"/>
              <w:bottom w:val="single" w:sz="4" w:space="0" w:color="auto"/>
              <w:right w:val="single" w:sz="4" w:space="0" w:color="auto"/>
            </w:tcBorders>
            <w:shd w:val="clear" w:color="auto" w:fill="auto"/>
            <w:noWrap/>
            <w:vAlign w:val="bottom"/>
            <w:hideMark/>
          </w:tcPr>
          <w:p w14:paraId="13232958"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r>
      <w:tr w:rsidR="0030137B" w:rsidRPr="00E71418" w14:paraId="70F6757B" w14:textId="77777777" w:rsidTr="00D36EC5">
        <w:trPr>
          <w:trHeight w:val="258"/>
        </w:trPr>
        <w:tc>
          <w:tcPr>
            <w:tcW w:w="526" w:type="dxa"/>
            <w:vMerge/>
            <w:tcBorders>
              <w:top w:val="single" w:sz="4" w:space="0" w:color="auto"/>
              <w:left w:val="single" w:sz="4" w:space="0" w:color="auto"/>
              <w:bottom w:val="single" w:sz="4" w:space="0" w:color="auto"/>
              <w:right w:val="single" w:sz="4" w:space="0" w:color="auto"/>
            </w:tcBorders>
            <w:vAlign w:val="center"/>
            <w:hideMark/>
          </w:tcPr>
          <w:p w14:paraId="60E34EE2"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auto" w:fill="auto"/>
            <w:noWrap/>
            <w:vAlign w:val="bottom"/>
            <w:hideMark/>
          </w:tcPr>
          <w:p w14:paraId="0B561729"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2020</w:t>
            </w:r>
          </w:p>
        </w:tc>
        <w:tc>
          <w:tcPr>
            <w:tcW w:w="1198" w:type="dxa"/>
            <w:tcBorders>
              <w:top w:val="nil"/>
              <w:left w:val="nil"/>
              <w:bottom w:val="single" w:sz="4" w:space="0" w:color="auto"/>
              <w:right w:val="single" w:sz="4" w:space="0" w:color="auto"/>
            </w:tcBorders>
            <w:shd w:val="clear" w:color="auto" w:fill="auto"/>
            <w:noWrap/>
            <w:vAlign w:val="bottom"/>
            <w:hideMark/>
          </w:tcPr>
          <w:p w14:paraId="00C33852"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1,918</w:t>
            </w:r>
          </w:p>
        </w:tc>
        <w:tc>
          <w:tcPr>
            <w:tcW w:w="1198" w:type="dxa"/>
            <w:tcBorders>
              <w:top w:val="nil"/>
              <w:left w:val="nil"/>
              <w:bottom w:val="single" w:sz="4" w:space="0" w:color="auto"/>
              <w:right w:val="single" w:sz="4" w:space="0" w:color="auto"/>
            </w:tcBorders>
            <w:shd w:val="clear" w:color="auto" w:fill="auto"/>
            <w:noWrap/>
            <w:vAlign w:val="bottom"/>
            <w:hideMark/>
          </w:tcPr>
          <w:p w14:paraId="5C544CA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2,135</w:t>
            </w:r>
          </w:p>
        </w:tc>
        <w:tc>
          <w:tcPr>
            <w:tcW w:w="1198" w:type="dxa"/>
            <w:tcBorders>
              <w:top w:val="nil"/>
              <w:left w:val="nil"/>
              <w:bottom w:val="single" w:sz="4" w:space="0" w:color="auto"/>
              <w:right w:val="single" w:sz="4" w:space="0" w:color="auto"/>
            </w:tcBorders>
            <w:shd w:val="clear" w:color="auto" w:fill="auto"/>
            <w:noWrap/>
            <w:vAlign w:val="bottom"/>
            <w:hideMark/>
          </w:tcPr>
          <w:p w14:paraId="290D524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4,053</w:t>
            </w:r>
          </w:p>
        </w:tc>
        <w:tc>
          <w:tcPr>
            <w:tcW w:w="1198" w:type="dxa"/>
            <w:tcBorders>
              <w:top w:val="nil"/>
              <w:left w:val="nil"/>
              <w:bottom w:val="single" w:sz="4" w:space="0" w:color="auto"/>
              <w:right w:val="single" w:sz="4" w:space="0" w:color="auto"/>
            </w:tcBorders>
            <w:shd w:val="clear" w:color="auto" w:fill="auto"/>
            <w:noWrap/>
            <w:vAlign w:val="bottom"/>
            <w:hideMark/>
          </w:tcPr>
          <w:p w14:paraId="7F192D4C"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auto" w:fill="auto"/>
            <w:noWrap/>
            <w:vAlign w:val="bottom"/>
            <w:hideMark/>
          </w:tcPr>
          <w:p w14:paraId="03EBCAD4"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c>
          <w:tcPr>
            <w:tcW w:w="1198" w:type="dxa"/>
            <w:tcBorders>
              <w:top w:val="nil"/>
              <w:left w:val="nil"/>
              <w:bottom w:val="single" w:sz="4" w:space="0" w:color="auto"/>
              <w:right w:val="single" w:sz="4" w:space="0" w:color="auto"/>
            </w:tcBorders>
            <w:shd w:val="clear" w:color="auto" w:fill="auto"/>
            <w:noWrap/>
            <w:vAlign w:val="bottom"/>
            <w:hideMark/>
          </w:tcPr>
          <w:p w14:paraId="07D0D134" w14:textId="77777777" w:rsidR="0030137B" w:rsidRPr="00E71418" w:rsidRDefault="0030137B" w:rsidP="00D36EC5">
            <w:pPr>
              <w:spacing w:after="0" w:line="240" w:lineRule="auto"/>
              <w:rPr>
                <w:rFonts w:ascii="Arial" w:eastAsia="Times New Roman" w:hAnsi="Arial" w:cs="Arial"/>
                <w:color w:val="000000"/>
                <w:sz w:val="16"/>
                <w:szCs w:val="16"/>
              </w:rPr>
            </w:pPr>
            <w:r w:rsidRPr="00E71418">
              <w:rPr>
                <w:rFonts w:ascii="Arial" w:eastAsia="Times New Roman" w:hAnsi="Arial" w:cs="Arial"/>
                <w:color w:val="000000"/>
                <w:sz w:val="16"/>
                <w:szCs w:val="16"/>
              </w:rPr>
              <w:t> </w:t>
            </w:r>
          </w:p>
        </w:tc>
      </w:tr>
      <w:tr w:rsidR="0030137B" w:rsidRPr="00E71418" w14:paraId="59F97C91" w14:textId="77777777" w:rsidTr="00D36EC5">
        <w:trPr>
          <w:trHeight w:val="258"/>
        </w:trPr>
        <w:tc>
          <w:tcPr>
            <w:tcW w:w="526" w:type="dxa"/>
            <w:vMerge w:val="restart"/>
            <w:tcBorders>
              <w:top w:val="nil"/>
              <w:left w:val="single" w:sz="4" w:space="0" w:color="auto"/>
              <w:bottom w:val="single" w:sz="4" w:space="0" w:color="auto"/>
              <w:right w:val="single" w:sz="4" w:space="0" w:color="auto"/>
            </w:tcBorders>
            <w:shd w:val="clear" w:color="auto" w:fill="auto"/>
            <w:noWrap/>
            <w:textDirection w:val="btLr"/>
            <w:vAlign w:val="bottom"/>
            <w:hideMark/>
          </w:tcPr>
          <w:p w14:paraId="3A05D55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Proyección</w:t>
            </w:r>
          </w:p>
        </w:tc>
        <w:tc>
          <w:tcPr>
            <w:tcW w:w="1198" w:type="dxa"/>
            <w:tcBorders>
              <w:top w:val="nil"/>
              <w:left w:val="nil"/>
              <w:bottom w:val="single" w:sz="4" w:space="0" w:color="auto"/>
              <w:right w:val="single" w:sz="4" w:space="0" w:color="auto"/>
            </w:tcBorders>
            <w:shd w:val="clear" w:color="000000" w:fill="DCE6F1"/>
            <w:noWrap/>
            <w:vAlign w:val="bottom"/>
            <w:hideMark/>
          </w:tcPr>
          <w:p w14:paraId="0CD716FF"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2021</w:t>
            </w:r>
          </w:p>
        </w:tc>
        <w:tc>
          <w:tcPr>
            <w:tcW w:w="1198" w:type="dxa"/>
            <w:tcBorders>
              <w:top w:val="nil"/>
              <w:left w:val="nil"/>
              <w:bottom w:val="single" w:sz="4" w:space="0" w:color="auto"/>
              <w:right w:val="single" w:sz="4" w:space="0" w:color="auto"/>
            </w:tcBorders>
            <w:shd w:val="clear" w:color="000000" w:fill="DCE6F1"/>
            <w:noWrap/>
            <w:vAlign w:val="bottom"/>
            <w:hideMark/>
          </w:tcPr>
          <w:p w14:paraId="3299EFA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2,009</w:t>
            </w:r>
          </w:p>
        </w:tc>
        <w:tc>
          <w:tcPr>
            <w:tcW w:w="1198" w:type="dxa"/>
            <w:tcBorders>
              <w:top w:val="nil"/>
              <w:left w:val="nil"/>
              <w:bottom w:val="single" w:sz="4" w:space="0" w:color="auto"/>
              <w:right w:val="single" w:sz="4" w:space="0" w:color="auto"/>
            </w:tcBorders>
            <w:shd w:val="clear" w:color="000000" w:fill="DCE6F1"/>
            <w:noWrap/>
            <w:vAlign w:val="bottom"/>
            <w:hideMark/>
          </w:tcPr>
          <w:p w14:paraId="568CC52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2,090</w:t>
            </w:r>
          </w:p>
        </w:tc>
        <w:tc>
          <w:tcPr>
            <w:tcW w:w="1198" w:type="dxa"/>
            <w:tcBorders>
              <w:top w:val="nil"/>
              <w:left w:val="nil"/>
              <w:bottom w:val="single" w:sz="4" w:space="0" w:color="auto"/>
              <w:right w:val="single" w:sz="4" w:space="0" w:color="auto"/>
            </w:tcBorders>
            <w:shd w:val="clear" w:color="000000" w:fill="DCE6F1"/>
            <w:noWrap/>
            <w:vAlign w:val="bottom"/>
            <w:hideMark/>
          </w:tcPr>
          <w:p w14:paraId="7173FB99"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4,099</w:t>
            </w:r>
          </w:p>
        </w:tc>
        <w:tc>
          <w:tcPr>
            <w:tcW w:w="1198" w:type="dxa"/>
            <w:tcBorders>
              <w:top w:val="nil"/>
              <w:left w:val="nil"/>
              <w:bottom w:val="single" w:sz="4" w:space="0" w:color="auto"/>
              <w:right w:val="single" w:sz="4" w:space="0" w:color="auto"/>
            </w:tcBorders>
            <w:shd w:val="clear" w:color="000000" w:fill="DCE6F1"/>
            <w:noWrap/>
            <w:vAlign w:val="bottom"/>
            <w:hideMark/>
          </w:tcPr>
          <w:p w14:paraId="098810A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43F371B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4,049</w:t>
            </w:r>
          </w:p>
        </w:tc>
        <w:tc>
          <w:tcPr>
            <w:tcW w:w="1198" w:type="dxa"/>
            <w:tcBorders>
              <w:top w:val="nil"/>
              <w:left w:val="nil"/>
              <w:bottom w:val="single" w:sz="4" w:space="0" w:color="auto"/>
              <w:right w:val="single" w:sz="4" w:space="0" w:color="auto"/>
            </w:tcBorders>
            <w:shd w:val="clear" w:color="000000" w:fill="DCE6F1"/>
            <w:noWrap/>
            <w:vAlign w:val="bottom"/>
            <w:hideMark/>
          </w:tcPr>
          <w:p w14:paraId="6D5E694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4,099</w:t>
            </w:r>
          </w:p>
        </w:tc>
      </w:tr>
      <w:tr w:rsidR="0030137B" w:rsidRPr="00E71418" w14:paraId="16A254FA"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532CB44C"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750D977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2022</w:t>
            </w:r>
          </w:p>
        </w:tc>
        <w:tc>
          <w:tcPr>
            <w:tcW w:w="1198" w:type="dxa"/>
            <w:tcBorders>
              <w:top w:val="nil"/>
              <w:left w:val="nil"/>
              <w:bottom w:val="single" w:sz="4" w:space="0" w:color="auto"/>
              <w:right w:val="single" w:sz="4" w:space="0" w:color="auto"/>
            </w:tcBorders>
            <w:shd w:val="clear" w:color="000000" w:fill="DCE6F1"/>
            <w:noWrap/>
            <w:vAlign w:val="bottom"/>
            <w:hideMark/>
          </w:tcPr>
          <w:p w14:paraId="25793BA7"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2,030</w:t>
            </w:r>
          </w:p>
        </w:tc>
        <w:tc>
          <w:tcPr>
            <w:tcW w:w="1198" w:type="dxa"/>
            <w:tcBorders>
              <w:top w:val="nil"/>
              <w:left w:val="nil"/>
              <w:bottom w:val="single" w:sz="4" w:space="0" w:color="auto"/>
              <w:right w:val="single" w:sz="4" w:space="0" w:color="auto"/>
            </w:tcBorders>
            <w:shd w:val="clear" w:color="000000" w:fill="DCE6F1"/>
            <w:noWrap/>
            <w:vAlign w:val="bottom"/>
            <w:hideMark/>
          </w:tcPr>
          <w:p w14:paraId="36F233C9"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2,108</w:t>
            </w:r>
          </w:p>
        </w:tc>
        <w:tc>
          <w:tcPr>
            <w:tcW w:w="1198" w:type="dxa"/>
            <w:tcBorders>
              <w:top w:val="nil"/>
              <w:left w:val="nil"/>
              <w:bottom w:val="single" w:sz="4" w:space="0" w:color="auto"/>
              <w:right w:val="single" w:sz="4" w:space="0" w:color="auto"/>
            </w:tcBorders>
            <w:shd w:val="clear" w:color="000000" w:fill="DCE6F1"/>
            <w:noWrap/>
            <w:vAlign w:val="bottom"/>
            <w:hideMark/>
          </w:tcPr>
          <w:p w14:paraId="04B96FC1"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4,138</w:t>
            </w:r>
          </w:p>
        </w:tc>
        <w:tc>
          <w:tcPr>
            <w:tcW w:w="1198" w:type="dxa"/>
            <w:tcBorders>
              <w:top w:val="nil"/>
              <w:left w:val="nil"/>
              <w:bottom w:val="single" w:sz="4" w:space="0" w:color="auto"/>
              <w:right w:val="single" w:sz="4" w:space="0" w:color="auto"/>
            </w:tcBorders>
            <w:shd w:val="clear" w:color="000000" w:fill="DCE6F1"/>
            <w:noWrap/>
            <w:vAlign w:val="bottom"/>
            <w:hideMark/>
          </w:tcPr>
          <w:p w14:paraId="5900E86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12E06E1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4,085</w:t>
            </w:r>
          </w:p>
        </w:tc>
        <w:tc>
          <w:tcPr>
            <w:tcW w:w="1198" w:type="dxa"/>
            <w:tcBorders>
              <w:top w:val="nil"/>
              <w:left w:val="nil"/>
              <w:bottom w:val="single" w:sz="4" w:space="0" w:color="auto"/>
              <w:right w:val="single" w:sz="4" w:space="0" w:color="auto"/>
            </w:tcBorders>
            <w:shd w:val="clear" w:color="000000" w:fill="DCE6F1"/>
            <w:noWrap/>
            <w:vAlign w:val="bottom"/>
            <w:hideMark/>
          </w:tcPr>
          <w:p w14:paraId="46ED3F4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4,138</w:t>
            </w:r>
          </w:p>
        </w:tc>
      </w:tr>
      <w:tr w:rsidR="0030137B" w:rsidRPr="00E71418" w14:paraId="7BC5DE8C"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6CA2B2CA"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38B1E38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2023</w:t>
            </w:r>
          </w:p>
        </w:tc>
        <w:tc>
          <w:tcPr>
            <w:tcW w:w="1198" w:type="dxa"/>
            <w:tcBorders>
              <w:top w:val="nil"/>
              <w:left w:val="nil"/>
              <w:bottom w:val="single" w:sz="4" w:space="0" w:color="auto"/>
              <w:right w:val="single" w:sz="4" w:space="0" w:color="auto"/>
            </w:tcBorders>
            <w:shd w:val="clear" w:color="000000" w:fill="DCE6F1"/>
            <w:noWrap/>
            <w:vAlign w:val="bottom"/>
            <w:hideMark/>
          </w:tcPr>
          <w:p w14:paraId="1B725423"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2,170</w:t>
            </w:r>
          </w:p>
        </w:tc>
        <w:tc>
          <w:tcPr>
            <w:tcW w:w="1198" w:type="dxa"/>
            <w:tcBorders>
              <w:top w:val="nil"/>
              <w:left w:val="nil"/>
              <w:bottom w:val="single" w:sz="4" w:space="0" w:color="auto"/>
              <w:right w:val="single" w:sz="4" w:space="0" w:color="auto"/>
            </w:tcBorders>
            <w:shd w:val="clear" w:color="000000" w:fill="DCE6F1"/>
            <w:noWrap/>
            <w:vAlign w:val="bottom"/>
            <w:hideMark/>
          </w:tcPr>
          <w:p w14:paraId="0C128EFF"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2,124</w:t>
            </w:r>
          </w:p>
        </w:tc>
        <w:tc>
          <w:tcPr>
            <w:tcW w:w="1198" w:type="dxa"/>
            <w:tcBorders>
              <w:top w:val="nil"/>
              <w:left w:val="nil"/>
              <w:bottom w:val="single" w:sz="4" w:space="0" w:color="auto"/>
              <w:right w:val="single" w:sz="4" w:space="0" w:color="auto"/>
            </w:tcBorders>
            <w:shd w:val="clear" w:color="000000" w:fill="DCE6F1"/>
            <w:noWrap/>
            <w:vAlign w:val="bottom"/>
            <w:hideMark/>
          </w:tcPr>
          <w:p w14:paraId="3F047CA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4,294</w:t>
            </w:r>
          </w:p>
        </w:tc>
        <w:tc>
          <w:tcPr>
            <w:tcW w:w="1198" w:type="dxa"/>
            <w:tcBorders>
              <w:top w:val="nil"/>
              <w:left w:val="nil"/>
              <w:bottom w:val="single" w:sz="4" w:space="0" w:color="auto"/>
              <w:right w:val="single" w:sz="4" w:space="0" w:color="auto"/>
            </w:tcBorders>
            <w:shd w:val="clear" w:color="000000" w:fill="DCE6F1"/>
            <w:noWrap/>
            <w:vAlign w:val="bottom"/>
            <w:hideMark/>
          </w:tcPr>
          <w:p w14:paraId="2A2F702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78EE85A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4,239</w:t>
            </w:r>
          </w:p>
        </w:tc>
        <w:tc>
          <w:tcPr>
            <w:tcW w:w="1198" w:type="dxa"/>
            <w:tcBorders>
              <w:top w:val="nil"/>
              <w:left w:val="nil"/>
              <w:bottom w:val="single" w:sz="4" w:space="0" w:color="auto"/>
              <w:right w:val="single" w:sz="4" w:space="0" w:color="auto"/>
            </w:tcBorders>
            <w:shd w:val="clear" w:color="000000" w:fill="DCE6F1"/>
            <w:noWrap/>
            <w:vAlign w:val="bottom"/>
            <w:hideMark/>
          </w:tcPr>
          <w:p w14:paraId="718AFAD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4,294</w:t>
            </w:r>
          </w:p>
        </w:tc>
      </w:tr>
      <w:tr w:rsidR="0030137B" w:rsidRPr="00E71418" w14:paraId="08AC22A4"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70F795F8"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654147B3"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2024</w:t>
            </w:r>
          </w:p>
        </w:tc>
        <w:tc>
          <w:tcPr>
            <w:tcW w:w="1198" w:type="dxa"/>
            <w:tcBorders>
              <w:top w:val="nil"/>
              <w:left w:val="nil"/>
              <w:bottom w:val="single" w:sz="4" w:space="0" w:color="auto"/>
              <w:right w:val="single" w:sz="4" w:space="0" w:color="auto"/>
            </w:tcBorders>
            <w:shd w:val="clear" w:color="000000" w:fill="DCE6F1"/>
            <w:noWrap/>
            <w:vAlign w:val="bottom"/>
            <w:hideMark/>
          </w:tcPr>
          <w:p w14:paraId="14687A91"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2,267</w:t>
            </w:r>
          </w:p>
        </w:tc>
        <w:tc>
          <w:tcPr>
            <w:tcW w:w="1198" w:type="dxa"/>
            <w:tcBorders>
              <w:top w:val="nil"/>
              <w:left w:val="nil"/>
              <w:bottom w:val="single" w:sz="4" w:space="0" w:color="auto"/>
              <w:right w:val="single" w:sz="4" w:space="0" w:color="auto"/>
            </w:tcBorders>
            <w:shd w:val="clear" w:color="000000" w:fill="DCE6F1"/>
            <w:noWrap/>
            <w:vAlign w:val="bottom"/>
            <w:hideMark/>
          </w:tcPr>
          <w:p w14:paraId="0732CCA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2,118</w:t>
            </w:r>
          </w:p>
        </w:tc>
        <w:tc>
          <w:tcPr>
            <w:tcW w:w="1198" w:type="dxa"/>
            <w:tcBorders>
              <w:top w:val="nil"/>
              <w:left w:val="nil"/>
              <w:bottom w:val="single" w:sz="4" w:space="0" w:color="auto"/>
              <w:right w:val="single" w:sz="4" w:space="0" w:color="auto"/>
            </w:tcBorders>
            <w:shd w:val="clear" w:color="000000" w:fill="DCE6F1"/>
            <w:noWrap/>
            <w:vAlign w:val="bottom"/>
            <w:hideMark/>
          </w:tcPr>
          <w:p w14:paraId="42E2743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4,385</w:t>
            </w:r>
          </w:p>
        </w:tc>
        <w:tc>
          <w:tcPr>
            <w:tcW w:w="1198" w:type="dxa"/>
            <w:tcBorders>
              <w:top w:val="nil"/>
              <w:left w:val="nil"/>
              <w:bottom w:val="single" w:sz="4" w:space="0" w:color="auto"/>
              <w:right w:val="single" w:sz="4" w:space="0" w:color="auto"/>
            </w:tcBorders>
            <w:shd w:val="clear" w:color="000000" w:fill="DCE6F1"/>
            <w:noWrap/>
            <w:vAlign w:val="bottom"/>
            <w:hideMark/>
          </w:tcPr>
          <w:p w14:paraId="04924A3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7B36C63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4,327</w:t>
            </w:r>
          </w:p>
        </w:tc>
        <w:tc>
          <w:tcPr>
            <w:tcW w:w="1198" w:type="dxa"/>
            <w:tcBorders>
              <w:top w:val="nil"/>
              <w:left w:val="nil"/>
              <w:bottom w:val="single" w:sz="4" w:space="0" w:color="auto"/>
              <w:right w:val="single" w:sz="4" w:space="0" w:color="auto"/>
            </w:tcBorders>
            <w:shd w:val="clear" w:color="000000" w:fill="DCE6F1"/>
            <w:noWrap/>
            <w:vAlign w:val="bottom"/>
            <w:hideMark/>
          </w:tcPr>
          <w:p w14:paraId="7F5F5E2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4,385</w:t>
            </w:r>
          </w:p>
        </w:tc>
      </w:tr>
      <w:tr w:rsidR="0030137B" w:rsidRPr="00E71418" w14:paraId="49626CF5"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4EB995AA"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40AF7B6A"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2025</w:t>
            </w:r>
          </w:p>
        </w:tc>
        <w:tc>
          <w:tcPr>
            <w:tcW w:w="1198" w:type="dxa"/>
            <w:tcBorders>
              <w:top w:val="nil"/>
              <w:left w:val="nil"/>
              <w:bottom w:val="single" w:sz="4" w:space="0" w:color="auto"/>
              <w:right w:val="single" w:sz="4" w:space="0" w:color="auto"/>
            </w:tcBorders>
            <w:shd w:val="clear" w:color="000000" w:fill="DCE6F1"/>
            <w:noWrap/>
            <w:vAlign w:val="bottom"/>
            <w:hideMark/>
          </w:tcPr>
          <w:p w14:paraId="271E777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2,336</w:t>
            </w:r>
          </w:p>
        </w:tc>
        <w:tc>
          <w:tcPr>
            <w:tcW w:w="1198" w:type="dxa"/>
            <w:tcBorders>
              <w:top w:val="nil"/>
              <w:left w:val="nil"/>
              <w:bottom w:val="single" w:sz="4" w:space="0" w:color="auto"/>
              <w:right w:val="single" w:sz="4" w:space="0" w:color="auto"/>
            </w:tcBorders>
            <w:shd w:val="clear" w:color="000000" w:fill="DCE6F1"/>
            <w:noWrap/>
            <w:vAlign w:val="bottom"/>
            <w:hideMark/>
          </w:tcPr>
          <w:p w14:paraId="56DAB20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2,115</w:t>
            </w:r>
          </w:p>
        </w:tc>
        <w:tc>
          <w:tcPr>
            <w:tcW w:w="1198" w:type="dxa"/>
            <w:tcBorders>
              <w:top w:val="nil"/>
              <w:left w:val="nil"/>
              <w:bottom w:val="single" w:sz="4" w:space="0" w:color="auto"/>
              <w:right w:val="single" w:sz="4" w:space="0" w:color="auto"/>
            </w:tcBorders>
            <w:shd w:val="clear" w:color="000000" w:fill="DCE6F1"/>
            <w:noWrap/>
            <w:vAlign w:val="bottom"/>
            <w:hideMark/>
          </w:tcPr>
          <w:p w14:paraId="1EED8D0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4,451</w:t>
            </w:r>
          </w:p>
        </w:tc>
        <w:tc>
          <w:tcPr>
            <w:tcW w:w="1198" w:type="dxa"/>
            <w:tcBorders>
              <w:top w:val="nil"/>
              <w:left w:val="nil"/>
              <w:bottom w:val="single" w:sz="4" w:space="0" w:color="auto"/>
              <w:right w:val="single" w:sz="4" w:space="0" w:color="auto"/>
            </w:tcBorders>
            <w:shd w:val="clear" w:color="000000" w:fill="DCE6F1"/>
            <w:noWrap/>
            <w:vAlign w:val="bottom"/>
            <w:hideMark/>
          </w:tcPr>
          <w:p w14:paraId="1A489D3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6EC30B22"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4,390</w:t>
            </w:r>
          </w:p>
        </w:tc>
        <w:tc>
          <w:tcPr>
            <w:tcW w:w="1198" w:type="dxa"/>
            <w:tcBorders>
              <w:top w:val="nil"/>
              <w:left w:val="nil"/>
              <w:bottom w:val="single" w:sz="4" w:space="0" w:color="auto"/>
              <w:right w:val="single" w:sz="4" w:space="0" w:color="auto"/>
            </w:tcBorders>
            <w:shd w:val="clear" w:color="000000" w:fill="DCE6F1"/>
            <w:noWrap/>
            <w:vAlign w:val="bottom"/>
            <w:hideMark/>
          </w:tcPr>
          <w:p w14:paraId="4B8F093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4,451</w:t>
            </w:r>
          </w:p>
        </w:tc>
      </w:tr>
      <w:tr w:rsidR="0030137B" w:rsidRPr="00E71418" w14:paraId="769D7D79"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5FFAE03F"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3679CAA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2026</w:t>
            </w:r>
          </w:p>
        </w:tc>
        <w:tc>
          <w:tcPr>
            <w:tcW w:w="1198" w:type="dxa"/>
            <w:tcBorders>
              <w:top w:val="nil"/>
              <w:left w:val="nil"/>
              <w:bottom w:val="single" w:sz="4" w:space="0" w:color="auto"/>
              <w:right w:val="single" w:sz="4" w:space="0" w:color="auto"/>
            </w:tcBorders>
            <w:shd w:val="clear" w:color="000000" w:fill="DCE6F1"/>
            <w:noWrap/>
            <w:vAlign w:val="bottom"/>
            <w:hideMark/>
          </w:tcPr>
          <w:p w14:paraId="795FFC2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2,429</w:t>
            </w:r>
          </w:p>
        </w:tc>
        <w:tc>
          <w:tcPr>
            <w:tcW w:w="1198" w:type="dxa"/>
            <w:tcBorders>
              <w:top w:val="nil"/>
              <w:left w:val="nil"/>
              <w:bottom w:val="single" w:sz="4" w:space="0" w:color="auto"/>
              <w:right w:val="single" w:sz="4" w:space="0" w:color="auto"/>
            </w:tcBorders>
            <w:shd w:val="clear" w:color="000000" w:fill="DCE6F1"/>
            <w:noWrap/>
            <w:vAlign w:val="bottom"/>
            <w:hideMark/>
          </w:tcPr>
          <w:p w14:paraId="7259205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2,129</w:t>
            </w:r>
          </w:p>
        </w:tc>
        <w:tc>
          <w:tcPr>
            <w:tcW w:w="1198" w:type="dxa"/>
            <w:tcBorders>
              <w:top w:val="nil"/>
              <w:left w:val="nil"/>
              <w:bottom w:val="single" w:sz="4" w:space="0" w:color="auto"/>
              <w:right w:val="single" w:sz="4" w:space="0" w:color="auto"/>
            </w:tcBorders>
            <w:shd w:val="clear" w:color="000000" w:fill="DCE6F1"/>
            <w:noWrap/>
            <w:vAlign w:val="bottom"/>
            <w:hideMark/>
          </w:tcPr>
          <w:p w14:paraId="603A57AF"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4,558</w:t>
            </w:r>
          </w:p>
        </w:tc>
        <w:tc>
          <w:tcPr>
            <w:tcW w:w="1198" w:type="dxa"/>
            <w:tcBorders>
              <w:top w:val="nil"/>
              <w:left w:val="nil"/>
              <w:bottom w:val="single" w:sz="4" w:space="0" w:color="auto"/>
              <w:right w:val="single" w:sz="4" w:space="0" w:color="auto"/>
            </w:tcBorders>
            <w:shd w:val="clear" w:color="000000" w:fill="DCE6F1"/>
            <w:noWrap/>
            <w:vAlign w:val="bottom"/>
            <w:hideMark/>
          </w:tcPr>
          <w:p w14:paraId="3942C9B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52403B1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4,494</w:t>
            </w:r>
          </w:p>
        </w:tc>
        <w:tc>
          <w:tcPr>
            <w:tcW w:w="1198" w:type="dxa"/>
            <w:tcBorders>
              <w:top w:val="nil"/>
              <w:left w:val="nil"/>
              <w:bottom w:val="single" w:sz="4" w:space="0" w:color="auto"/>
              <w:right w:val="single" w:sz="4" w:space="0" w:color="auto"/>
            </w:tcBorders>
            <w:shd w:val="clear" w:color="000000" w:fill="DCE6F1"/>
            <w:noWrap/>
            <w:vAlign w:val="bottom"/>
            <w:hideMark/>
          </w:tcPr>
          <w:p w14:paraId="0528504E"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4,558</w:t>
            </w:r>
          </w:p>
        </w:tc>
      </w:tr>
      <w:tr w:rsidR="0030137B" w:rsidRPr="00E71418" w14:paraId="18851791"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12E3938E"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3FA0672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2027</w:t>
            </w:r>
          </w:p>
        </w:tc>
        <w:tc>
          <w:tcPr>
            <w:tcW w:w="1198" w:type="dxa"/>
            <w:tcBorders>
              <w:top w:val="nil"/>
              <w:left w:val="nil"/>
              <w:bottom w:val="single" w:sz="4" w:space="0" w:color="auto"/>
              <w:right w:val="single" w:sz="4" w:space="0" w:color="auto"/>
            </w:tcBorders>
            <w:shd w:val="clear" w:color="000000" w:fill="DCE6F1"/>
            <w:noWrap/>
            <w:vAlign w:val="bottom"/>
            <w:hideMark/>
          </w:tcPr>
          <w:p w14:paraId="07A248B2"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2,535</w:t>
            </w:r>
          </w:p>
        </w:tc>
        <w:tc>
          <w:tcPr>
            <w:tcW w:w="1198" w:type="dxa"/>
            <w:tcBorders>
              <w:top w:val="nil"/>
              <w:left w:val="nil"/>
              <w:bottom w:val="single" w:sz="4" w:space="0" w:color="auto"/>
              <w:right w:val="single" w:sz="4" w:space="0" w:color="auto"/>
            </w:tcBorders>
            <w:shd w:val="clear" w:color="000000" w:fill="DCE6F1"/>
            <w:noWrap/>
            <w:vAlign w:val="bottom"/>
            <w:hideMark/>
          </w:tcPr>
          <w:p w14:paraId="77CB7C0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2,128</w:t>
            </w:r>
          </w:p>
        </w:tc>
        <w:tc>
          <w:tcPr>
            <w:tcW w:w="1198" w:type="dxa"/>
            <w:tcBorders>
              <w:top w:val="nil"/>
              <w:left w:val="nil"/>
              <w:bottom w:val="single" w:sz="4" w:space="0" w:color="auto"/>
              <w:right w:val="single" w:sz="4" w:space="0" w:color="auto"/>
            </w:tcBorders>
            <w:shd w:val="clear" w:color="000000" w:fill="DCE6F1"/>
            <w:noWrap/>
            <w:vAlign w:val="bottom"/>
            <w:hideMark/>
          </w:tcPr>
          <w:p w14:paraId="5460F3B3"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4,663</w:t>
            </w:r>
          </w:p>
        </w:tc>
        <w:tc>
          <w:tcPr>
            <w:tcW w:w="1198" w:type="dxa"/>
            <w:tcBorders>
              <w:top w:val="nil"/>
              <w:left w:val="nil"/>
              <w:bottom w:val="single" w:sz="4" w:space="0" w:color="auto"/>
              <w:right w:val="single" w:sz="4" w:space="0" w:color="auto"/>
            </w:tcBorders>
            <w:shd w:val="clear" w:color="000000" w:fill="DCE6F1"/>
            <w:noWrap/>
            <w:vAlign w:val="bottom"/>
            <w:hideMark/>
          </w:tcPr>
          <w:p w14:paraId="267202D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7EE44374"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4,596</w:t>
            </w:r>
          </w:p>
        </w:tc>
        <w:tc>
          <w:tcPr>
            <w:tcW w:w="1198" w:type="dxa"/>
            <w:tcBorders>
              <w:top w:val="nil"/>
              <w:left w:val="nil"/>
              <w:bottom w:val="single" w:sz="4" w:space="0" w:color="auto"/>
              <w:right w:val="single" w:sz="4" w:space="0" w:color="auto"/>
            </w:tcBorders>
            <w:shd w:val="clear" w:color="000000" w:fill="DCE6F1"/>
            <w:noWrap/>
            <w:vAlign w:val="bottom"/>
            <w:hideMark/>
          </w:tcPr>
          <w:p w14:paraId="15FCA65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4,663</w:t>
            </w:r>
          </w:p>
        </w:tc>
      </w:tr>
      <w:tr w:rsidR="0030137B" w:rsidRPr="00E71418" w14:paraId="786354D8"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44E5DA9C"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410070B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2028</w:t>
            </w:r>
          </w:p>
        </w:tc>
        <w:tc>
          <w:tcPr>
            <w:tcW w:w="1198" w:type="dxa"/>
            <w:tcBorders>
              <w:top w:val="nil"/>
              <w:left w:val="nil"/>
              <w:bottom w:val="single" w:sz="4" w:space="0" w:color="auto"/>
              <w:right w:val="single" w:sz="4" w:space="0" w:color="auto"/>
            </w:tcBorders>
            <w:shd w:val="clear" w:color="000000" w:fill="DCE6F1"/>
            <w:noWrap/>
            <w:vAlign w:val="bottom"/>
            <w:hideMark/>
          </w:tcPr>
          <w:p w14:paraId="48F0A805"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2,615</w:t>
            </w:r>
          </w:p>
        </w:tc>
        <w:tc>
          <w:tcPr>
            <w:tcW w:w="1198" w:type="dxa"/>
            <w:tcBorders>
              <w:top w:val="nil"/>
              <w:left w:val="nil"/>
              <w:bottom w:val="single" w:sz="4" w:space="0" w:color="auto"/>
              <w:right w:val="single" w:sz="4" w:space="0" w:color="auto"/>
            </w:tcBorders>
            <w:shd w:val="clear" w:color="000000" w:fill="DCE6F1"/>
            <w:noWrap/>
            <w:vAlign w:val="bottom"/>
            <w:hideMark/>
          </w:tcPr>
          <w:p w14:paraId="536AA09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2,128</w:t>
            </w:r>
          </w:p>
        </w:tc>
        <w:tc>
          <w:tcPr>
            <w:tcW w:w="1198" w:type="dxa"/>
            <w:tcBorders>
              <w:top w:val="nil"/>
              <w:left w:val="nil"/>
              <w:bottom w:val="single" w:sz="4" w:space="0" w:color="auto"/>
              <w:right w:val="single" w:sz="4" w:space="0" w:color="auto"/>
            </w:tcBorders>
            <w:shd w:val="clear" w:color="000000" w:fill="DCE6F1"/>
            <w:noWrap/>
            <w:vAlign w:val="bottom"/>
            <w:hideMark/>
          </w:tcPr>
          <w:p w14:paraId="3CA03D84"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4,743</w:t>
            </w:r>
          </w:p>
        </w:tc>
        <w:tc>
          <w:tcPr>
            <w:tcW w:w="1198" w:type="dxa"/>
            <w:tcBorders>
              <w:top w:val="nil"/>
              <w:left w:val="nil"/>
              <w:bottom w:val="single" w:sz="4" w:space="0" w:color="auto"/>
              <w:right w:val="single" w:sz="4" w:space="0" w:color="auto"/>
            </w:tcBorders>
            <w:shd w:val="clear" w:color="000000" w:fill="DCE6F1"/>
            <w:noWrap/>
            <w:vAlign w:val="bottom"/>
            <w:hideMark/>
          </w:tcPr>
          <w:p w14:paraId="6A64B74F"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34D9410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4,673</w:t>
            </w:r>
          </w:p>
        </w:tc>
        <w:tc>
          <w:tcPr>
            <w:tcW w:w="1198" w:type="dxa"/>
            <w:tcBorders>
              <w:top w:val="nil"/>
              <w:left w:val="nil"/>
              <w:bottom w:val="single" w:sz="4" w:space="0" w:color="auto"/>
              <w:right w:val="single" w:sz="4" w:space="0" w:color="auto"/>
            </w:tcBorders>
            <w:shd w:val="clear" w:color="000000" w:fill="DCE6F1"/>
            <w:noWrap/>
            <w:vAlign w:val="bottom"/>
            <w:hideMark/>
          </w:tcPr>
          <w:p w14:paraId="0DA119B1"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4,743</w:t>
            </w:r>
          </w:p>
        </w:tc>
      </w:tr>
      <w:tr w:rsidR="0030137B" w:rsidRPr="00E71418" w14:paraId="57CA5346"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15BACF7E"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3AB6D357"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2029</w:t>
            </w:r>
          </w:p>
        </w:tc>
        <w:tc>
          <w:tcPr>
            <w:tcW w:w="1198" w:type="dxa"/>
            <w:tcBorders>
              <w:top w:val="nil"/>
              <w:left w:val="nil"/>
              <w:bottom w:val="single" w:sz="4" w:space="0" w:color="auto"/>
              <w:right w:val="single" w:sz="4" w:space="0" w:color="auto"/>
            </w:tcBorders>
            <w:shd w:val="clear" w:color="000000" w:fill="DCE6F1"/>
            <w:noWrap/>
            <w:vAlign w:val="bottom"/>
            <w:hideMark/>
          </w:tcPr>
          <w:p w14:paraId="12D67DC9"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2,704</w:t>
            </w:r>
          </w:p>
        </w:tc>
        <w:tc>
          <w:tcPr>
            <w:tcW w:w="1198" w:type="dxa"/>
            <w:tcBorders>
              <w:top w:val="nil"/>
              <w:left w:val="nil"/>
              <w:bottom w:val="single" w:sz="4" w:space="0" w:color="auto"/>
              <w:right w:val="single" w:sz="4" w:space="0" w:color="auto"/>
            </w:tcBorders>
            <w:shd w:val="clear" w:color="000000" w:fill="DCE6F1"/>
            <w:noWrap/>
            <w:vAlign w:val="bottom"/>
            <w:hideMark/>
          </w:tcPr>
          <w:p w14:paraId="49A43EF1"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2,133</w:t>
            </w:r>
          </w:p>
        </w:tc>
        <w:tc>
          <w:tcPr>
            <w:tcW w:w="1198" w:type="dxa"/>
            <w:tcBorders>
              <w:top w:val="nil"/>
              <w:left w:val="nil"/>
              <w:bottom w:val="single" w:sz="4" w:space="0" w:color="auto"/>
              <w:right w:val="single" w:sz="4" w:space="0" w:color="auto"/>
            </w:tcBorders>
            <w:shd w:val="clear" w:color="000000" w:fill="DCE6F1"/>
            <w:noWrap/>
            <w:vAlign w:val="bottom"/>
            <w:hideMark/>
          </w:tcPr>
          <w:p w14:paraId="3D0F82DC"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4,837</w:t>
            </w:r>
          </w:p>
        </w:tc>
        <w:tc>
          <w:tcPr>
            <w:tcW w:w="1198" w:type="dxa"/>
            <w:tcBorders>
              <w:top w:val="nil"/>
              <w:left w:val="nil"/>
              <w:bottom w:val="single" w:sz="4" w:space="0" w:color="auto"/>
              <w:right w:val="single" w:sz="4" w:space="0" w:color="auto"/>
            </w:tcBorders>
            <w:shd w:val="clear" w:color="000000" w:fill="DCE6F1"/>
            <w:noWrap/>
            <w:vAlign w:val="bottom"/>
            <w:hideMark/>
          </w:tcPr>
          <w:p w14:paraId="171C0D9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2A410669"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4,763</w:t>
            </w:r>
          </w:p>
        </w:tc>
        <w:tc>
          <w:tcPr>
            <w:tcW w:w="1198" w:type="dxa"/>
            <w:tcBorders>
              <w:top w:val="nil"/>
              <w:left w:val="nil"/>
              <w:bottom w:val="single" w:sz="4" w:space="0" w:color="auto"/>
              <w:right w:val="single" w:sz="4" w:space="0" w:color="auto"/>
            </w:tcBorders>
            <w:shd w:val="clear" w:color="000000" w:fill="DCE6F1"/>
            <w:noWrap/>
            <w:vAlign w:val="bottom"/>
            <w:hideMark/>
          </w:tcPr>
          <w:p w14:paraId="1B9FAD5C"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4,837</w:t>
            </w:r>
          </w:p>
        </w:tc>
      </w:tr>
      <w:tr w:rsidR="0030137B" w:rsidRPr="00E71418" w14:paraId="1B3FE158"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07E98EC2"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2616524A"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2030</w:t>
            </w:r>
          </w:p>
        </w:tc>
        <w:tc>
          <w:tcPr>
            <w:tcW w:w="1198" w:type="dxa"/>
            <w:tcBorders>
              <w:top w:val="nil"/>
              <w:left w:val="nil"/>
              <w:bottom w:val="single" w:sz="4" w:space="0" w:color="auto"/>
              <w:right w:val="single" w:sz="4" w:space="0" w:color="auto"/>
            </w:tcBorders>
            <w:shd w:val="clear" w:color="000000" w:fill="DCE6F1"/>
            <w:noWrap/>
            <w:vAlign w:val="bottom"/>
            <w:hideMark/>
          </w:tcPr>
          <w:p w14:paraId="415FA1FF"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2,800</w:t>
            </w:r>
          </w:p>
        </w:tc>
        <w:tc>
          <w:tcPr>
            <w:tcW w:w="1198" w:type="dxa"/>
            <w:tcBorders>
              <w:top w:val="nil"/>
              <w:left w:val="nil"/>
              <w:bottom w:val="single" w:sz="4" w:space="0" w:color="auto"/>
              <w:right w:val="single" w:sz="4" w:space="0" w:color="auto"/>
            </w:tcBorders>
            <w:shd w:val="clear" w:color="000000" w:fill="DCE6F1"/>
            <w:noWrap/>
            <w:vAlign w:val="bottom"/>
            <w:hideMark/>
          </w:tcPr>
          <w:p w14:paraId="0CD6878F"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2,137</w:t>
            </w:r>
          </w:p>
        </w:tc>
        <w:tc>
          <w:tcPr>
            <w:tcW w:w="1198" w:type="dxa"/>
            <w:tcBorders>
              <w:top w:val="nil"/>
              <w:left w:val="nil"/>
              <w:bottom w:val="single" w:sz="4" w:space="0" w:color="auto"/>
              <w:right w:val="single" w:sz="4" w:space="0" w:color="auto"/>
            </w:tcBorders>
            <w:shd w:val="clear" w:color="000000" w:fill="DCE6F1"/>
            <w:noWrap/>
            <w:vAlign w:val="bottom"/>
            <w:hideMark/>
          </w:tcPr>
          <w:p w14:paraId="1D1B3D3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4,937</w:t>
            </w:r>
          </w:p>
        </w:tc>
        <w:tc>
          <w:tcPr>
            <w:tcW w:w="1198" w:type="dxa"/>
            <w:tcBorders>
              <w:top w:val="nil"/>
              <w:left w:val="nil"/>
              <w:bottom w:val="single" w:sz="4" w:space="0" w:color="auto"/>
              <w:right w:val="single" w:sz="4" w:space="0" w:color="auto"/>
            </w:tcBorders>
            <w:shd w:val="clear" w:color="000000" w:fill="DCE6F1"/>
            <w:noWrap/>
            <w:vAlign w:val="bottom"/>
            <w:hideMark/>
          </w:tcPr>
          <w:p w14:paraId="3908064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03E68EF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4,859</w:t>
            </w:r>
          </w:p>
        </w:tc>
        <w:tc>
          <w:tcPr>
            <w:tcW w:w="1198" w:type="dxa"/>
            <w:tcBorders>
              <w:top w:val="nil"/>
              <w:left w:val="nil"/>
              <w:bottom w:val="single" w:sz="4" w:space="0" w:color="auto"/>
              <w:right w:val="single" w:sz="4" w:space="0" w:color="auto"/>
            </w:tcBorders>
            <w:shd w:val="clear" w:color="000000" w:fill="DCE6F1"/>
            <w:noWrap/>
            <w:vAlign w:val="bottom"/>
            <w:hideMark/>
          </w:tcPr>
          <w:p w14:paraId="3F076F26"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4,937</w:t>
            </w:r>
          </w:p>
        </w:tc>
      </w:tr>
      <w:tr w:rsidR="0030137B" w:rsidRPr="00E71418" w14:paraId="38548483" w14:textId="77777777" w:rsidTr="00D36EC5">
        <w:trPr>
          <w:trHeight w:val="258"/>
        </w:trPr>
        <w:tc>
          <w:tcPr>
            <w:tcW w:w="526" w:type="dxa"/>
            <w:vMerge/>
            <w:tcBorders>
              <w:top w:val="nil"/>
              <w:left w:val="single" w:sz="4" w:space="0" w:color="auto"/>
              <w:bottom w:val="single" w:sz="4" w:space="0" w:color="auto"/>
              <w:right w:val="single" w:sz="4" w:space="0" w:color="auto"/>
            </w:tcBorders>
            <w:vAlign w:val="center"/>
            <w:hideMark/>
          </w:tcPr>
          <w:p w14:paraId="7CB4ACF4" w14:textId="77777777" w:rsidR="0030137B" w:rsidRPr="00E71418" w:rsidRDefault="0030137B" w:rsidP="00D36EC5">
            <w:pPr>
              <w:spacing w:after="0" w:line="240" w:lineRule="auto"/>
              <w:rPr>
                <w:rFonts w:ascii="Arial" w:eastAsia="Times New Roman" w:hAnsi="Arial" w:cs="Arial"/>
                <w:color w:val="000000"/>
                <w:sz w:val="16"/>
                <w:szCs w:val="16"/>
              </w:rPr>
            </w:pPr>
          </w:p>
        </w:tc>
        <w:tc>
          <w:tcPr>
            <w:tcW w:w="1198" w:type="dxa"/>
            <w:tcBorders>
              <w:top w:val="nil"/>
              <w:left w:val="nil"/>
              <w:bottom w:val="single" w:sz="4" w:space="0" w:color="auto"/>
              <w:right w:val="single" w:sz="4" w:space="0" w:color="auto"/>
            </w:tcBorders>
            <w:shd w:val="clear" w:color="000000" w:fill="DCE6F1"/>
            <w:noWrap/>
            <w:vAlign w:val="bottom"/>
            <w:hideMark/>
          </w:tcPr>
          <w:p w14:paraId="3A5C117D"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2031</w:t>
            </w:r>
          </w:p>
        </w:tc>
        <w:tc>
          <w:tcPr>
            <w:tcW w:w="1198" w:type="dxa"/>
            <w:tcBorders>
              <w:top w:val="nil"/>
              <w:left w:val="nil"/>
              <w:bottom w:val="single" w:sz="4" w:space="0" w:color="auto"/>
              <w:right w:val="single" w:sz="4" w:space="0" w:color="auto"/>
            </w:tcBorders>
            <w:shd w:val="clear" w:color="000000" w:fill="DCE6F1"/>
            <w:noWrap/>
            <w:vAlign w:val="bottom"/>
            <w:hideMark/>
          </w:tcPr>
          <w:p w14:paraId="7917C432"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2,889</w:t>
            </w:r>
          </w:p>
        </w:tc>
        <w:tc>
          <w:tcPr>
            <w:tcW w:w="1198" w:type="dxa"/>
            <w:tcBorders>
              <w:top w:val="nil"/>
              <w:left w:val="nil"/>
              <w:bottom w:val="single" w:sz="4" w:space="0" w:color="auto"/>
              <w:right w:val="single" w:sz="4" w:space="0" w:color="auto"/>
            </w:tcBorders>
            <w:shd w:val="clear" w:color="000000" w:fill="DCE6F1"/>
            <w:noWrap/>
            <w:vAlign w:val="bottom"/>
            <w:hideMark/>
          </w:tcPr>
          <w:p w14:paraId="1FCE9F9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2,137</w:t>
            </w:r>
          </w:p>
        </w:tc>
        <w:tc>
          <w:tcPr>
            <w:tcW w:w="1198" w:type="dxa"/>
            <w:tcBorders>
              <w:top w:val="nil"/>
              <w:left w:val="nil"/>
              <w:bottom w:val="single" w:sz="4" w:space="0" w:color="auto"/>
              <w:right w:val="single" w:sz="4" w:space="0" w:color="auto"/>
            </w:tcBorders>
            <w:shd w:val="clear" w:color="000000" w:fill="DCE6F1"/>
            <w:noWrap/>
            <w:vAlign w:val="bottom"/>
            <w:hideMark/>
          </w:tcPr>
          <w:p w14:paraId="54CC1248"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5,026</w:t>
            </w:r>
          </w:p>
        </w:tc>
        <w:tc>
          <w:tcPr>
            <w:tcW w:w="1198" w:type="dxa"/>
            <w:tcBorders>
              <w:top w:val="nil"/>
              <w:left w:val="nil"/>
              <w:bottom w:val="single" w:sz="4" w:space="0" w:color="auto"/>
              <w:right w:val="single" w:sz="4" w:space="0" w:color="auto"/>
            </w:tcBorders>
            <w:shd w:val="clear" w:color="000000" w:fill="DCE6F1"/>
            <w:noWrap/>
            <w:vAlign w:val="bottom"/>
            <w:hideMark/>
          </w:tcPr>
          <w:p w14:paraId="33E62C20"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2,097</w:t>
            </w:r>
          </w:p>
        </w:tc>
        <w:tc>
          <w:tcPr>
            <w:tcW w:w="1198" w:type="dxa"/>
            <w:tcBorders>
              <w:top w:val="nil"/>
              <w:left w:val="nil"/>
              <w:bottom w:val="single" w:sz="4" w:space="0" w:color="auto"/>
              <w:right w:val="single" w:sz="4" w:space="0" w:color="auto"/>
            </w:tcBorders>
            <w:shd w:val="clear" w:color="000000" w:fill="DCE6F1"/>
            <w:noWrap/>
            <w:vAlign w:val="bottom"/>
            <w:hideMark/>
          </w:tcPr>
          <w:p w14:paraId="2037848B"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4,945</w:t>
            </w:r>
          </w:p>
        </w:tc>
        <w:tc>
          <w:tcPr>
            <w:tcW w:w="1198" w:type="dxa"/>
            <w:tcBorders>
              <w:top w:val="nil"/>
              <w:left w:val="nil"/>
              <w:bottom w:val="single" w:sz="4" w:space="0" w:color="auto"/>
              <w:right w:val="single" w:sz="4" w:space="0" w:color="auto"/>
            </w:tcBorders>
            <w:shd w:val="clear" w:color="000000" w:fill="DCE6F1"/>
            <w:noWrap/>
            <w:vAlign w:val="bottom"/>
            <w:hideMark/>
          </w:tcPr>
          <w:p w14:paraId="0CE495D3" w14:textId="77777777" w:rsidR="0030137B" w:rsidRPr="00E71418" w:rsidRDefault="0030137B" w:rsidP="00D36EC5">
            <w:pPr>
              <w:spacing w:after="0" w:line="240" w:lineRule="auto"/>
              <w:jc w:val="center"/>
              <w:rPr>
                <w:rFonts w:ascii="Arial" w:eastAsia="Times New Roman" w:hAnsi="Arial" w:cs="Arial"/>
                <w:color w:val="000000"/>
                <w:sz w:val="16"/>
                <w:szCs w:val="16"/>
              </w:rPr>
            </w:pPr>
            <w:r w:rsidRPr="00E71418">
              <w:rPr>
                <w:rFonts w:ascii="Arial" w:eastAsia="Times New Roman" w:hAnsi="Arial" w:cs="Arial"/>
                <w:color w:val="000000"/>
                <w:sz w:val="16"/>
                <w:szCs w:val="16"/>
              </w:rPr>
              <w:t>5,026</w:t>
            </w:r>
          </w:p>
        </w:tc>
      </w:tr>
    </w:tbl>
    <w:p w14:paraId="1D6C6CA9" w14:textId="77777777" w:rsidR="0030137B" w:rsidRPr="00E71418" w:rsidRDefault="0030137B" w:rsidP="0030137B">
      <w:pPr>
        <w:pStyle w:val="Textoindependiente"/>
        <w:ind w:left="140" w:right="230"/>
        <w:jc w:val="both"/>
        <w:rPr>
          <w:lang w:val="es-PE"/>
        </w:rPr>
      </w:pPr>
    </w:p>
    <w:p w14:paraId="3203039F" w14:textId="77777777" w:rsidR="00B8357B" w:rsidRPr="00E71418" w:rsidRDefault="00B8357B" w:rsidP="0030137B">
      <w:pPr>
        <w:pStyle w:val="Textoindependiente"/>
        <w:ind w:left="140" w:right="236"/>
        <w:jc w:val="both"/>
        <w:rPr>
          <w:lang w:val="es-PE"/>
        </w:rPr>
      </w:pPr>
    </w:p>
    <w:p w14:paraId="23969B2C" w14:textId="77777777" w:rsidR="00B8357B" w:rsidRPr="00E71418" w:rsidRDefault="00B8357B" w:rsidP="0030137B">
      <w:pPr>
        <w:pStyle w:val="Textoindependiente"/>
        <w:ind w:left="140" w:right="236"/>
        <w:jc w:val="both"/>
        <w:rPr>
          <w:lang w:val="es-PE"/>
        </w:rPr>
      </w:pPr>
    </w:p>
    <w:p w14:paraId="1689A02D" w14:textId="77777777" w:rsidR="00B8357B" w:rsidRPr="00E71418" w:rsidRDefault="00B8357B" w:rsidP="0030137B">
      <w:pPr>
        <w:pStyle w:val="Textoindependiente"/>
        <w:ind w:left="140" w:right="236"/>
        <w:jc w:val="both"/>
        <w:rPr>
          <w:lang w:val="es-PE"/>
        </w:rPr>
      </w:pPr>
    </w:p>
    <w:p w14:paraId="6391456A" w14:textId="63CBA519" w:rsidR="0030137B" w:rsidRPr="00E71418" w:rsidRDefault="0030137B" w:rsidP="0030137B">
      <w:pPr>
        <w:pStyle w:val="Textoindependiente"/>
        <w:ind w:left="140" w:right="236"/>
        <w:jc w:val="both"/>
        <w:rPr>
          <w:lang w:val="es-PE"/>
        </w:rPr>
      </w:pPr>
      <w:r w:rsidRPr="00E71418">
        <w:rPr>
          <w:lang w:val="es-PE"/>
        </w:rPr>
        <w:t>El análisis de costo-efectividad (ACE) es una forma de análisis económico que compara los costos relativos con los resultados (efectos) de dos o más cursos de acción</w:t>
      </w:r>
      <w:r w:rsidRPr="00E71418">
        <w:rPr>
          <w:rStyle w:val="Refdenotaalpie"/>
          <w:lang w:val="es-PE"/>
        </w:rPr>
        <w:footnoteReference w:id="24"/>
      </w:r>
      <w:r w:rsidRPr="00E71418">
        <w:rPr>
          <w:lang w:val="es-PE"/>
        </w:rPr>
        <w:t>. Los costos relativos se comparan por medio del Valor Actual de Costos (VAC), que trasladan los costos de distintos periodos al periodo inicial considerando sus costos de oportunidad (i =8%).</w:t>
      </w:r>
    </w:p>
    <w:p w14:paraId="5720F249" w14:textId="77777777" w:rsidR="0030137B" w:rsidRPr="00E71418" w:rsidRDefault="0030137B" w:rsidP="0030137B">
      <w:pPr>
        <w:pStyle w:val="Textoindependiente"/>
        <w:ind w:left="140" w:right="236"/>
        <w:jc w:val="both"/>
        <w:rPr>
          <w:lang w:val="es-PE"/>
        </w:rPr>
      </w:pPr>
    </w:p>
    <w:p w14:paraId="25FBC140" w14:textId="511E95F2" w:rsidR="0030137B" w:rsidRPr="00E71418" w:rsidRDefault="0030137B" w:rsidP="0030137B">
      <w:pPr>
        <w:pStyle w:val="Textoindependiente"/>
        <w:ind w:left="140" w:right="236"/>
        <w:jc w:val="both"/>
        <w:rPr>
          <w:lang w:val="es-PE"/>
        </w:rPr>
      </w:pPr>
      <w:r w:rsidRPr="00E71418">
        <w:rPr>
          <w:lang w:val="es-PE"/>
        </w:rPr>
        <w:t>El cálculo de los costos de las alternativas de la Política Nacional se ha efectuado considerando el presupuesto destinado a atender a los</w:t>
      </w:r>
      <w:r w:rsidR="00FC6D05" w:rsidRPr="00E71418">
        <w:rPr>
          <w:lang w:val="es-PE"/>
        </w:rPr>
        <w:t xml:space="preserve"> y las</w:t>
      </w:r>
      <w:r w:rsidRPr="00E71418">
        <w:rPr>
          <w:lang w:val="es-PE"/>
        </w:rPr>
        <w:t xml:space="preserve"> adolescentes en conflicto de ley penal. Para identificar el presupuesto se ha recurrido a una revisión del Plan Operativo Institucional de las distintas instituciones que tienen como objetivo atender al público objetivo. </w:t>
      </w:r>
    </w:p>
    <w:p w14:paraId="463168DA" w14:textId="77777777" w:rsidR="0030137B" w:rsidRPr="00E71418" w:rsidRDefault="0030137B" w:rsidP="0030137B">
      <w:pPr>
        <w:pStyle w:val="Textoindependiente"/>
        <w:rPr>
          <w:lang w:val="es-PE"/>
        </w:rPr>
      </w:pPr>
    </w:p>
    <w:p w14:paraId="70903A4D" w14:textId="77777777" w:rsidR="0030137B" w:rsidRPr="00E71418" w:rsidRDefault="0030137B" w:rsidP="0030137B">
      <w:pPr>
        <w:pStyle w:val="Prrafodelista"/>
        <w:widowControl w:val="0"/>
        <w:numPr>
          <w:ilvl w:val="0"/>
          <w:numId w:val="17"/>
        </w:numPr>
        <w:tabs>
          <w:tab w:val="left" w:pos="501"/>
        </w:tabs>
        <w:autoSpaceDE w:val="0"/>
        <w:autoSpaceDN w:val="0"/>
        <w:spacing w:after="0" w:line="240" w:lineRule="auto"/>
        <w:contextualSpacing w:val="0"/>
        <w:rPr>
          <w:rFonts w:ascii="Arial" w:hAnsi="Arial" w:cs="Arial"/>
        </w:rPr>
      </w:pPr>
      <w:r w:rsidRPr="00E71418">
        <w:rPr>
          <w:rFonts w:ascii="Arial" w:hAnsi="Arial" w:cs="Arial"/>
        </w:rPr>
        <w:t>Programa Nacional de Centros Juveniles</w:t>
      </w:r>
      <w:r w:rsidRPr="00E71418">
        <w:rPr>
          <w:rFonts w:ascii="Arial" w:hAnsi="Arial" w:cs="Arial"/>
          <w:spacing w:val="3"/>
        </w:rPr>
        <w:t xml:space="preserve"> </w:t>
      </w:r>
      <w:r w:rsidRPr="00E71418">
        <w:rPr>
          <w:rFonts w:ascii="Arial" w:hAnsi="Arial" w:cs="Arial"/>
        </w:rPr>
        <w:t>(PRONACEJ)</w:t>
      </w:r>
    </w:p>
    <w:p w14:paraId="68198445" w14:textId="77777777" w:rsidR="0030137B" w:rsidRPr="00E71418" w:rsidRDefault="0030137B" w:rsidP="0030137B">
      <w:pPr>
        <w:pStyle w:val="Prrafodelista"/>
        <w:widowControl w:val="0"/>
        <w:numPr>
          <w:ilvl w:val="0"/>
          <w:numId w:val="17"/>
        </w:numPr>
        <w:tabs>
          <w:tab w:val="left" w:pos="501"/>
        </w:tabs>
        <w:autoSpaceDE w:val="0"/>
        <w:autoSpaceDN w:val="0"/>
        <w:spacing w:after="0" w:line="240" w:lineRule="auto"/>
        <w:contextualSpacing w:val="0"/>
        <w:rPr>
          <w:rFonts w:ascii="Arial" w:hAnsi="Arial" w:cs="Arial"/>
        </w:rPr>
      </w:pPr>
      <w:r w:rsidRPr="00E71418">
        <w:rPr>
          <w:rFonts w:ascii="Arial" w:hAnsi="Arial" w:cs="Arial"/>
        </w:rPr>
        <w:t>Ministerio de Justicia y Derechos Humanos (MINJUSDH) mediante la DPP, DCMA Y DPC (ST -CRPA)</w:t>
      </w:r>
    </w:p>
    <w:p w14:paraId="35F44546" w14:textId="77777777" w:rsidR="0030137B" w:rsidRPr="00E71418" w:rsidRDefault="0030137B" w:rsidP="0030137B">
      <w:pPr>
        <w:pStyle w:val="Prrafodelista"/>
        <w:widowControl w:val="0"/>
        <w:numPr>
          <w:ilvl w:val="0"/>
          <w:numId w:val="17"/>
        </w:numPr>
        <w:tabs>
          <w:tab w:val="left" w:pos="501"/>
        </w:tabs>
        <w:autoSpaceDE w:val="0"/>
        <w:autoSpaceDN w:val="0"/>
        <w:spacing w:after="0" w:line="251" w:lineRule="exact"/>
        <w:contextualSpacing w:val="0"/>
        <w:rPr>
          <w:rFonts w:ascii="Arial" w:hAnsi="Arial" w:cs="Arial"/>
        </w:rPr>
      </w:pPr>
      <w:r w:rsidRPr="00E71418">
        <w:rPr>
          <w:rFonts w:ascii="Arial" w:hAnsi="Arial" w:cs="Arial"/>
        </w:rPr>
        <w:t>Ministerio de Educación</w:t>
      </w:r>
      <w:r w:rsidRPr="00E71418">
        <w:rPr>
          <w:rFonts w:ascii="Arial" w:hAnsi="Arial" w:cs="Arial"/>
          <w:spacing w:val="-3"/>
        </w:rPr>
        <w:t xml:space="preserve"> </w:t>
      </w:r>
      <w:r w:rsidRPr="00E71418">
        <w:rPr>
          <w:rFonts w:ascii="Arial" w:hAnsi="Arial" w:cs="Arial"/>
        </w:rPr>
        <w:t>(MINEDU)</w:t>
      </w:r>
    </w:p>
    <w:p w14:paraId="19AF7FCD" w14:textId="77777777" w:rsidR="0030137B" w:rsidRPr="00E71418" w:rsidRDefault="0030137B" w:rsidP="0030137B">
      <w:pPr>
        <w:pStyle w:val="Prrafodelista"/>
        <w:widowControl w:val="0"/>
        <w:numPr>
          <w:ilvl w:val="0"/>
          <w:numId w:val="17"/>
        </w:numPr>
        <w:tabs>
          <w:tab w:val="left" w:pos="501"/>
        </w:tabs>
        <w:autoSpaceDE w:val="0"/>
        <w:autoSpaceDN w:val="0"/>
        <w:spacing w:before="2" w:after="0" w:line="240" w:lineRule="auto"/>
        <w:contextualSpacing w:val="0"/>
        <w:rPr>
          <w:rFonts w:ascii="Arial" w:hAnsi="Arial" w:cs="Arial"/>
        </w:rPr>
      </w:pPr>
      <w:r w:rsidRPr="00E71418">
        <w:rPr>
          <w:rFonts w:ascii="Arial" w:hAnsi="Arial" w:cs="Arial"/>
        </w:rPr>
        <w:t>Ministerio Público Fiscalía de la Nación</w:t>
      </w:r>
      <w:r w:rsidRPr="00E71418">
        <w:rPr>
          <w:rFonts w:ascii="Arial" w:hAnsi="Arial" w:cs="Arial"/>
          <w:spacing w:val="8"/>
        </w:rPr>
        <w:t xml:space="preserve"> </w:t>
      </w:r>
      <w:r w:rsidRPr="00E71418">
        <w:rPr>
          <w:rFonts w:ascii="Arial" w:hAnsi="Arial" w:cs="Arial"/>
        </w:rPr>
        <w:t>(MPFN)</w:t>
      </w:r>
    </w:p>
    <w:p w14:paraId="7CC68BCC" w14:textId="77777777" w:rsidR="0030137B" w:rsidRPr="00E71418" w:rsidRDefault="0030137B" w:rsidP="0030137B">
      <w:pPr>
        <w:pStyle w:val="Prrafodelista"/>
        <w:widowControl w:val="0"/>
        <w:numPr>
          <w:ilvl w:val="0"/>
          <w:numId w:val="17"/>
        </w:numPr>
        <w:tabs>
          <w:tab w:val="left" w:pos="501"/>
        </w:tabs>
        <w:autoSpaceDE w:val="0"/>
        <w:autoSpaceDN w:val="0"/>
        <w:spacing w:after="0" w:line="251" w:lineRule="exact"/>
        <w:contextualSpacing w:val="0"/>
        <w:rPr>
          <w:rFonts w:ascii="Arial" w:hAnsi="Arial" w:cs="Arial"/>
        </w:rPr>
      </w:pPr>
      <w:r w:rsidRPr="00E71418">
        <w:rPr>
          <w:rFonts w:ascii="Arial" w:hAnsi="Arial" w:cs="Arial"/>
        </w:rPr>
        <w:t>Ministerio de la Mujer y Poblaciones Vulnerables (MIMP)</w:t>
      </w:r>
    </w:p>
    <w:p w14:paraId="67EE1761" w14:textId="77777777" w:rsidR="0030137B" w:rsidRPr="00E71418" w:rsidRDefault="0030137B" w:rsidP="0030137B">
      <w:pPr>
        <w:pStyle w:val="Prrafodelista"/>
        <w:widowControl w:val="0"/>
        <w:numPr>
          <w:ilvl w:val="0"/>
          <w:numId w:val="17"/>
        </w:numPr>
        <w:tabs>
          <w:tab w:val="left" w:pos="501"/>
        </w:tabs>
        <w:autoSpaceDE w:val="0"/>
        <w:autoSpaceDN w:val="0"/>
        <w:spacing w:after="0" w:line="251" w:lineRule="exact"/>
        <w:contextualSpacing w:val="0"/>
        <w:rPr>
          <w:rFonts w:ascii="Arial" w:hAnsi="Arial" w:cs="Arial"/>
        </w:rPr>
      </w:pPr>
      <w:r w:rsidRPr="00E71418">
        <w:rPr>
          <w:rFonts w:ascii="Arial" w:hAnsi="Arial" w:cs="Arial"/>
        </w:rPr>
        <w:t>Poder Judicial (PJ)</w:t>
      </w:r>
    </w:p>
    <w:p w14:paraId="3403D143" w14:textId="77777777" w:rsidR="0030137B" w:rsidRPr="00E71418" w:rsidRDefault="0030137B" w:rsidP="0030137B">
      <w:pPr>
        <w:pStyle w:val="Textoindependiente"/>
        <w:spacing w:before="3"/>
        <w:rPr>
          <w:lang w:val="es-PE"/>
        </w:rPr>
      </w:pPr>
    </w:p>
    <w:p w14:paraId="117FB5D5" w14:textId="77777777" w:rsidR="0030137B" w:rsidRPr="00E71418" w:rsidRDefault="0030137B" w:rsidP="0030137B">
      <w:pPr>
        <w:pStyle w:val="Textoindependiente"/>
        <w:ind w:left="140" w:right="246"/>
        <w:jc w:val="both"/>
        <w:rPr>
          <w:lang w:val="es-PE"/>
        </w:rPr>
      </w:pPr>
      <w:r w:rsidRPr="00E71418">
        <w:rPr>
          <w:lang w:val="es-PE"/>
        </w:rPr>
        <w:t>Operativamente, el Índice de Costo Efectividad (ICE) se obtiene de la división entre el VAC y el total de la población beneficiaria durante el periodo de análisis.</w:t>
      </w:r>
    </w:p>
    <w:p w14:paraId="6B6F7296" w14:textId="77777777" w:rsidR="0030137B" w:rsidRPr="00E71418" w:rsidRDefault="0030137B" w:rsidP="0030137B">
      <w:pPr>
        <w:pStyle w:val="Textoindependiente"/>
        <w:ind w:left="140" w:right="246"/>
        <w:jc w:val="both"/>
        <w:rPr>
          <w:lang w:val="es-PE"/>
        </w:rPr>
      </w:pPr>
    </w:p>
    <w:p w14:paraId="2D8BC5E7" w14:textId="77777777" w:rsidR="0030137B" w:rsidRPr="00E71418" w:rsidRDefault="0030137B" w:rsidP="0030137B">
      <w:pPr>
        <w:pStyle w:val="Textoindependiente"/>
        <w:ind w:left="140" w:right="246"/>
        <w:jc w:val="both"/>
        <w:rPr>
          <w:lang w:val="es-PE"/>
        </w:rPr>
      </w:pPr>
    </w:p>
    <w:p w14:paraId="6633E77D" w14:textId="77777777" w:rsidR="0030137B" w:rsidRPr="00E71418" w:rsidRDefault="0030137B" w:rsidP="0030137B">
      <w:pPr>
        <w:pStyle w:val="Textoindependiente"/>
        <w:ind w:left="140" w:right="246"/>
        <w:jc w:val="both"/>
        <w:rPr>
          <w:lang w:val="es-419"/>
        </w:rPr>
      </w:pPr>
      <m:oMathPara>
        <m:oMath>
          <m:r>
            <w:rPr>
              <w:rFonts w:ascii="Cambria Math" w:hAnsi="Cambria Math"/>
              <w:lang w:val="es-419"/>
            </w:rPr>
            <m:t xml:space="preserve">ICE = </m:t>
          </m:r>
          <m:f>
            <m:fPr>
              <m:ctrlPr>
                <w:rPr>
                  <w:rFonts w:ascii="Cambria Math" w:hAnsi="Cambria Math"/>
                  <w:i/>
                  <w:lang w:val="es-419"/>
                </w:rPr>
              </m:ctrlPr>
            </m:fPr>
            <m:num>
              <m:r>
                <w:rPr>
                  <w:rFonts w:ascii="Cambria Math" w:hAnsi="Cambria Math"/>
                  <w:lang w:val="es-419"/>
                </w:rPr>
                <m:t>VAC</m:t>
              </m:r>
            </m:num>
            <m:den>
              <m:r>
                <w:rPr>
                  <w:rFonts w:ascii="Cambria Math" w:hAnsi="Cambria Math"/>
                  <w:lang w:val="es-419"/>
                </w:rPr>
                <m:t>Población beneficiaria</m:t>
              </m:r>
            </m:den>
          </m:f>
          <m:r>
            <w:rPr>
              <w:rFonts w:ascii="Cambria Math" w:hAnsi="Cambria Math"/>
              <w:lang w:val="es-419"/>
            </w:rPr>
            <m:t xml:space="preserve"> </m:t>
          </m:r>
        </m:oMath>
      </m:oMathPara>
    </w:p>
    <w:p w14:paraId="70448591" w14:textId="77777777" w:rsidR="0030137B" w:rsidRPr="00E71418" w:rsidRDefault="0030137B" w:rsidP="0030137B">
      <w:pPr>
        <w:pStyle w:val="Textoindependiente"/>
        <w:ind w:left="140" w:right="246"/>
        <w:jc w:val="both"/>
        <w:rPr>
          <w:lang w:val="es-419"/>
        </w:rPr>
      </w:pPr>
    </w:p>
    <w:p w14:paraId="0FC4FFBE" w14:textId="77777777" w:rsidR="0030137B" w:rsidRPr="00E71418" w:rsidRDefault="0030137B" w:rsidP="0030137B">
      <w:pPr>
        <w:pStyle w:val="Textoindependiente"/>
        <w:ind w:left="140" w:right="246"/>
        <w:jc w:val="both"/>
        <w:rPr>
          <w:lang w:val="es-419"/>
        </w:rPr>
      </w:pPr>
      <m:oMathPara>
        <m:oMath>
          <m:r>
            <w:rPr>
              <w:rFonts w:ascii="Cambria Math" w:hAnsi="Cambria Math"/>
              <w:lang w:val="es-419"/>
            </w:rPr>
            <m:t>Donde:</m:t>
          </m:r>
        </m:oMath>
      </m:oMathPara>
    </w:p>
    <w:p w14:paraId="1393DD70" w14:textId="77777777" w:rsidR="0030137B" w:rsidRPr="00E71418" w:rsidRDefault="0030137B" w:rsidP="0030137B">
      <w:pPr>
        <w:pStyle w:val="Textoindependiente"/>
        <w:ind w:left="140" w:right="246"/>
        <w:jc w:val="both"/>
        <w:rPr>
          <w:lang w:val="es-419"/>
        </w:rPr>
      </w:pPr>
    </w:p>
    <w:p w14:paraId="2AA2DB1E" w14:textId="77777777" w:rsidR="0030137B" w:rsidRPr="00E71418" w:rsidRDefault="0030137B" w:rsidP="0030137B">
      <w:pPr>
        <w:pStyle w:val="Textoindependiente"/>
        <w:ind w:left="140" w:right="246"/>
        <w:jc w:val="both"/>
        <w:rPr>
          <w:lang w:val="es-419"/>
        </w:rPr>
      </w:pPr>
      <m:oMathPara>
        <m:oMath>
          <m:r>
            <w:rPr>
              <w:rFonts w:ascii="Cambria Math" w:hAnsi="Cambria Math"/>
              <w:lang w:val="es-419"/>
            </w:rPr>
            <m:t xml:space="preserve">VAC = </m:t>
          </m:r>
          <m:sSub>
            <m:sSubPr>
              <m:ctrlPr>
                <w:rPr>
                  <w:rFonts w:ascii="Cambria Math" w:hAnsi="Cambria Math"/>
                  <w:i/>
                  <w:lang w:val="es-419"/>
                </w:rPr>
              </m:ctrlPr>
            </m:sSubPr>
            <m:e>
              <m:r>
                <w:rPr>
                  <w:rFonts w:ascii="Cambria Math" w:hAnsi="Cambria Math"/>
                  <w:lang w:val="es-419"/>
                </w:rPr>
                <m:t>I</m:t>
              </m:r>
            </m:e>
            <m:sub>
              <m:r>
                <w:rPr>
                  <w:rFonts w:ascii="Cambria Math" w:hAnsi="Cambria Math"/>
                  <w:lang w:val="es-419"/>
                </w:rPr>
                <m:t>0</m:t>
              </m:r>
            </m:sub>
          </m:sSub>
          <m:r>
            <w:rPr>
              <w:rFonts w:ascii="Cambria Math" w:hAnsi="Cambria Math"/>
              <w:lang w:val="es-419"/>
            </w:rPr>
            <m:t xml:space="preserve">+ </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1</m:t>
                  </m:r>
                </m:sub>
              </m:sSub>
            </m:num>
            <m:den>
              <m:sSup>
                <m:sSupPr>
                  <m:ctrlPr>
                    <w:rPr>
                      <w:rFonts w:ascii="Cambria Math" w:hAnsi="Cambria Math"/>
                      <w:i/>
                      <w:lang w:val="es-419"/>
                    </w:rPr>
                  </m:ctrlPr>
                </m:sSupPr>
                <m:e>
                  <m:r>
                    <w:rPr>
                      <w:rFonts w:ascii="Cambria Math" w:hAnsi="Cambria Math"/>
                      <w:lang w:val="es-419"/>
                    </w:rPr>
                    <m:t>(1+i)</m:t>
                  </m:r>
                </m:e>
                <m:sup>
                  <m:r>
                    <w:rPr>
                      <w:rFonts w:ascii="Cambria Math" w:hAnsi="Cambria Math"/>
                      <w:lang w:val="es-419"/>
                    </w:rPr>
                    <m:t>1</m:t>
                  </m:r>
                </m:sup>
              </m:sSup>
            </m:den>
          </m:f>
          <m:r>
            <w:rPr>
              <w:rFonts w:ascii="Cambria Math" w:hAnsi="Cambria Math"/>
              <w:lang w:val="es-419"/>
            </w:rPr>
            <m:t xml:space="preserve"> + </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2</m:t>
                  </m:r>
                </m:sub>
              </m:sSub>
            </m:num>
            <m:den>
              <m:sSup>
                <m:sSupPr>
                  <m:ctrlPr>
                    <w:rPr>
                      <w:rFonts w:ascii="Cambria Math" w:hAnsi="Cambria Math"/>
                      <w:i/>
                      <w:lang w:val="es-419"/>
                    </w:rPr>
                  </m:ctrlPr>
                </m:sSupPr>
                <m:e>
                  <m:r>
                    <w:rPr>
                      <w:rFonts w:ascii="Cambria Math" w:hAnsi="Cambria Math"/>
                      <w:lang w:val="es-419"/>
                    </w:rPr>
                    <m:t>(1+i)</m:t>
                  </m:r>
                </m:e>
                <m:sup>
                  <m:r>
                    <w:rPr>
                      <w:rFonts w:ascii="Cambria Math" w:hAnsi="Cambria Math"/>
                      <w:lang w:val="es-419"/>
                    </w:rPr>
                    <m:t>2</m:t>
                  </m:r>
                </m:sup>
              </m:sSup>
            </m:den>
          </m:f>
          <m:r>
            <w:rPr>
              <w:rFonts w:ascii="Cambria Math" w:hAnsi="Cambria Math"/>
              <w:lang w:val="es-419"/>
            </w:rPr>
            <m:t>+ .....</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n</m:t>
                  </m:r>
                </m:sub>
              </m:sSub>
            </m:num>
            <m:den>
              <m:sSup>
                <m:sSupPr>
                  <m:ctrlPr>
                    <w:rPr>
                      <w:rFonts w:ascii="Cambria Math" w:hAnsi="Cambria Math"/>
                      <w:i/>
                      <w:lang w:val="es-419"/>
                    </w:rPr>
                  </m:ctrlPr>
                </m:sSupPr>
                <m:e>
                  <m:r>
                    <w:rPr>
                      <w:rFonts w:ascii="Cambria Math" w:hAnsi="Cambria Math"/>
                      <w:lang w:val="es-419"/>
                    </w:rPr>
                    <m:t>(1+i)</m:t>
                  </m:r>
                </m:e>
                <m:sup>
                  <m:r>
                    <w:rPr>
                      <w:rFonts w:ascii="Cambria Math" w:hAnsi="Cambria Math"/>
                      <w:lang w:val="es-419"/>
                    </w:rPr>
                    <m:t>n</m:t>
                  </m:r>
                </m:sup>
              </m:sSup>
            </m:den>
          </m:f>
          <m:r>
            <w:rPr>
              <w:rFonts w:ascii="Cambria Math" w:hAnsi="Cambria Math"/>
              <w:lang w:val="es-419"/>
            </w:rPr>
            <m:t xml:space="preserve"> </m:t>
          </m:r>
        </m:oMath>
      </m:oMathPara>
    </w:p>
    <w:p w14:paraId="44BCE80A" w14:textId="77777777" w:rsidR="0030137B" w:rsidRPr="00E71418" w:rsidRDefault="0030137B" w:rsidP="0030137B">
      <w:pPr>
        <w:pStyle w:val="Textoindependiente"/>
        <w:spacing w:before="4"/>
        <w:rPr>
          <w:sz w:val="21"/>
          <w:lang w:val="es-419"/>
        </w:rPr>
      </w:pPr>
    </w:p>
    <w:p w14:paraId="1E1E8ED1" w14:textId="77777777" w:rsidR="0030137B" w:rsidRPr="00E71418" w:rsidRDefault="0030137B" w:rsidP="0030137B">
      <w:pPr>
        <w:pStyle w:val="Textoindependiente"/>
        <w:spacing w:before="1"/>
        <w:rPr>
          <w:lang w:val="es-419"/>
        </w:rPr>
      </w:pPr>
    </w:p>
    <w:p w14:paraId="1559B0D5" w14:textId="77777777" w:rsidR="0030137B" w:rsidRPr="00E71418" w:rsidRDefault="0030137B" w:rsidP="0030137B">
      <w:pPr>
        <w:pStyle w:val="Textoindependiente"/>
        <w:ind w:left="140" w:right="238"/>
        <w:jc w:val="both"/>
        <w:rPr>
          <w:lang w:val="es-419"/>
        </w:rPr>
      </w:pPr>
      <w:r w:rsidRPr="00E71418">
        <w:rPr>
          <w:lang w:val="es-419"/>
        </w:rPr>
        <w:t>Para el cálculo de los costos, primero se realiza una proyección de la población tanto de medios cerrado como medios abiertos para un periodo de 10 años. Para mayor detalle revisar Cuadro Nº 2</w:t>
      </w:r>
    </w:p>
    <w:p w14:paraId="2CE1AB1B" w14:textId="77777777" w:rsidR="0030137B" w:rsidRPr="00E71418" w:rsidRDefault="0030137B" w:rsidP="0030137B">
      <w:pPr>
        <w:pStyle w:val="Textoindependiente"/>
        <w:ind w:left="140" w:right="252"/>
        <w:jc w:val="both"/>
        <w:rPr>
          <w:lang w:val="es-419"/>
        </w:rPr>
      </w:pPr>
    </w:p>
    <w:p w14:paraId="686DE879" w14:textId="77777777" w:rsidR="0030137B" w:rsidRPr="00E71418" w:rsidRDefault="0030137B" w:rsidP="0030137B">
      <w:pPr>
        <w:pStyle w:val="Textoindependiente"/>
        <w:ind w:left="140" w:right="252"/>
        <w:jc w:val="both"/>
        <w:rPr>
          <w:lang w:val="es-419"/>
        </w:rPr>
      </w:pPr>
      <w:r w:rsidRPr="00E71418">
        <w:rPr>
          <w:lang w:val="es-419"/>
        </w:rPr>
        <w:t>Como segundo paso se realizó el cálculo aproximado de los costos de la política para cada uno de sus actores:</w:t>
      </w:r>
    </w:p>
    <w:p w14:paraId="5B7C569A" w14:textId="77777777" w:rsidR="0030137B" w:rsidRPr="00E71418" w:rsidRDefault="0030137B" w:rsidP="0030137B">
      <w:pPr>
        <w:pStyle w:val="Textoindependiente"/>
        <w:spacing w:before="4"/>
        <w:rPr>
          <w:lang w:val="es-419"/>
        </w:rPr>
      </w:pPr>
    </w:p>
    <w:p w14:paraId="4C133A52" w14:textId="77777777" w:rsidR="0030137B" w:rsidRPr="00E71418" w:rsidRDefault="0030137B" w:rsidP="004B79BC">
      <w:pPr>
        <w:pStyle w:val="Prrafodelista"/>
        <w:widowControl w:val="0"/>
        <w:numPr>
          <w:ilvl w:val="0"/>
          <w:numId w:val="16"/>
        </w:numPr>
        <w:tabs>
          <w:tab w:val="left" w:pos="501"/>
        </w:tabs>
        <w:autoSpaceDE w:val="0"/>
        <w:autoSpaceDN w:val="0"/>
        <w:spacing w:after="0" w:line="237" w:lineRule="auto"/>
        <w:ind w:left="862" w:right="230"/>
        <w:contextualSpacing w:val="0"/>
        <w:jc w:val="both"/>
        <w:rPr>
          <w:rFonts w:ascii="Arial" w:hAnsi="Arial" w:cs="Arial"/>
          <w:lang w:val="es-419"/>
        </w:rPr>
      </w:pPr>
      <w:r w:rsidRPr="00E71418">
        <w:rPr>
          <w:rFonts w:ascii="Arial" w:hAnsi="Arial" w:cs="Arial"/>
          <w:lang w:val="es-419"/>
        </w:rPr>
        <w:t xml:space="preserve">El PRONACEJ destina un aproximado de 15,490 PEN por cada adolescente con conflicto con la ley penal, para el cálculo de los costos de la política se ha multiplicado el costo unitario por la proyección de adolescentes. Además, se ha considerado el costo de la implementación progresiva del Nuevo código de adolescentes en la SOA CAÑETE, SOA ventanilla, SOA Huaura, SOA Callao, SOA Lima este, Lima sur, Lima norte, Santa Margarita, Rimac, ANCON II y CJDR LIMA. </w:t>
      </w:r>
    </w:p>
    <w:p w14:paraId="18B1369B" w14:textId="77777777" w:rsidR="0030137B" w:rsidRPr="00E71418" w:rsidRDefault="0030137B" w:rsidP="004B79BC">
      <w:pPr>
        <w:pStyle w:val="Prrafodelista"/>
        <w:widowControl w:val="0"/>
        <w:tabs>
          <w:tab w:val="left" w:pos="501"/>
        </w:tabs>
        <w:autoSpaceDE w:val="0"/>
        <w:autoSpaceDN w:val="0"/>
        <w:spacing w:after="0" w:line="237" w:lineRule="auto"/>
        <w:ind w:left="862" w:right="230"/>
        <w:contextualSpacing w:val="0"/>
        <w:jc w:val="both"/>
        <w:rPr>
          <w:rFonts w:ascii="Arial" w:hAnsi="Arial" w:cs="Arial"/>
          <w:lang w:val="es-419"/>
        </w:rPr>
      </w:pPr>
    </w:p>
    <w:p w14:paraId="6188917A" w14:textId="0DAB86A6" w:rsidR="0030137B" w:rsidRPr="00E71418" w:rsidRDefault="0030137B" w:rsidP="004B79BC">
      <w:pPr>
        <w:pStyle w:val="Prrafodelista"/>
        <w:widowControl w:val="0"/>
        <w:numPr>
          <w:ilvl w:val="0"/>
          <w:numId w:val="16"/>
        </w:numPr>
        <w:tabs>
          <w:tab w:val="left" w:pos="501"/>
        </w:tabs>
        <w:autoSpaceDE w:val="0"/>
        <w:autoSpaceDN w:val="0"/>
        <w:spacing w:after="0" w:line="237" w:lineRule="auto"/>
        <w:ind w:left="862" w:right="230"/>
        <w:contextualSpacing w:val="0"/>
        <w:jc w:val="both"/>
        <w:rPr>
          <w:rFonts w:ascii="Arial" w:hAnsi="Arial" w:cs="Arial"/>
          <w:lang w:val="es-419"/>
        </w:rPr>
      </w:pPr>
      <w:r w:rsidRPr="00E71418">
        <w:rPr>
          <w:rFonts w:ascii="Arial" w:hAnsi="Arial" w:cs="Arial"/>
          <w:lang w:val="es-419"/>
        </w:rPr>
        <w:lastRenderedPageBreak/>
        <w:t>E</w:t>
      </w:r>
      <w:r w:rsidR="004B79BC" w:rsidRPr="00E71418">
        <w:rPr>
          <w:rFonts w:ascii="Arial" w:hAnsi="Arial" w:cs="Arial"/>
          <w:lang w:val="es-419"/>
        </w:rPr>
        <w:t>l</w:t>
      </w:r>
      <w:r w:rsidRPr="00E71418">
        <w:rPr>
          <w:rFonts w:ascii="Arial" w:hAnsi="Arial" w:cs="Arial"/>
          <w:lang w:val="es-419"/>
        </w:rPr>
        <w:t xml:space="preserve"> Ministerio P</w:t>
      </w:r>
      <w:r w:rsidR="004B79BC" w:rsidRPr="00E71418">
        <w:rPr>
          <w:rFonts w:ascii="Arial" w:hAnsi="Arial" w:cs="Arial"/>
          <w:lang w:val="es-419"/>
        </w:rPr>
        <w:t>ú</w:t>
      </w:r>
      <w:r w:rsidRPr="00E71418">
        <w:rPr>
          <w:rFonts w:ascii="Arial" w:hAnsi="Arial" w:cs="Arial"/>
          <w:lang w:val="es-419"/>
        </w:rPr>
        <w:t xml:space="preserve">blico, en el marco del Plan Nacional de Acción por la infancia y adolescencia 2012-2021, respondiendo al Resultado Esperado 11: Las y los adolescentes involucrados en conflicto con la ley penal disminuyen y el Plan Nacional de Prevención y tratamiento de adolescentes en conflicto con la Ley Penal actualmente destina un total de 10, 715,615.00 PEN. Para los años posteriores, durante la ejecución de la política se espera que el presupuesto incremente un 4% el primer año y posteriormente incluya además el presupuesto de la implementación del código de adolescentes, con la implantación sucesiva en los distritos fiscales de Cañete, Callao, Huaura, Lima, Lima Este, Lima norte, Lima sur y Ventanilla. </w:t>
      </w:r>
    </w:p>
    <w:p w14:paraId="4F41E5DD" w14:textId="77777777" w:rsidR="0030137B" w:rsidRPr="00E71418" w:rsidRDefault="0030137B" w:rsidP="004B79BC">
      <w:pPr>
        <w:pStyle w:val="Prrafodelista"/>
        <w:tabs>
          <w:tab w:val="left" w:pos="501"/>
        </w:tabs>
        <w:spacing w:line="237" w:lineRule="auto"/>
        <w:ind w:left="862" w:right="230"/>
        <w:jc w:val="both"/>
        <w:rPr>
          <w:rFonts w:ascii="Arial" w:hAnsi="Arial" w:cs="Arial"/>
          <w:lang w:val="es-419"/>
        </w:rPr>
      </w:pPr>
    </w:p>
    <w:p w14:paraId="5E6C3CD6" w14:textId="77777777" w:rsidR="0030137B" w:rsidRPr="00E71418" w:rsidRDefault="0030137B" w:rsidP="004B79BC">
      <w:pPr>
        <w:pStyle w:val="Prrafodelista"/>
        <w:widowControl w:val="0"/>
        <w:numPr>
          <w:ilvl w:val="0"/>
          <w:numId w:val="16"/>
        </w:numPr>
        <w:tabs>
          <w:tab w:val="left" w:pos="501"/>
        </w:tabs>
        <w:autoSpaceDE w:val="0"/>
        <w:autoSpaceDN w:val="0"/>
        <w:spacing w:after="0" w:line="237" w:lineRule="auto"/>
        <w:ind w:left="862" w:right="230"/>
        <w:contextualSpacing w:val="0"/>
        <w:jc w:val="both"/>
        <w:rPr>
          <w:rFonts w:ascii="Arial" w:hAnsi="Arial" w:cs="Arial"/>
          <w:lang w:val="es-419"/>
        </w:rPr>
      </w:pPr>
      <w:r w:rsidRPr="00E71418">
        <w:rPr>
          <w:rFonts w:ascii="Arial" w:hAnsi="Arial" w:cs="Arial"/>
          <w:lang w:val="es-419"/>
        </w:rPr>
        <w:t xml:space="preserve">El MINEDU, por medio de la actividad “Implementación de acciones de prevención, espacios de dialogo y gestión de conflictos” destina un aproximando de 2, 024,372.00 PEN. En el marco de la política se espera que el presupuesto incremente a una tasa anual de 5% para el primer año y 7% para los años posteriores. </w:t>
      </w:r>
    </w:p>
    <w:p w14:paraId="7966D6F9" w14:textId="77777777" w:rsidR="0030137B" w:rsidRPr="00E71418" w:rsidRDefault="0030137B" w:rsidP="004B79BC">
      <w:pPr>
        <w:pStyle w:val="Prrafodelista"/>
        <w:ind w:left="1082"/>
        <w:rPr>
          <w:rFonts w:ascii="Arial" w:hAnsi="Arial" w:cs="Arial"/>
          <w:lang w:val="es-419"/>
        </w:rPr>
      </w:pPr>
    </w:p>
    <w:p w14:paraId="79520A9C" w14:textId="77777777" w:rsidR="0030137B" w:rsidRPr="00E71418" w:rsidRDefault="0030137B" w:rsidP="004B79BC">
      <w:pPr>
        <w:pStyle w:val="Prrafodelista"/>
        <w:widowControl w:val="0"/>
        <w:numPr>
          <w:ilvl w:val="0"/>
          <w:numId w:val="16"/>
        </w:numPr>
        <w:tabs>
          <w:tab w:val="left" w:pos="501"/>
        </w:tabs>
        <w:autoSpaceDE w:val="0"/>
        <w:autoSpaceDN w:val="0"/>
        <w:spacing w:after="0" w:line="237" w:lineRule="auto"/>
        <w:ind w:left="862" w:right="230"/>
        <w:contextualSpacing w:val="0"/>
        <w:jc w:val="both"/>
        <w:rPr>
          <w:rFonts w:ascii="Arial" w:hAnsi="Arial" w:cs="Arial"/>
          <w:lang w:val="es-419"/>
        </w:rPr>
      </w:pPr>
      <w:r w:rsidRPr="00E71418">
        <w:rPr>
          <w:rFonts w:ascii="Arial" w:hAnsi="Arial" w:cs="Arial"/>
          <w:lang w:val="es-419"/>
        </w:rPr>
        <w:t>El MIMP, por medio de 2 servicios y distintas acciones destina un total de 49, 384,940.00 PEN en la atención a niños y adolescentes en riesgo. En el marco de la política se espera que el presupuesto incremente a una tasa anual de 5%.</w:t>
      </w:r>
    </w:p>
    <w:p w14:paraId="5B6E0220" w14:textId="77777777" w:rsidR="0030137B" w:rsidRPr="00E71418" w:rsidRDefault="0030137B" w:rsidP="004B79BC">
      <w:pPr>
        <w:pStyle w:val="Prrafodelista"/>
        <w:ind w:left="1082"/>
        <w:rPr>
          <w:rFonts w:ascii="Arial" w:hAnsi="Arial" w:cs="Arial"/>
          <w:lang w:val="es-419"/>
        </w:rPr>
      </w:pPr>
    </w:p>
    <w:p w14:paraId="26545E6B" w14:textId="77777777" w:rsidR="0030137B" w:rsidRPr="00E71418" w:rsidRDefault="0030137B" w:rsidP="004B79BC">
      <w:pPr>
        <w:pStyle w:val="Prrafodelista"/>
        <w:widowControl w:val="0"/>
        <w:numPr>
          <w:ilvl w:val="0"/>
          <w:numId w:val="16"/>
        </w:numPr>
        <w:tabs>
          <w:tab w:val="left" w:pos="501"/>
        </w:tabs>
        <w:autoSpaceDE w:val="0"/>
        <w:autoSpaceDN w:val="0"/>
        <w:spacing w:after="0" w:line="237" w:lineRule="auto"/>
        <w:ind w:left="862" w:right="230"/>
        <w:contextualSpacing w:val="0"/>
        <w:jc w:val="both"/>
        <w:rPr>
          <w:rFonts w:ascii="Arial" w:hAnsi="Arial" w:cs="Arial"/>
          <w:lang w:val="es-419"/>
        </w:rPr>
      </w:pPr>
      <w:r w:rsidRPr="00E71418">
        <w:rPr>
          <w:rFonts w:ascii="Arial" w:hAnsi="Arial" w:cs="Arial"/>
          <w:lang w:val="es-419"/>
        </w:rPr>
        <w:t>El Poder Judicial, se espera que destine un presupuesto exclusivo para adolescentes en conflicto con la ley penal, bajo la implementación progresiva del código de adolescentes en los 34 distritos fiscales.</w:t>
      </w:r>
    </w:p>
    <w:p w14:paraId="0DB6EBB7" w14:textId="77777777" w:rsidR="0030137B" w:rsidRPr="00E71418" w:rsidRDefault="0030137B" w:rsidP="004B79BC">
      <w:pPr>
        <w:pStyle w:val="Prrafodelista"/>
        <w:ind w:left="1082"/>
        <w:rPr>
          <w:rFonts w:ascii="Arial" w:hAnsi="Arial" w:cs="Arial"/>
          <w:lang w:val="es-419"/>
        </w:rPr>
      </w:pPr>
    </w:p>
    <w:p w14:paraId="3D7D91D7" w14:textId="77777777" w:rsidR="0030137B" w:rsidRPr="00E71418" w:rsidRDefault="0030137B" w:rsidP="004B79BC">
      <w:pPr>
        <w:pStyle w:val="Prrafodelista"/>
        <w:widowControl w:val="0"/>
        <w:numPr>
          <w:ilvl w:val="0"/>
          <w:numId w:val="16"/>
        </w:numPr>
        <w:tabs>
          <w:tab w:val="left" w:pos="501"/>
        </w:tabs>
        <w:autoSpaceDE w:val="0"/>
        <w:autoSpaceDN w:val="0"/>
        <w:spacing w:after="0" w:line="237" w:lineRule="auto"/>
        <w:ind w:left="862" w:right="230"/>
        <w:contextualSpacing w:val="0"/>
        <w:jc w:val="both"/>
        <w:rPr>
          <w:rFonts w:ascii="Arial" w:hAnsi="Arial" w:cs="Arial"/>
          <w:lang w:val="es-419"/>
        </w:rPr>
      </w:pPr>
      <w:r w:rsidRPr="00E71418">
        <w:rPr>
          <w:rFonts w:ascii="Arial" w:hAnsi="Arial" w:cs="Arial"/>
          <w:lang w:val="es-419"/>
        </w:rPr>
        <w:t xml:space="preserve">MINJUSDH, Se espera que destine un presupuesto proporcional al 65% de la implementación progresiva del código de adolescentes por el PRONACEJ, para acompañar el proceso de adopción de todos los sectores involucrados.  </w:t>
      </w:r>
    </w:p>
    <w:p w14:paraId="1550AE17" w14:textId="77777777" w:rsidR="0030137B" w:rsidRPr="00E71418" w:rsidRDefault="0030137B" w:rsidP="0030137B">
      <w:pPr>
        <w:pStyle w:val="Prrafodelista"/>
        <w:ind w:left="0"/>
        <w:jc w:val="both"/>
        <w:rPr>
          <w:rFonts w:ascii="Arial" w:hAnsi="Arial" w:cs="Arial"/>
          <w:lang w:val="es-419"/>
        </w:rPr>
      </w:pPr>
    </w:p>
    <w:p w14:paraId="533358AF" w14:textId="77777777" w:rsidR="0030137B" w:rsidRPr="00E71418" w:rsidRDefault="0030137B" w:rsidP="0030137B">
      <w:pPr>
        <w:pStyle w:val="Prrafodelista"/>
        <w:ind w:left="0"/>
        <w:rPr>
          <w:rFonts w:ascii="Arial" w:hAnsi="Arial" w:cs="Arial"/>
          <w:b/>
          <w:lang w:val="es-419"/>
        </w:rPr>
      </w:pPr>
      <w:r w:rsidRPr="00E71418">
        <w:rPr>
          <w:rFonts w:ascii="Arial" w:hAnsi="Arial" w:cs="Arial"/>
          <w:b/>
          <w:lang w:val="es-419"/>
        </w:rPr>
        <w:t>Análisis de costo-efectividad de las estrategias de intervención</w:t>
      </w:r>
    </w:p>
    <w:p w14:paraId="73DE117B" w14:textId="77777777" w:rsidR="0030137B" w:rsidRPr="00E71418" w:rsidRDefault="0030137B" w:rsidP="0030137B">
      <w:pPr>
        <w:pStyle w:val="Prrafodelista"/>
        <w:ind w:left="0"/>
        <w:rPr>
          <w:rFonts w:ascii="Arial" w:hAnsi="Arial" w:cs="Arial"/>
          <w:b/>
          <w:lang w:val="es-419"/>
        </w:rPr>
      </w:pPr>
    </w:p>
    <w:p w14:paraId="295188B5" w14:textId="53382D08" w:rsidR="0030137B" w:rsidRPr="00E71418" w:rsidRDefault="0030137B" w:rsidP="004B79BC">
      <w:pPr>
        <w:pStyle w:val="Prrafodelista"/>
        <w:ind w:left="0"/>
        <w:jc w:val="both"/>
        <w:rPr>
          <w:rFonts w:ascii="Arial" w:hAnsi="Arial" w:cs="Arial"/>
        </w:rPr>
      </w:pPr>
      <w:r w:rsidRPr="00E71418">
        <w:rPr>
          <w:rFonts w:ascii="Arial" w:hAnsi="Arial" w:cs="Arial"/>
        </w:rPr>
        <w:t>Considerando que las alternativas de solución, elegidas para la presente política, están basadas en la implementación de programas de prevención social y comunitaria en colegios, la</w:t>
      </w:r>
      <w:r w:rsidR="004B79BC" w:rsidRPr="00E71418">
        <w:rPr>
          <w:rFonts w:ascii="Arial" w:hAnsi="Arial" w:cs="Arial"/>
        </w:rPr>
        <w:t>s</w:t>
      </w:r>
      <w:r w:rsidRPr="00E71418">
        <w:rPr>
          <w:rFonts w:ascii="Arial" w:hAnsi="Arial" w:cs="Arial"/>
        </w:rPr>
        <w:t xml:space="preserve"> comunidad</w:t>
      </w:r>
      <w:r w:rsidR="004B79BC" w:rsidRPr="00E71418">
        <w:rPr>
          <w:rFonts w:ascii="Arial" w:hAnsi="Arial" w:cs="Arial"/>
        </w:rPr>
        <w:t xml:space="preserve">es </w:t>
      </w:r>
      <w:r w:rsidRPr="00E71418">
        <w:rPr>
          <w:rFonts w:ascii="Arial" w:hAnsi="Arial" w:cs="Arial"/>
        </w:rPr>
        <w:t xml:space="preserve">y las familias, así como la priorización de las medidas no privativas de libertad en la justicia penal juvenil y garantizar una reinserción social basada en evidencia (acciones involucradas en la </w:t>
      </w:r>
      <w:r w:rsidR="004B79BC" w:rsidRPr="00E71418">
        <w:rPr>
          <w:rFonts w:ascii="Arial" w:hAnsi="Arial" w:cs="Arial"/>
        </w:rPr>
        <w:t>a</w:t>
      </w:r>
      <w:r w:rsidRPr="00E71418">
        <w:rPr>
          <w:rFonts w:ascii="Arial" w:hAnsi="Arial" w:cs="Arial"/>
        </w:rPr>
        <w:t xml:space="preserve">lternativa 1 elegida), el análisis siguiente presenta los beneficios a nivel económico de la implementación de dichas estrategias. </w:t>
      </w:r>
    </w:p>
    <w:p w14:paraId="37F64652" w14:textId="77777777" w:rsidR="0030137B" w:rsidRPr="00E71418" w:rsidRDefault="0030137B" w:rsidP="0030137B">
      <w:pPr>
        <w:pStyle w:val="Prrafodelista"/>
        <w:ind w:left="0"/>
        <w:jc w:val="both"/>
        <w:rPr>
          <w:rFonts w:ascii="Arial" w:hAnsi="Arial" w:cs="Arial"/>
        </w:rPr>
      </w:pPr>
    </w:p>
    <w:p w14:paraId="7DF484F6" w14:textId="7A3E1227" w:rsidR="0030137B" w:rsidRPr="00E71418" w:rsidRDefault="0030137B" w:rsidP="0030137B">
      <w:pPr>
        <w:pStyle w:val="Prrafodelista"/>
        <w:ind w:left="0"/>
        <w:jc w:val="both"/>
        <w:rPr>
          <w:rFonts w:ascii="Arial" w:hAnsi="Arial" w:cs="Arial"/>
        </w:rPr>
      </w:pPr>
      <w:r w:rsidRPr="00E71418">
        <w:rPr>
          <w:rFonts w:ascii="Arial" w:hAnsi="Arial" w:cs="Arial"/>
        </w:rPr>
        <w:t xml:space="preserve">En este sentido, tal como describe </w:t>
      </w:r>
      <w:r w:rsidR="002F5CBF" w:rsidRPr="00E71418">
        <w:rPr>
          <w:rFonts w:ascii="Arial" w:hAnsi="Arial" w:cs="Arial"/>
        </w:rPr>
        <w:t>en el siguiente Cuadro 3</w:t>
      </w:r>
      <w:r w:rsidRPr="00E71418">
        <w:rPr>
          <w:rFonts w:ascii="Arial" w:hAnsi="Arial" w:cs="Arial"/>
        </w:rPr>
        <w:t>, el costo anual por adolescente dentro de los Centros Juveniles de medio cerrado es de alrededor de 26 mil soles anuales, por lo tanto, la priorización de una justicia juvenil que priorice medidas que eviten el ingreso de adolescente a Centros Juveniles de medio cerrado conlleva una mayor creación de valor económico (coherentemente con la elección de la Alternativa I). Cabe resaltar que, entre 2013 y 2019 el número de adolescentes en medio cerrado es de 2000 y este se ha mantenido.</w:t>
      </w:r>
    </w:p>
    <w:p w14:paraId="289DD505" w14:textId="77777777" w:rsidR="0030137B" w:rsidRPr="00E71418" w:rsidRDefault="0030137B" w:rsidP="0030137B">
      <w:pPr>
        <w:pStyle w:val="Descripcin"/>
        <w:spacing w:after="0"/>
        <w:rPr>
          <w:rFonts w:ascii="Arial" w:hAnsi="Arial" w:cs="Arial"/>
          <w:lang w:val="es-PE"/>
        </w:rPr>
      </w:pPr>
      <w:r w:rsidRPr="00E71418">
        <w:rPr>
          <w:rFonts w:ascii="Arial" w:hAnsi="Arial" w:cs="Arial"/>
          <w:lang w:val="es-PE"/>
        </w:rPr>
        <w:t>Cuadro Nº 3</w:t>
      </w:r>
    </w:p>
    <w:p w14:paraId="4A01D9D6" w14:textId="77777777" w:rsidR="0030137B" w:rsidRPr="00E71418" w:rsidRDefault="0030137B" w:rsidP="0030137B">
      <w:pPr>
        <w:jc w:val="center"/>
        <w:rPr>
          <w:rFonts w:ascii="Arial" w:hAnsi="Arial" w:cs="Arial"/>
        </w:rPr>
      </w:pPr>
      <w:r w:rsidRPr="00E71418">
        <w:rPr>
          <w:rFonts w:ascii="Arial" w:hAnsi="Arial" w:cs="Arial"/>
        </w:rPr>
        <w:t>Costo de atención por adolescente en conflicto con la ley penal en un Centro Juvenil</w:t>
      </w:r>
    </w:p>
    <w:tbl>
      <w:tblPr>
        <w:tblW w:w="5860" w:type="dxa"/>
        <w:jc w:val="center"/>
        <w:tblCellMar>
          <w:left w:w="70" w:type="dxa"/>
          <w:right w:w="70" w:type="dxa"/>
        </w:tblCellMar>
        <w:tblLook w:val="04A0" w:firstRow="1" w:lastRow="0" w:firstColumn="1" w:lastColumn="0" w:noHBand="0" w:noVBand="1"/>
      </w:tblPr>
      <w:tblGrid>
        <w:gridCol w:w="802"/>
        <w:gridCol w:w="1324"/>
        <w:gridCol w:w="1473"/>
        <w:gridCol w:w="1177"/>
        <w:gridCol w:w="1084"/>
      </w:tblGrid>
      <w:tr w:rsidR="0030137B" w:rsidRPr="00E71418" w14:paraId="05743F01" w14:textId="77777777" w:rsidTr="00D36EC5">
        <w:trPr>
          <w:trHeight w:val="273"/>
          <w:jc w:val="center"/>
        </w:trPr>
        <w:tc>
          <w:tcPr>
            <w:tcW w:w="8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EC959" w14:textId="77777777" w:rsidR="0030137B" w:rsidRPr="00E71418" w:rsidRDefault="0030137B" w:rsidP="00D36EC5">
            <w:pPr>
              <w:spacing w:after="0" w:line="240" w:lineRule="auto"/>
              <w:jc w:val="center"/>
              <w:rPr>
                <w:rFonts w:ascii="Arial" w:eastAsia="Times New Roman" w:hAnsi="Arial" w:cs="Arial"/>
                <w:b/>
                <w:bCs/>
                <w:color w:val="000000" w:themeColor="text1"/>
                <w:lang w:eastAsia="es-PE"/>
              </w:rPr>
            </w:pPr>
            <w:r w:rsidRPr="00E71418">
              <w:rPr>
                <w:rFonts w:ascii="Arial" w:eastAsia="Times New Roman" w:hAnsi="Arial" w:cs="Arial"/>
                <w:b/>
                <w:bCs/>
                <w:color w:val="000000" w:themeColor="text1"/>
                <w:lang w:eastAsia="es-PE"/>
              </w:rPr>
              <w:t>Año</w:t>
            </w:r>
          </w:p>
        </w:tc>
        <w:tc>
          <w:tcPr>
            <w:tcW w:w="1324" w:type="dxa"/>
            <w:tcBorders>
              <w:top w:val="single" w:sz="4" w:space="0" w:color="auto"/>
              <w:left w:val="nil"/>
              <w:bottom w:val="single" w:sz="4" w:space="0" w:color="auto"/>
              <w:right w:val="single" w:sz="4" w:space="0" w:color="auto"/>
            </w:tcBorders>
            <w:shd w:val="clear" w:color="auto" w:fill="auto"/>
            <w:noWrap/>
            <w:vAlign w:val="center"/>
            <w:hideMark/>
          </w:tcPr>
          <w:p w14:paraId="064F36AC" w14:textId="77777777" w:rsidR="0030137B" w:rsidRPr="00E71418" w:rsidRDefault="0030137B" w:rsidP="00D36EC5">
            <w:pPr>
              <w:spacing w:after="0" w:line="240" w:lineRule="auto"/>
              <w:jc w:val="center"/>
              <w:rPr>
                <w:rFonts w:ascii="Arial" w:eastAsia="Times New Roman" w:hAnsi="Arial" w:cs="Arial"/>
                <w:b/>
                <w:bCs/>
                <w:color w:val="000000" w:themeColor="text1"/>
                <w:lang w:eastAsia="es-PE"/>
              </w:rPr>
            </w:pPr>
            <w:r w:rsidRPr="00E71418">
              <w:rPr>
                <w:rFonts w:ascii="Arial" w:eastAsia="Times New Roman" w:hAnsi="Arial" w:cs="Arial"/>
                <w:b/>
                <w:bCs/>
                <w:color w:val="000000" w:themeColor="text1"/>
                <w:lang w:eastAsia="es-PE"/>
              </w:rPr>
              <w:t>Número de ACLP</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14:paraId="27F12812" w14:textId="77777777" w:rsidR="0030137B" w:rsidRPr="00E71418" w:rsidRDefault="0030137B" w:rsidP="00D36EC5">
            <w:pPr>
              <w:spacing w:after="0" w:line="240" w:lineRule="auto"/>
              <w:rPr>
                <w:rFonts w:ascii="Arial" w:eastAsia="Times New Roman" w:hAnsi="Arial" w:cs="Arial"/>
                <w:b/>
                <w:bCs/>
                <w:color w:val="000000" w:themeColor="text1"/>
                <w:lang w:eastAsia="es-PE"/>
              </w:rPr>
            </w:pPr>
            <w:r w:rsidRPr="00E71418">
              <w:rPr>
                <w:rFonts w:ascii="Arial" w:eastAsia="Times New Roman" w:hAnsi="Arial" w:cs="Arial"/>
                <w:b/>
                <w:bCs/>
                <w:color w:val="000000" w:themeColor="text1"/>
                <w:lang w:eastAsia="es-PE"/>
              </w:rPr>
              <w:t>Presupuesto total</w:t>
            </w:r>
          </w:p>
        </w:tc>
        <w:tc>
          <w:tcPr>
            <w:tcW w:w="1177" w:type="dxa"/>
            <w:tcBorders>
              <w:top w:val="single" w:sz="4" w:space="0" w:color="auto"/>
              <w:left w:val="nil"/>
              <w:bottom w:val="single" w:sz="4" w:space="0" w:color="auto"/>
              <w:right w:val="single" w:sz="4" w:space="0" w:color="auto"/>
            </w:tcBorders>
            <w:shd w:val="clear" w:color="auto" w:fill="auto"/>
            <w:noWrap/>
            <w:vAlign w:val="center"/>
            <w:hideMark/>
          </w:tcPr>
          <w:p w14:paraId="699B0E3B" w14:textId="77777777" w:rsidR="0030137B" w:rsidRPr="00E71418" w:rsidRDefault="0030137B" w:rsidP="00D36EC5">
            <w:pPr>
              <w:spacing w:after="0" w:line="240" w:lineRule="auto"/>
              <w:jc w:val="center"/>
              <w:rPr>
                <w:rFonts w:ascii="Arial" w:eastAsia="Times New Roman" w:hAnsi="Arial" w:cs="Arial"/>
                <w:b/>
                <w:bCs/>
                <w:color w:val="000000" w:themeColor="text1"/>
                <w:lang w:eastAsia="es-PE"/>
              </w:rPr>
            </w:pPr>
            <w:r w:rsidRPr="00E71418">
              <w:rPr>
                <w:rFonts w:ascii="Arial" w:eastAsia="Times New Roman" w:hAnsi="Arial" w:cs="Arial"/>
                <w:b/>
                <w:bCs/>
                <w:color w:val="000000" w:themeColor="text1"/>
                <w:lang w:eastAsia="es-PE"/>
              </w:rPr>
              <w:t>Costo anual</w:t>
            </w:r>
          </w:p>
        </w:tc>
        <w:tc>
          <w:tcPr>
            <w:tcW w:w="1084" w:type="dxa"/>
            <w:tcBorders>
              <w:top w:val="single" w:sz="4" w:space="0" w:color="auto"/>
              <w:left w:val="nil"/>
              <w:bottom w:val="single" w:sz="4" w:space="0" w:color="auto"/>
              <w:right w:val="single" w:sz="4" w:space="0" w:color="auto"/>
            </w:tcBorders>
            <w:shd w:val="clear" w:color="auto" w:fill="auto"/>
            <w:noWrap/>
            <w:vAlign w:val="center"/>
            <w:hideMark/>
          </w:tcPr>
          <w:p w14:paraId="7C7DE983" w14:textId="77777777" w:rsidR="0030137B" w:rsidRPr="00E71418" w:rsidRDefault="0030137B" w:rsidP="00D36EC5">
            <w:pPr>
              <w:spacing w:after="0" w:line="240" w:lineRule="auto"/>
              <w:jc w:val="center"/>
              <w:rPr>
                <w:rFonts w:ascii="Arial" w:eastAsia="Times New Roman" w:hAnsi="Arial" w:cs="Arial"/>
                <w:b/>
                <w:bCs/>
                <w:color w:val="000000" w:themeColor="text1"/>
                <w:lang w:eastAsia="es-PE"/>
              </w:rPr>
            </w:pPr>
            <w:r w:rsidRPr="00E71418">
              <w:rPr>
                <w:rFonts w:ascii="Arial" w:eastAsia="Times New Roman" w:hAnsi="Arial" w:cs="Arial"/>
                <w:b/>
                <w:bCs/>
                <w:color w:val="000000" w:themeColor="text1"/>
                <w:lang w:eastAsia="es-PE"/>
              </w:rPr>
              <w:t>Costo por día</w:t>
            </w:r>
          </w:p>
        </w:tc>
      </w:tr>
      <w:tr w:rsidR="0030137B" w:rsidRPr="00E71418" w14:paraId="6F687ECD" w14:textId="77777777" w:rsidTr="00D36EC5">
        <w:trPr>
          <w:trHeight w:val="273"/>
          <w:jc w:val="center"/>
        </w:trPr>
        <w:tc>
          <w:tcPr>
            <w:tcW w:w="802" w:type="dxa"/>
            <w:tcBorders>
              <w:top w:val="nil"/>
              <w:left w:val="single" w:sz="4" w:space="0" w:color="auto"/>
              <w:bottom w:val="single" w:sz="4" w:space="0" w:color="auto"/>
              <w:right w:val="single" w:sz="4" w:space="0" w:color="auto"/>
            </w:tcBorders>
            <w:shd w:val="clear" w:color="auto" w:fill="auto"/>
            <w:noWrap/>
            <w:vAlign w:val="center"/>
            <w:hideMark/>
          </w:tcPr>
          <w:p w14:paraId="57A1B8F1" w14:textId="77777777" w:rsidR="0030137B" w:rsidRPr="00E71418" w:rsidRDefault="0030137B" w:rsidP="00D36EC5">
            <w:pPr>
              <w:spacing w:after="0" w:line="240" w:lineRule="auto"/>
              <w:jc w:val="right"/>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2020</w:t>
            </w:r>
          </w:p>
        </w:tc>
        <w:tc>
          <w:tcPr>
            <w:tcW w:w="1324" w:type="dxa"/>
            <w:tcBorders>
              <w:top w:val="nil"/>
              <w:left w:val="nil"/>
              <w:bottom w:val="single" w:sz="4" w:space="0" w:color="auto"/>
              <w:right w:val="single" w:sz="4" w:space="0" w:color="auto"/>
            </w:tcBorders>
            <w:shd w:val="clear" w:color="auto" w:fill="auto"/>
            <w:noWrap/>
            <w:vAlign w:val="center"/>
            <w:hideMark/>
          </w:tcPr>
          <w:p w14:paraId="7240DC80" w14:textId="77777777" w:rsidR="0030137B" w:rsidRPr="00E71418" w:rsidRDefault="0030137B" w:rsidP="00D36EC5">
            <w:pPr>
              <w:spacing w:after="0" w:line="240" w:lineRule="auto"/>
              <w:jc w:val="right"/>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2.103</w:t>
            </w:r>
          </w:p>
        </w:tc>
        <w:tc>
          <w:tcPr>
            <w:tcW w:w="1473" w:type="dxa"/>
            <w:tcBorders>
              <w:top w:val="nil"/>
              <w:left w:val="nil"/>
              <w:bottom w:val="single" w:sz="4" w:space="0" w:color="auto"/>
              <w:right w:val="single" w:sz="4" w:space="0" w:color="auto"/>
            </w:tcBorders>
            <w:shd w:val="clear" w:color="auto" w:fill="auto"/>
            <w:noWrap/>
            <w:vAlign w:val="center"/>
            <w:hideMark/>
          </w:tcPr>
          <w:p w14:paraId="3D580A5E" w14:textId="77777777" w:rsidR="0030137B" w:rsidRPr="00E71418" w:rsidRDefault="0030137B" w:rsidP="00D36EC5">
            <w:pPr>
              <w:spacing w:after="0" w:line="240" w:lineRule="auto"/>
              <w:jc w:val="right"/>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54.723.098</w:t>
            </w:r>
          </w:p>
        </w:tc>
        <w:tc>
          <w:tcPr>
            <w:tcW w:w="1177" w:type="dxa"/>
            <w:tcBorders>
              <w:top w:val="nil"/>
              <w:left w:val="nil"/>
              <w:bottom w:val="single" w:sz="4" w:space="0" w:color="auto"/>
              <w:right w:val="single" w:sz="4" w:space="0" w:color="auto"/>
            </w:tcBorders>
            <w:shd w:val="clear" w:color="auto" w:fill="auto"/>
            <w:noWrap/>
            <w:vAlign w:val="center"/>
            <w:hideMark/>
          </w:tcPr>
          <w:p w14:paraId="75929954" w14:textId="77777777" w:rsidR="0030137B" w:rsidRPr="00E71418" w:rsidRDefault="0030137B" w:rsidP="00D36EC5">
            <w:pPr>
              <w:spacing w:after="0" w:line="240" w:lineRule="auto"/>
              <w:jc w:val="right"/>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26.021,4</w:t>
            </w:r>
          </w:p>
        </w:tc>
        <w:tc>
          <w:tcPr>
            <w:tcW w:w="1084" w:type="dxa"/>
            <w:tcBorders>
              <w:top w:val="nil"/>
              <w:left w:val="nil"/>
              <w:bottom w:val="single" w:sz="4" w:space="0" w:color="auto"/>
              <w:right w:val="single" w:sz="4" w:space="0" w:color="auto"/>
            </w:tcBorders>
            <w:shd w:val="clear" w:color="auto" w:fill="auto"/>
            <w:noWrap/>
            <w:vAlign w:val="center"/>
            <w:hideMark/>
          </w:tcPr>
          <w:p w14:paraId="14111BE9" w14:textId="77777777" w:rsidR="0030137B" w:rsidRPr="00E71418" w:rsidRDefault="0030137B" w:rsidP="00D36EC5">
            <w:pPr>
              <w:spacing w:after="0" w:line="240" w:lineRule="auto"/>
              <w:jc w:val="right"/>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71,3</w:t>
            </w:r>
          </w:p>
        </w:tc>
      </w:tr>
    </w:tbl>
    <w:p w14:paraId="16D5716A" w14:textId="77777777" w:rsidR="0030137B" w:rsidRPr="00E71418" w:rsidRDefault="0030137B" w:rsidP="0030137B">
      <w:pPr>
        <w:pStyle w:val="Prrafodelista"/>
        <w:ind w:left="0"/>
        <w:jc w:val="both"/>
        <w:rPr>
          <w:rFonts w:ascii="Arial" w:hAnsi="Arial" w:cs="Arial"/>
        </w:rPr>
      </w:pPr>
    </w:p>
    <w:p w14:paraId="156CBB90" w14:textId="77777777" w:rsidR="0030137B" w:rsidRPr="00E71418" w:rsidRDefault="0030137B" w:rsidP="0030137B">
      <w:pPr>
        <w:pStyle w:val="Prrafodelista"/>
        <w:ind w:left="0"/>
        <w:jc w:val="both"/>
        <w:rPr>
          <w:rFonts w:ascii="Arial" w:hAnsi="Arial" w:cs="Arial"/>
        </w:rPr>
      </w:pPr>
      <w:r w:rsidRPr="00E71418">
        <w:rPr>
          <w:rFonts w:ascii="Arial" w:hAnsi="Arial" w:cs="Arial"/>
        </w:rPr>
        <w:lastRenderedPageBreak/>
        <w:t>De igual modo, la política realizará acciones que promuevan la modificación de medidas socioeducativas y liberación de adolescentes de los centros juveniles, por lo tanto, tal como presenta en el siguiente cuadro, en los 10 años de la priorización de dichas acciones es relevante la disminución del gasto.</w:t>
      </w:r>
    </w:p>
    <w:p w14:paraId="076444CE" w14:textId="77777777" w:rsidR="0030137B" w:rsidRPr="00E71418" w:rsidRDefault="0030137B" w:rsidP="0030137B">
      <w:pPr>
        <w:pStyle w:val="Prrafodelista"/>
        <w:ind w:left="0"/>
        <w:jc w:val="both"/>
        <w:rPr>
          <w:rFonts w:ascii="Arial" w:hAnsi="Arial" w:cs="Arial"/>
        </w:rPr>
      </w:pPr>
    </w:p>
    <w:p w14:paraId="2A53C912" w14:textId="77777777" w:rsidR="0030137B" w:rsidRPr="00E71418" w:rsidRDefault="0030137B" w:rsidP="0030137B">
      <w:pPr>
        <w:pStyle w:val="Descripcin"/>
        <w:spacing w:after="0"/>
        <w:rPr>
          <w:rFonts w:ascii="Arial" w:hAnsi="Arial" w:cs="Arial"/>
          <w:lang w:val="es-PE"/>
        </w:rPr>
      </w:pPr>
      <w:r w:rsidRPr="00E71418">
        <w:rPr>
          <w:rFonts w:ascii="Arial" w:hAnsi="Arial" w:cs="Arial"/>
          <w:lang w:val="es-PE"/>
        </w:rPr>
        <w:t>Cuadro Nº 4</w:t>
      </w:r>
    </w:p>
    <w:p w14:paraId="6B5578CD" w14:textId="77777777" w:rsidR="0030137B" w:rsidRPr="00E71418" w:rsidRDefault="0030137B" w:rsidP="0030137B">
      <w:pPr>
        <w:jc w:val="center"/>
        <w:rPr>
          <w:rFonts w:ascii="Arial" w:hAnsi="Arial" w:cs="Arial"/>
        </w:rPr>
      </w:pPr>
      <w:r w:rsidRPr="00E71418">
        <w:rPr>
          <w:rFonts w:ascii="Arial" w:hAnsi="Arial" w:cs="Arial"/>
        </w:rPr>
        <w:t>Reducción de gastos del 2020 al 2030 en los Centros Juveniles</w:t>
      </w:r>
    </w:p>
    <w:tbl>
      <w:tblPr>
        <w:tblW w:w="5665" w:type="dxa"/>
        <w:jc w:val="center"/>
        <w:tblCellMar>
          <w:left w:w="70" w:type="dxa"/>
          <w:right w:w="70" w:type="dxa"/>
        </w:tblCellMar>
        <w:tblLook w:val="04A0" w:firstRow="1" w:lastRow="0" w:firstColumn="1" w:lastColumn="0" w:noHBand="0" w:noVBand="1"/>
      </w:tblPr>
      <w:tblGrid>
        <w:gridCol w:w="846"/>
        <w:gridCol w:w="2551"/>
        <w:gridCol w:w="2268"/>
      </w:tblGrid>
      <w:tr w:rsidR="0030137B" w:rsidRPr="00E71418" w14:paraId="01C6E8A5" w14:textId="77777777" w:rsidTr="00D36EC5">
        <w:trPr>
          <w:trHeight w:val="22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083254" w14:textId="77777777" w:rsidR="0030137B" w:rsidRPr="00E71418" w:rsidRDefault="0030137B" w:rsidP="00D36EC5">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Año</w:t>
            </w:r>
          </w:p>
        </w:tc>
        <w:tc>
          <w:tcPr>
            <w:tcW w:w="2551" w:type="dxa"/>
            <w:tcBorders>
              <w:top w:val="single" w:sz="4" w:space="0" w:color="auto"/>
              <w:left w:val="nil"/>
              <w:bottom w:val="single" w:sz="4" w:space="0" w:color="auto"/>
              <w:right w:val="single" w:sz="4" w:space="0" w:color="auto"/>
            </w:tcBorders>
            <w:shd w:val="clear" w:color="auto" w:fill="auto"/>
            <w:noWrap/>
            <w:vAlign w:val="bottom"/>
          </w:tcPr>
          <w:p w14:paraId="5A7FA30C" w14:textId="77777777" w:rsidR="0030137B" w:rsidRPr="00E71418" w:rsidRDefault="0030137B" w:rsidP="00D36EC5">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Número de adolescentes liberados</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6D9ED7BA" w14:textId="77777777" w:rsidR="0030137B" w:rsidRPr="00E71418" w:rsidRDefault="0030137B" w:rsidP="00D36EC5">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Reducción de gastos</w:t>
            </w:r>
          </w:p>
        </w:tc>
      </w:tr>
      <w:tr w:rsidR="0030137B" w:rsidRPr="00E71418" w14:paraId="311FE58D" w14:textId="77777777" w:rsidTr="00D36EC5">
        <w:trPr>
          <w:trHeight w:val="22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D7AEF9"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2020</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5B6066AA"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50</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1C4F814B"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-1.301.072</w:t>
            </w:r>
          </w:p>
        </w:tc>
      </w:tr>
      <w:tr w:rsidR="0030137B" w:rsidRPr="00E71418" w14:paraId="2E7C393A"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B61AC1"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2021</w:t>
            </w:r>
          </w:p>
        </w:tc>
        <w:tc>
          <w:tcPr>
            <w:tcW w:w="2551" w:type="dxa"/>
            <w:tcBorders>
              <w:top w:val="nil"/>
              <w:left w:val="nil"/>
              <w:bottom w:val="single" w:sz="4" w:space="0" w:color="auto"/>
              <w:right w:val="single" w:sz="4" w:space="0" w:color="auto"/>
            </w:tcBorders>
            <w:shd w:val="clear" w:color="auto" w:fill="auto"/>
            <w:noWrap/>
            <w:vAlign w:val="bottom"/>
            <w:hideMark/>
          </w:tcPr>
          <w:p w14:paraId="782D315B"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53</w:t>
            </w:r>
          </w:p>
        </w:tc>
        <w:tc>
          <w:tcPr>
            <w:tcW w:w="2268" w:type="dxa"/>
            <w:tcBorders>
              <w:top w:val="nil"/>
              <w:left w:val="nil"/>
              <w:bottom w:val="single" w:sz="4" w:space="0" w:color="auto"/>
              <w:right w:val="single" w:sz="4" w:space="0" w:color="auto"/>
            </w:tcBorders>
            <w:shd w:val="clear" w:color="auto" w:fill="auto"/>
            <w:noWrap/>
            <w:vAlign w:val="center"/>
            <w:hideMark/>
          </w:tcPr>
          <w:p w14:paraId="78CB68B1"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-1.366.126</w:t>
            </w:r>
          </w:p>
        </w:tc>
      </w:tr>
      <w:tr w:rsidR="0030137B" w:rsidRPr="00E71418" w14:paraId="68E97029"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EAC2156"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2022</w:t>
            </w:r>
          </w:p>
        </w:tc>
        <w:tc>
          <w:tcPr>
            <w:tcW w:w="2551" w:type="dxa"/>
            <w:tcBorders>
              <w:top w:val="nil"/>
              <w:left w:val="nil"/>
              <w:bottom w:val="single" w:sz="4" w:space="0" w:color="auto"/>
              <w:right w:val="single" w:sz="4" w:space="0" w:color="auto"/>
            </w:tcBorders>
            <w:shd w:val="clear" w:color="auto" w:fill="auto"/>
            <w:noWrap/>
            <w:vAlign w:val="bottom"/>
            <w:hideMark/>
          </w:tcPr>
          <w:p w14:paraId="5C87D414"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55</w:t>
            </w:r>
          </w:p>
        </w:tc>
        <w:tc>
          <w:tcPr>
            <w:tcW w:w="2268" w:type="dxa"/>
            <w:tcBorders>
              <w:top w:val="nil"/>
              <w:left w:val="nil"/>
              <w:bottom w:val="single" w:sz="4" w:space="0" w:color="auto"/>
              <w:right w:val="single" w:sz="4" w:space="0" w:color="auto"/>
            </w:tcBorders>
            <w:shd w:val="clear" w:color="auto" w:fill="auto"/>
            <w:noWrap/>
            <w:vAlign w:val="center"/>
            <w:hideMark/>
          </w:tcPr>
          <w:p w14:paraId="61DFFC93"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-1.434.432</w:t>
            </w:r>
          </w:p>
        </w:tc>
      </w:tr>
      <w:tr w:rsidR="0030137B" w:rsidRPr="00E71418" w14:paraId="4B1B3FB5"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80D026"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2023</w:t>
            </w:r>
          </w:p>
        </w:tc>
        <w:tc>
          <w:tcPr>
            <w:tcW w:w="2551" w:type="dxa"/>
            <w:tcBorders>
              <w:top w:val="nil"/>
              <w:left w:val="nil"/>
              <w:bottom w:val="single" w:sz="4" w:space="0" w:color="auto"/>
              <w:right w:val="single" w:sz="4" w:space="0" w:color="auto"/>
            </w:tcBorders>
            <w:shd w:val="clear" w:color="auto" w:fill="auto"/>
            <w:noWrap/>
            <w:vAlign w:val="bottom"/>
            <w:hideMark/>
          </w:tcPr>
          <w:p w14:paraId="0EBE3A4B"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58</w:t>
            </w:r>
          </w:p>
        </w:tc>
        <w:tc>
          <w:tcPr>
            <w:tcW w:w="2268" w:type="dxa"/>
            <w:tcBorders>
              <w:top w:val="nil"/>
              <w:left w:val="nil"/>
              <w:bottom w:val="single" w:sz="4" w:space="0" w:color="auto"/>
              <w:right w:val="single" w:sz="4" w:space="0" w:color="auto"/>
            </w:tcBorders>
            <w:shd w:val="clear" w:color="auto" w:fill="auto"/>
            <w:noWrap/>
            <w:vAlign w:val="center"/>
            <w:hideMark/>
          </w:tcPr>
          <w:p w14:paraId="32CF05B8"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-1.506.154</w:t>
            </w:r>
          </w:p>
        </w:tc>
      </w:tr>
      <w:tr w:rsidR="0030137B" w:rsidRPr="00E71418" w14:paraId="0FB9CA9C"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67D0C0"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2024</w:t>
            </w:r>
          </w:p>
        </w:tc>
        <w:tc>
          <w:tcPr>
            <w:tcW w:w="2551" w:type="dxa"/>
            <w:tcBorders>
              <w:top w:val="nil"/>
              <w:left w:val="nil"/>
              <w:bottom w:val="single" w:sz="4" w:space="0" w:color="auto"/>
              <w:right w:val="single" w:sz="4" w:space="0" w:color="auto"/>
            </w:tcBorders>
            <w:shd w:val="clear" w:color="auto" w:fill="auto"/>
            <w:noWrap/>
            <w:vAlign w:val="bottom"/>
            <w:hideMark/>
          </w:tcPr>
          <w:p w14:paraId="7CC05952"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61</w:t>
            </w:r>
          </w:p>
        </w:tc>
        <w:tc>
          <w:tcPr>
            <w:tcW w:w="2268" w:type="dxa"/>
            <w:tcBorders>
              <w:top w:val="nil"/>
              <w:left w:val="nil"/>
              <w:bottom w:val="single" w:sz="4" w:space="0" w:color="auto"/>
              <w:right w:val="single" w:sz="4" w:space="0" w:color="auto"/>
            </w:tcBorders>
            <w:shd w:val="clear" w:color="auto" w:fill="auto"/>
            <w:noWrap/>
            <w:vAlign w:val="center"/>
            <w:hideMark/>
          </w:tcPr>
          <w:p w14:paraId="7A2F9D7D"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-1.581.461</w:t>
            </w:r>
          </w:p>
        </w:tc>
      </w:tr>
      <w:tr w:rsidR="0030137B" w:rsidRPr="00E71418" w14:paraId="64C89B98"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9E826F"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2025</w:t>
            </w:r>
          </w:p>
        </w:tc>
        <w:tc>
          <w:tcPr>
            <w:tcW w:w="2551" w:type="dxa"/>
            <w:tcBorders>
              <w:top w:val="nil"/>
              <w:left w:val="nil"/>
              <w:bottom w:val="single" w:sz="4" w:space="0" w:color="auto"/>
              <w:right w:val="single" w:sz="4" w:space="0" w:color="auto"/>
            </w:tcBorders>
            <w:shd w:val="clear" w:color="auto" w:fill="auto"/>
            <w:noWrap/>
            <w:vAlign w:val="bottom"/>
            <w:hideMark/>
          </w:tcPr>
          <w:p w14:paraId="0CFECC45"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64</w:t>
            </w:r>
          </w:p>
        </w:tc>
        <w:tc>
          <w:tcPr>
            <w:tcW w:w="2268" w:type="dxa"/>
            <w:tcBorders>
              <w:top w:val="nil"/>
              <w:left w:val="nil"/>
              <w:bottom w:val="single" w:sz="4" w:space="0" w:color="auto"/>
              <w:right w:val="single" w:sz="4" w:space="0" w:color="auto"/>
            </w:tcBorders>
            <w:shd w:val="clear" w:color="auto" w:fill="auto"/>
            <w:noWrap/>
            <w:vAlign w:val="center"/>
            <w:hideMark/>
          </w:tcPr>
          <w:p w14:paraId="25EF34C8"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-1.660.534</w:t>
            </w:r>
          </w:p>
        </w:tc>
      </w:tr>
      <w:tr w:rsidR="0030137B" w:rsidRPr="00E71418" w14:paraId="55761FA7"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06063C"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2026</w:t>
            </w:r>
          </w:p>
        </w:tc>
        <w:tc>
          <w:tcPr>
            <w:tcW w:w="2551" w:type="dxa"/>
            <w:tcBorders>
              <w:top w:val="nil"/>
              <w:left w:val="nil"/>
              <w:bottom w:val="single" w:sz="4" w:space="0" w:color="auto"/>
              <w:right w:val="single" w:sz="4" w:space="0" w:color="auto"/>
            </w:tcBorders>
            <w:shd w:val="clear" w:color="auto" w:fill="auto"/>
            <w:noWrap/>
            <w:vAlign w:val="bottom"/>
            <w:hideMark/>
          </w:tcPr>
          <w:p w14:paraId="252A1AD8"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67</w:t>
            </w:r>
          </w:p>
        </w:tc>
        <w:tc>
          <w:tcPr>
            <w:tcW w:w="2268" w:type="dxa"/>
            <w:tcBorders>
              <w:top w:val="nil"/>
              <w:left w:val="nil"/>
              <w:bottom w:val="single" w:sz="4" w:space="0" w:color="auto"/>
              <w:right w:val="single" w:sz="4" w:space="0" w:color="auto"/>
            </w:tcBorders>
            <w:shd w:val="clear" w:color="auto" w:fill="auto"/>
            <w:noWrap/>
            <w:vAlign w:val="center"/>
            <w:hideMark/>
          </w:tcPr>
          <w:p w14:paraId="5B548B70"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-1.743.561</w:t>
            </w:r>
          </w:p>
        </w:tc>
      </w:tr>
      <w:tr w:rsidR="0030137B" w:rsidRPr="00E71418" w14:paraId="63EDF6B0"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A92CF3"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2027</w:t>
            </w:r>
          </w:p>
        </w:tc>
        <w:tc>
          <w:tcPr>
            <w:tcW w:w="2551" w:type="dxa"/>
            <w:tcBorders>
              <w:top w:val="nil"/>
              <w:left w:val="nil"/>
              <w:bottom w:val="single" w:sz="4" w:space="0" w:color="auto"/>
              <w:right w:val="single" w:sz="4" w:space="0" w:color="auto"/>
            </w:tcBorders>
            <w:shd w:val="clear" w:color="auto" w:fill="auto"/>
            <w:noWrap/>
            <w:vAlign w:val="bottom"/>
            <w:hideMark/>
          </w:tcPr>
          <w:p w14:paraId="082E339B"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70</w:t>
            </w:r>
          </w:p>
        </w:tc>
        <w:tc>
          <w:tcPr>
            <w:tcW w:w="2268" w:type="dxa"/>
            <w:tcBorders>
              <w:top w:val="nil"/>
              <w:left w:val="nil"/>
              <w:bottom w:val="single" w:sz="4" w:space="0" w:color="auto"/>
              <w:right w:val="single" w:sz="4" w:space="0" w:color="auto"/>
            </w:tcBorders>
            <w:shd w:val="clear" w:color="auto" w:fill="auto"/>
            <w:noWrap/>
            <w:vAlign w:val="center"/>
            <w:hideMark/>
          </w:tcPr>
          <w:p w14:paraId="6F7E862A"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-1.830.739</w:t>
            </w:r>
          </w:p>
        </w:tc>
      </w:tr>
      <w:tr w:rsidR="0030137B" w:rsidRPr="00E71418" w14:paraId="0014F1DE"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1D9A79"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2028</w:t>
            </w:r>
          </w:p>
        </w:tc>
        <w:tc>
          <w:tcPr>
            <w:tcW w:w="2551" w:type="dxa"/>
            <w:tcBorders>
              <w:top w:val="nil"/>
              <w:left w:val="nil"/>
              <w:bottom w:val="single" w:sz="4" w:space="0" w:color="auto"/>
              <w:right w:val="single" w:sz="4" w:space="0" w:color="auto"/>
            </w:tcBorders>
            <w:shd w:val="clear" w:color="auto" w:fill="auto"/>
            <w:noWrap/>
            <w:vAlign w:val="bottom"/>
            <w:hideMark/>
          </w:tcPr>
          <w:p w14:paraId="79BBFA4E"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74</w:t>
            </w:r>
          </w:p>
        </w:tc>
        <w:tc>
          <w:tcPr>
            <w:tcW w:w="2268" w:type="dxa"/>
            <w:tcBorders>
              <w:top w:val="nil"/>
              <w:left w:val="nil"/>
              <w:bottom w:val="single" w:sz="4" w:space="0" w:color="auto"/>
              <w:right w:val="single" w:sz="4" w:space="0" w:color="auto"/>
            </w:tcBorders>
            <w:shd w:val="clear" w:color="auto" w:fill="auto"/>
            <w:noWrap/>
            <w:vAlign w:val="center"/>
            <w:hideMark/>
          </w:tcPr>
          <w:p w14:paraId="3B7E872F"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-1.922.276</w:t>
            </w:r>
          </w:p>
        </w:tc>
      </w:tr>
      <w:tr w:rsidR="0030137B" w:rsidRPr="00E71418" w14:paraId="2E945ACB"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F7251"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2029</w:t>
            </w:r>
          </w:p>
        </w:tc>
        <w:tc>
          <w:tcPr>
            <w:tcW w:w="2551" w:type="dxa"/>
            <w:tcBorders>
              <w:top w:val="nil"/>
              <w:left w:val="nil"/>
              <w:bottom w:val="single" w:sz="4" w:space="0" w:color="auto"/>
              <w:right w:val="single" w:sz="4" w:space="0" w:color="auto"/>
            </w:tcBorders>
            <w:shd w:val="clear" w:color="auto" w:fill="auto"/>
            <w:noWrap/>
            <w:vAlign w:val="bottom"/>
            <w:hideMark/>
          </w:tcPr>
          <w:p w14:paraId="20216EC3"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78</w:t>
            </w:r>
          </w:p>
        </w:tc>
        <w:tc>
          <w:tcPr>
            <w:tcW w:w="2268" w:type="dxa"/>
            <w:tcBorders>
              <w:top w:val="nil"/>
              <w:left w:val="nil"/>
              <w:bottom w:val="single" w:sz="4" w:space="0" w:color="auto"/>
              <w:right w:val="single" w:sz="4" w:space="0" w:color="auto"/>
            </w:tcBorders>
            <w:shd w:val="clear" w:color="auto" w:fill="auto"/>
            <w:noWrap/>
            <w:vAlign w:val="center"/>
            <w:hideMark/>
          </w:tcPr>
          <w:p w14:paraId="3DA2EE14"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-2.018.390</w:t>
            </w:r>
          </w:p>
        </w:tc>
      </w:tr>
      <w:tr w:rsidR="0030137B" w:rsidRPr="00E71418" w14:paraId="561FFE4E" w14:textId="77777777" w:rsidTr="00D36EC5">
        <w:trPr>
          <w:trHeight w:val="22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6BFC4F"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2030</w:t>
            </w:r>
          </w:p>
        </w:tc>
        <w:tc>
          <w:tcPr>
            <w:tcW w:w="2551" w:type="dxa"/>
            <w:tcBorders>
              <w:top w:val="nil"/>
              <w:left w:val="nil"/>
              <w:bottom w:val="single" w:sz="4" w:space="0" w:color="auto"/>
              <w:right w:val="single" w:sz="4" w:space="0" w:color="auto"/>
            </w:tcBorders>
            <w:shd w:val="clear" w:color="auto" w:fill="auto"/>
            <w:noWrap/>
            <w:vAlign w:val="bottom"/>
            <w:hideMark/>
          </w:tcPr>
          <w:p w14:paraId="25BB1F05"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81</w:t>
            </w:r>
          </w:p>
        </w:tc>
        <w:tc>
          <w:tcPr>
            <w:tcW w:w="2268" w:type="dxa"/>
            <w:tcBorders>
              <w:top w:val="nil"/>
              <w:left w:val="nil"/>
              <w:bottom w:val="single" w:sz="4" w:space="0" w:color="auto"/>
              <w:right w:val="single" w:sz="4" w:space="0" w:color="auto"/>
            </w:tcBorders>
            <w:shd w:val="clear" w:color="auto" w:fill="auto"/>
            <w:noWrap/>
            <w:vAlign w:val="center"/>
            <w:hideMark/>
          </w:tcPr>
          <w:p w14:paraId="16A1BEC3" w14:textId="77777777" w:rsidR="0030137B" w:rsidRPr="00E71418" w:rsidRDefault="0030137B" w:rsidP="00D36EC5">
            <w:pPr>
              <w:spacing w:after="0" w:line="240" w:lineRule="auto"/>
              <w:jc w:val="center"/>
              <w:rPr>
                <w:rFonts w:ascii="Arial" w:eastAsia="Times New Roman" w:hAnsi="Arial" w:cs="Arial"/>
                <w:color w:val="000000"/>
                <w:lang w:eastAsia="es-PE"/>
              </w:rPr>
            </w:pPr>
            <w:r w:rsidRPr="00E71418">
              <w:rPr>
                <w:rFonts w:ascii="Arial" w:eastAsia="Times New Roman" w:hAnsi="Arial" w:cs="Arial"/>
                <w:color w:val="000000"/>
                <w:lang w:eastAsia="es-PE"/>
              </w:rPr>
              <w:t>-2.119.310</w:t>
            </w:r>
          </w:p>
        </w:tc>
      </w:tr>
    </w:tbl>
    <w:p w14:paraId="246BCA68" w14:textId="77777777" w:rsidR="0030137B" w:rsidRPr="00E71418" w:rsidRDefault="0030137B" w:rsidP="0030137B">
      <w:pPr>
        <w:pStyle w:val="Prrafodelista"/>
        <w:ind w:left="0"/>
        <w:jc w:val="both"/>
        <w:rPr>
          <w:rFonts w:ascii="Arial" w:hAnsi="Arial" w:cs="Arial"/>
        </w:rPr>
      </w:pPr>
    </w:p>
    <w:p w14:paraId="5640C9FA" w14:textId="747BA6C1" w:rsidR="0030137B" w:rsidRPr="00E71418" w:rsidRDefault="0030137B" w:rsidP="0030137B">
      <w:pPr>
        <w:pStyle w:val="Prrafodelista"/>
        <w:ind w:left="0"/>
        <w:jc w:val="both"/>
        <w:rPr>
          <w:rFonts w:ascii="Arial" w:hAnsi="Arial" w:cs="Arial"/>
          <w:color w:val="000000" w:themeColor="text1"/>
        </w:rPr>
      </w:pPr>
      <w:r w:rsidRPr="00E71418">
        <w:rPr>
          <w:rFonts w:ascii="Arial" w:hAnsi="Arial" w:cs="Arial"/>
        </w:rPr>
        <w:t xml:space="preserve">Finalmente, con relación a las estrategias de prevención se han realizado diversos análisis en las mediciones de calidad-precio de las intervenciones los cuales de forma general muestran altos niveles de retorno </w:t>
      </w:r>
      <w:r w:rsidRPr="00E71418">
        <w:rPr>
          <w:rFonts w:ascii="Arial" w:hAnsi="Arial" w:cs="Arial"/>
          <w:color w:val="000000" w:themeColor="text1"/>
        </w:rPr>
        <w:t xml:space="preserve">a las inversiones realizadas. De este modo, las intervenciones basadas en jóvenes y comunidades para reducir la delincuencia y violencia han presentado resultados positivos (Instituto IGARAPÉ, 2018), tal como presenta el siguiente </w:t>
      </w:r>
      <w:r w:rsidR="002F5CBF" w:rsidRPr="00E71418">
        <w:rPr>
          <w:rFonts w:ascii="Arial" w:hAnsi="Arial" w:cs="Arial"/>
          <w:color w:val="000000" w:themeColor="text1"/>
        </w:rPr>
        <w:t>C</w:t>
      </w:r>
      <w:r w:rsidRPr="00E71418">
        <w:rPr>
          <w:rFonts w:ascii="Arial" w:hAnsi="Arial" w:cs="Arial"/>
          <w:color w:val="000000" w:themeColor="text1"/>
        </w:rPr>
        <w:t>uadro</w:t>
      </w:r>
      <w:r w:rsidR="002F5CBF" w:rsidRPr="00E71418">
        <w:rPr>
          <w:rFonts w:ascii="Arial" w:hAnsi="Arial" w:cs="Arial"/>
          <w:color w:val="000000" w:themeColor="text1"/>
        </w:rPr>
        <w:t xml:space="preserve"> 5</w:t>
      </w:r>
      <w:r w:rsidRPr="00E71418">
        <w:rPr>
          <w:rFonts w:ascii="Arial" w:hAnsi="Arial" w:cs="Arial"/>
          <w:color w:val="000000" w:themeColor="text1"/>
        </w:rPr>
        <w:t>. En este sentido, las acciones en materia de prevención en contraposición con las medidas punitivas, represivas y que se centran en el encarcelamiento y criminalización de los y las adolescentes han mostrado y evidenciado beneficios, no obstante, es importante considerar los análisis realizados en la región deben considerarse como aproximados para la adaptación al Perú.</w:t>
      </w:r>
    </w:p>
    <w:p w14:paraId="5E56D2B2" w14:textId="43DDE75B" w:rsidR="007B6CE1" w:rsidRPr="00E71418" w:rsidRDefault="007B6CE1" w:rsidP="0030137B">
      <w:pPr>
        <w:pStyle w:val="Prrafodelista"/>
        <w:ind w:left="0"/>
        <w:jc w:val="both"/>
        <w:rPr>
          <w:rFonts w:ascii="Arial" w:hAnsi="Arial" w:cs="Arial"/>
          <w:color w:val="000000" w:themeColor="text1"/>
        </w:rPr>
      </w:pPr>
    </w:p>
    <w:p w14:paraId="33016F18" w14:textId="590FA7CF" w:rsidR="007B6CE1" w:rsidRPr="00E71418" w:rsidRDefault="007B6CE1" w:rsidP="0030137B">
      <w:pPr>
        <w:pStyle w:val="Prrafodelista"/>
        <w:ind w:left="0"/>
        <w:jc w:val="both"/>
        <w:rPr>
          <w:rFonts w:ascii="Arial" w:hAnsi="Arial" w:cs="Arial"/>
          <w:color w:val="000000" w:themeColor="text1"/>
        </w:rPr>
      </w:pPr>
    </w:p>
    <w:p w14:paraId="48A5A3F7" w14:textId="15900690" w:rsidR="007B6CE1" w:rsidRPr="00E71418" w:rsidRDefault="007B6CE1" w:rsidP="0030137B">
      <w:pPr>
        <w:pStyle w:val="Prrafodelista"/>
        <w:ind w:left="0"/>
        <w:jc w:val="both"/>
        <w:rPr>
          <w:rFonts w:ascii="Arial" w:hAnsi="Arial" w:cs="Arial"/>
          <w:color w:val="000000" w:themeColor="text1"/>
        </w:rPr>
      </w:pPr>
    </w:p>
    <w:p w14:paraId="51586EE5" w14:textId="48A323F4" w:rsidR="007B6CE1" w:rsidRPr="00E71418" w:rsidRDefault="007B6CE1" w:rsidP="0030137B">
      <w:pPr>
        <w:pStyle w:val="Prrafodelista"/>
        <w:ind w:left="0"/>
        <w:jc w:val="both"/>
        <w:rPr>
          <w:rFonts w:ascii="Arial" w:hAnsi="Arial" w:cs="Arial"/>
          <w:color w:val="000000" w:themeColor="text1"/>
        </w:rPr>
      </w:pPr>
    </w:p>
    <w:p w14:paraId="35A71C89" w14:textId="66FE85E4" w:rsidR="007B6CE1" w:rsidRPr="00E71418" w:rsidRDefault="007B6CE1" w:rsidP="0030137B">
      <w:pPr>
        <w:pStyle w:val="Prrafodelista"/>
        <w:ind w:left="0"/>
        <w:jc w:val="both"/>
        <w:rPr>
          <w:rFonts w:ascii="Arial" w:hAnsi="Arial" w:cs="Arial"/>
          <w:color w:val="000000" w:themeColor="text1"/>
        </w:rPr>
      </w:pPr>
    </w:p>
    <w:p w14:paraId="4D6358AA" w14:textId="774D4D9E" w:rsidR="007B6CE1" w:rsidRPr="00E71418" w:rsidRDefault="007B6CE1" w:rsidP="0030137B">
      <w:pPr>
        <w:pStyle w:val="Prrafodelista"/>
        <w:ind w:left="0"/>
        <w:jc w:val="both"/>
        <w:rPr>
          <w:rFonts w:ascii="Arial" w:hAnsi="Arial" w:cs="Arial"/>
          <w:color w:val="000000" w:themeColor="text1"/>
        </w:rPr>
      </w:pPr>
    </w:p>
    <w:p w14:paraId="6BA79AC2" w14:textId="17E90821" w:rsidR="007B6CE1" w:rsidRPr="00E71418" w:rsidRDefault="007B6CE1" w:rsidP="0030137B">
      <w:pPr>
        <w:pStyle w:val="Prrafodelista"/>
        <w:ind w:left="0"/>
        <w:jc w:val="both"/>
        <w:rPr>
          <w:rFonts w:ascii="Arial" w:hAnsi="Arial" w:cs="Arial"/>
          <w:color w:val="000000" w:themeColor="text1"/>
        </w:rPr>
      </w:pPr>
    </w:p>
    <w:p w14:paraId="61E99302" w14:textId="0470FBBE" w:rsidR="007B6CE1" w:rsidRPr="00E71418" w:rsidRDefault="007B6CE1" w:rsidP="0030137B">
      <w:pPr>
        <w:pStyle w:val="Prrafodelista"/>
        <w:ind w:left="0"/>
        <w:jc w:val="both"/>
        <w:rPr>
          <w:rFonts w:ascii="Arial" w:hAnsi="Arial" w:cs="Arial"/>
          <w:color w:val="000000" w:themeColor="text1"/>
        </w:rPr>
      </w:pPr>
    </w:p>
    <w:p w14:paraId="7D7663B3" w14:textId="41DBD103" w:rsidR="00A21821" w:rsidRPr="00E71418" w:rsidRDefault="00A21821" w:rsidP="0030137B">
      <w:pPr>
        <w:pStyle w:val="Prrafodelista"/>
        <w:ind w:left="0"/>
        <w:jc w:val="both"/>
        <w:rPr>
          <w:rFonts w:ascii="Arial" w:hAnsi="Arial" w:cs="Arial"/>
          <w:color w:val="000000" w:themeColor="text1"/>
        </w:rPr>
      </w:pPr>
    </w:p>
    <w:p w14:paraId="28EE2F71" w14:textId="549EC33D" w:rsidR="00A21821" w:rsidRPr="00E71418" w:rsidRDefault="00A21821" w:rsidP="0030137B">
      <w:pPr>
        <w:pStyle w:val="Prrafodelista"/>
        <w:ind w:left="0"/>
        <w:jc w:val="both"/>
        <w:rPr>
          <w:rFonts w:ascii="Arial" w:hAnsi="Arial" w:cs="Arial"/>
          <w:color w:val="000000" w:themeColor="text1"/>
        </w:rPr>
      </w:pPr>
    </w:p>
    <w:p w14:paraId="69B4D60C" w14:textId="598470DC" w:rsidR="00A21821" w:rsidRPr="00E71418" w:rsidRDefault="00A21821" w:rsidP="0030137B">
      <w:pPr>
        <w:pStyle w:val="Prrafodelista"/>
        <w:ind w:left="0"/>
        <w:jc w:val="both"/>
        <w:rPr>
          <w:rFonts w:ascii="Arial" w:hAnsi="Arial" w:cs="Arial"/>
          <w:color w:val="000000" w:themeColor="text1"/>
        </w:rPr>
      </w:pPr>
    </w:p>
    <w:p w14:paraId="48EA9458" w14:textId="6A49C770" w:rsidR="00A21821" w:rsidRPr="00E71418" w:rsidRDefault="00A21821" w:rsidP="0030137B">
      <w:pPr>
        <w:pStyle w:val="Prrafodelista"/>
        <w:ind w:left="0"/>
        <w:jc w:val="both"/>
        <w:rPr>
          <w:rFonts w:ascii="Arial" w:hAnsi="Arial" w:cs="Arial"/>
          <w:color w:val="000000" w:themeColor="text1"/>
        </w:rPr>
      </w:pPr>
    </w:p>
    <w:p w14:paraId="2B74FADE" w14:textId="41C8CEB2" w:rsidR="00A21821" w:rsidRPr="00E71418" w:rsidRDefault="00A21821" w:rsidP="0030137B">
      <w:pPr>
        <w:pStyle w:val="Prrafodelista"/>
        <w:ind w:left="0"/>
        <w:jc w:val="both"/>
        <w:rPr>
          <w:rFonts w:ascii="Arial" w:hAnsi="Arial" w:cs="Arial"/>
          <w:color w:val="000000" w:themeColor="text1"/>
        </w:rPr>
      </w:pPr>
    </w:p>
    <w:p w14:paraId="4FAE5768" w14:textId="6E5C1B54" w:rsidR="00A21821" w:rsidRPr="00E71418" w:rsidRDefault="00A21821" w:rsidP="0030137B">
      <w:pPr>
        <w:pStyle w:val="Prrafodelista"/>
        <w:ind w:left="0"/>
        <w:jc w:val="both"/>
        <w:rPr>
          <w:rFonts w:ascii="Arial" w:hAnsi="Arial" w:cs="Arial"/>
          <w:color w:val="000000" w:themeColor="text1"/>
        </w:rPr>
      </w:pPr>
    </w:p>
    <w:p w14:paraId="5E914A98" w14:textId="06E78469" w:rsidR="00A21821" w:rsidRPr="00E71418" w:rsidRDefault="00A21821" w:rsidP="0030137B">
      <w:pPr>
        <w:pStyle w:val="Prrafodelista"/>
        <w:ind w:left="0"/>
        <w:jc w:val="both"/>
        <w:rPr>
          <w:rFonts w:ascii="Arial" w:hAnsi="Arial" w:cs="Arial"/>
          <w:color w:val="000000" w:themeColor="text1"/>
        </w:rPr>
      </w:pPr>
    </w:p>
    <w:p w14:paraId="7ACF65CA" w14:textId="77777777" w:rsidR="00A21821" w:rsidRPr="00E71418" w:rsidRDefault="00A21821" w:rsidP="0030137B">
      <w:pPr>
        <w:pStyle w:val="Prrafodelista"/>
        <w:ind w:left="0"/>
        <w:jc w:val="both"/>
        <w:rPr>
          <w:rFonts w:ascii="Arial" w:hAnsi="Arial" w:cs="Arial"/>
          <w:color w:val="000000" w:themeColor="text1"/>
        </w:rPr>
      </w:pPr>
    </w:p>
    <w:p w14:paraId="62C91637" w14:textId="576625EE" w:rsidR="007B6CE1" w:rsidRPr="00E71418" w:rsidRDefault="007B6CE1" w:rsidP="0030137B">
      <w:pPr>
        <w:pStyle w:val="Prrafodelista"/>
        <w:ind w:left="0"/>
        <w:jc w:val="both"/>
        <w:rPr>
          <w:rFonts w:ascii="Arial" w:hAnsi="Arial" w:cs="Arial"/>
          <w:color w:val="000000" w:themeColor="text1"/>
        </w:rPr>
      </w:pPr>
    </w:p>
    <w:p w14:paraId="04C9EF29" w14:textId="77777777" w:rsidR="007B6CE1" w:rsidRPr="00E71418" w:rsidRDefault="007B6CE1" w:rsidP="0030137B">
      <w:pPr>
        <w:pStyle w:val="Prrafodelista"/>
        <w:ind w:left="0"/>
        <w:jc w:val="both"/>
        <w:rPr>
          <w:rFonts w:ascii="Arial" w:hAnsi="Arial" w:cs="Arial"/>
          <w:color w:val="000000" w:themeColor="text1"/>
        </w:rPr>
      </w:pPr>
    </w:p>
    <w:p w14:paraId="0E915FA1" w14:textId="77777777" w:rsidR="0030137B" w:rsidRPr="00E71418" w:rsidRDefault="0030137B" w:rsidP="0030137B">
      <w:pPr>
        <w:pStyle w:val="Descripcin"/>
        <w:spacing w:after="0"/>
        <w:rPr>
          <w:rFonts w:ascii="Arial" w:hAnsi="Arial" w:cs="Arial"/>
          <w:lang w:val="es-PE"/>
        </w:rPr>
      </w:pPr>
      <w:r w:rsidRPr="00E71418">
        <w:rPr>
          <w:rFonts w:ascii="Arial" w:hAnsi="Arial" w:cs="Arial"/>
          <w:lang w:val="es-PE"/>
        </w:rPr>
        <w:t>Cuadro Nº 5</w:t>
      </w:r>
    </w:p>
    <w:p w14:paraId="7A0E54DD" w14:textId="77777777" w:rsidR="0030137B" w:rsidRPr="00E71418" w:rsidRDefault="0030137B" w:rsidP="0030137B">
      <w:pPr>
        <w:jc w:val="center"/>
        <w:rPr>
          <w:rFonts w:ascii="Arial" w:hAnsi="Arial" w:cs="Arial"/>
        </w:rPr>
      </w:pPr>
      <w:r w:rsidRPr="00E71418">
        <w:rPr>
          <w:rFonts w:ascii="Arial" w:hAnsi="Arial" w:cs="Arial"/>
        </w:rPr>
        <w:t xml:space="preserve">Análisis costo beneficio de las estrategias de intervención basadas en prevención del crimen en Estados Unidos y otros países de América Latina </w:t>
      </w:r>
      <w:r w:rsidRPr="00E71418">
        <w:rPr>
          <w:rFonts w:ascii="Arial" w:hAnsi="Arial" w:cs="Arial"/>
          <w:color w:val="000000" w:themeColor="text1"/>
        </w:rPr>
        <w:t>(Instituto IGARAPÉ, 2018</w:t>
      </w:r>
      <w:r w:rsidRPr="00E71418">
        <w:rPr>
          <w:rStyle w:val="Refdenotaalpie"/>
          <w:rFonts w:ascii="Arial" w:hAnsi="Arial" w:cs="Arial"/>
          <w:color w:val="000000" w:themeColor="text1"/>
        </w:rPr>
        <w:footnoteReference w:id="25"/>
      </w:r>
      <w:r w:rsidRPr="00E71418">
        <w:rPr>
          <w:rFonts w:ascii="Arial" w:hAnsi="Arial" w:cs="Arial"/>
          <w:color w:val="000000" w:themeColor="text1"/>
        </w:rPr>
        <w:t>)</w:t>
      </w:r>
    </w:p>
    <w:tbl>
      <w:tblPr>
        <w:tblStyle w:val="Tablaconcuadrcula"/>
        <w:tblW w:w="9067" w:type="dxa"/>
        <w:jc w:val="center"/>
        <w:tblLook w:val="04A0" w:firstRow="1" w:lastRow="0" w:firstColumn="1" w:lastColumn="0" w:noHBand="0" w:noVBand="1"/>
      </w:tblPr>
      <w:tblGrid>
        <w:gridCol w:w="1980"/>
        <w:gridCol w:w="2410"/>
        <w:gridCol w:w="4677"/>
      </w:tblGrid>
      <w:tr w:rsidR="0030137B" w:rsidRPr="00E71418" w14:paraId="305BF4CD" w14:textId="77777777" w:rsidTr="009E27BA">
        <w:trPr>
          <w:trHeight w:val="152"/>
          <w:jc w:val="center"/>
        </w:trPr>
        <w:tc>
          <w:tcPr>
            <w:tcW w:w="1980" w:type="dxa"/>
            <w:noWrap/>
            <w:hideMark/>
          </w:tcPr>
          <w:p w14:paraId="088D1B48" w14:textId="77777777" w:rsidR="009E27BA" w:rsidRPr="00E71418" w:rsidRDefault="009E27BA" w:rsidP="00D36EC5">
            <w:pPr>
              <w:rPr>
                <w:rFonts w:ascii="Arial" w:eastAsia="Times New Roman" w:hAnsi="Arial" w:cs="Arial"/>
                <w:b/>
                <w:bCs/>
                <w:color w:val="000000" w:themeColor="text1"/>
                <w:lang w:eastAsia="es-PE"/>
              </w:rPr>
            </w:pPr>
          </w:p>
          <w:p w14:paraId="77BE16FA" w14:textId="77777777" w:rsidR="0030137B" w:rsidRPr="00E71418" w:rsidRDefault="0030137B" w:rsidP="00D36EC5">
            <w:pPr>
              <w:rPr>
                <w:rFonts w:ascii="Arial" w:eastAsia="Times New Roman" w:hAnsi="Arial" w:cs="Arial"/>
                <w:b/>
                <w:bCs/>
                <w:color w:val="000000" w:themeColor="text1"/>
                <w:lang w:eastAsia="es-PE"/>
              </w:rPr>
            </w:pPr>
            <w:r w:rsidRPr="00E71418">
              <w:rPr>
                <w:rFonts w:ascii="Arial" w:eastAsia="Times New Roman" w:hAnsi="Arial" w:cs="Arial"/>
                <w:b/>
                <w:bCs/>
                <w:color w:val="000000" w:themeColor="text1"/>
                <w:lang w:eastAsia="es-PE"/>
              </w:rPr>
              <w:t>Intervención</w:t>
            </w:r>
          </w:p>
          <w:p w14:paraId="12DA9707" w14:textId="285C4B36" w:rsidR="009E27BA" w:rsidRPr="00E71418" w:rsidRDefault="009E27BA" w:rsidP="00D36EC5">
            <w:pPr>
              <w:rPr>
                <w:rFonts w:ascii="Arial" w:eastAsia="Times New Roman" w:hAnsi="Arial" w:cs="Arial"/>
                <w:b/>
                <w:bCs/>
                <w:color w:val="000000" w:themeColor="text1"/>
                <w:lang w:eastAsia="es-PE"/>
              </w:rPr>
            </w:pPr>
          </w:p>
        </w:tc>
        <w:tc>
          <w:tcPr>
            <w:tcW w:w="2410" w:type="dxa"/>
          </w:tcPr>
          <w:p w14:paraId="3EB55710" w14:textId="77777777" w:rsidR="009E27BA" w:rsidRPr="00E71418" w:rsidRDefault="009E27BA" w:rsidP="00D36EC5">
            <w:pPr>
              <w:jc w:val="center"/>
              <w:rPr>
                <w:rFonts w:ascii="Arial" w:hAnsi="Arial" w:cs="Arial"/>
                <w:b/>
                <w:bCs/>
              </w:rPr>
            </w:pPr>
          </w:p>
          <w:p w14:paraId="66E09B04" w14:textId="52847625" w:rsidR="0030137B" w:rsidRPr="00E71418" w:rsidRDefault="0030137B" w:rsidP="00D36EC5">
            <w:pPr>
              <w:jc w:val="center"/>
              <w:rPr>
                <w:rFonts w:ascii="Arial" w:hAnsi="Arial" w:cs="Arial"/>
                <w:b/>
                <w:bCs/>
              </w:rPr>
            </w:pPr>
            <w:r w:rsidRPr="00E71418">
              <w:rPr>
                <w:rFonts w:ascii="Arial" w:hAnsi="Arial" w:cs="Arial"/>
                <w:b/>
                <w:bCs/>
              </w:rPr>
              <w:t>País</w:t>
            </w:r>
          </w:p>
        </w:tc>
        <w:tc>
          <w:tcPr>
            <w:tcW w:w="4677" w:type="dxa"/>
            <w:noWrap/>
            <w:hideMark/>
          </w:tcPr>
          <w:p w14:paraId="3827BB8A" w14:textId="77777777" w:rsidR="009E27BA" w:rsidRPr="00E71418" w:rsidRDefault="009E27BA" w:rsidP="00D36EC5">
            <w:pPr>
              <w:jc w:val="center"/>
              <w:rPr>
                <w:rFonts w:ascii="Arial" w:hAnsi="Arial" w:cs="Arial"/>
                <w:b/>
                <w:bCs/>
              </w:rPr>
            </w:pPr>
          </w:p>
          <w:p w14:paraId="63404DE4" w14:textId="77777777" w:rsidR="0030137B" w:rsidRPr="00E71418" w:rsidRDefault="0030137B" w:rsidP="00D36EC5">
            <w:pPr>
              <w:jc w:val="center"/>
              <w:rPr>
                <w:rFonts w:ascii="Arial" w:hAnsi="Arial" w:cs="Arial"/>
                <w:b/>
                <w:bCs/>
              </w:rPr>
            </w:pPr>
            <w:r w:rsidRPr="00E71418">
              <w:rPr>
                <w:rFonts w:ascii="Arial" w:hAnsi="Arial" w:cs="Arial"/>
                <w:b/>
                <w:bCs/>
              </w:rPr>
              <w:t>Resultados y o costo-Beneficio (Dólar invertido: Dólar compensado)</w:t>
            </w:r>
          </w:p>
          <w:p w14:paraId="51A7E07D" w14:textId="67528189" w:rsidR="009E27BA" w:rsidRPr="00E71418" w:rsidRDefault="009E27BA" w:rsidP="00D36EC5">
            <w:pPr>
              <w:jc w:val="center"/>
              <w:rPr>
                <w:rFonts w:ascii="Arial" w:eastAsia="Times New Roman" w:hAnsi="Arial" w:cs="Arial"/>
                <w:b/>
                <w:bCs/>
                <w:color w:val="000000" w:themeColor="text1"/>
                <w:lang w:eastAsia="es-PE"/>
              </w:rPr>
            </w:pPr>
          </w:p>
        </w:tc>
      </w:tr>
      <w:tr w:rsidR="0030137B" w:rsidRPr="00E71418" w14:paraId="3B4F3BBC" w14:textId="77777777" w:rsidTr="009E27BA">
        <w:trPr>
          <w:trHeight w:val="152"/>
          <w:jc w:val="center"/>
        </w:trPr>
        <w:tc>
          <w:tcPr>
            <w:tcW w:w="1980" w:type="dxa"/>
            <w:noWrap/>
          </w:tcPr>
          <w:p w14:paraId="52CB2AB2" w14:textId="77777777" w:rsidR="0030137B" w:rsidRPr="00E71418" w:rsidRDefault="0030137B" w:rsidP="00D36EC5">
            <w:pPr>
              <w:rPr>
                <w:rFonts w:ascii="Arial" w:hAnsi="Arial" w:cs="Arial"/>
                <w:color w:val="000000" w:themeColor="text1"/>
              </w:rPr>
            </w:pPr>
            <w:r w:rsidRPr="00E71418">
              <w:rPr>
                <w:rFonts w:ascii="Arial" w:hAnsi="Arial" w:cs="Arial"/>
              </w:rPr>
              <w:t>Asociación de enfermeras y familias</w:t>
            </w:r>
          </w:p>
        </w:tc>
        <w:tc>
          <w:tcPr>
            <w:tcW w:w="2410" w:type="dxa"/>
          </w:tcPr>
          <w:p w14:paraId="5731E0C7" w14:textId="77777777" w:rsidR="0030137B" w:rsidRPr="00E71418" w:rsidRDefault="0030137B" w:rsidP="00D36EC5">
            <w:pPr>
              <w:jc w:val="center"/>
              <w:rPr>
                <w:rFonts w:ascii="Arial" w:hAnsi="Arial" w:cs="Arial"/>
              </w:rPr>
            </w:pPr>
            <w:r w:rsidRPr="00E71418">
              <w:rPr>
                <w:rFonts w:ascii="Arial" w:hAnsi="Arial" w:cs="Arial"/>
              </w:rPr>
              <w:t>Estados Unidos</w:t>
            </w:r>
          </w:p>
        </w:tc>
        <w:tc>
          <w:tcPr>
            <w:tcW w:w="4677" w:type="dxa"/>
            <w:noWrap/>
          </w:tcPr>
          <w:p w14:paraId="2F8924A3" w14:textId="77777777" w:rsidR="0030137B" w:rsidRPr="00E71418" w:rsidRDefault="0030137B" w:rsidP="00D36EC5">
            <w:pPr>
              <w:jc w:val="center"/>
              <w:rPr>
                <w:rFonts w:ascii="Arial" w:hAnsi="Arial" w:cs="Arial"/>
              </w:rPr>
            </w:pPr>
            <w:r w:rsidRPr="00E71418">
              <w:rPr>
                <w:rFonts w:ascii="Arial" w:hAnsi="Arial" w:cs="Arial"/>
              </w:rPr>
              <w:t>1:6.4 dólares</w:t>
            </w:r>
          </w:p>
        </w:tc>
      </w:tr>
      <w:tr w:rsidR="0030137B" w:rsidRPr="00E71418" w14:paraId="5FE09EE3" w14:textId="77777777" w:rsidTr="009E27BA">
        <w:trPr>
          <w:trHeight w:val="152"/>
          <w:jc w:val="center"/>
        </w:trPr>
        <w:tc>
          <w:tcPr>
            <w:tcW w:w="1980" w:type="dxa"/>
            <w:noWrap/>
          </w:tcPr>
          <w:p w14:paraId="69B36FD0" w14:textId="77777777" w:rsidR="0030137B" w:rsidRPr="00E71418" w:rsidRDefault="0030137B" w:rsidP="00D36EC5">
            <w:pPr>
              <w:rPr>
                <w:rFonts w:ascii="Arial" w:hAnsi="Arial" w:cs="Arial"/>
                <w:color w:val="000000" w:themeColor="text1"/>
              </w:rPr>
            </w:pPr>
            <w:r w:rsidRPr="00E71418">
              <w:rPr>
                <w:rFonts w:ascii="Arial" w:hAnsi="Arial" w:cs="Arial"/>
              </w:rPr>
              <w:t>Terapia Familiar Funcional</w:t>
            </w:r>
          </w:p>
        </w:tc>
        <w:tc>
          <w:tcPr>
            <w:tcW w:w="2410" w:type="dxa"/>
          </w:tcPr>
          <w:p w14:paraId="23D57A92"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Estados Unidos</w:t>
            </w:r>
          </w:p>
        </w:tc>
        <w:tc>
          <w:tcPr>
            <w:tcW w:w="4677" w:type="dxa"/>
            <w:noWrap/>
          </w:tcPr>
          <w:p w14:paraId="4FCBFE1E"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Los costos del programa son en promedio de US$2,380 por intervención, generando un ahorro de US$52,156 de beneficios en el ciclo vital. Tasa de reincidencia pueden caer más del 18% a lo largo de un periodo de 13 años.</w:t>
            </w:r>
          </w:p>
        </w:tc>
      </w:tr>
      <w:tr w:rsidR="0030137B" w:rsidRPr="00E71418" w14:paraId="41F5A0E3" w14:textId="77777777" w:rsidTr="009E27BA">
        <w:trPr>
          <w:trHeight w:val="152"/>
          <w:jc w:val="center"/>
        </w:trPr>
        <w:tc>
          <w:tcPr>
            <w:tcW w:w="1980" w:type="dxa"/>
            <w:noWrap/>
          </w:tcPr>
          <w:p w14:paraId="473C4A13" w14:textId="77777777" w:rsidR="0030137B" w:rsidRPr="00E71418" w:rsidRDefault="0030137B" w:rsidP="00D36EC5">
            <w:pPr>
              <w:rPr>
                <w:rFonts w:ascii="Arial" w:hAnsi="Arial" w:cs="Arial"/>
                <w:color w:val="000000" w:themeColor="text1"/>
              </w:rPr>
            </w:pPr>
            <w:r w:rsidRPr="00E71418">
              <w:rPr>
                <w:rFonts w:ascii="Arial" w:hAnsi="Arial" w:cs="Arial"/>
              </w:rPr>
              <w:t>Terapia Cognitiva Conductual</w:t>
            </w:r>
          </w:p>
        </w:tc>
        <w:tc>
          <w:tcPr>
            <w:tcW w:w="2410" w:type="dxa"/>
          </w:tcPr>
          <w:p w14:paraId="6EF28C0C"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Estados Unidos</w:t>
            </w:r>
          </w:p>
        </w:tc>
        <w:tc>
          <w:tcPr>
            <w:tcW w:w="4677" w:type="dxa"/>
            <w:noWrap/>
          </w:tcPr>
          <w:p w14:paraId="69F39DB2"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1:1.96 dólares. Disminución promedio del 26% en la reincidencia</w:t>
            </w:r>
          </w:p>
        </w:tc>
      </w:tr>
      <w:tr w:rsidR="0030137B" w:rsidRPr="00E71418" w14:paraId="10EE8BA0" w14:textId="77777777" w:rsidTr="009E27BA">
        <w:trPr>
          <w:trHeight w:val="152"/>
          <w:jc w:val="center"/>
        </w:trPr>
        <w:tc>
          <w:tcPr>
            <w:tcW w:w="1980" w:type="dxa"/>
            <w:noWrap/>
          </w:tcPr>
          <w:p w14:paraId="0729FB89" w14:textId="77777777" w:rsidR="0030137B" w:rsidRPr="00E71418" w:rsidRDefault="0030137B" w:rsidP="00D36EC5">
            <w:pPr>
              <w:rPr>
                <w:rFonts w:ascii="Arial" w:hAnsi="Arial" w:cs="Arial"/>
                <w:color w:val="000000" w:themeColor="text1"/>
              </w:rPr>
            </w:pPr>
            <w:r w:rsidRPr="00E71418">
              <w:rPr>
                <w:rFonts w:ascii="Arial" w:hAnsi="Arial" w:cs="Arial"/>
                <w:color w:val="000000" w:themeColor="text1"/>
              </w:rPr>
              <w:t>Programa “Convertirse en un hombre”</w:t>
            </w:r>
          </w:p>
        </w:tc>
        <w:tc>
          <w:tcPr>
            <w:tcW w:w="2410" w:type="dxa"/>
          </w:tcPr>
          <w:p w14:paraId="70A36CCA"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Estados Unidos</w:t>
            </w:r>
          </w:p>
        </w:tc>
        <w:tc>
          <w:tcPr>
            <w:tcW w:w="4677" w:type="dxa"/>
            <w:noWrap/>
          </w:tcPr>
          <w:p w14:paraId="48918029"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Niños que participaron en BAM fueron arrestados 50% menos por crímenes violentos que compañeros que no participaron en el programa. Arrestos por cualquier delito fueron 35% más bajos para los participantes del programa. Niños del BAM tuvieron una probabilidad del 19% a más de graduarse del bachillerato.</w:t>
            </w:r>
          </w:p>
        </w:tc>
      </w:tr>
      <w:tr w:rsidR="0030137B" w:rsidRPr="00E71418" w14:paraId="31981DA7" w14:textId="77777777" w:rsidTr="009E27BA">
        <w:trPr>
          <w:trHeight w:val="152"/>
          <w:jc w:val="center"/>
        </w:trPr>
        <w:tc>
          <w:tcPr>
            <w:tcW w:w="1980" w:type="dxa"/>
            <w:noWrap/>
          </w:tcPr>
          <w:p w14:paraId="2A6F2DBA" w14:textId="77777777" w:rsidR="0030137B" w:rsidRPr="00E71418" w:rsidRDefault="0030137B" w:rsidP="00D36EC5">
            <w:pPr>
              <w:rPr>
                <w:rFonts w:ascii="Arial" w:hAnsi="Arial" w:cs="Arial"/>
                <w:color w:val="000000" w:themeColor="text1"/>
              </w:rPr>
            </w:pPr>
            <w:r w:rsidRPr="00E71418">
              <w:rPr>
                <w:rFonts w:ascii="Arial" w:hAnsi="Arial" w:cs="Arial"/>
              </w:rPr>
              <w:t>Actividades extracurriculares y el manejo del tiempo libre Programa Best</w:t>
            </w:r>
          </w:p>
        </w:tc>
        <w:tc>
          <w:tcPr>
            <w:tcW w:w="2410" w:type="dxa"/>
          </w:tcPr>
          <w:p w14:paraId="0639FFAE"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Estados Unidos</w:t>
            </w:r>
          </w:p>
        </w:tc>
        <w:tc>
          <w:tcPr>
            <w:tcW w:w="4677" w:type="dxa"/>
            <w:noWrap/>
          </w:tcPr>
          <w:p w14:paraId="7A127825" w14:textId="3247533F"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 xml:space="preserve">2.50: 1. </w:t>
            </w:r>
            <w:r w:rsidR="003F53EB" w:rsidRPr="00E71418">
              <w:rPr>
                <w:rFonts w:ascii="Arial" w:hAnsi="Arial" w:cs="Arial"/>
              </w:rPr>
              <w:t>dólares</w:t>
            </w:r>
            <w:r w:rsidRPr="00E71418">
              <w:rPr>
                <w:rFonts w:ascii="Arial" w:hAnsi="Arial" w:cs="Arial"/>
              </w:rPr>
              <w:t>. Estudiantes que participaron en el programa tienen una menor probabilidad del 30% de cometer algún crimen.</w:t>
            </w:r>
          </w:p>
        </w:tc>
      </w:tr>
      <w:tr w:rsidR="0030137B" w:rsidRPr="00E71418" w14:paraId="0409CE2B" w14:textId="77777777" w:rsidTr="009E27BA">
        <w:trPr>
          <w:trHeight w:val="152"/>
          <w:jc w:val="center"/>
        </w:trPr>
        <w:tc>
          <w:tcPr>
            <w:tcW w:w="1980" w:type="dxa"/>
            <w:noWrap/>
          </w:tcPr>
          <w:p w14:paraId="33B64D09" w14:textId="77777777" w:rsidR="0030137B" w:rsidRPr="00E71418" w:rsidRDefault="0030137B" w:rsidP="00D36EC5">
            <w:pPr>
              <w:rPr>
                <w:rFonts w:ascii="Arial" w:hAnsi="Arial" w:cs="Arial"/>
                <w:color w:val="000000" w:themeColor="text1"/>
              </w:rPr>
            </w:pPr>
            <w:r w:rsidRPr="00E71418">
              <w:rPr>
                <w:rFonts w:ascii="Arial" w:hAnsi="Arial" w:cs="Arial"/>
                <w:color w:val="000000" w:themeColor="text1"/>
              </w:rPr>
              <w:t>Programa abriendo espacios</w:t>
            </w:r>
          </w:p>
        </w:tc>
        <w:tc>
          <w:tcPr>
            <w:tcW w:w="2410" w:type="dxa"/>
          </w:tcPr>
          <w:p w14:paraId="73B6230A"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Brasil</w:t>
            </w:r>
          </w:p>
        </w:tc>
        <w:tc>
          <w:tcPr>
            <w:tcW w:w="4677" w:type="dxa"/>
            <w:noWrap/>
          </w:tcPr>
          <w:p w14:paraId="2D6B2F7E"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En 5,306 colegios en donde el programa fue implementado entre el 2003 y el 2006 en São Paulo, la actividad criminal se redujo en 46%. En Río de Janeiro y Pernambuco, hubo una significativa reducción en la violencia escolar, incluyendo peleas escolares, mal comportamiento de los estudiantes, vandalismo y humillación personal.</w:t>
            </w:r>
          </w:p>
        </w:tc>
      </w:tr>
      <w:tr w:rsidR="0030137B" w:rsidRPr="00E71418" w14:paraId="10D21BAA" w14:textId="77777777" w:rsidTr="009E27BA">
        <w:trPr>
          <w:trHeight w:val="152"/>
          <w:jc w:val="center"/>
        </w:trPr>
        <w:tc>
          <w:tcPr>
            <w:tcW w:w="1980" w:type="dxa"/>
            <w:noWrap/>
          </w:tcPr>
          <w:p w14:paraId="0736EF7D" w14:textId="77777777" w:rsidR="0030137B" w:rsidRPr="00E71418" w:rsidRDefault="0030137B" w:rsidP="00D36EC5">
            <w:pPr>
              <w:rPr>
                <w:rFonts w:ascii="Arial" w:hAnsi="Arial" w:cs="Arial"/>
                <w:color w:val="000000" w:themeColor="text1"/>
              </w:rPr>
            </w:pPr>
            <w:r w:rsidRPr="00E71418">
              <w:rPr>
                <w:rFonts w:ascii="Arial" w:hAnsi="Arial" w:cs="Arial"/>
              </w:rPr>
              <w:t>Aulas de Paz</w:t>
            </w:r>
          </w:p>
        </w:tc>
        <w:tc>
          <w:tcPr>
            <w:tcW w:w="2410" w:type="dxa"/>
          </w:tcPr>
          <w:p w14:paraId="618E33CC"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Colombia</w:t>
            </w:r>
          </w:p>
        </w:tc>
        <w:tc>
          <w:tcPr>
            <w:tcW w:w="4677" w:type="dxa"/>
            <w:noWrap/>
          </w:tcPr>
          <w:p w14:paraId="27660B74"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Los participantes redujeron su comportamiento agresivo, al mismo tiempo que evidenciaron una conducta más en pro de lo social.</w:t>
            </w:r>
          </w:p>
        </w:tc>
      </w:tr>
      <w:tr w:rsidR="0030137B" w:rsidRPr="00E71418" w14:paraId="03F1CA61" w14:textId="77777777" w:rsidTr="009E27BA">
        <w:trPr>
          <w:trHeight w:val="152"/>
          <w:jc w:val="center"/>
        </w:trPr>
        <w:tc>
          <w:tcPr>
            <w:tcW w:w="1980" w:type="dxa"/>
            <w:noWrap/>
          </w:tcPr>
          <w:p w14:paraId="677BF6E9" w14:textId="77777777" w:rsidR="0030137B" w:rsidRPr="00E71418" w:rsidRDefault="0030137B" w:rsidP="00D36EC5">
            <w:pPr>
              <w:rPr>
                <w:rFonts w:ascii="Arial" w:hAnsi="Arial" w:cs="Arial"/>
                <w:color w:val="000000" w:themeColor="text1"/>
              </w:rPr>
            </w:pPr>
            <w:r w:rsidRPr="00E71418">
              <w:rPr>
                <w:rFonts w:ascii="Arial" w:hAnsi="Arial" w:cs="Arial"/>
              </w:rPr>
              <w:t>Iniciativa de Cincinnati para reducir la violencia</w:t>
            </w:r>
          </w:p>
        </w:tc>
        <w:tc>
          <w:tcPr>
            <w:tcW w:w="2410" w:type="dxa"/>
          </w:tcPr>
          <w:p w14:paraId="19BC44A7"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Estados Unidos</w:t>
            </w:r>
          </w:p>
        </w:tc>
        <w:tc>
          <w:tcPr>
            <w:tcW w:w="4677" w:type="dxa"/>
            <w:noWrap/>
          </w:tcPr>
          <w:p w14:paraId="66A285BE"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 xml:space="preserve">El promedio del número de homicidios relacionados con pandillas se redujo de 3.8 a 3 al mes, seguido de la intervención. Se </w:t>
            </w:r>
            <w:r w:rsidRPr="00E71418">
              <w:rPr>
                <w:rFonts w:ascii="Arial" w:hAnsi="Arial" w:cs="Arial"/>
              </w:rPr>
              <w:lastRenderedPageBreak/>
              <w:t>presentó una reducción del 37.7% después de 24 meses.</w:t>
            </w:r>
          </w:p>
        </w:tc>
      </w:tr>
      <w:tr w:rsidR="0030137B" w:rsidRPr="00E71418" w14:paraId="029C4CAA" w14:textId="77777777" w:rsidTr="009E27BA">
        <w:trPr>
          <w:trHeight w:val="152"/>
          <w:jc w:val="center"/>
        </w:trPr>
        <w:tc>
          <w:tcPr>
            <w:tcW w:w="1980" w:type="dxa"/>
            <w:noWrap/>
          </w:tcPr>
          <w:p w14:paraId="6DEDA47B" w14:textId="77777777" w:rsidR="0030137B" w:rsidRPr="00E71418" w:rsidRDefault="0030137B" w:rsidP="00D36EC5">
            <w:pPr>
              <w:rPr>
                <w:rFonts w:ascii="Arial" w:hAnsi="Arial" w:cs="Arial"/>
                <w:color w:val="000000" w:themeColor="text1"/>
              </w:rPr>
            </w:pPr>
            <w:r w:rsidRPr="00E71418">
              <w:rPr>
                <w:rFonts w:ascii="Arial" w:hAnsi="Arial" w:cs="Arial"/>
              </w:rPr>
              <w:lastRenderedPageBreak/>
              <w:t>Estrategia de Reducción de Violencia Grupal</w:t>
            </w:r>
          </w:p>
        </w:tc>
        <w:tc>
          <w:tcPr>
            <w:tcW w:w="2410" w:type="dxa"/>
          </w:tcPr>
          <w:p w14:paraId="50CBFA32"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Estados Unidos</w:t>
            </w:r>
          </w:p>
        </w:tc>
        <w:tc>
          <w:tcPr>
            <w:tcW w:w="4677" w:type="dxa"/>
            <w:noWrap/>
          </w:tcPr>
          <w:p w14:paraId="3C4A1F37"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Tras la implementación del programa, las tasas de homicidios fueron del 17,3% en los 14 sitios que fueron comparados.</w:t>
            </w:r>
          </w:p>
        </w:tc>
      </w:tr>
      <w:tr w:rsidR="0030137B" w:rsidRPr="00E71418" w14:paraId="3C7869B3" w14:textId="77777777" w:rsidTr="009E27BA">
        <w:trPr>
          <w:trHeight w:val="152"/>
          <w:jc w:val="center"/>
        </w:trPr>
        <w:tc>
          <w:tcPr>
            <w:tcW w:w="1980" w:type="dxa"/>
            <w:noWrap/>
          </w:tcPr>
          <w:p w14:paraId="4135B467" w14:textId="77777777" w:rsidR="0030137B" w:rsidRPr="00E71418" w:rsidRDefault="0030137B" w:rsidP="00D36EC5">
            <w:pPr>
              <w:rPr>
                <w:rFonts w:ascii="Arial" w:hAnsi="Arial" w:cs="Arial"/>
                <w:color w:val="000000" w:themeColor="text1"/>
              </w:rPr>
            </w:pPr>
            <w:r w:rsidRPr="00E71418">
              <w:rPr>
                <w:rFonts w:ascii="Arial" w:hAnsi="Arial" w:cs="Arial"/>
              </w:rPr>
              <w:t>Peace Management Initiative</w:t>
            </w:r>
          </w:p>
        </w:tc>
        <w:tc>
          <w:tcPr>
            <w:tcW w:w="2410" w:type="dxa"/>
          </w:tcPr>
          <w:p w14:paraId="4456B86C"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Jamaica</w:t>
            </w:r>
          </w:p>
        </w:tc>
        <w:tc>
          <w:tcPr>
            <w:tcW w:w="4677" w:type="dxa"/>
            <w:noWrap/>
          </w:tcPr>
          <w:p w14:paraId="4DEDF262"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US $12 se ahorraron por cada dólar invertido si se mide por una combinación de costos directos de atención médica y pérdidas indirectas de productividad</w:t>
            </w:r>
          </w:p>
        </w:tc>
      </w:tr>
      <w:tr w:rsidR="0030137B" w:rsidRPr="00E71418" w14:paraId="561286DA" w14:textId="77777777" w:rsidTr="009E27BA">
        <w:trPr>
          <w:trHeight w:val="152"/>
          <w:jc w:val="center"/>
        </w:trPr>
        <w:tc>
          <w:tcPr>
            <w:tcW w:w="1980" w:type="dxa"/>
            <w:noWrap/>
          </w:tcPr>
          <w:p w14:paraId="727BD888" w14:textId="77777777" w:rsidR="0030137B" w:rsidRPr="00E71418" w:rsidRDefault="0030137B" w:rsidP="00D36EC5">
            <w:pPr>
              <w:rPr>
                <w:rFonts w:ascii="Arial" w:hAnsi="Arial" w:cs="Arial"/>
                <w:color w:val="000000" w:themeColor="text1"/>
              </w:rPr>
            </w:pPr>
            <w:r w:rsidRPr="00E71418">
              <w:rPr>
                <w:rFonts w:ascii="Arial" w:hAnsi="Arial" w:cs="Arial"/>
              </w:rPr>
              <w:t>Programa Fica Vivo</w:t>
            </w:r>
          </w:p>
        </w:tc>
        <w:tc>
          <w:tcPr>
            <w:tcW w:w="2410" w:type="dxa"/>
          </w:tcPr>
          <w:p w14:paraId="142ED7D0"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Brasil</w:t>
            </w:r>
          </w:p>
        </w:tc>
        <w:tc>
          <w:tcPr>
            <w:tcW w:w="4677" w:type="dxa"/>
            <w:noWrap/>
          </w:tcPr>
          <w:p w14:paraId="641A0A85" w14:textId="77777777" w:rsidR="0030137B" w:rsidRPr="00E71418" w:rsidRDefault="0030137B" w:rsidP="00D36EC5">
            <w:pPr>
              <w:jc w:val="center"/>
              <w:rPr>
                <w:rFonts w:ascii="Arial" w:eastAsia="Times New Roman" w:hAnsi="Arial" w:cs="Arial"/>
                <w:color w:val="000000" w:themeColor="text1"/>
                <w:lang w:eastAsia="es-PE"/>
              </w:rPr>
            </w:pPr>
            <w:r w:rsidRPr="00E71418">
              <w:rPr>
                <w:rFonts w:ascii="Arial" w:hAnsi="Arial" w:cs="Arial"/>
              </w:rPr>
              <w:t>La tasa costo-eficiencia relacionada con los homicidios que se evitaron con el programa varía entre aproximadamente US $93,000 y $112,000</w:t>
            </w:r>
          </w:p>
        </w:tc>
      </w:tr>
    </w:tbl>
    <w:p w14:paraId="1FCC40AC" w14:textId="77777777" w:rsidR="0030137B" w:rsidRPr="00E71418" w:rsidRDefault="0030137B" w:rsidP="0030137B">
      <w:pPr>
        <w:pStyle w:val="Prrafodelista"/>
        <w:ind w:left="0"/>
        <w:jc w:val="both"/>
        <w:rPr>
          <w:rFonts w:ascii="Arial" w:hAnsi="Arial" w:cs="Arial"/>
        </w:rPr>
      </w:pPr>
    </w:p>
    <w:p w14:paraId="79D9DA67" w14:textId="34F91DF6" w:rsidR="0030137B" w:rsidRPr="00E71418" w:rsidRDefault="0030137B" w:rsidP="0030137B">
      <w:pPr>
        <w:pStyle w:val="Prrafodelista"/>
        <w:tabs>
          <w:tab w:val="left" w:pos="1141"/>
        </w:tabs>
        <w:ind w:left="1080"/>
        <w:rPr>
          <w:rFonts w:ascii="Arial" w:hAnsi="Arial" w:cs="Arial"/>
          <w:b/>
          <w:bCs/>
        </w:rPr>
      </w:pPr>
    </w:p>
    <w:p w14:paraId="53FF430D" w14:textId="02BC3E04" w:rsidR="009E27BA" w:rsidRPr="00E71418" w:rsidRDefault="009E27BA" w:rsidP="0030137B">
      <w:pPr>
        <w:pStyle w:val="Prrafodelista"/>
        <w:tabs>
          <w:tab w:val="left" w:pos="1141"/>
        </w:tabs>
        <w:ind w:left="1080"/>
        <w:rPr>
          <w:rFonts w:ascii="Arial" w:hAnsi="Arial" w:cs="Arial"/>
          <w:b/>
          <w:bCs/>
        </w:rPr>
      </w:pPr>
    </w:p>
    <w:p w14:paraId="0AA3CF56" w14:textId="4955CC58" w:rsidR="009E27BA" w:rsidRPr="00E71418" w:rsidRDefault="009E27BA" w:rsidP="0030137B">
      <w:pPr>
        <w:pStyle w:val="Prrafodelista"/>
        <w:tabs>
          <w:tab w:val="left" w:pos="1141"/>
        </w:tabs>
        <w:ind w:left="1080"/>
        <w:rPr>
          <w:rFonts w:ascii="Arial" w:hAnsi="Arial" w:cs="Arial"/>
          <w:b/>
          <w:bCs/>
        </w:rPr>
      </w:pPr>
    </w:p>
    <w:p w14:paraId="7B8D1BFB" w14:textId="6F775CCC" w:rsidR="009E27BA" w:rsidRPr="00E71418" w:rsidRDefault="009E27BA" w:rsidP="0030137B">
      <w:pPr>
        <w:pStyle w:val="Prrafodelista"/>
        <w:tabs>
          <w:tab w:val="left" w:pos="1141"/>
        </w:tabs>
        <w:ind w:left="1080"/>
        <w:rPr>
          <w:rFonts w:ascii="Arial" w:hAnsi="Arial" w:cs="Arial"/>
          <w:b/>
          <w:bCs/>
        </w:rPr>
      </w:pPr>
    </w:p>
    <w:p w14:paraId="512FFE9C" w14:textId="3947944B" w:rsidR="009E27BA" w:rsidRPr="00E71418" w:rsidRDefault="009E27BA" w:rsidP="0030137B">
      <w:pPr>
        <w:pStyle w:val="Prrafodelista"/>
        <w:tabs>
          <w:tab w:val="left" w:pos="1141"/>
        </w:tabs>
        <w:ind w:left="1080"/>
        <w:rPr>
          <w:rFonts w:ascii="Arial" w:hAnsi="Arial" w:cs="Arial"/>
          <w:b/>
          <w:bCs/>
        </w:rPr>
      </w:pPr>
    </w:p>
    <w:p w14:paraId="0A10D120" w14:textId="42335DDD" w:rsidR="009E27BA" w:rsidRPr="00E71418" w:rsidRDefault="009E27BA" w:rsidP="0030137B">
      <w:pPr>
        <w:pStyle w:val="Prrafodelista"/>
        <w:tabs>
          <w:tab w:val="left" w:pos="1141"/>
        </w:tabs>
        <w:ind w:left="1080"/>
        <w:rPr>
          <w:rFonts w:ascii="Arial" w:hAnsi="Arial" w:cs="Arial"/>
          <w:b/>
          <w:bCs/>
        </w:rPr>
      </w:pPr>
    </w:p>
    <w:p w14:paraId="47A4CBB0" w14:textId="18270811" w:rsidR="009E27BA" w:rsidRPr="00E71418" w:rsidRDefault="009E27BA" w:rsidP="0030137B">
      <w:pPr>
        <w:pStyle w:val="Prrafodelista"/>
        <w:tabs>
          <w:tab w:val="left" w:pos="1141"/>
        </w:tabs>
        <w:ind w:left="1080"/>
        <w:rPr>
          <w:rFonts w:ascii="Arial" w:hAnsi="Arial" w:cs="Arial"/>
          <w:b/>
          <w:bCs/>
        </w:rPr>
      </w:pPr>
    </w:p>
    <w:p w14:paraId="2C6D2195" w14:textId="71AE2DD0" w:rsidR="009E27BA" w:rsidRPr="00E71418" w:rsidRDefault="009E27BA" w:rsidP="0030137B">
      <w:pPr>
        <w:pStyle w:val="Prrafodelista"/>
        <w:tabs>
          <w:tab w:val="left" w:pos="1141"/>
        </w:tabs>
        <w:ind w:left="1080"/>
        <w:rPr>
          <w:rFonts w:ascii="Arial" w:hAnsi="Arial" w:cs="Arial"/>
          <w:b/>
          <w:bCs/>
        </w:rPr>
      </w:pPr>
    </w:p>
    <w:p w14:paraId="422078DA" w14:textId="72C9196F" w:rsidR="009E27BA" w:rsidRPr="00E71418" w:rsidRDefault="009E27BA" w:rsidP="0030137B">
      <w:pPr>
        <w:pStyle w:val="Prrafodelista"/>
        <w:tabs>
          <w:tab w:val="left" w:pos="1141"/>
        </w:tabs>
        <w:ind w:left="1080"/>
        <w:rPr>
          <w:rFonts w:ascii="Arial" w:hAnsi="Arial" w:cs="Arial"/>
          <w:b/>
          <w:bCs/>
        </w:rPr>
      </w:pPr>
    </w:p>
    <w:p w14:paraId="27E1BA27" w14:textId="19AF2357" w:rsidR="009E27BA" w:rsidRPr="00E71418" w:rsidRDefault="009E27BA" w:rsidP="0030137B">
      <w:pPr>
        <w:pStyle w:val="Prrafodelista"/>
        <w:tabs>
          <w:tab w:val="left" w:pos="1141"/>
        </w:tabs>
        <w:ind w:left="1080"/>
        <w:rPr>
          <w:rFonts w:ascii="Arial" w:hAnsi="Arial" w:cs="Arial"/>
          <w:b/>
          <w:bCs/>
        </w:rPr>
      </w:pPr>
    </w:p>
    <w:p w14:paraId="6EEB8AC8" w14:textId="5D38141D" w:rsidR="009E27BA" w:rsidRPr="00E71418" w:rsidRDefault="009E27BA" w:rsidP="0030137B">
      <w:pPr>
        <w:pStyle w:val="Prrafodelista"/>
        <w:tabs>
          <w:tab w:val="left" w:pos="1141"/>
        </w:tabs>
        <w:ind w:left="1080"/>
        <w:rPr>
          <w:rFonts w:ascii="Arial" w:hAnsi="Arial" w:cs="Arial"/>
          <w:b/>
          <w:bCs/>
        </w:rPr>
      </w:pPr>
    </w:p>
    <w:p w14:paraId="4B68874F" w14:textId="041BB553" w:rsidR="009E27BA" w:rsidRPr="00E71418" w:rsidRDefault="009E27BA" w:rsidP="0030137B">
      <w:pPr>
        <w:pStyle w:val="Prrafodelista"/>
        <w:tabs>
          <w:tab w:val="left" w:pos="1141"/>
        </w:tabs>
        <w:ind w:left="1080"/>
        <w:rPr>
          <w:rFonts w:ascii="Arial" w:hAnsi="Arial" w:cs="Arial"/>
          <w:b/>
          <w:bCs/>
        </w:rPr>
      </w:pPr>
    </w:p>
    <w:p w14:paraId="3607D98A" w14:textId="6631594C" w:rsidR="009E27BA" w:rsidRPr="00E71418" w:rsidRDefault="009E27BA" w:rsidP="0030137B">
      <w:pPr>
        <w:pStyle w:val="Prrafodelista"/>
        <w:tabs>
          <w:tab w:val="left" w:pos="1141"/>
        </w:tabs>
        <w:ind w:left="1080"/>
        <w:rPr>
          <w:rFonts w:ascii="Arial" w:hAnsi="Arial" w:cs="Arial"/>
          <w:b/>
          <w:bCs/>
        </w:rPr>
      </w:pPr>
    </w:p>
    <w:p w14:paraId="0E3BB478" w14:textId="23871CBD" w:rsidR="009E27BA" w:rsidRPr="00E71418" w:rsidRDefault="009E27BA" w:rsidP="0030137B">
      <w:pPr>
        <w:pStyle w:val="Prrafodelista"/>
        <w:tabs>
          <w:tab w:val="left" w:pos="1141"/>
        </w:tabs>
        <w:ind w:left="1080"/>
        <w:rPr>
          <w:rFonts w:ascii="Arial" w:hAnsi="Arial" w:cs="Arial"/>
          <w:b/>
          <w:bCs/>
        </w:rPr>
      </w:pPr>
    </w:p>
    <w:p w14:paraId="11663A88" w14:textId="19E02BE8" w:rsidR="009E27BA" w:rsidRPr="00E71418" w:rsidRDefault="009E27BA" w:rsidP="0030137B">
      <w:pPr>
        <w:pStyle w:val="Prrafodelista"/>
        <w:tabs>
          <w:tab w:val="left" w:pos="1141"/>
        </w:tabs>
        <w:ind w:left="1080"/>
        <w:rPr>
          <w:rFonts w:ascii="Arial" w:hAnsi="Arial" w:cs="Arial"/>
          <w:b/>
          <w:bCs/>
        </w:rPr>
      </w:pPr>
    </w:p>
    <w:p w14:paraId="4801151C" w14:textId="6C93A4FE" w:rsidR="009E27BA" w:rsidRPr="00E71418" w:rsidRDefault="009E27BA" w:rsidP="0030137B">
      <w:pPr>
        <w:pStyle w:val="Prrafodelista"/>
        <w:tabs>
          <w:tab w:val="left" w:pos="1141"/>
        </w:tabs>
        <w:ind w:left="1080"/>
        <w:rPr>
          <w:rFonts w:ascii="Arial" w:hAnsi="Arial" w:cs="Arial"/>
          <w:b/>
          <w:bCs/>
        </w:rPr>
      </w:pPr>
    </w:p>
    <w:p w14:paraId="772D8B99" w14:textId="29515901" w:rsidR="009E27BA" w:rsidRPr="00E71418" w:rsidRDefault="009E27BA" w:rsidP="0030137B">
      <w:pPr>
        <w:pStyle w:val="Prrafodelista"/>
        <w:tabs>
          <w:tab w:val="left" w:pos="1141"/>
        </w:tabs>
        <w:ind w:left="1080"/>
        <w:rPr>
          <w:rFonts w:ascii="Arial" w:hAnsi="Arial" w:cs="Arial"/>
          <w:b/>
          <w:bCs/>
        </w:rPr>
      </w:pPr>
    </w:p>
    <w:p w14:paraId="30D04EE9" w14:textId="4270086D" w:rsidR="009E27BA" w:rsidRPr="00E71418" w:rsidRDefault="009E27BA" w:rsidP="0030137B">
      <w:pPr>
        <w:pStyle w:val="Prrafodelista"/>
        <w:tabs>
          <w:tab w:val="left" w:pos="1141"/>
        </w:tabs>
        <w:ind w:left="1080"/>
        <w:rPr>
          <w:rFonts w:ascii="Arial" w:hAnsi="Arial" w:cs="Arial"/>
          <w:b/>
          <w:bCs/>
        </w:rPr>
      </w:pPr>
    </w:p>
    <w:p w14:paraId="5F0017E2" w14:textId="21A13496" w:rsidR="009E27BA" w:rsidRPr="00E71418" w:rsidRDefault="009E27BA" w:rsidP="0030137B">
      <w:pPr>
        <w:pStyle w:val="Prrafodelista"/>
        <w:tabs>
          <w:tab w:val="left" w:pos="1141"/>
        </w:tabs>
        <w:ind w:left="1080"/>
        <w:rPr>
          <w:rFonts w:ascii="Arial" w:hAnsi="Arial" w:cs="Arial"/>
          <w:b/>
          <w:bCs/>
        </w:rPr>
      </w:pPr>
    </w:p>
    <w:p w14:paraId="406B1F28" w14:textId="68971201" w:rsidR="009E27BA" w:rsidRPr="00E71418" w:rsidRDefault="009E27BA" w:rsidP="0030137B">
      <w:pPr>
        <w:pStyle w:val="Prrafodelista"/>
        <w:tabs>
          <w:tab w:val="left" w:pos="1141"/>
        </w:tabs>
        <w:ind w:left="1080"/>
        <w:rPr>
          <w:rFonts w:ascii="Arial" w:hAnsi="Arial" w:cs="Arial"/>
          <w:b/>
          <w:bCs/>
        </w:rPr>
      </w:pPr>
    </w:p>
    <w:p w14:paraId="069A8D5A" w14:textId="722D7921" w:rsidR="009E27BA" w:rsidRPr="00E71418" w:rsidRDefault="009E27BA" w:rsidP="0030137B">
      <w:pPr>
        <w:pStyle w:val="Prrafodelista"/>
        <w:tabs>
          <w:tab w:val="left" w:pos="1141"/>
        </w:tabs>
        <w:ind w:left="1080"/>
        <w:rPr>
          <w:rFonts w:ascii="Arial" w:hAnsi="Arial" w:cs="Arial"/>
          <w:b/>
          <w:bCs/>
        </w:rPr>
      </w:pPr>
    </w:p>
    <w:p w14:paraId="558CD31C" w14:textId="168BB736" w:rsidR="009E27BA" w:rsidRPr="00E71418" w:rsidRDefault="009E27BA" w:rsidP="0030137B">
      <w:pPr>
        <w:pStyle w:val="Prrafodelista"/>
        <w:tabs>
          <w:tab w:val="left" w:pos="1141"/>
        </w:tabs>
        <w:ind w:left="1080"/>
        <w:rPr>
          <w:rFonts w:ascii="Arial" w:hAnsi="Arial" w:cs="Arial"/>
          <w:b/>
          <w:bCs/>
        </w:rPr>
      </w:pPr>
    </w:p>
    <w:p w14:paraId="09004486" w14:textId="6A517B1B" w:rsidR="009E27BA" w:rsidRPr="00E71418" w:rsidRDefault="009E27BA" w:rsidP="0030137B">
      <w:pPr>
        <w:pStyle w:val="Prrafodelista"/>
        <w:tabs>
          <w:tab w:val="left" w:pos="1141"/>
        </w:tabs>
        <w:ind w:left="1080"/>
        <w:rPr>
          <w:rFonts w:ascii="Arial" w:hAnsi="Arial" w:cs="Arial"/>
          <w:b/>
          <w:bCs/>
        </w:rPr>
      </w:pPr>
    </w:p>
    <w:p w14:paraId="52EC9E03" w14:textId="77777777" w:rsidR="009E27BA" w:rsidRPr="00E71418" w:rsidRDefault="009E27BA" w:rsidP="0030137B">
      <w:pPr>
        <w:pStyle w:val="Prrafodelista"/>
        <w:tabs>
          <w:tab w:val="left" w:pos="1141"/>
        </w:tabs>
        <w:ind w:left="1080"/>
        <w:rPr>
          <w:rFonts w:ascii="Arial" w:hAnsi="Arial" w:cs="Arial"/>
          <w:b/>
          <w:bCs/>
        </w:rPr>
      </w:pPr>
    </w:p>
    <w:p w14:paraId="359C8C0B" w14:textId="77777777" w:rsidR="0030137B" w:rsidRPr="00E71418" w:rsidRDefault="0030137B" w:rsidP="0030137B">
      <w:pPr>
        <w:pStyle w:val="Prrafodelista"/>
        <w:tabs>
          <w:tab w:val="left" w:pos="1141"/>
        </w:tabs>
        <w:ind w:left="1080"/>
        <w:rPr>
          <w:rFonts w:ascii="Arial" w:hAnsi="Arial" w:cs="Arial"/>
          <w:b/>
          <w:bCs/>
        </w:rPr>
      </w:pPr>
    </w:p>
    <w:p w14:paraId="51B547C1" w14:textId="77777777" w:rsidR="0030137B" w:rsidRPr="00E71418" w:rsidRDefault="0030137B" w:rsidP="0030137B">
      <w:pPr>
        <w:pStyle w:val="Prrafodelista"/>
        <w:ind w:left="851"/>
        <w:rPr>
          <w:rFonts w:ascii="Arial" w:hAnsi="Arial" w:cs="Arial"/>
        </w:rPr>
      </w:pPr>
    </w:p>
    <w:p w14:paraId="6524C7EE" w14:textId="142985CF" w:rsidR="0030137B" w:rsidRPr="00E71418" w:rsidRDefault="0030137B" w:rsidP="00C11CE4">
      <w:pPr>
        <w:rPr>
          <w:rFonts w:ascii="Arial" w:hAnsi="Arial" w:cs="Arial"/>
          <w:b/>
          <w:bCs/>
        </w:rPr>
      </w:pPr>
    </w:p>
    <w:p w14:paraId="17FF1A76" w14:textId="30A6E68D" w:rsidR="0030137B" w:rsidRPr="00E71418" w:rsidRDefault="0030137B" w:rsidP="00C11CE4">
      <w:pPr>
        <w:rPr>
          <w:rFonts w:ascii="Arial" w:hAnsi="Arial" w:cs="Arial"/>
          <w:b/>
          <w:bCs/>
        </w:rPr>
      </w:pPr>
    </w:p>
    <w:p w14:paraId="0DE78638" w14:textId="0614C167" w:rsidR="0030137B" w:rsidRPr="00E71418" w:rsidRDefault="0030137B" w:rsidP="00C11CE4">
      <w:pPr>
        <w:rPr>
          <w:rFonts w:ascii="Arial" w:hAnsi="Arial" w:cs="Arial"/>
          <w:b/>
          <w:bCs/>
        </w:rPr>
      </w:pPr>
    </w:p>
    <w:p w14:paraId="654C4297" w14:textId="39A38135" w:rsidR="0030137B" w:rsidRPr="00E71418" w:rsidRDefault="0030137B" w:rsidP="00C11CE4">
      <w:pPr>
        <w:rPr>
          <w:rFonts w:ascii="Arial" w:hAnsi="Arial" w:cs="Arial"/>
          <w:b/>
          <w:bCs/>
        </w:rPr>
      </w:pPr>
    </w:p>
    <w:p w14:paraId="50A0ACBD" w14:textId="3F0FAA5F" w:rsidR="0030137B" w:rsidRPr="00E71418" w:rsidRDefault="0030137B" w:rsidP="00C11CE4">
      <w:pPr>
        <w:rPr>
          <w:rFonts w:ascii="Arial" w:hAnsi="Arial" w:cs="Arial"/>
          <w:b/>
          <w:bCs/>
        </w:rPr>
      </w:pPr>
    </w:p>
    <w:p w14:paraId="7D129CB1" w14:textId="46EAAC8B" w:rsidR="0030137B" w:rsidRPr="00E71418" w:rsidRDefault="0030137B" w:rsidP="00C11CE4">
      <w:pPr>
        <w:rPr>
          <w:rFonts w:ascii="Arial" w:hAnsi="Arial" w:cs="Arial"/>
          <w:b/>
          <w:bCs/>
        </w:rPr>
      </w:pPr>
    </w:p>
    <w:p w14:paraId="222EECB7" w14:textId="0E0655A5" w:rsidR="002A401C" w:rsidRPr="00E71418" w:rsidRDefault="00440C54" w:rsidP="00CE1C7C">
      <w:pPr>
        <w:pStyle w:val="Prrafodelista"/>
        <w:ind w:left="0"/>
        <w:jc w:val="center"/>
        <w:outlineLvl w:val="1"/>
        <w:rPr>
          <w:rFonts w:ascii="Arial" w:hAnsi="Arial" w:cs="Arial"/>
          <w:b/>
          <w:bCs/>
        </w:rPr>
      </w:pPr>
      <w:bookmarkStart w:id="78" w:name="_Toc133997183"/>
      <w:r w:rsidRPr="00E71418">
        <w:rPr>
          <w:rFonts w:ascii="Arial" w:hAnsi="Arial" w:cs="Arial"/>
          <w:b/>
          <w:bCs/>
        </w:rPr>
        <w:lastRenderedPageBreak/>
        <w:t>Anexo 0</w:t>
      </w:r>
      <w:r w:rsidR="00F04BAD" w:rsidRPr="00E71418">
        <w:rPr>
          <w:rFonts w:ascii="Arial" w:hAnsi="Arial" w:cs="Arial"/>
          <w:b/>
          <w:bCs/>
        </w:rPr>
        <w:t>5</w:t>
      </w:r>
      <w:r w:rsidR="00CE1C7C" w:rsidRPr="00E71418">
        <w:rPr>
          <w:rFonts w:ascii="Arial" w:hAnsi="Arial" w:cs="Arial"/>
          <w:b/>
          <w:bCs/>
        </w:rPr>
        <w:t xml:space="preserve">: </w:t>
      </w:r>
      <w:r w:rsidR="00F04BAD" w:rsidRPr="00E71418">
        <w:rPr>
          <w:rFonts w:ascii="Arial" w:hAnsi="Arial" w:cs="Arial"/>
          <w:b/>
          <w:bCs/>
        </w:rPr>
        <w:t>Fichas técnicas de indicadores</w:t>
      </w:r>
      <w:bookmarkEnd w:id="78"/>
    </w:p>
    <w:p w14:paraId="7367F524" w14:textId="5449E95D" w:rsidR="00B93DEE" w:rsidRPr="00E71418" w:rsidRDefault="00B93DEE" w:rsidP="00E55C97">
      <w:pPr>
        <w:pStyle w:val="Prrafodelista"/>
        <w:rPr>
          <w:rFonts w:ascii="Arial" w:hAnsi="Arial" w:cs="Arial"/>
        </w:rPr>
      </w:pPr>
    </w:p>
    <w:p w14:paraId="02C07956" w14:textId="77777777" w:rsidR="00F04BAD" w:rsidRPr="00E71418" w:rsidRDefault="00F04BAD" w:rsidP="00F04BAD">
      <w:pPr>
        <w:pStyle w:val="Prrafodelista"/>
        <w:numPr>
          <w:ilvl w:val="0"/>
          <w:numId w:val="10"/>
        </w:numPr>
        <w:ind w:left="426"/>
        <w:jc w:val="both"/>
        <w:rPr>
          <w:rFonts w:ascii="Arial" w:hAnsi="Arial" w:cs="Arial"/>
          <w:b/>
          <w:bCs/>
        </w:rPr>
      </w:pPr>
      <w:r w:rsidRPr="00E71418">
        <w:rPr>
          <w:rFonts w:ascii="Arial" w:hAnsi="Arial" w:cs="Arial"/>
          <w:b/>
          <w:bCs/>
        </w:rPr>
        <w:t xml:space="preserve">Ficha técnica del indicador 1.1. </w:t>
      </w:r>
    </w:p>
    <w:tbl>
      <w:tblPr>
        <w:tblStyle w:val="Tablaconcuadrcula"/>
        <w:tblW w:w="9143" w:type="dxa"/>
        <w:tblInd w:w="66" w:type="dxa"/>
        <w:tblLook w:val="04A0" w:firstRow="1" w:lastRow="0" w:firstColumn="1" w:lastColumn="0" w:noHBand="0" w:noVBand="1"/>
      </w:tblPr>
      <w:tblGrid>
        <w:gridCol w:w="2032"/>
        <w:gridCol w:w="1016"/>
        <w:gridCol w:w="1559"/>
        <w:gridCol w:w="1701"/>
        <w:gridCol w:w="1559"/>
        <w:gridCol w:w="1276"/>
      </w:tblGrid>
      <w:tr w:rsidR="00F04BAD" w:rsidRPr="00E71418" w14:paraId="4A7F1442" w14:textId="77777777" w:rsidTr="009742FF">
        <w:tc>
          <w:tcPr>
            <w:tcW w:w="9143" w:type="dxa"/>
            <w:gridSpan w:val="6"/>
            <w:shd w:val="clear" w:color="auto" w:fill="D9D9D9" w:themeFill="background1" w:themeFillShade="D9"/>
          </w:tcPr>
          <w:p w14:paraId="2CFB9490" w14:textId="77777777" w:rsidR="00F04BAD" w:rsidRPr="00E71418" w:rsidRDefault="00F04BAD" w:rsidP="009742FF">
            <w:pPr>
              <w:pStyle w:val="Prrafodelista"/>
              <w:ind w:left="426"/>
              <w:jc w:val="center"/>
              <w:rPr>
                <w:rFonts w:ascii="Arial" w:hAnsi="Arial" w:cs="Arial"/>
                <w:b/>
                <w:bCs/>
                <w:sz w:val="20"/>
                <w:szCs w:val="20"/>
              </w:rPr>
            </w:pPr>
            <w:r w:rsidRPr="00E71418">
              <w:rPr>
                <w:rFonts w:ascii="Arial" w:hAnsi="Arial" w:cs="Arial"/>
                <w:b/>
                <w:bCs/>
                <w:sz w:val="20"/>
                <w:szCs w:val="20"/>
              </w:rPr>
              <w:t>Ficha técnica del indicador 1.1.</w:t>
            </w:r>
          </w:p>
        </w:tc>
      </w:tr>
      <w:tr w:rsidR="00F04BAD" w:rsidRPr="00E71418" w14:paraId="6E7CA9E4" w14:textId="77777777" w:rsidTr="009742FF">
        <w:tc>
          <w:tcPr>
            <w:tcW w:w="2032" w:type="dxa"/>
          </w:tcPr>
          <w:p w14:paraId="0838FE73"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Objetivo prioritario</w:t>
            </w:r>
          </w:p>
        </w:tc>
        <w:tc>
          <w:tcPr>
            <w:tcW w:w="7111" w:type="dxa"/>
            <w:gridSpan w:val="5"/>
            <w:vAlign w:val="center"/>
          </w:tcPr>
          <w:p w14:paraId="0D86266C" w14:textId="77777777" w:rsidR="00F04BAD" w:rsidRPr="00E71418" w:rsidRDefault="00F04BAD" w:rsidP="009742FF">
            <w:pPr>
              <w:jc w:val="both"/>
              <w:rPr>
                <w:rFonts w:ascii="Arial" w:hAnsi="Arial" w:cs="Arial"/>
                <w:sz w:val="20"/>
                <w:szCs w:val="20"/>
              </w:rPr>
            </w:pPr>
            <w:r w:rsidRPr="00E71418">
              <w:rPr>
                <w:rFonts w:ascii="Arial" w:eastAsia="Times New Roman" w:hAnsi="Arial" w:cs="Arial"/>
                <w:sz w:val="20"/>
                <w:szCs w:val="20"/>
                <w:lang w:eastAsia="es-PE"/>
              </w:rPr>
              <w:t>Reducir la concentración de condiciones de riesgo criminógeno de los y las adolescentes en riesgo infractor.</w:t>
            </w:r>
          </w:p>
        </w:tc>
      </w:tr>
      <w:tr w:rsidR="00F04BAD" w:rsidRPr="00E71418" w14:paraId="6A8F3C92" w14:textId="77777777" w:rsidTr="009742FF">
        <w:tc>
          <w:tcPr>
            <w:tcW w:w="2032" w:type="dxa"/>
          </w:tcPr>
          <w:p w14:paraId="3F8E738F"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Nombre del Indicador</w:t>
            </w:r>
          </w:p>
        </w:tc>
        <w:tc>
          <w:tcPr>
            <w:tcW w:w="7111" w:type="dxa"/>
            <w:gridSpan w:val="5"/>
          </w:tcPr>
          <w:p w14:paraId="56F405CC"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Índice de adolescentes con factores de riesgo para la delincuencia común.</w:t>
            </w:r>
          </w:p>
        </w:tc>
      </w:tr>
      <w:tr w:rsidR="00F04BAD" w:rsidRPr="00E71418" w14:paraId="6262B355" w14:textId="77777777" w:rsidTr="009742FF">
        <w:tc>
          <w:tcPr>
            <w:tcW w:w="2032" w:type="dxa"/>
          </w:tcPr>
          <w:p w14:paraId="1413A899"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Justificación:</w:t>
            </w:r>
          </w:p>
        </w:tc>
        <w:tc>
          <w:tcPr>
            <w:tcW w:w="7111" w:type="dxa"/>
            <w:gridSpan w:val="5"/>
          </w:tcPr>
          <w:p w14:paraId="5137BD36"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La evaluación más efectiva para evidenciar el impacto de los programas de prevención pasa por medir los cambios en los riesgos a cometer infracciones a la ley penal al que están expuestos los y las adolescentes; por tanto, se deben considerar múltiples factores de riesgo en todos los contextos de desarrollo adolescente, es decir, un conjunto de factores que permita medir la influencia de los mismos. De este modo, este indicador reúne diversos factores permitiendo verificar de forma integral los avances en el objetivo prioritario y medir la reducción de las condiciones de riesgo criminógeno multifactoriales, en los casos donde la población a adolescente que aún no ha cometido infracciones a la ley penal.</w:t>
            </w:r>
          </w:p>
        </w:tc>
      </w:tr>
      <w:tr w:rsidR="00F04BAD" w:rsidRPr="00E71418" w14:paraId="38B3A9AC" w14:textId="77777777" w:rsidTr="009742FF">
        <w:tc>
          <w:tcPr>
            <w:tcW w:w="2032" w:type="dxa"/>
          </w:tcPr>
          <w:p w14:paraId="7F86A13C"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Responsable del</w:t>
            </w:r>
          </w:p>
          <w:p w14:paraId="6AE4876F"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Indicador:</w:t>
            </w:r>
          </w:p>
        </w:tc>
        <w:tc>
          <w:tcPr>
            <w:tcW w:w="7111" w:type="dxa"/>
            <w:gridSpan w:val="5"/>
          </w:tcPr>
          <w:p w14:paraId="5C2CAB47" w14:textId="02A12B8A" w:rsidR="00F04BAD" w:rsidRPr="00E71418" w:rsidRDefault="00F04BAD" w:rsidP="009742FF">
            <w:pPr>
              <w:jc w:val="both"/>
              <w:rPr>
                <w:rFonts w:ascii="Arial" w:hAnsi="Arial" w:cs="Arial"/>
                <w:sz w:val="20"/>
                <w:szCs w:val="20"/>
              </w:rPr>
            </w:pPr>
            <w:r w:rsidRPr="00E71418">
              <w:rPr>
                <w:rFonts w:ascii="Arial" w:hAnsi="Arial" w:cs="Arial"/>
                <w:color w:val="FF0000"/>
                <w:sz w:val="20"/>
                <w:szCs w:val="20"/>
              </w:rPr>
              <w:t>MINJUSDH, MINEDU, DEVIDA e INEI.</w:t>
            </w:r>
          </w:p>
        </w:tc>
      </w:tr>
      <w:tr w:rsidR="00F04BAD" w:rsidRPr="00E71418" w14:paraId="33725E0C" w14:textId="77777777" w:rsidTr="009742FF">
        <w:tc>
          <w:tcPr>
            <w:tcW w:w="2032" w:type="dxa"/>
          </w:tcPr>
          <w:p w14:paraId="5F80EE05"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Limitaciones para la medición del indicador:</w:t>
            </w:r>
          </w:p>
        </w:tc>
        <w:tc>
          <w:tcPr>
            <w:tcW w:w="7111" w:type="dxa"/>
            <w:gridSpan w:val="5"/>
          </w:tcPr>
          <w:p w14:paraId="70381B0B"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 xml:space="preserve">El mejor indicador compuesto consideraría todos los </w:t>
            </w:r>
            <w:r w:rsidRPr="00E71418">
              <w:rPr>
                <w:rFonts w:ascii="Arial" w:eastAsia="Times New Roman" w:hAnsi="Arial" w:cs="Arial"/>
                <w:sz w:val="20"/>
                <w:szCs w:val="20"/>
                <w:lang w:eastAsia="es-PE"/>
              </w:rPr>
              <w:t xml:space="preserve">factores de riesgo criminógenos </w:t>
            </w:r>
            <w:r w:rsidRPr="00E71418">
              <w:rPr>
                <w:rFonts w:ascii="Arial" w:hAnsi="Arial" w:cs="Arial"/>
                <w:sz w:val="20"/>
                <w:szCs w:val="20"/>
              </w:rPr>
              <w:t xml:space="preserve">presentes en el ámbito a intervenir; sin embargo, dada la imposibilidad de medirlos todos, se deben priorizar un número determinado y que se haya venido trabajando previamente con un sustento técnico fiable. </w:t>
            </w:r>
          </w:p>
        </w:tc>
      </w:tr>
      <w:tr w:rsidR="00F04BAD" w:rsidRPr="00E71418" w14:paraId="1DD9EFE3" w14:textId="77777777" w:rsidTr="009742FF">
        <w:trPr>
          <w:trHeight w:val="3072"/>
        </w:trPr>
        <w:tc>
          <w:tcPr>
            <w:tcW w:w="2032" w:type="dxa"/>
          </w:tcPr>
          <w:p w14:paraId="458EBF50"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Método de cálculo:</w:t>
            </w:r>
          </w:p>
        </w:tc>
        <w:tc>
          <w:tcPr>
            <w:tcW w:w="7111" w:type="dxa"/>
            <w:gridSpan w:val="5"/>
          </w:tcPr>
          <w:p w14:paraId="104E2872"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Fórmula:</w:t>
            </w:r>
          </w:p>
          <w:p w14:paraId="217262BA"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A*(1/4) + B*(1/4) + C *(1/4) + D *(1/4)</w:t>
            </w:r>
          </w:p>
          <w:p w14:paraId="3C422DB9" w14:textId="77777777" w:rsidR="00F04BAD" w:rsidRPr="00E71418" w:rsidRDefault="00F04BAD" w:rsidP="009742FF">
            <w:pPr>
              <w:jc w:val="both"/>
              <w:rPr>
                <w:rFonts w:ascii="Arial" w:hAnsi="Arial" w:cs="Arial"/>
                <w:sz w:val="20"/>
                <w:szCs w:val="20"/>
              </w:rPr>
            </w:pPr>
          </w:p>
          <w:p w14:paraId="51E0D5DE"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Especificaciones Técnicas</w:t>
            </w:r>
          </w:p>
          <w:p w14:paraId="39798050"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 Porcentaje de deserción secundaria urbana: Factor desde el contexto de la institución educativa implica la no continuidad de la escolaridad en algún nivel de la educación secundaria.</w:t>
            </w:r>
          </w:p>
          <w:p w14:paraId="053C4EAA" w14:textId="1CBDA11C" w:rsidR="00F04BAD" w:rsidRPr="00E71418" w:rsidRDefault="00F04BAD" w:rsidP="009742FF">
            <w:pPr>
              <w:jc w:val="both"/>
              <w:rPr>
                <w:rFonts w:ascii="Arial" w:hAnsi="Arial" w:cs="Arial"/>
                <w:sz w:val="20"/>
                <w:szCs w:val="20"/>
              </w:rPr>
            </w:pPr>
            <w:r w:rsidRPr="00E71418">
              <w:rPr>
                <w:rFonts w:ascii="Arial" w:hAnsi="Arial" w:cs="Arial"/>
                <w:sz w:val="20"/>
                <w:szCs w:val="20"/>
              </w:rPr>
              <w:t>B: Porcentaje de violencia en la familia hacia los</w:t>
            </w:r>
            <w:r w:rsidR="00FC6D05" w:rsidRPr="00E71418">
              <w:rPr>
                <w:rFonts w:ascii="Arial" w:hAnsi="Arial" w:cs="Arial"/>
                <w:sz w:val="20"/>
                <w:szCs w:val="20"/>
              </w:rPr>
              <w:t xml:space="preserve"> y las</w:t>
            </w:r>
            <w:r w:rsidRPr="00E71418">
              <w:rPr>
                <w:rFonts w:ascii="Arial" w:hAnsi="Arial" w:cs="Arial"/>
                <w:sz w:val="20"/>
                <w:szCs w:val="20"/>
              </w:rPr>
              <w:t xml:space="preserve"> adolescentes: Factor a nivel familiar que incluye agresión física y psicológica.</w:t>
            </w:r>
          </w:p>
          <w:p w14:paraId="75A27BD0"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C: Porcentaje de adolescentes con consumo de drogas al año: Factor comunitario de acceso a drogas por el entorno social.</w:t>
            </w:r>
          </w:p>
          <w:p w14:paraId="7574D345"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D: Porcentaje de adolescentes en riesgo de desprotección familiar: Factor en el contexto familiar que implica las débiles competencias de educación parental.</w:t>
            </w:r>
          </w:p>
        </w:tc>
      </w:tr>
      <w:tr w:rsidR="00F04BAD" w:rsidRPr="00E71418" w14:paraId="7DFE5DE7" w14:textId="77777777" w:rsidTr="009742FF">
        <w:tc>
          <w:tcPr>
            <w:tcW w:w="2032" w:type="dxa"/>
          </w:tcPr>
          <w:p w14:paraId="4CD487A5"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Sentido esperado del indicador</w:t>
            </w:r>
          </w:p>
        </w:tc>
        <w:tc>
          <w:tcPr>
            <w:tcW w:w="7111" w:type="dxa"/>
            <w:gridSpan w:val="5"/>
            <w:vAlign w:val="center"/>
          </w:tcPr>
          <w:p w14:paraId="106496EB" w14:textId="77777777" w:rsidR="00F04BAD" w:rsidRPr="00E71418" w:rsidRDefault="00F04BAD" w:rsidP="009742FF">
            <w:pPr>
              <w:rPr>
                <w:rFonts w:ascii="Arial" w:hAnsi="Arial" w:cs="Arial"/>
                <w:sz w:val="20"/>
                <w:szCs w:val="20"/>
              </w:rPr>
            </w:pPr>
            <w:r w:rsidRPr="00E71418">
              <w:rPr>
                <w:rFonts w:ascii="Arial" w:hAnsi="Arial" w:cs="Arial"/>
                <w:sz w:val="20"/>
                <w:szCs w:val="20"/>
              </w:rPr>
              <w:t>Descendente</w:t>
            </w:r>
          </w:p>
        </w:tc>
      </w:tr>
      <w:tr w:rsidR="00F04BAD" w:rsidRPr="00E71418" w14:paraId="4364123C" w14:textId="77777777" w:rsidTr="009742FF">
        <w:tc>
          <w:tcPr>
            <w:tcW w:w="2032" w:type="dxa"/>
          </w:tcPr>
          <w:p w14:paraId="22657163"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Supuestos</w:t>
            </w:r>
          </w:p>
        </w:tc>
        <w:tc>
          <w:tcPr>
            <w:tcW w:w="7111" w:type="dxa"/>
            <w:gridSpan w:val="5"/>
            <w:vAlign w:val="center"/>
          </w:tcPr>
          <w:p w14:paraId="28BBB038"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Para la evolución favorable del indicador es importante que las políticas multisectoriales del sector salud, educación, familia, drogas y justicia estén alineados a los objetivos de la política.</w:t>
            </w:r>
          </w:p>
        </w:tc>
      </w:tr>
      <w:tr w:rsidR="00F04BAD" w:rsidRPr="00E71418" w14:paraId="4350C139" w14:textId="77777777" w:rsidTr="009742FF">
        <w:tc>
          <w:tcPr>
            <w:tcW w:w="2032" w:type="dxa"/>
          </w:tcPr>
          <w:p w14:paraId="711C62FB"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Fuente y bases de</w:t>
            </w:r>
          </w:p>
          <w:p w14:paraId="690E398E"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datos:</w:t>
            </w:r>
          </w:p>
        </w:tc>
        <w:tc>
          <w:tcPr>
            <w:tcW w:w="7111" w:type="dxa"/>
            <w:gridSpan w:val="5"/>
          </w:tcPr>
          <w:p w14:paraId="61C2FEE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ESCALE - MINEDU (2019)</w:t>
            </w:r>
          </w:p>
          <w:p w14:paraId="10B91F70"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ENARES (2019)</w:t>
            </w:r>
          </w:p>
          <w:p w14:paraId="28F7BE6A"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Estudio Nacional sobre Prevención y Consumo de Drogas en Estudiantes de Secundaria DEVIDA 2017</w:t>
            </w:r>
          </w:p>
        </w:tc>
      </w:tr>
      <w:tr w:rsidR="00F04BAD" w:rsidRPr="00E71418" w14:paraId="7FA829D2" w14:textId="77777777" w:rsidTr="009742FF">
        <w:tc>
          <w:tcPr>
            <w:tcW w:w="2032" w:type="dxa"/>
          </w:tcPr>
          <w:p w14:paraId="0C1183F2" w14:textId="77777777" w:rsidR="00F04BAD" w:rsidRPr="00E71418" w:rsidRDefault="00F04BAD" w:rsidP="009742FF">
            <w:pPr>
              <w:autoSpaceDE w:val="0"/>
              <w:autoSpaceDN w:val="0"/>
              <w:adjustRightInd w:val="0"/>
              <w:rPr>
                <w:rFonts w:ascii="Arial" w:hAnsi="Arial" w:cs="Arial"/>
                <w:b/>
                <w:bCs/>
                <w:sz w:val="20"/>
                <w:szCs w:val="20"/>
              </w:rPr>
            </w:pPr>
          </w:p>
        </w:tc>
        <w:tc>
          <w:tcPr>
            <w:tcW w:w="1016" w:type="dxa"/>
          </w:tcPr>
          <w:p w14:paraId="16FFA565"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 xml:space="preserve">Línea de base </w:t>
            </w:r>
          </w:p>
        </w:tc>
        <w:tc>
          <w:tcPr>
            <w:tcW w:w="6095" w:type="dxa"/>
            <w:gridSpan w:val="4"/>
          </w:tcPr>
          <w:p w14:paraId="6878DC4B"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Logros esperados</w:t>
            </w:r>
          </w:p>
        </w:tc>
      </w:tr>
      <w:tr w:rsidR="00F04BAD" w:rsidRPr="00E71418" w14:paraId="225B8BBC" w14:textId="77777777" w:rsidTr="009742FF">
        <w:tc>
          <w:tcPr>
            <w:tcW w:w="2032" w:type="dxa"/>
          </w:tcPr>
          <w:p w14:paraId="715951CD"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Año</w:t>
            </w:r>
          </w:p>
        </w:tc>
        <w:tc>
          <w:tcPr>
            <w:tcW w:w="1016" w:type="dxa"/>
          </w:tcPr>
          <w:p w14:paraId="0AA410B3"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2021</w:t>
            </w:r>
          </w:p>
        </w:tc>
        <w:tc>
          <w:tcPr>
            <w:tcW w:w="1559" w:type="dxa"/>
          </w:tcPr>
          <w:p w14:paraId="532153CE"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2023</w:t>
            </w:r>
          </w:p>
        </w:tc>
        <w:tc>
          <w:tcPr>
            <w:tcW w:w="1701" w:type="dxa"/>
          </w:tcPr>
          <w:p w14:paraId="4098E931"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2025</w:t>
            </w:r>
          </w:p>
        </w:tc>
        <w:tc>
          <w:tcPr>
            <w:tcW w:w="1559" w:type="dxa"/>
          </w:tcPr>
          <w:p w14:paraId="4536D118"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2027</w:t>
            </w:r>
          </w:p>
        </w:tc>
        <w:tc>
          <w:tcPr>
            <w:tcW w:w="1276" w:type="dxa"/>
          </w:tcPr>
          <w:p w14:paraId="63006CD1"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2030</w:t>
            </w:r>
          </w:p>
        </w:tc>
      </w:tr>
      <w:tr w:rsidR="00F04BAD" w:rsidRPr="00E71418" w14:paraId="63D96792" w14:textId="77777777" w:rsidTr="009742FF">
        <w:tc>
          <w:tcPr>
            <w:tcW w:w="2032" w:type="dxa"/>
          </w:tcPr>
          <w:p w14:paraId="2D0C5DCD"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Valor</w:t>
            </w:r>
          </w:p>
        </w:tc>
        <w:tc>
          <w:tcPr>
            <w:tcW w:w="1016" w:type="dxa"/>
          </w:tcPr>
          <w:p w14:paraId="4E774548"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31%</w:t>
            </w:r>
          </w:p>
        </w:tc>
        <w:tc>
          <w:tcPr>
            <w:tcW w:w="1559" w:type="dxa"/>
          </w:tcPr>
          <w:p w14:paraId="50A9C3C1"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29%</w:t>
            </w:r>
          </w:p>
        </w:tc>
        <w:tc>
          <w:tcPr>
            <w:tcW w:w="1701" w:type="dxa"/>
          </w:tcPr>
          <w:p w14:paraId="1BC7B2D5"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25%</w:t>
            </w:r>
          </w:p>
        </w:tc>
        <w:tc>
          <w:tcPr>
            <w:tcW w:w="1559" w:type="dxa"/>
          </w:tcPr>
          <w:p w14:paraId="5724688C"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22%</w:t>
            </w:r>
          </w:p>
        </w:tc>
        <w:tc>
          <w:tcPr>
            <w:tcW w:w="1276" w:type="dxa"/>
          </w:tcPr>
          <w:p w14:paraId="2ACBB487"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20%</w:t>
            </w:r>
          </w:p>
        </w:tc>
      </w:tr>
    </w:tbl>
    <w:p w14:paraId="266745A6" w14:textId="77777777" w:rsidR="00F04BAD" w:rsidRPr="00E71418" w:rsidRDefault="00F04BAD" w:rsidP="00F04BAD">
      <w:pPr>
        <w:spacing w:after="0"/>
        <w:ind w:left="66"/>
        <w:jc w:val="both"/>
        <w:rPr>
          <w:rFonts w:ascii="Arial" w:hAnsi="Arial" w:cs="Arial"/>
          <w:b/>
          <w:bCs/>
        </w:rPr>
      </w:pPr>
    </w:p>
    <w:p w14:paraId="62E7C393" w14:textId="77777777" w:rsidR="00F04BAD" w:rsidRPr="00E71418" w:rsidRDefault="00F04BAD" w:rsidP="00F04BAD">
      <w:pPr>
        <w:pStyle w:val="Prrafodelista"/>
        <w:numPr>
          <w:ilvl w:val="0"/>
          <w:numId w:val="10"/>
        </w:numPr>
        <w:ind w:left="426"/>
        <w:jc w:val="both"/>
        <w:rPr>
          <w:rFonts w:ascii="Arial" w:hAnsi="Arial" w:cs="Arial"/>
          <w:b/>
          <w:bCs/>
        </w:rPr>
      </w:pPr>
      <w:r w:rsidRPr="00E71418">
        <w:rPr>
          <w:rFonts w:ascii="Arial" w:hAnsi="Arial" w:cs="Arial"/>
          <w:b/>
          <w:bCs/>
        </w:rPr>
        <w:br w:type="page"/>
      </w:r>
      <w:r w:rsidRPr="00E71418">
        <w:rPr>
          <w:rFonts w:ascii="Arial" w:hAnsi="Arial" w:cs="Arial"/>
          <w:b/>
          <w:bCs/>
        </w:rPr>
        <w:lastRenderedPageBreak/>
        <w:t>Ficha técnica del indicador 1.2.</w:t>
      </w:r>
    </w:p>
    <w:p w14:paraId="7046C92C" w14:textId="77777777" w:rsidR="00F04BAD" w:rsidRPr="00E71418" w:rsidRDefault="00F04BAD" w:rsidP="00F04BAD">
      <w:pPr>
        <w:pStyle w:val="Prrafodelista"/>
        <w:ind w:left="426"/>
        <w:jc w:val="both"/>
        <w:rPr>
          <w:rFonts w:ascii="Arial" w:hAnsi="Arial" w:cs="Arial"/>
          <w:b/>
          <w:bCs/>
        </w:rPr>
      </w:pPr>
    </w:p>
    <w:tbl>
      <w:tblPr>
        <w:tblStyle w:val="Tablaconcuadrcula"/>
        <w:tblW w:w="9285" w:type="dxa"/>
        <w:tblInd w:w="66" w:type="dxa"/>
        <w:tblLook w:val="04A0" w:firstRow="1" w:lastRow="0" w:firstColumn="1" w:lastColumn="0" w:noHBand="0" w:noVBand="1"/>
      </w:tblPr>
      <w:tblGrid>
        <w:gridCol w:w="1544"/>
        <w:gridCol w:w="1362"/>
        <w:gridCol w:w="1290"/>
        <w:gridCol w:w="1440"/>
        <w:gridCol w:w="1293"/>
        <w:gridCol w:w="1480"/>
        <w:gridCol w:w="876"/>
      </w:tblGrid>
      <w:tr w:rsidR="00F04BAD" w:rsidRPr="00E71418" w14:paraId="39CC76D8" w14:textId="77777777" w:rsidTr="009742FF">
        <w:trPr>
          <w:trHeight w:val="229"/>
        </w:trPr>
        <w:tc>
          <w:tcPr>
            <w:tcW w:w="9285" w:type="dxa"/>
            <w:gridSpan w:val="7"/>
            <w:shd w:val="clear" w:color="auto" w:fill="D9D9D9" w:themeFill="background1" w:themeFillShade="D9"/>
          </w:tcPr>
          <w:p w14:paraId="66A096F7" w14:textId="77777777" w:rsidR="00F04BAD" w:rsidRPr="00E71418" w:rsidRDefault="00F04BAD" w:rsidP="009742FF">
            <w:pPr>
              <w:pStyle w:val="Prrafodelista"/>
              <w:ind w:left="426"/>
              <w:jc w:val="center"/>
              <w:rPr>
                <w:rFonts w:ascii="Arial" w:hAnsi="Arial" w:cs="Arial"/>
                <w:b/>
                <w:bCs/>
                <w:sz w:val="20"/>
                <w:szCs w:val="20"/>
              </w:rPr>
            </w:pPr>
            <w:r w:rsidRPr="00E71418">
              <w:rPr>
                <w:rFonts w:ascii="Arial" w:hAnsi="Arial" w:cs="Arial"/>
                <w:b/>
                <w:bCs/>
                <w:sz w:val="20"/>
                <w:szCs w:val="20"/>
              </w:rPr>
              <w:t>Ficha técnica del indicador 1.2.</w:t>
            </w:r>
          </w:p>
        </w:tc>
      </w:tr>
      <w:tr w:rsidR="00F04BAD" w:rsidRPr="00E71418" w14:paraId="208D1F56" w14:textId="77777777" w:rsidTr="009742FF">
        <w:trPr>
          <w:trHeight w:val="459"/>
        </w:trPr>
        <w:tc>
          <w:tcPr>
            <w:tcW w:w="1544" w:type="dxa"/>
          </w:tcPr>
          <w:p w14:paraId="73F812A2"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Objetivo prioritario</w:t>
            </w:r>
          </w:p>
        </w:tc>
        <w:tc>
          <w:tcPr>
            <w:tcW w:w="7741" w:type="dxa"/>
            <w:gridSpan w:val="6"/>
            <w:vAlign w:val="center"/>
          </w:tcPr>
          <w:p w14:paraId="0EEFCCB6" w14:textId="77777777" w:rsidR="00F04BAD" w:rsidRPr="00E71418" w:rsidRDefault="00F04BAD" w:rsidP="009742FF">
            <w:pPr>
              <w:jc w:val="both"/>
              <w:rPr>
                <w:rFonts w:ascii="Arial" w:hAnsi="Arial" w:cs="Arial"/>
                <w:b/>
                <w:bCs/>
                <w:sz w:val="20"/>
                <w:szCs w:val="20"/>
              </w:rPr>
            </w:pPr>
            <w:r w:rsidRPr="00E71418">
              <w:rPr>
                <w:rFonts w:ascii="Arial" w:eastAsia="Times New Roman" w:hAnsi="Arial" w:cs="Arial"/>
                <w:sz w:val="20"/>
                <w:szCs w:val="20"/>
                <w:lang w:eastAsia="es-PE"/>
              </w:rPr>
              <w:t>Reducir las condiciones de riesgo criminógeno de los y las adolescentes en riesgo</w:t>
            </w:r>
            <w:r w:rsidRPr="00E71418">
              <w:rPr>
                <w:rFonts w:ascii="Arial" w:eastAsia="Times New Roman" w:hAnsi="Arial" w:cs="Arial"/>
                <w:sz w:val="20"/>
                <w:szCs w:val="20"/>
                <w:lang w:eastAsia="es-PE"/>
              </w:rPr>
              <w:br/>
              <w:t>infractor.</w:t>
            </w:r>
          </w:p>
        </w:tc>
      </w:tr>
      <w:tr w:rsidR="00F04BAD" w:rsidRPr="00E71418" w14:paraId="4AD621EE" w14:textId="77777777" w:rsidTr="009742FF">
        <w:trPr>
          <w:trHeight w:val="459"/>
        </w:trPr>
        <w:tc>
          <w:tcPr>
            <w:tcW w:w="1544" w:type="dxa"/>
          </w:tcPr>
          <w:p w14:paraId="60F7E914"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Nombre del Indicador</w:t>
            </w:r>
          </w:p>
        </w:tc>
        <w:tc>
          <w:tcPr>
            <w:tcW w:w="7741" w:type="dxa"/>
            <w:gridSpan w:val="6"/>
          </w:tcPr>
          <w:p w14:paraId="21B57F0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Promedio de meses de sentencia de adolescentes en conflicto con la ley penal por infracciones contra la libertad sexual.</w:t>
            </w:r>
          </w:p>
        </w:tc>
      </w:tr>
      <w:tr w:rsidR="00F04BAD" w:rsidRPr="00E71418" w14:paraId="53A7382B" w14:textId="77777777" w:rsidTr="009742FF">
        <w:trPr>
          <w:trHeight w:val="681"/>
        </w:trPr>
        <w:tc>
          <w:tcPr>
            <w:tcW w:w="1544" w:type="dxa"/>
          </w:tcPr>
          <w:p w14:paraId="13E075C4"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Justificación:</w:t>
            </w:r>
          </w:p>
        </w:tc>
        <w:tc>
          <w:tcPr>
            <w:tcW w:w="7741" w:type="dxa"/>
            <w:gridSpan w:val="6"/>
          </w:tcPr>
          <w:p w14:paraId="25128C90"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Se utilizará el nivel de gravedad, meses de sentencia, de las infracciones que permitan plasmar los cambios en el tipo de delito contra la libertad sexual cometidos por los y las adolescentes. Por tanto, el indicador acoge variables que permiten verificar si las acciones sobre los factores de riesgo criminógeno hacia la violencia sexual de forma indirecta se han reducido, siendo indirecto para el objetivo prioritario porque evalúa la consecuencia posterior durante un proceso de responsabilidad penal juvenil.</w:t>
            </w:r>
          </w:p>
        </w:tc>
      </w:tr>
      <w:tr w:rsidR="00F04BAD" w:rsidRPr="00E71418" w14:paraId="04F9F5B4" w14:textId="77777777" w:rsidTr="009742FF">
        <w:trPr>
          <w:trHeight w:val="689"/>
        </w:trPr>
        <w:tc>
          <w:tcPr>
            <w:tcW w:w="1544" w:type="dxa"/>
          </w:tcPr>
          <w:p w14:paraId="5122AAE1"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Responsable del Indicador:</w:t>
            </w:r>
          </w:p>
        </w:tc>
        <w:tc>
          <w:tcPr>
            <w:tcW w:w="7741" w:type="dxa"/>
            <w:gridSpan w:val="6"/>
          </w:tcPr>
          <w:p w14:paraId="3A024ABD"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Ministerio de Justicia y Derechos Humanos.</w:t>
            </w:r>
          </w:p>
        </w:tc>
      </w:tr>
      <w:tr w:rsidR="00F04BAD" w:rsidRPr="00E71418" w14:paraId="7A37D0FB" w14:textId="77777777" w:rsidTr="009742FF">
        <w:trPr>
          <w:trHeight w:val="689"/>
        </w:trPr>
        <w:tc>
          <w:tcPr>
            <w:tcW w:w="1544" w:type="dxa"/>
          </w:tcPr>
          <w:p w14:paraId="0453A0FC"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Limitaciones para la medición del indicador.</w:t>
            </w:r>
          </w:p>
        </w:tc>
        <w:tc>
          <w:tcPr>
            <w:tcW w:w="7741" w:type="dxa"/>
            <w:gridSpan w:val="6"/>
          </w:tcPr>
          <w:p w14:paraId="17538591"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Solo se considera la información procedente de una institución y en calidad de sentencia, no evaluando directamente el desarrollo psicosexual del adolescente.</w:t>
            </w:r>
          </w:p>
        </w:tc>
      </w:tr>
      <w:tr w:rsidR="00F04BAD" w:rsidRPr="00E71418" w14:paraId="39D7764C" w14:textId="77777777" w:rsidTr="009742FF">
        <w:trPr>
          <w:trHeight w:val="451"/>
        </w:trPr>
        <w:tc>
          <w:tcPr>
            <w:tcW w:w="1544" w:type="dxa"/>
          </w:tcPr>
          <w:p w14:paraId="4A592E0F"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Método de cálculo:</w:t>
            </w:r>
          </w:p>
        </w:tc>
        <w:tc>
          <w:tcPr>
            <w:tcW w:w="7741" w:type="dxa"/>
            <w:gridSpan w:val="6"/>
          </w:tcPr>
          <w:p w14:paraId="5A48DF79"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Fórmula:</w:t>
            </w:r>
          </w:p>
          <w:p w14:paraId="38B1FF9F" w14:textId="77777777" w:rsidR="00F04BAD" w:rsidRPr="00E71418" w:rsidRDefault="00F04BAD" w:rsidP="009742FF">
            <w:pPr>
              <w:jc w:val="both"/>
              <w:rPr>
                <w:rFonts w:ascii="Arial" w:hAnsi="Arial" w:cs="Arial"/>
                <w:sz w:val="20"/>
                <w:szCs w:val="20"/>
              </w:rPr>
            </w:pPr>
          </w:p>
          <w:p w14:paraId="1FA8485C"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A/B</w:t>
            </w:r>
          </w:p>
          <w:p w14:paraId="15ECC3D9" w14:textId="77777777" w:rsidR="00F04BAD" w:rsidRPr="00E71418" w:rsidRDefault="00F04BAD" w:rsidP="009742FF">
            <w:pPr>
              <w:jc w:val="both"/>
              <w:rPr>
                <w:rFonts w:ascii="Arial" w:hAnsi="Arial" w:cs="Arial"/>
                <w:sz w:val="20"/>
                <w:szCs w:val="20"/>
              </w:rPr>
            </w:pPr>
          </w:p>
          <w:p w14:paraId="372207D1"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Especificaciones Técnicas</w:t>
            </w:r>
          </w:p>
          <w:p w14:paraId="2F92A84E" w14:textId="77777777" w:rsidR="00F04BAD" w:rsidRPr="00E71418" w:rsidRDefault="00F04BAD" w:rsidP="009742FF">
            <w:pPr>
              <w:jc w:val="both"/>
              <w:rPr>
                <w:rFonts w:ascii="Arial" w:hAnsi="Arial" w:cs="Arial"/>
                <w:sz w:val="20"/>
                <w:szCs w:val="20"/>
              </w:rPr>
            </w:pPr>
          </w:p>
          <w:p w14:paraId="284F87D6"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 Sumatoria total de meses de sentencia de adolescentes en conflicto con la ley penal por infracción contra la libertad sexual: Considerar que las penas mínimas van de los 6 meses en infracciones menores a los 72 meses para las máximas.</w:t>
            </w:r>
          </w:p>
          <w:p w14:paraId="0E1AEBDF"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B: Número de adolescentes en conflicto con la ley penal por infracción contra la libertad sexual en total: Total de adolescentes que al final de cada año están internados en medio abierto o cerrado por infracciones contra la libertad sexual.</w:t>
            </w:r>
          </w:p>
        </w:tc>
      </w:tr>
      <w:tr w:rsidR="00F04BAD" w:rsidRPr="00E71418" w14:paraId="5ED54393" w14:textId="77777777" w:rsidTr="009742FF">
        <w:trPr>
          <w:trHeight w:val="459"/>
        </w:trPr>
        <w:tc>
          <w:tcPr>
            <w:tcW w:w="1544" w:type="dxa"/>
          </w:tcPr>
          <w:p w14:paraId="19E20280"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Sentido esperado del indicador</w:t>
            </w:r>
          </w:p>
        </w:tc>
        <w:tc>
          <w:tcPr>
            <w:tcW w:w="7741" w:type="dxa"/>
            <w:gridSpan w:val="6"/>
          </w:tcPr>
          <w:p w14:paraId="0E86A785"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Descendente</w:t>
            </w:r>
          </w:p>
        </w:tc>
      </w:tr>
      <w:tr w:rsidR="00F04BAD" w:rsidRPr="00E71418" w14:paraId="0DFCCAA1" w14:textId="77777777" w:rsidTr="009742FF">
        <w:trPr>
          <w:trHeight w:val="459"/>
        </w:trPr>
        <w:tc>
          <w:tcPr>
            <w:tcW w:w="1544" w:type="dxa"/>
          </w:tcPr>
          <w:p w14:paraId="368E4953"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Supuestos:</w:t>
            </w:r>
          </w:p>
        </w:tc>
        <w:tc>
          <w:tcPr>
            <w:tcW w:w="7741" w:type="dxa"/>
            <w:gridSpan w:val="6"/>
            <w:vAlign w:val="center"/>
          </w:tcPr>
          <w:p w14:paraId="0B9FD6B6"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Para la evolución favorable del indicador es importante que las políticas multisectoriales del sector salud, educación y familia estén alineados a los objetivos de la política.</w:t>
            </w:r>
          </w:p>
        </w:tc>
      </w:tr>
      <w:tr w:rsidR="00F04BAD" w:rsidRPr="00E71418" w14:paraId="4C1A0984" w14:textId="77777777" w:rsidTr="009742FF">
        <w:trPr>
          <w:trHeight w:val="689"/>
        </w:trPr>
        <w:tc>
          <w:tcPr>
            <w:tcW w:w="1544" w:type="dxa"/>
          </w:tcPr>
          <w:p w14:paraId="35F6330B"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Fuente y bases de</w:t>
            </w:r>
          </w:p>
          <w:p w14:paraId="4110FB72"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datos:</w:t>
            </w:r>
          </w:p>
        </w:tc>
        <w:tc>
          <w:tcPr>
            <w:tcW w:w="7741" w:type="dxa"/>
            <w:gridSpan w:val="6"/>
          </w:tcPr>
          <w:p w14:paraId="438B251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Unidad de Asistencia Post Internación, Seguimiento y Evaluación de Resultados de Reinserción Social e Intervención – PRONACEJ - MINJUSDH (2020)</w:t>
            </w:r>
          </w:p>
        </w:tc>
      </w:tr>
      <w:tr w:rsidR="00F04BAD" w:rsidRPr="00E71418" w14:paraId="5CE67BD1" w14:textId="77777777" w:rsidTr="009742FF">
        <w:trPr>
          <w:trHeight w:val="530"/>
        </w:trPr>
        <w:tc>
          <w:tcPr>
            <w:tcW w:w="1544" w:type="dxa"/>
          </w:tcPr>
          <w:p w14:paraId="1DEBEEF6" w14:textId="77777777" w:rsidR="00F04BAD" w:rsidRPr="00E71418" w:rsidRDefault="00F04BAD" w:rsidP="009742FF">
            <w:pPr>
              <w:autoSpaceDE w:val="0"/>
              <w:autoSpaceDN w:val="0"/>
              <w:adjustRightInd w:val="0"/>
              <w:rPr>
                <w:rFonts w:ascii="Arial" w:hAnsi="Arial" w:cs="Arial"/>
                <w:b/>
                <w:bCs/>
                <w:sz w:val="20"/>
                <w:szCs w:val="20"/>
              </w:rPr>
            </w:pPr>
          </w:p>
        </w:tc>
        <w:tc>
          <w:tcPr>
            <w:tcW w:w="1362" w:type="dxa"/>
          </w:tcPr>
          <w:p w14:paraId="7F3B1D51"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Línea de base</w:t>
            </w:r>
          </w:p>
        </w:tc>
        <w:tc>
          <w:tcPr>
            <w:tcW w:w="6379" w:type="dxa"/>
            <w:gridSpan w:val="5"/>
          </w:tcPr>
          <w:p w14:paraId="19E0B758"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Logros esperados</w:t>
            </w:r>
          </w:p>
        </w:tc>
      </w:tr>
      <w:tr w:rsidR="00F04BAD" w:rsidRPr="00E71418" w14:paraId="2C7E3ADF" w14:textId="77777777" w:rsidTr="009742FF">
        <w:trPr>
          <w:trHeight w:val="229"/>
        </w:trPr>
        <w:tc>
          <w:tcPr>
            <w:tcW w:w="1544" w:type="dxa"/>
          </w:tcPr>
          <w:p w14:paraId="1128DA65"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Año</w:t>
            </w:r>
          </w:p>
        </w:tc>
        <w:tc>
          <w:tcPr>
            <w:tcW w:w="1362" w:type="dxa"/>
          </w:tcPr>
          <w:p w14:paraId="674F0385"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2021</w:t>
            </w:r>
          </w:p>
        </w:tc>
        <w:tc>
          <w:tcPr>
            <w:tcW w:w="1290" w:type="dxa"/>
            <w:vAlign w:val="center"/>
          </w:tcPr>
          <w:p w14:paraId="5D46F34F"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2023</w:t>
            </w:r>
          </w:p>
        </w:tc>
        <w:tc>
          <w:tcPr>
            <w:tcW w:w="1440" w:type="dxa"/>
            <w:vAlign w:val="center"/>
          </w:tcPr>
          <w:p w14:paraId="05F1106B"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2025</w:t>
            </w:r>
          </w:p>
        </w:tc>
        <w:tc>
          <w:tcPr>
            <w:tcW w:w="1293" w:type="dxa"/>
            <w:vAlign w:val="center"/>
          </w:tcPr>
          <w:p w14:paraId="0C0F8FDF"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2027</w:t>
            </w:r>
          </w:p>
        </w:tc>
        <w:tc>
          <w:tcPr>
            <w:tcW w:w="1480" w:type="dxa"/>
            <w:vAlign w:val="center"/>
          </w:tcPr>
          <w:p w14:paraId="4C0F1DED"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2029</w:t>
            </w:r>
          </w:p>
        </w:tc>
        <w:tc>
          <w:tcPr>
            <w:tcW w:w="876" w:type="dxa"/>
            <w:vAlign w:val="center"/>
          </w:tcPr>
          <w:p w14:paraId="7AFBE49C"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2030</w:t>
            </w:r>
          </w:p>
        </w:tc>
      </w:tr>
      <w:tr w:rsidR="00F04BAD" w:rsidRPr="00E71418" w14:paraId="461F3981" w14:textId="77777777" w:rsidTr="009742FF">
        <w:trPr>
          <w:trHeight w:val="229"/>
        </w:trPr>
        <w:tc>
          <w:tcPr>
            <w:tcW w:w="1544" w:type="dxa"/>
          </w:tcPr>
          <w:p w14:paraId="01A53CC8"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Valor</w:t>
            </w:r>
          </w:p>
        </w:tc>
        <w:tc>
          <w:tcPr>
            <w:tcW w:w="1362" w:type="dxa"/>
            <w:vAlign w:val="center"/>
          </w:tcPr>
          <w:p w14:paraId="3B1967E0"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16</w:t>
            </w:r>
          </w:p>
        </w:tc>
        <w:tc>
          <w:tcPr>
            <w:tcW w:w="1290" w:type="dxa"/>
            <w:vAlign w:val="center"/>
          </w:tcPr>
          <w:p w14:paraId="58B2BE16"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15</w:t>
            </w:r>
          </w:p>
        </w:tc>
        <w:tc>
          <w:tcPr>
            <w:tcW w:w="1440" w:type="dxa"/>
            <w:vAlign w:val="center"/>
          </w:tcPr>
          <w:p w14:paraId="5C3342C2"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14</w:t>
            </w:r>
          </w:p>
        </w:tc>
        <w:tc>
          <w:tcPr>
            <w:tcW w:w="1293" w:type="dxa"/>
            <w:vAlign w:val="center"/>
          </w:tcPr>
          <w:p w14:paraId="3594F47A"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13</w:t>
            </w:r>
          </w:p>
        </w:tc>
        <w:tc>
          <w:tcPr>
            <w:tcW w:w="1480" w:type="dxa"/>
            <w:vAlign w:val="center"/>
          </w:tcPr>
          <w:p w14:paraId="2E73CAA8"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11</w:t>
            </w:r>
          </w:p>
        </w:tc>
        <w:tc>
          <w:tcPr>
            <w:tcW w:w="876" w:type="dxa"/>
            <w:vAlign w:val="center"/>
          </w:tcPr>
          <w:p w14:paraId="2B325CCF"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9</w:t>
            </w:r>
          </w:p>
        </w:tc>
      </w:tr>
    </w:tbl>
    <w:p w14:paraId="36EDEE91" w14:textId="77777777" w:rsidR="00F04BAD" w:rsidRPr="00E71418" w:rsidRDefault="00F04BAD" w:rsidP="00F04BAD">
      <w:pPr>
        <w:ind w:left="66"/>
        <w:jc w:val="both"/>
        <w:rPr>
          <w:rFonts w:ascii="Arial" w:hAnsi="Arial" w:cs="Arial"/>
          <w:b/>
          <w:bCs/>
        </w:rPr>
      </w:pPr>
    </w:p>
    <w:p w14:paraId="60E60F4F" w14:textId="77777777" w:rsidR="00F04BAD" w:rsidRPr="00E71418" w:rsidRDefault="00F04BAD" w:rsidP="00F04BAD">
      <w:pPr>
        <w:rPr>
          <w:rFonts w:ascii="Arial" w:hAnsi="Arial" w:cs="Arial"/>
          <w:b/>
          <w:bCs/>
        </w:rPr>
      </w:pPr>
      <w:r w:rsidRPr="00E71418">
        <w:rPr>
          <w:rFonts w:ascii="Arial" w:hAnsi="Arial" w:cs="Arial"/>
          <w:b/>
          <w:bCs/>
        </w:rPr>
        <w:br w:type="page"/>
      </w:r>
    </w:p>
    <w:p w14:paraId="74E63358" w14:textId="77777777" w:rsidR="00F04BAD" w:rsidRPr="00E71418" w:rsidRDefault="00F04BAD" w:rsidP="00F04BAD">
      <w:pPr>
        <w:pStyle w:val="Prrafodelista"/>
        <w:numPr>
          <w:ilvl w:val="0"/>
          <w:numId w:val="10"/>
        </w:numPr>
        <w:ind w:left="426"/>
        <w:jc w:val="both"/>
        <w:rPr>
          <w:rFonts w:ascii="Arial" w:hAnsi="Arial" w:cs="Arial"/>
          <w:b/>
          <w:bCs/>
        </w:rPr>
      </w:pPr>
      <w:r w:rsidRPr="00E71418">
        <w:rPr>
          <w:rFonts w:ascii="Arial" w:hAnsi="Arial" w:cs="Arial"/>
          <w:b/>
          <w:bCs/>
        </w:rPr>
        <w:lastRenderedPageBreak/>
        <w:t xml:space="preserve">Ficha técnica del indicador 2.1. </w:t>
      </w:r>
    </w:p>
    <w:p w14:paraId="3E4CBB84" w14:textId="77777777" w:rsidR="00F04BAD" w:rsidRPr="00E71418" w:rsidRDefault="00F04BAD" w:rsidP="00F04BAD">
      <w:pPr>
        <w:pStyle w:val="Prrafodelista"/>
        <w:ind w:left="426"/>
        <w:jc w:val="both"/>
        <w:rPr>
          <w:rFonts w:ascii="Arial" w:hAnsi="Arial" w:cs="Arial"/>
          <w:b/>
          <w:bCs/>
        </w:rPr>
      </w:pPr>
    </w:p>
    <w:tbl>
      <w:tblPr>
        <w:tblStyle w:val="Tablaconcuadrcula"/>
        <w:tblW w:w="9650" w:type="dxa"/>
        <w:tblInd w:w="66" w:type="dxa"/>
        <w:tblLook w:val="04A0" w:firstRow="1" w:lastRow="0" w:firstColumn="1" w:lastColumn="0" w:noHBand="0" w:noVBand="1"/>
      </w:tblPr>
      <w:tblGrid>
        <w:gridCol w:w="1506"/>
        <w:gridCol w:w="1258"/>
        <w:gridCol w:w="1263"/>
        <w:gridCol w:w="1213"/>
        <w:gridCol w:w="1253"/>
        <w:gridCol w:w="1627"/>
        <w:gridCol w:w="1530"/>
      </w:tblGrid>
      <w:tr w:rsidR="00F04BAD" w:rsidRPr="00E71418" w14:paraId="6516B7F3" w14:textId="77777777" w:rsidTr="009742FF">
        <w:tc>
          <w:tcPr>
            <w:tcW w:w="9650" w:type="dxa"/>
            <w:gridSpan w:val="7"/>
            <w:shd w:val="clear" w:color="auto" w:fill="D9D9D9" w:themeFill="background1" w:themeFillShade="D9"/>
          </w:tcPr>
          <w:p w14:paraId="20C29D3C" w14:textId="77777777" w:rsidR="00F04BAD" w:rsidRPr="00E71418" w:rsidRDefault="00F04BAD" w:rsidP="009742FF">
            <w:pPr>
              <w:pStyle w:val="Prrafodelista"/>
              <w:ind w:left="426"/>
              <w:jc w:val="center"/>
              <w:rPr>
                <w:rFonts w:ascii="Arial" w:hAnsi="Arial" w:cs="Arial"/>
                <w:b/>
                <w:bCs/>
                <w:sz w:val="20"/>
                <w:szCs w:val="20"/>
              </w:rPr>
            </w:pPr>
            <w:r w:rsidRPr="00E71418">
              <w:rPr>
                <w:rFonts w:ascii="Arial" w:hAnsi="Arial" w:cs="Arial"/>
                <w:b/>
                <w:bCs/>
                <w:sz w:val="20"/>
                <w:szCs w:val="20"/>
              </w:rPr>
              <w:t>Ficha técnica del indicador 2.1.</w:t>
            </w:r>
          </w:p>
        </w:tc>
      </w:tr>
      <w:tr w:rsidR="00F04BAD" w:rsidRPr="00E71418" w14:paraId="7A99D8AE" w14:textId="77777777" w:rsidTr="009742FF">
        <w:tc>
          <w:tcPr>
            <w:tcW w:w="1506" w:type="dxa"/>
          </w:tcPr>
          <w:p w14:paraId="339BC51D"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Objetivo prioritario</w:t>
            </w:r>
          </w:p>
        </w:tc>
        <w:tc>
          <w:tcPr>
            <w:tcW w:w="8144" w:type="dxa"/>
            <w:gridSpan w:val="6"/>
          </w:tcPr>
          <w:p w14:paraId="79E5A939" w14:textId="77777777" w:rsidR="00F04BAD" w:rsidRPr="00E71418" w:rsidRDefault="00F04BAD" w:rsidP="009742FF">
            <w:pPr>
              <w:jc w:val="both"/>
              <w:rPr>
                <w:rFonts w:ascii="Arial" w:hAnsi="Arial" w:cs="Arial"/>
                <w:bCs/>
                <w:sz w:val="20"/>
                <w:szCs w:val="20"/>
              </w:rPr>
            </w:pPr>
            <w:r w:rsidRPr="00E71418">
              <w:rPr>
                <w:rFonts w:ascii="Arial" w:hAnsi="Arial" w:cs="Arial"/>
                <w:bCs/>
                <w:sz w:val="20"/>
                <w:szCs w:val="18"/>
              </w:rPr>
              <w:t>Fortalecer el sistema de justicia penal juvenil</w:t>
            </w:r>
          </w:p>
        </w:tc>
      </w:tr>
      <w:tr w:rsidR="00F04BAD" w:rsidRPr="00E71418" w14:paraId="17881E22" w14:textId="77777777" w:rsidTr="009742FF">
        <w:trPr>
          <w:trHeight w:val="279"/>
        </w:trPr>
        <w:tc>
          <w:tcPr>
            <w:tcW w:w="1506" w:type="dxa"/>
          </w:tcPr>
          <w:p w14:paraId="7B1A777B"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Nombre del Indicador</w:t>
            </w:r>
          </w:p>
        </w:tc>
        <w:tc>
          <w:tcPr>
            <w:tcW w:w="8144" w:type="dxa"/>
            <w:gridSpan w:val="6"/>
          </w:tcPr>
          <w:p w14:paraId="416695A8"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Porcentaje de distritos judiciales a nivel nacional que cuentan con servicios especializados en justicia penal juvenil</w:t>
            </w:r>
          </w:p>
        </w:tc>
      </w:tr>
      <w:tr w:rsidR="00F04BAD" w:rsidRPr="00E71418" w14:paraId="4F088098" w14:textId="77777777" w:rsidTr="009742FF">
        <w:tc>
          <w:tcPr>
            <w:tcW w:w="1506" w:type="dxa"/>
          </w:tcPr>
          <w:p w14:paraId="5BF8B87F"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Justificación:</w:t>
            </w:r>
          </w:p>
        </w:tc>
        <w:tc>
          <w:tcPr>
            <w:tcW w:w="8144" w:type="dxa"/>
            <w:gridSpan w:val="6"/>
          </w:tcPr>
          <w:p w14:paraId="6FCAB82D"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La implementación de servicios especializados o diferenciados en justicia penal juvenil permite que los y las adolescentes puedan acceder a salidas alternativas que eviten la judicialización. En este sentido, el indicador permite verificar los avances en la reforma integral de la justicia penal juvenil el cual incluye la implementación del nuevo Código de Responsabilidad Penal de Adolescentes, de modo que, el indicador permite evaluar de forma directa el logro del acceso de los y las adolescentes en conflicto con la ley penal a los servicios de justicia juvenil especializados.</w:t>
            </w:r>
          </w:p>
        </w:tc>
      </w:tr>
      <w:tr w:rsidR="00F04BAD" w:rsidRPr="00E71418" w14:paraId="5F625CB9" w14:textId="77777777" w:rsidTr="009742FF">
        <w:tc>
          <w:tcPr>
            <w:tcW w:w="1506" w:type="dxa"/>
          </w:tcPr>
          <w:p w14:paraId="143A36F1"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Responsable del Indicador:</w:t>
            </w:r>
          </w:p>
        </w:tc>
        <w:tc>
          <w:tcPr>
            <w:tcW w:w="8144" w:type="dxa"/>
            <w:gridSpan w:val="6"/>
          </w:tcPr>
          <w:p w14:paraId="185A685C"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Ministerio Público, Poder Judicial, Ministerio del Interior y el Ministerio de Justicia y Derechos Humanos.</w:t>
            </w:r>
          </w:p>
        </w:tc>
      </w:tr>
      <w:tr w:rsidR="00F04BAD" w:rsidRPr="00E71418" w14:paraId="64D29FCF" w14:textId="77777777" w:rsidTr="009742FF">
        <w:tc>
          <w:tcPr>
            <w:tcW w:w="1506" w:type="dxa"/>
          </w:tcPr>
          <w:p w14:paraId="5B8C1419"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 xml:space="preserve">Limitaciones para la medición del </w:t>
            </w:r>
          </w:p>
          <w:p w14:paraId="27EBFCB1"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indicador:</w:t>
            </w:r>
          </w:p>
        </w:tc>
        <w:tc>
          <w:tcPr>
            <w:tcW w:w="8144" w:type="dxa"/>
            <w:gridSpan w:val="6"/>
          </w:tcPr>
          <w:p w14:paraId="2349E493"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El calendario de implementación del nuevo Código de Responsabilidad Penal de Adolescentes puede variar constantemente e impedir la medición en los años establecidos.</w:t>
            </w:r>
          </w:p>
        </w:tc>
      </w:tr>
      <w:tr w:rsidR="00F04BAD" w:rsidRPr="00E71418" w14:paraId="279BB86F" w14:textId="77777777" w:rsidTr="009742FF">
        <w:tc>
          <w:tcPr>
            <w:tcW w:w="1506" w:type="dxa"/>
          </w:tcPr>
          <w:p w14:paraId="7F49C22E"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Método de cálculo:</w:t>
            </w:r>
          </w:p>
        </w:tc>
        <w:tc>
          <w:tcPr>
            <w:tcW w:w="8144" w:type="dxa"/>
            <w:gridSpan w:val="6"/>
          </w:tcPr>
          <w:p w14:paraId="4BAB53D3"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Fórmula:</w:t>
            </w:r>
          </w:p>
          <w:p w14:paraId="06BB9BE6" w14:textId="77777777" w:rsidR="00F04BAD" w:rsidRPr="00E71418" w:rsidRDefault="00F04BAD" w:rsidP="009742FF">
            <w:pPr>
              <w:jc w:val="both"/>
              <w:rPr>
                <w:rFonts w:ascii="Arial" w:hAnsi="Arial" w:cs="Arial"/>
                <w:sz w:val="20"/>
                <w:szCs w:val="20"/>
              </w:rPr>
            </w:pPr>
          </w:p>
          <w:p w14:paraId="66587CA7"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A/B</w:t>
            </w:r>
            <w:r w:rsidRPr="00E71418">
              <w:rPr>
                <w:rFonts w:ascii="Arial" w:hAnsi="Arial" w:cs="Arial"/>
              </w:rPr>
              <w:t>*100</w:t>
            </w:r>
          </w:p>
          <w:p w14:paraId="6BB2F20D" w14:textId="77777777" w:rsidR="00F04BAD" w:rsidRPr="00E71418" w:rsidRDefault="00F04BAD" w:rsidP="009742FF">
            <w:pPr>
              <w:jc w:val="both"/>
              <w:rPr>
                <w:rFonts w:ascii="Arial" w:hAnsi="Arial" w:cs="Arial"/>
                <w:sz w:val="20"/>
                <w:szCs w:val="20"/>
              </w:rPr>
            </w:pPr>
          </w:p>
          <w:p w14:paraId="4AFCBF54"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Especificaciones Técnicas</w:t>
            </w:r>
          </w:p>
          <w:p w14:paraId="5D44D4DA" w14:textId="77777777" w:rsidR="00F04BAD" w:rsidRPr="00E71418" w:rsidRDefault="00F04BAD" w:rsidP="009742FF">
            <w:pPr>
              <w:jc w:val="both"/>
              <w:rPr>
                <w:rFonts w:ascii="Arial" w:hAnsi="Arial" w:cs="Arial"/>
                <w:sz w:val="20"/>
                <w:szCs w:val="20"/>
              </w:rPr>
            </w:pPr>
          </w:p>
          <w:p w14:paraId="34A69925"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 Número de Distritos Judiciales que presentan servicios especializados a nivel del Ministerio Público, Poder Judicial, Policía Nacional del Perú y el Ministerio de Justicia y Derechos Humanos: La vigencia del componente procesal del Código de Responsabilidad Penal de Adolescentes en un determinado distrito judicial conforme a un calendario oficial de implementación.</w:t>
            </w:r>
          </w:p>
          <w:p w14:paraId="764DF42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B: Total de Distritos Judiciales y/o fiscales: Sumatoria total y constante de distritos judiciales y/o fiscales a nivel nacional.</w:t>
            </w:r>
          </w:p>
        </w:tc>
      </w:tr>
      <w:tr w:rsidR="00F04BAD" w:rsidRPr="00E71418" w14:paraId="232B9F39" w14:textId="77777777" w:rsidTr="009742FF">
        <w:tc>
          <w:tcPr>
            <w:tcW w:w="1506" w:type="dxa"/>
          </w:tcPr>
          <w:p w14:paraId="1BFF4C60"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Sentido esperado del indicador</w:t>
            </w:r>
          </w:p>
        </w:tc>
        <w:tc>
          <w:tcPr>
            <w:tcW w:w="8144" w:type="dxa"/>
            <w:gridSpan w:val="6"/>
          </w:tcPr>
          <w:p w14:paraId="2C21AE6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Ascendente.</w:t>
            </w:r>
          </w:p>
        </w:tc>
      </w:tr>
      <w:tr w:rsidR="00F04BAD" w:rsidRPr="00E71418" w14:paraId="3F8C899E" w14:textId="77777777" w:rsidTr="009742FF">
        <w:tc>
          <w:tcPr>
            <w:tcW w:w="1506" w:type="dxa"/>
          </w:tcPr>
          <w:p w14:paraId="5B881B55"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Supuestos:</w:t>
            </w:r>
          </w:p>
        </w:tc>
        <w:tc>
          <w:tcPr>
            <w:tcW w:w="8144" w:type="dxa"/>
            <w:gridSpan w:val="6"/>
            <w:vAlign w:val="center"/>
          </w:tcPr>
          <w:p w14:paraId="0F8D6C9D"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Para la evolución favorable del indicador es importante que los objetivos institucionales del Ministerio Público y el Poder Judicial sean coherentes con los lineamientos de las políticas, asimismo, que las políticas multisectoriales del Ministerio del Interior estén alineados a los objetivos de la política.</w:t>
            </w:r>
          </w:p>
        </w:tc>
      </w:tr>
      <w:tr w:rsidR="00F04BAD" w:rsidRPr="00E71418" w14:paraId="79C64BBD" w14:textId="77777777" w:rsidTr="009742FF">
        <w:tc>
          <w:tcPr>
            <w:tcW w:w="1506" w:type="dxa"/>
          </w:tcPr>
          <w:p w14:paraId="0D885049"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Fuente y bases de</w:t>
            </w:r>
          </w:p>
          <w:p w14:paraId="417CCAD9"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datos:</w:t>
            </w:r>
          </w:p>
        </w:tc>
        <w:tc>
          <w:tcPr>
            <w:tcW w:w="8144" w:type="dxa"/>
            <w:gridSpan w:val="6"/>
            <w:vAlign w:val="center"/>
          </w:tcPr>
          <w:p w14:paraId="6B7EC7DD"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Ministerio Público, Poder Judicial, Policía Nacional del Perú y el Ministerio de Justicia y Derechos Humanos.</w:t>
            </w:r>
          </w:p>
        </w:tc>
      </w:tr>
      <w:tr w:rsidR="00F04BAD" w:rsidRPr="00E71418" w14:paraId="3352C58E" w14:textId="77777777" w:rsidTr="009742FF">
        <w:tc>
          <w:tcPr>
            <w:tcW w:w="1506" w:type="dxa"/>
          </w:tcPr>
          <w:p w14:paraId="47548593" w14:textId="77777777" w:rsidR="00F04BAD" w:rsidRPr="00E71418" w:rsidRDefault="00F04BAD" w:rsidP="009742FF">
            <w:pPr>
              <w:autoSpaceDE w:val="0"/>
              <w:autoSpaceDN w:val="0"/>
              <w:adjustRightInd w:val="0"/>
              <w:rPr>
                <w:rFonts w:ascii="Arial" w:hAnsi="Arial" w:cs="Arial"/>
                <w:b/>
                <w:bCs/>
                <w:sz w:val="20"/>
                <w:szCs w:val="20"/>
              </w:rPr>
            </w:pPr>
          </w:p>
        </w:tc>
        <w:tc>
          <w:tcPr>
            <w:tcW w:w="1258" w:type="dxa"/>
          </w:tcPr>
          <w:p w14:paraId="1095323F"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Línea de base</w:t>
            </w:r>
          </w:p>
        </w:tc>
        <w:tc>
          <w:tcPr>
            <w:tcW w:w="6886" w:type="dxa"/>
            <w:gridSpan w:val="5"/>
          </w:tcPr>
          <w:p w14:paraId="46B54632"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Logros esperados</w:t>
            </w:r>
          </w:p>
        </w:tc>
      </w:tr>
      <w:tr w:rsidR="00F04BAD" w:rsidRPr="00E71418" w14:paraId="6F55C043" w14:textId="77777777" w:rsidTr="009742FF">
        <w:tc>
          <w:tcPr>
            <w:tcW w:w="1506" w:type="dxa"/>
          </w:tcPr>
          <w:p w14:paraId="0971A6D1"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Año</w:t>
            </w:r>
          </w:p>
        </w:tc>
        <w:tc>
          <w:tcPr>
            <w:tcW w:w="1258" w:type="dxa"/>
          </w:tcPr>
          <w:p w14:paraId="68194550"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2021</w:t>
            </w:r>
          </w:p>
        </w:tc>
        <w:tc>
          <w:tcPr>
            <w:tcW w:w="1263" w:type="dxa"/>
            <w:vAlign w:val="center"/>
          </w:tcPr>
          <w:p w14:paraId="2C850068"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2023</w:t>
            </w:r>
          </w:p>
        </w:tc>
        <w:tc>
          <w:tcPr>
            <w:tcW w:w="1213" w:type="dxa"/>
            <w:vAlign w:val="center"/>
          </w:tcPr>
          <w:p w14:paraId="056D504E"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2025</w:t>
            </w:r>
          </w:p>
        </w:tc>
        <w:tc>
          <w:tcPr>
            <w:tcW w:w="1253" w:type="dxa"/>
            <w:vAlign w:val="center"/>
          </w:tcPr>
          <w:p w14:paraId="4DAE6E7E"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2027</w:t>
            </w:r>
          </w:p>
        </w:tc>
        <w:tc>
          <w:tcPr>
            <w:tcW w:w="1627" w:type="dxa"/>
            <w:vAlign w:val="center"/>
          </w:tcPr>
          <w:p w14:paraId="37D1AD6B"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2029</w:t>
            </w:r>
          </w:p>
        </w:tc>
        <w:tc>
          <w:tcPr>
            <w:tcW w:w="1530" w:type="dxa"/>
            <w:vAlign w:val="center"/>
          </w:tcPr>
          <w:p w14:paraId="01F6ACF4"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2030</w:t>
            </w:r>
          </w:p>
        </w:tc>
      </w:tr>
      <w:tr w:rsidR="00F04BAD" w:rsidRPr="00E71418" w14:paraId="7F30E275" w14:textId="77777777" w:rsidTr="009742FF">
        <w:tc>
          <w:tcPr>
            <w:tcW w:w="1506" w:type="dxa"/>
          </w:tcPr>
          <w:p w14:paraId="47BDD050"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Valor</w:t>
            </w:r>
          </w:p>
        </w:tc>
        <w:tc>
          <w:tcPr>
            <w:tcW w:w="1258" w:type="dxa"/>
          </w:tcPr>
          <w:p w14:paraId="57ED7549"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0%</w:t>
            </w:r>
          </w:p>
        </w:tc>
        <w:tc>
          <w:tcPr>
            <w:tcW w:w="1263" w:type="dxa"/>
            <w:vAlign w:val="center"/>
          </w:tcPr>
          <w:p w14:paraId="4BB964C2"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10%</w:t>
            </w:r>
          </w:p>
        </w:tc>
        <w:tc>
          <w:tcPr>
            <w:tcW w:w="1213" w:type="dxa"/>
            <w:vAlign w:val="center"/>
          </w:tcPr>
          <w:p w14:paraId="225B4E41"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40%</w:t>
            </w:r>
          </w:p>
        </w:tc>
        <w:tc>
          <w:tcPr>
            <w:tcW w:w="1253" w:type="dxa"/>
            <w:vAlign w:val="center"/>
          </w:tcPr>
          <w:p w14:paraId="23D5DD0C"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60%</w:t>
            </w:r>
          </w:p>
        </w:tc>
        <w:tc>
          <w:tcPr>
            <w:tcW w:w="1627" w:type="dxa"/>
            <w:vAlign w:val="center"/>
          </w:tcPr>
          <w:p w14:paraId="5E8DC922"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90%</w:t>
            </w:r>
          </w:p>
        </w:tc>
        <w:tc>
          <w:tcPr>
            <w:tcW w:w="1530" w:type="dxa"/>
            <w:vAlign w:val="center"/>
          </w:tcPr>
          <w:p w14:paraId="006A0AE7"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100%</w:t>
            </w:r>
          </w:p>
        </w:tc>
      </w:tr>
    </w:tbl>
    <w:p w14:paraId="116C9898" w14:textId="77777777" w:rsidR="00F04BAD" w:rsidRPr="00E71418" w:rsidRDefault="00F04BAD" w:rsidP="00F04BAD">
      <w:pPr>
        <w:pStyle w:val="Prrafodelista"/>
        <w:ind w:left="426"/>
        <w:jc w:val="both"/>
        <w:rPr>
          <w:rFonts w:ascii="Arial" w:hAnsi="Arial" w:cs="Arial"/>
          <w:b/>
          <w:bCs/>
        </w:rPr>
      </w:pPr>
    </w:p>
    <w:p w14:paraId="0E26CB46" w14:textId="77777777" w:rsidR="00F04BAD" w:rsidRPr="00E71418" w:rsidRDefault="00F04BAD" w:rsidP="00F04BAD">
      <w:pPr>
        <w:rPr>
          <w:rFonts w:ascii="Arial" w:hAnsi="Arial" w:cs="Arial"/>
          <w:b/>
          <w:bCs/>
        </w:rPr>
      </w:pPr>
      <w:r w:rsidRPr="00E71418">
        <w:rPr>
          <w:rFonts w:ascii="Arial" w:hAnsi="Arial" w:cs="Arial"/>
          <w:b/>
          <w:bCs/>
        </w:rPr>
        <w:br w:type="page"/>
      </w:r>
    </w:p>
    <w:p w14:paraId="0150FDEC" w14:textId="77777777" w:rsidR="00F04BAD" w:rsidRPr="00E71418" w:rsidRDefault="00F04BAD" w:rsidP="00F04BAD">
      <w:pPr>
        <w:pStyle w:val="Prrafodelista"/>
        <w:numPr>
          <w:ilvl w:val="0"/>
          <w:numId w:val="10"/>
        </w:numPr>
        <w:ind w:left="426"/>
        <w:jc w:val="both"/>
        <w:rPr>
          <w:rFonts w:ascii="Arial" w:hAnsi="Arial" w:cs="Arial"/>
          <w:b/>
          <w:bCs/>
        </w:rPr>
      </w:pPr>
      <w:r w:rsidRPr="00E71418">
        <w:rPr>
          <w:rFonts w:ascii="Arial" w:hAnsi="Arial" w:cs="Arial"/>
          <w:b/>
          <w:bCs/>
        </w:rPr>
        <w:lastRenderedPageBreak/>
        <w:t xml:space="preserve">Ficha técnica del indicador 2.2. </w:t>
      </w:r>
    </w:p>
    <w:tbl>
      <w:tblPr>
        <w:tblStyle w:val="Tablaconcuadrcula"/>
        <w:tblW w:w="9427" w:type="dxa"/>
        <w:tblInd w:w="66" w:type="dxa"/>
        <w:tblLook w:val="04A0" w:firstRow="1" w:lastRow="0" w:firstColumn="1" w:lastColumn="0" w:noHBand="0" w:noVBand="1"/>
      </w:tblPr>
      <w:tblGrid>
        <w:gridCol w:w="1507"/>
        <w:gridCol w:w="1579"/>
        <w:gridCol w:w="1032"/>
        <w:gridCol w:w="1308"/>
        <w:gridCol w:w="1464"/>
        <w:gridCol w:w="1464"/>
        <w:gridCol w:w="1073"/>
      </w:tblGrid>
      <w:tr w:rsidR="00F04BAD" w:rsidRPr="00E71418" w14:paraId="33068B96" w14:textId="77777777" w:rsidTr="009742FF">
        <w:tc>
          <w:tcPr>
            <w:tcW w:w="9427" w:type="dxa"/>
            <w:gridSpan w:val="7"/>
            <w:shd w:val="clear" w:color="auto" w:fill="D9D9D9" w:themeFill="background1" w:themeFillShade="D9"/>
          </w:tcPr>
          <w:p w14:paraId="1B29F0C6" w14:textId="77777777" w:rsidR="00F04BAD" w:rsidRPr="00E71418" w:rsidRDefault="00F04BAD" w:rsidP="009742FF">
            <w:pPr>
              <w:pStyle w:val="Prrafodelista"/>
              <w:ind w:left="426"/>
              <w:jc w:val="center"/>
              <w:rPr>
                <w:rFonts w:ascii="Arial" w:hAnsi="Arial" w:cs="Arial"/>
                <w:b/>
                <w:bCs/>
                <w:sz w:val="20"/>
                <w:szCs w:val="20"/>
              </w:rPr>
            </w:pPr>
            <w:r w:rsidRPr="00E71418">
              <w:rPr>
                <w:rFonts w:ascii="Arial" w:hAnsi="Arial" w:cs="Arial"/>
                <w:b/>
                <w:bCs/>
                <w:sz w:val="20"/>
                <w:szCs w:val="20"/>
              </w:rPr>
              <w:t>Ficha técnica del indicador 2.2.</w:t>
            </w:r>
          </w:p>
        </w:tc>
      </w:tr>
      <w:tr w:rsidR="00F04BAD" w:rsidRPr="00E71418" w14:paraId="7F13CC81" w14:textId="77777777" w:rsidTr="009742FF">
        <w:tc>
          <w:tcPr>
            <w:tcW w:w="1507" w:type="dxa"/>
          </w:tcPr>
          <w:p w14:paraId="1D25CC8D"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Objetivo prioritario</w:t>
            </w:r>
          </w:p>
        </w:tc>
        <w:tc>
          <w:tcPr>
            <w:tcW w:w="7920" w:type="dxa"/>
            <w:gridSpan w:val="6"/>
          </w:tcPr>
          <w:p w14:paraId="4E251141" w14:textId="77777777" w:rsidR="00F04BAD" w:rsidRPr="00E71418" w:rsidRDefault="00F04BAD" w:rsidP="009742FF">
            <w:pPr>
              <w:jc w:val="both"/>
              <w:rPr>
                <w:rFonts w:ascii="Arial" w:hAnsi="Arial" w:cs="Arial"/>
                <w:b/>
                <w:bCs/>
                <w:sz w:val="20"/>
                <w:szCs w:val="20"/>
              </w:rPr>
            </w:pPr>
            <w:r w:rsidRPr="00E71418">
              <w:rPr>
                <w:rFonts w:ascii="Arial" w:hAnsi="Arial" w:cs="Arial"/>
                <w:sz w:val="20"/>
                <w:szCs w:val="20"/>
              </w:rPr>
              <w:t>Fortalecer el sistema de justicia penal juvenil</w:t>
            </w:r>
          </w:p>
        </w:tc>
      </w:tr>
      <w:tr w:rsidR="00F04BAD" w:rsidRPr="00E71418" w14:paraId="7855949B" w14:textId="77777777" w:rsidTr="009742FF">
        <w:trPr>
          <w:trHeight w:val="279"/>
        </w:trPr>
        <w:tc>
          <w:tcPr>
            <w:tcW w:w="1507" w:type="dxa"/>
          </w:tcPr>
          <w:p w14:paraId="359969F3"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Nombre del Indicador</w:t>
            </w:r>
          </w:p>
        </w:tc>
        <w:tc>
          <w:tcPr>
            <w:tcW w:w="7920" w:type="dxa"/>
            <w:gridSpan w:val="6"/>
          </w:tcPr>
          <w:p w14:paraId="5982572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Porcentaje de adolescentes en conflicto con la ley penal que no perciben vulneración sus derechos.</w:t>
            </w:r>
          </w:p>
        </w:tc>
      </w:tr>
      <w:tr w:rsidR="00F04BAD" w:rsidRPr="00E71418" w14:paraId="78102980" w14:textId="77777777" w:rsidTr="009742FF">
        <w:tc>
          <w:tcPr>
            <w:tcW w:w="1507" w:type="dxa"/>
          </w:tcPr>
          <w:p w14:paraId="0632F5AC"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Justificación:</w:t>
            </w:r>
          </w:p>
        </w:tc>
        <w:tc>
          <w:tcPr>
            <w:tcW w:w="7920" w:type="dxa"/>
            <w:gridSpan w:val="6"/>
          </w:tcPr>
          <w:p w14:paraId="6C078898"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La medición de la calidad de la atención y de la protección de garantías en el proceso de atención al adolescente en conflicto con la ley penal es crucial en la reforma de la justicia penal juvenil. De este modo, el indicador permite verificar de forma directa e integral si se está fortaleciendo la justicia penal juvenil recogiendo las percepciones de la atención de las entidades de la administración de justicia penal juvenil durante todo el proceso recogiendo las voces y actitudes de los y las adolescentes siendo un derecho fundamental y parte de una adecuada justicia penal juvenil especializada.</w:t>
            </w:r>
          </w:p>
        </w:tc>
      </w:tr>
      <w:tr w:rsidR="00F04BAD" w:rsidRPr="00E71418" w14:paraId="7504A88F" w14:textId="77777777" w:rsidTr="009742FF">
        <w:tc>
          <w:tcPr>
            <w:tcW w:w="1507" w:type="dxa"/>
          </w:tcPr>
          <w:p w14:paraId="1F14FE20"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Responsable del Indicador:</w:t>
            </w:r>
          </w:p>
        </w:tc>
        <w:tc>
          <w:tcPr>
            <w:tcW w:w="7920" w:type="dxa"/>
            <w:gridSpan w:val="6"/>
          </w:tcPr>
          <w:p w14:paraId="0365D763"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Ministerio de Justicia y Derechos Humanos.</w:t>
            </w:r>
          </w:p>
        </w:tc>
      </w:tr>
      <w:tr w:rsidR="00F04BAD" w:rsidRPr="00E71418" w14:paraId="40BCB523" w14:textId="77777777" w:rsidTr="009742FF">
        <w:tc>
          <w:tcPr>
            <w:tcW w:w="1507" w:type="dxa"/>
          </w:tcPr>
          <w:p w14:paraId="4EC36D9C"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Limitaciones para la medición del</w:t>
            </w:r>
          </w:p>
          <w:p w14:paraId="3A50D6A9"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indicador:</w:t>
            </w:r>
          </w:p>
        </w:tc>
        <w:tc>
          <w:tcPr>
            <w:tcW w:w="7920" w:type="dxa"/>
            <w:gridSpan w:val="6"/>
          </w:tcPr>
          <w:p w14:paraId="4A47D4D4"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Las limitaciones son las de la evaluación mediante autoinformes o que provienen de la propia respuesta de los y las adolescentes, de modo que su respuesta puede ser sesgada o parcialmente incorrecta.</w:t>
            </w:r>
          </w:p>
        </w:tc>
      </w:tr>
      <w:tr w:rsidR="00F04BAD" w:rsidRPr="00E71418" w14:paraId="091ABB27" w14:textId="77777777" w:rsidTr="009742FF">
        <w:tc>
          <w:tcPr>
            <w:tcW w:w="1507" w:type="dxa"/>
          </w:tcPr>
          <w:p w14:paraId="227DDDAD"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Método de cálculo:</w:t>
            </w:r>
          </w:p>
        </w:tc>
        <w:tc>
          <w:tcPr>
            <w:tcW w:w="7920" w:type="dxa"/>
            <w:gridSpan w:val="6"/>
          </w:tcPr>
          <w:p w14:paraId="51AE0725"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Fórmula:</w:t>
            </w:r>
          </w:p>
          <w:p w14:paraId="1C54F35B" w14:textId="77777777" w:rsidR="00F04BAD" w:rsidRPr="00E71418" w:rsidRDefault="00F04BAD" w:rsidP="009742FF">
            <w:pPr>
              <w:jc w:val="both"/>
              <w:rPr>
                <w:rFonts w:ascii="Arial" w:hAnsi="Arial" w:cs="Arial"/>
                <w:sz w:val="20"/>
                <w:szCs w:val="20"/>
              </w:rPr>
            </w:pPr>
          </w:p>
          <w:p w14:paraId="0208A688"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A/B</w:t>
            </w:r>
            <w:r w:rsidRPr="00E71418">
              <w:rPr>
                <w:rFonts w:ascii="Arial" w:hAnsi="Arial" w:cs="Arial"/>
              </w:rPr>
              <w:t>*100</w:t>
            </w:r>
          </w:p>
          <w:p w14:paraId="20E952ED" w14:textId="77777777" w:rsidR="00F04BAD" w:rsidRPr="00E71418" w:rsidRDefault="00F04BAD" w:rsidP="009742FF">
            <w:pPr>
              <w:jc w:val="both"/>
              <w:rPr>
                <w:rFonts w:ascii="Arial" w:hAnsi="Arial" w:cs="Arial"/>
                <w:sz w:val="20"/>
                <w:szCs w:val="20"/>
              </w:rPr>
            </w:pPr>
          </w:p>
          <w:p w14:paraId="321F0553"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Especificaciones Técnicas</w:t>
            </w:r>
          </w:p>
          <w:p w14:paraId="6B1C069C" w14:textId="77777777" w:rsidR="00F04BAD" w:rsidRPr="00E71418" w:rsidRDefault="00F04BAD" w:rsidP="009742FF">
            <w:pPr>
              <w:jc w:val="both"/>
              <w:rPr>
                <w:rFonts w:ascii="Arial" w:hAnsi="Arial" w:cs="Arial"/>
                <w:sz w:val="20"/>
                <w:szCs w:val="20"/>
              </w:rPr>
            </w:pPr>
          </w:p>
          <w:p w14:paraId="2D367720"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 Número de ACLP en los Centro Juveniles que no perciben vulneración de derechos en el proceso de responsabilidad penal adolescente: Considera el número total de encuestados a nivel nacional que han afirmado no presentar situaciones de vulneración en alguna instancia del proceso como de la Policía Nacional del Perú, Ministerio Público, Ministerio de Justicia y Derechos Humanos y Poder Judicial.</w:t>
            </w:r>
          </w:p>
          <w:p w14:paraId="1D84C23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B: Total de ACLP de la muestra: Considera el número total de encuestados a nivel nacional.</w:t>
            </w:r>
          </w:p>
        </w:tc>
      </w:tr>
      <w:tr w:rsidR="00F04BAD" w:rsidRPr="00E71418" w14:paraId="2CAB8FC7" w14:textId="77777777" w:rsidTr="009742FF">
        <w:tc>
          <w:tcPr>
            <w:tcW w:w="1507" w:type="dxa"/>
          </w:tcPr>
          <w:p w14:paraId="618A897A"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Sentido esperado del indicador</w:t>
            </w:r>
          </w:p>
        </w:tc>
        <w:tc>
          <w:tcPr>
            <w:tcW w:w="7920" w:type="dxa"/>
            <w:gridSpan w:val="6"/>
          </w:tcPr>
          <w:p w14:paraId="1AC9040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Ascendente</w:t>
            </w:r>
          </w:p>
        </w:tc>
      </w:tr>
      <w:tr w:rsidR="00F04BAD" w:rsidRPr="00E71418" w14:paraId="1CDE6B3C" w14:textId="77777777" w:rsidTr="009742FF">
        <w:tc>
          <w:tcPr>
            <w:tcW w:w="1507" w:type="dxa"/>
          </w:tcPr>
          <w:p w14:paraId="4CB790F8"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Supuestos</w:t>
            </w:r>
          </w:p>
        </w:tc>
        <w:tc>
          <w:tcPr>
            <w:tcW w:w="7920" w:type="dxa"/>
            <w:gridSpan w:val="6"/>
            <w:vAlign w:val="center"/>
          </w:tcPr>
          <w:p w14:paraId="39416577"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Para la evolución favorable del indicador es importante que los objetivos institucionales del Ministerio Público y el Poder Judicial sean coherentes con los lineamientos de las políticas, asimismo, que las políticas multisectoriales del Ministerio del Interior estén alineados a los objetivos de la política.</w:t>
            </w:r>
          </w:p>
        </w:tc>
      </w:tr>
      <w:tr w:rsidR="00F04BAD" w:rsidRPr="00E71418" w14:paraId="41655560" w14:textId="77777777" w:rsidTr="009742FF">
        <w:tc>
          <w:tcPr>
            <w:tcW w:w="1507" w:type="dxa"/>
          </w:tcPr>
          <w:p w14:paraId="1BC4B0F2"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Fuente y bases de</w:t>
            </w:r>
          </w:p>
          <w:p w14:paraId="63C4E6B7"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datos:</w:t>
            </w:r>
          </w:p>
        </w:tc>
        <w:tc>
          <w:tcPr>
            <w:tcW w:w="7920" w:type="dxa"/>
            <w:gridSpan w:val="6"/>
          </w:tcPr>
          <w:p w14:paraId="13D3DA2B"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Encuestas a los ACLP de los Centros Juveniles por parte del MINJUSDH</w:t>
            </w:r>
          </w:p>
        </w:tc>
      </w:tr>
      <w:tr w:rsidR="00F04BAD" w:rsidRPr="00E71418" w14:paraId="79481F9E" w14:textId="77777777" w:rsidTr="009742FF">
        <w:tc>
          <w:tcPr>
            <w:tcW w:w="1507" w:type="dxa"/>
          </w:tcPr>
          <w:p w14:paraId="67890EBA" w14:textId="77777777" w:rsidR="00F04BAD" w:rsidRPr="00E71418" w:rsidRDefault="00F04BAD" w:rsidP="009742FF">
            <w:pPr>
              <w:autoSpaceDE w:val="0"/>
              <w:autoSpaceDN w:val="0"/>
              <w:adjustRightInd w:val="0"/>
              <w:rPr>
                <w:rFonts w:ascii="Arial" w:hAnsi="Arial" w:cs="Arial"/>
                <w:b/>
                <w:bCs/>
                <w:sz w:val="20"/>
                <w:szCs w:val="20"/>
              </w:rPr>
            </w:pPr>
          </w:p>
        </w:tc>
        <w:tc>
          <w:tcPr>
            <w:tcW w:w="1579" w:type="dxa"/>
          </w:tcPr>
          <w:p w14:paraId="1006E105"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Línea de base</w:t>
            </w:r>
          </w:p>
        </w:tc>
        <w:tc>
          <w:tcPr>
            <w:tcW w:w="6341" w:type="dxa"/>
            <w:gridSpan w:val="5"/>
          </w:tcPr>
          <w:p w14:paraId="72F3426C"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Logros esperados</w:t>
            </w:r>
          </w:p>
        </w:tc>
      </w:tr>
      <w:tr w:rsidR="00F04BAD" w:rsidRPr="00E71418" w14:paraId="0762AAD4" w14:textId="77777777" w:rsidTr="009742FF">
        <w:tc>
          <w:tcPr>
            <w:tcW w:w="1507" w:type="dxa"/>
          </w:tcPr>
          <w:p w14:paraId="5EF1F04D"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Año</w:t>
            </w:r>
          </w:p>
        </w:tc>
        <w:tc>
          <w:tcPr>
            <w:tcW w:w="1579" w:type="dxa"/>
          </w:tcPr>
          <w:p w14:paraId="029C9637"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2021</w:t>
            </w:r>
          </w:p>
        </w:tc>
        <w:tc>
          <w:tcPr>
            <w:tcW w:w="1032" w:type="dxa"/>
            <w:vAlign w:val="center"/>
          </w:tcPr>
          <w:p w14:paraId="4C3B6018"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2023</w:t>
            </w:r>
          </w:p>
        </w:tc>
        <w:tc>
          <w:tcPr>
            <w:tcW w:w="1308" w:type="dxa"/>
            <w:vAlign w:val="center"/>
          </w:tcPr>
          <w:p w14:paraId="1CE267B1"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2025</w:t>
            </w:r>
          </w:p>
        </w:tc>
        <w:tc>
          <w:tcPr>
            <w:tcW w:w="1464" w:type="dxa"/>
            <w:vAlign w:val="center"/>
          </w:tcPr>
          <w:p w14:paraId="34B0BC28"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2027</w:t>
            </w:r>
          </w:p>
        </w:tc>
        <w:tc>
          <w:tcPr>
            <w:tcW w:w="1464" w:type="dxa"/>
            <w:vAlign w:val="center"/>
          </w:tcPr>
          <w:p w14:paraId="7B2F0F9D"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2029</w:t>
            </w:r>
          </w:p>
        </w:tc>
        <w:tc>
          <w:tcPr>
            <w:tcW w:w="1073" w:type="dxa"/>
            <w:vAlign w:val="center"/>
          </w:tcPr>
          <w:p w14:paraId="5776E601"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2030</w:t>
            </w:r>
          </w:p>
        </w:tc>
      </w:tr>
      <w:tr w:rsidR="00F04BAD" w:rsidRPr="00E71418" w14:paraId="0861A6B3" w14:textId="77777777" w:rsidTr="009742FF">
        <w:tc>
          <w:tcPr>
            <w:tcW w:w="1507" w:type="dxa"/>
          </w:tcPr>
          <w:p w14:paraId="6F404128"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Valor</w:t>
            </w:r>
          </w:p>
        </w:tc>
        <w:tc>
          <w:tcPr>
            <w:tcW w:w="1579" w:type="dxa"/>
          </w:tcPr>
          <w:p w14:paraId="0F1099F0"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46%</w:t>
            </w:r>
          </w:p>
        </w:tc>
        <w:tc>
          <w:tcPr>
            <w:tcW w:w="1032" w:type="dxa"/>
            <w:vAlign w:val="center"/>
          </w:tcPr>
          <w:p w14:paraId="0AEE5027"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50%</w:t>
            </w:r>
          </w:p>
        </w:tc>
        <w:tc>
          <w:tcPr>
            <w:tcW w:w="1308" w:type="dxa"/>
            <w:vAlign w:val="center"/>
          </w:tcPr>
          <w:p w14:paraId="738591FA"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55%</w:t>
            </w:r>
          </w:p>
        </w:tc>
        <w:tc>
          <w:tcPr>
            <w:tcW w:w="1464" w:type="dxa"/>
            <w:vAlign w:val="center"/>
          </w:tcPr>
          <w:p w14:paraId="663E0B4B"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60%</w:t>
            </w:r>
          </w:p>
        </w:tc>
        <w:tc>
          <w:tcPr>
            <w:tcW w:w="1464" w:type="dxa"/>
            <w:vAlign w:val="center"/>
          </w:tcPr>
          <w:p w14:paraId="7544369A"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70%</w:t>
            </w:r>
          </w:p>
        </w:tc>
        <w:tc>
          <w:tcPr>
            <w:tcW w:w="1073" w:type="dxa"/>
            <w:vAlign w:val="center"/>
          </w:tcPr>
          <w:p w14:paraId="54EFA389"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75%</w:t>
            </w:r>
          </w:p>
        </w:tc>
      </w:tr>
    </w:tbl>
    <w:p w14:paraId="2544D208" w14:textId="77777777" w:rsidR="00F04BAD" w:rsidRPr="00E71418" w:rsidRDefault="00F04BAD" w:rsidP="00F04BAD">
      <w:pPr>
        <w:pStyle w:val="Prrafodelista"/>
        <w:ind w:left="426"/>
        <w:jc w:val="both"/>
        <w:rPr>
          <w:rFonts w:ascii="Arial" w:hAnsi="Arial" w:cs="Arial"/>
          <w:b/>
          <w:bCs/>
        </w:rPr>
      </w:pPr>
    </w:p>
    <w:p w14:paraId="5C3A4ECD" w14:textId="77777777" w:rsidR="00F04BAD" w:rsidRPr="00E71418" w:rsidRDefault="00F04BAD" w:rsidP="00F04BAD">
      <w:pPr>
        <w:rPr>
          <w:rFonts w:ascii="Arial" w:hAnsi="Arial" w:cs="Arial"/>
          <w:b/>
          <w:bCs/>
        </w:rPr>
      </w:pPr>
      <w:r w:rsidRPr="00E71418">
        <w:rPr>
          <w:rFonts w:ascii="Arial" w:hAnsi="Arial" w:cs="Arial"/>
          <w:b/>
          <w:bCs/>
        </w:rPr>
        <w:br w:type="page"/>
      </w:r>
    </w:p>
    <w:p w14:paraId="43EDFCC4" w14:textId="77777777" w:rsidR="00F04BAD" w:rsidRPr="00E71418" w:rsidRDefault="00F04BAD" w:rsidP="00F04BAD">
      <w:pPr>
        <w:pStyle w:val="Prrafodelista"/>
        <w:numPr>
          <w:ilvl w:val="0"/>
          <w:numId w:val="10"/>
        </w:numPr>
        <w:ind w:left="426"/>
        <w:jc w:val="both"/>
        <w:rPr>
          <w:rFonts w:ascii="Arial" w:hAnsi="Arial" w:cs="Arial"/>
          <w:b/>
          <w:bCs/>
        </w:rPr>
      </w:pPr>
      <w:r w:rsidRPr="00E71418">
        <w:rPr>
          <w:rFonts w:ascii="Arial" w:hAnsi="Arial" w:cs="Arial"/>
          <w:b/>
          <w:bCs/>
        </w:rPr>
        <w:lastRenderedPageBreak/>
        <w:t xml:space="preserve">Ficha técnica del indicador 3.1. </w:t>
      </w:r>
    </w:p>
    <w:tbl>
      <w:tblPr>
        <w:tblStyle w:val="Tablaconcuadrcula"/>
        <w:tblW w:w="9650" w:type="dxa"/>
        <w:tblInd w:w="66" w:type="dxa"/>
        <w:tblLook w:val="04A0" w:firstRow="1" w:lastRow="0" w:firstColumn="1" w:lastColumn="0" w:noHBand="0" w:noVBand="1"/>
      </w:tblPr>
      <w:tblGrid>
        <w:gridCol w:w="1506"/>
        <w:gridCol w:w="1534"/>
        <w:gridCol w:w="1068"/>
        <w:gridCol w:w="1260"/>
        <w:gridCol w:w="1332"/>
        <w:gridCol w:w="1536"/>
        <w:gridCol w:w="1414"/>
      </w:tblGrid>
      <w:tr w:rsidR="00F04BAD" w:rsidRPr="00E71418" w14:paraId="4CE9EFD6" w14:textId="77777777" w:rsidTr="009742FF">
        <w:tc>
          <w:tcPr>
            <w:tcW w:w="9650" w:type="dxa"/>
            <w:gridSpan w:val="7"/>
            <w:shd w:val="clear" w:color="auto" w:fill="D9D9D9" w:themeFill="background1" w:themeFillShade="D9"/>
          </w:tcPr>
          <w:p w14:paraId="1C06D36E" w14:textId="77777777" w:rsidR="00F04BAD" w:rsidRPr="00E71418" w:rsidRDefault="00F04BAD" w:rsidP="009742FF">
            <w:pPr>
              <w:pStyle w:val="Prrafodelista"/>
              <w:ind w:left="426"/>
              <w:jc w:val="center"/>
              <w:rPr>
                <w:rFonts w:ascii="Arial" w:hAnsi="Arial" w:cs="Arial"/>
                <w:b/>
                <w:bCs/>
                <w:sz w:val="20"/>
                <w:szCs w:val="20"/>
              </w:rPr>
            </w:pPr>
            <w:r w:rsidRPr="00E71418">
              <w:rPr>
                <w:rFonts w:ascii="Arial" w:hAnsi="Arial" w:cs="Arial"/>
                <w:b/>
                <w:bCs/>
                <w:sz w:val="20"/>
                <w:szCs w:val="20"/>
              </w:rPr>
              <w:t>Ficha técnica del indicador 3.1.</w:t>
            </w:r>
          </w:p>
        </w:tc>
      </w:tr>
      <w:tr w:rsidR="00F04BAD" w:rsidRPr="00E71418" w14:paraId="62A42086" w14:textId="77777777" w:rsidTr="009742FF">
        <w:tc>
          <w:tcPr>
            <w:tcW w:w="1506" w:type="dxa"/>
          </w:tcPr>
          <w:p w14:paraId="45A2CC85"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Objetivo prioritario</w:t>
            </w:r>
          </w:p>
        </w:tc>
        <w:tc>
          <w:tcPr>
            <w:tcW w:w="8144" w:type="dxa"/>
            <w:gridSpan w:val="6"/>
          </w:tcPr>
          <w:p w14:paraId="118CD3C0" w14:textId="77777777" w:rsidR="00F04BAD" w:rsidRPr="00E71418" w:rsidRDefault="00F04BAD" w:rsidP="009742FF">
            <w:pPr>
              <w:jc w:val="both"/>
              <w:rPr>
                <w:rFonts w:ascii="Arial" w:hAnsi="Arial" w:cs="Arial"/>
                <w:b/>
                <w:bCs/>
                <w:sz w:val="20"/>
                <w:szCs w:val="20"/>
              </w:rPr>
            </w:pPr>
            <w:r w:rsidRPr="00E71418">
              <w:rPr>
                <w:rFonts w:ascii="Arial" w:hAnsi="Arial" w:cs="Arial"/>
                <w:color w:val="000000"/>
                <w:sz w:val="20"/>
                <w:szCs w:val="20"/>
                <w:lang w:val="es-MX"/>
              </w:rPr>
              <w:t>Fortalecer la reinserción social de los y las adolescentes en conflicto con la Ley Penal</w:t>
            </w:r>
          </w:p>
        </w:tc>
      </w:tr>
      <w:tr w:rsidR="00F04BAD" w:rsidRPr="00E71418" w14:paraId="518E6D8B" w14:textId="77777777" w:rsidTr="009742FF">
        <w:trPr>
          <w:trHeight w:val="279"/>
        </w:trPr>
        <w:tc>
          <w:tcPr>
            <w:tcW w:w="1506" w:type="dxa"/>
          </w:tcPr>
          <w:p w14:paraId="4D80A239"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Nombre del Indicador</w:t>
            </w:r>
          </w:p>
        </w:tc>
        <w:tc>
          <w:tcPr>
            <w:tcW w:w="8144" w:type="dxa"/>
            <w:gridSpan w:val="6"/>
          </w:tcPr>
          <w:p w14:paraId="5ADC53F9"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Porcentaje de adolescentes que reingresan a un centro juvenil para el cumplimiento de una medida socioeducativa, por procesos distintos.</w:t>
            </w:r>
          </w:p>
        </w:tc>
      </w:tr>
      <w:tr w:rsidR="00F04BAD" w:rsidRPr="00E71418" w14:paraId="0A7E4E88" w14:textId="77777777" w:rsidTr="009742FF">
        <w:tc>
          <w:tcPr>
            <w:tcW w:w="1506" w:type="dxa"/>
          </w:tcPr>
          <w:p w14:paraId="600D5186"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Justificación:</w:t>
            </w:r>
          </w:p>
        </w:tc>
        <w:tc>
          <w:tcPr>
            <w:tcW w:w="8144" w:type="dxa"/>
            <w:gridSpan w:val="6"/>
          </w:tcPr>
          <w:p w14:paraId="79FD6E53"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Cuando se evalúa el retorno de un ACLP a un Centro Juvenil se considera un aspecto de la efectividad indirecto de la reinserción social. Asimismo, se entiende por reingreso a aquellos adolescentes en conflicto con la ley penal que ingresan para el cumplimiento de una medida socioeducativa, además, los centros juveniles hacen referencia tanto al medio abierto y cerrado. En efecto, permite verificar si se está logrando fortalecer la reinserción social ya que en la medida que menos porcentaje de reingresos haya expresará un mayor impacto positivo en el ACLP para su reintegración social.</w:t>
            </w:r>
          </w:p>
        </w:tc>
      </w:tr>
      <w:tr w:rsidR="00F04BAD" w:rsidRPr="00E71418" w14:paraId="41181CCA" w14:textId="77777777" w:rsidTr="009742FF">
        <w:tc>
          <w:tcPr>
            <w:tcW w:w="1506" w:type="dxa"/>
          </w:tcPr>
          <w:p w14:paraId="2A976BEF"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Responsable del Indicador:</w:t>
            </w:r>
          </w:p>
        </w:tc>
        <w:tc>
          <w:tcPr>
            <w:tcW w:w="8144" w:type="dxa"/>
            <w:gridSpan w:val="6"/>
          </w:tcPr>
          <w:p w14:paraId="0E146FF7"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Ministerio de Justicia y Derechos Humanos – Programa Nacional de Centros Juveniles.</w:t>
            </w:r>
          </w:p>
        </w:tc>
      </w:tr>
      <w:tr w:rsidR="00F04BAD" w:rsidRPr="00E71418" w14:paraId="36009A7B" w14:textId="77777777" w:rsidTr="009742FF">
        <w:tc>
          <w:tcPr>
            <w:tcW w:w="1506" w:type="dxa"/>
          </w:tcPr>
          <w:p w14:paraId="551544DA"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Limitaciones para la medición del</w:t>
            </w:r>
          </w:p>
          <w:p w14:paraId="2BFF4660"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indicador:</w:t>
            </w:r>
          </w:p>
        </w:tc>
        <w:tc>
          <w:tcPr>
            <w:tcW w:w="8144" w:type="dxa"/>
            <w:gridSpan w:val="6"/>
          </w:tcPr>
          <w:p w14:paraId="7B3B88EB"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No mide directamente el nivel de integración del adolescente que culmina su medida socioeducativa en la familia, educación o comunidad.</w:t>
            </w:r>
          </w:p>
        </w:tc>
      </w:tr>
      <w:tr w:rsidR="00F04BAD" w:rsidRPr="00E71418" w14:paraId="28DD6F30" w14:textId="77777777" w:rsidTr="009742FF">
        <w:tc>
          <w:tcPr>
            <w:tcW w:w="1506" w:type="dxa"/>
          </w:tcPr>
          <w:p w14:paraId="503324F1"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Método de cálculo:</w:t>
            </w:r>
          </w:p>
        </w:tc>
        <w:tc>
          <w:tcPr>
            <w:tcW w:w="8144" w:type="dxa"/>
            <w:gridSpan w:val="6"/>
          </w:tcPr>
          <w:p w14:paraId="551D1D99"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Fórmula:</w:t>
            </w:r>
          </w:p>
          <w:p w14:paraId="59054D93" w14:textId="77777777" w:rsidR="00F04BAD" w:rsidRPr="00E71418" w:rsidRDefault="00F04BAD" w:rsidP="009742FF">
            <w:pPr>
              <w:jc w:val="both"/>
              <w:rPr>
                <w:rFonts w:ascii="Arial" w:hAnsi="Arial" w:cs="Arial"/>
                <w:sz w:val="20"/>
                <w:szCs w:val="20"/>
              </w:rPr>
            </w:pPr>
          </w:p>
          <w:p w14:paraId="3B7DD5D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A/B</w:t>
            </w:r>
            <w:r w:rsidRPr="00E71418">
              <w:rPr>
                <w:rFonts w:ascii="Arial" w:hAnsi="Arial" w:cs="Arial"/>
              </w:rPr>
              <w:t>*100</w:t>
            </w:r>
          </w:p>
          <w:p w14:paraId="6580B5D3" w14:textId="77777777" w:rsidR="00F04BAD" w:rsidRPr="00E71418" w:rsidRDefault="00F04BAD" w:rsidP="009742FF">
            <w:pPr>
              <w:jc w:val="both"/>
              <w:rPr>
                <w:rFonts w:ascii="Arial" w:hAnsi="Arial" w:cs="Arial"/>
                <w:sz w:val="20"/>
                <w:szCs w:val="20"/>
              </w:rPr>
            </w:pPr>
          </w:p>
          <w:p w14:paraId="15CC4602"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Especificaciones Técnicas</w:t>
            </w:r>
          </w:p>
          <w:p w14:paraId="58A672D9" w14:textId="77777777" w:rsidR="00F04BAD" w:rsidRPr="00E71418" w:rsidRDefault="00F04BAD" w:rsidP="009742FF">
            <w:pPr>
              <w:jc w:val="both"/>
              <w:rPr>
                <w:rFonts w:ascii="Arial" w:hAnsi="Arial" w:cs="Arial"/>
                <w:sz w:val="20"/>
                <w:szCs w:val="20"/>
              </w:rPr>
            </w:pPr>
          </w:p>
          <w:p w14:paraId="0490CA8C"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 Total de ACLP que reingresan a un centro juvenil para el cumplimiento de una medida socioeducativa, siendo este reingreso por motivo de una nueva sentencia por la infracción a la ley penal.</w:t>
            </w:r>
          </w:p>
          <w:p w14:paraId="41B71CEC"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B: Total de ACLP que reciben una medida socioeducativa</w:t>
            </w:r>
          </w:p>
        </w:tc>
      </w:tr>
      <w:tr w:rsidR="00F04BAD" w:rsidRPr="00E71418" w14:paraId="0DA894E7" w14:textId="77777777" w:rsidTr="009742FF">
        <w:tc>
          <w:tcPr>
            <w:tcW w:w="1506" w:type="dxa"/>
          </w:tcPr>
          <w:p w14:paraId="51FF5C07"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Sentido esperado del indicador</w:t>
            </w:r>
          </w:p>
        </w:tc>
        <w:tc>
          <w:tcPr>
            <w:tcW w:w="8144" w:type="dxa"/>
            <w:gridSpan w:val="6"/>
          </w:tcPr>
          <w:p w14:paraId="4C7A5F58"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Descendente.</w:t>
            </w:r>
          </w:p>
        </w:tc>
      </w:tr>
      <w:tr w:rsidR="00F04BAD" w:rsidRPr="00E71418" w14:paraId="6F48898A" w14:textId="77777777" w:rsidTr="009742FF">
        <w:tc>
          <w:tcPr>
            <w:tcW w:w="1506" w:type="dxa"/>
          </w:tcPr>
          <w:p w14:paraId="176524E8"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Supuestos:</w:t>
            </w:r>
          </w:p>
        </w:tc>
        <w:tc>
          <w:tcPr>
            <w:tcW w:w="8144" w:type="dxa"/>
            <w:gridSpan w:val="6"/>
            <w:vAlign w:val="center"/>
          </w:tcPr>
          <w:p w14:paraId="1E459A98"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Para la evolución favorable del indicador es importante el Programa Nacional de Centros Juveniles implemente el Modelo Integral de Intervención y Tratamiento Diferenciado del Sistema de Reinserción Social del Adolescente en Conflicto con la Ley Penal el cual, asimismo, que los sectores de trabajo y educación, así como los gobiernos regionales y locales alineen sus objetivos institucionales a la presente política.</w:t>
            </w:r>
          </w:p>
        </w:tc>
      </w:tr>
      <w:tr w:rsidR="00F04BAD" w:rsidRPr="00E71418" w14:paraId="239AF8F9" w14:textId="77777777" w:rsidTr="009742FF">
        <w:tc>
          <w:tcPr>
            <w:tcW w:w="1506" w:type="dxa"/>
          </w:tcPr>
          <w:p w14:paraId="4CD1688C"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Fuente y bases de</w:t>
            </w:r>
          </w:p>
          <w:p w14:paraId="18A48E9D"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datos:</w:t>
            </w:r>
          </w:p>
        </w:tc>
        <w:tc>
          <w:tcPr>
            <w:tcW w:w="8144" w:type="dxa"/>
            <w:gridSpan w:val="6"/>
          </w:tcPr>
          <w:p w14:paraId="7BFFE902"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Unidad de Asistencia Post Internación, Seguimiento y Evaluación de Resultados de Reinserción Social e Intervención – PRONACEJ - MINJUSDH (2020)</w:t>
            </w:r>
          </w:p>
        </w:tc>
      </w:tr>
      <w:tr w:rsidR="00F04BAD" w:rsidRPr="00E71418" w14:paraId="0045F8E5" w14:textId="77777777" w:rsidTr="009742FF">
        <w:tc>
          <w:tcPr>
            <w:tcW w:w="1506" w:type="dxa"/>
          </w:tcPr>
          <w:p w14:paraId="0B4E3D0E" w14:textId="77777777" w:rsidR="00F04BAD" w:rsidRPr="00E71418" w:rsidRDefault="00F04BAD" w:rsidP="009742FF">
            <w:pPr>
              <w:autoSpaceDE w:val="0"/>
              <w:autoSpaceDN w:val="0"/>
              <w:adjustRightInd w:val="0"/>
              <w:rPr>
                <w:rFonts w:ascii="Arial" w:hAnsi="Arial" w:cs="Arial"/>
                <w:b/>
                <w:bCs/>
                <w:sz w:val="20"/>
                <w:szCs w:val="20"/>
              </w:rPr>
            </w:pPr>
          </w:p>
        </w:tc>
        <w:tc>
          <w:tcPr>
            <w:tcW w:w="1534" w:type="dxa"/>
          </w:tcPr>
          <w:p w14:paraId="5388F855"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Línea de base</w:t>
            </w:r>
          </w:p>
        </w:tc>
        <w:tc>
          <w:tcPr>
            <w:tcW w:w="6610" w:type="dxa"/>
            <w:gridSpan w:val="5"/>
          </w:tcPr>
          <w:p w14:paraId="48ABC233"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Logros esperados</w:t>
            </w:r>
          </w:p>
        </w:tc>
      </w:tr>
      <w:tr w:rsidR="00F04BAD" w:rsidRPr="00E71418" w14:paraId="45146347" w14:textId="77777777" w:rsidTr="009742FF">
        <w:tc>
          <w:tcPr>
            <w:tcW w:w="1506" w:type="dxa"/>
          </w:tcPr>
          <w:p w14:paraId="176A1EEB"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Año</w:t>
            </w:r>
          </w:p>
        </w:tc>
        <w:tc>
          <w:tcPr>
            <w:tcW w:w="1534" w:type="dxa"/>
          </w:tcPr>
          <w:p w14:paraId="5D30D9EA"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2021</w:t>
            </w:r>
          </w:p>
        </w:tc>
        <w:tc>
          <w:tcPr>
            <w:tcW w:w="1068" w:type="dxa"/>
            <w:vAlign w:val="center"/>
          </w:tcPr>
          <w:p w14:paraId="3624C539"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2023</w:t>
            </w:r>
          </w:p>
        </w:tc>
        <w:tc>
          <w:tcPr>
            <w:tcW w:w="1260" w:type="dxa"/>
            <w:vAlign w:val="center"/>
          </w:tcPr>
          <w:p w14:paraId="3BAEF83E"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2025</w:t>
            </w:r>
          </w:p>
        </w:tc>
        <w:tc>
          <w:tcPr>
            <w:tcW w:w="1332" w:type="dxa"/>
            <w:vAlign w:val="center"/>
          </w:tcPr>
          <w:p w14:paraId="427648E0"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2027</w:t>
            </w:r>
          </w:p>
        </w:tc>
        <w:tc>
          <w:tcPr>
            <w:tcW w:w="1536" w:type="dxa"/>
            <w:vAlign w:val="center"/>
          </w:tcPr>
          <w:p w14:paraId="4ED697DC"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2029</w:t>
            </w:r>
          </w:p>
        </w:tc>
        <w:tc>
          <w:tcPr>
            <w:tcW w:w="1414" w:type="dxa"/>
            <w:vAlign w:val="center"/>
          </w:tcPr>
          <w:p w14:paraId="198CAEA3"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2030</w:t>
            </w:r>
          </w:p>
        </w:tc>
      </w:tr>
      <w:tr w:rsidR="00F04BAD" w:rsidRPr="00E71418" w14:paraId="1BC6BFFB" w14:textId="77777777" w:rsidTr="009742FF">
        <w:tc>
          <w:tcPr>
            <w:tcW w:w="1506" w:type="dxa"/>
          </w:tcPr>
          <w:p w14:paraId="3A31803F"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Valor</w:t>
            </w:r>
          </w:p>
        </w:tc>
        <w:tc>
          <w:tcPr>
            <w:tcW w:w="1534" w:type="dxa"/>
          </w:tcPr>
          <w:p w14:paraId="1811C87B" w14:textId="77777777" w:rsidR="00F04BAD" w:rsidRPr="00E71418" w:rsidRDefault="00F04BAD" w:rsidP="009742FF">
            <w:pPr>
              <w:jc w:val="center"/>
              <w:rPr>
                <w:rFonts w:ascii="Arial" w:hAnsi="Arial" w:cs="Arial"/>
                <w:bCs/>
                <w:sz w:val="20"/>
                <w:szCs w:val="20"/>
              </w:rPr>
            </w:pPr>
            <w:r w:rsidRPr="00E71418">
              <w:rPr>
                <w:rFonts w:ascii="Arial" w:hAnsi="Arial" w:cs="Arial"/>
                <w:bCs/>
                <w:sz w:val="20"/>
                <w:szCs w:val="20"/>
              </w:rPr>
              <w:t>8.2%</w:t>
            </w:r>
          </w:p>
        </w:tc>
        <w:tc>
          <w:tcPr>
            <w:tcW w:w="1068" w:type="dxa"/>
            <w:vAlign w:val="center"/>
          </w:tcPr>
          <w:p w14:paraId="7D44D71E"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7.5%</w:t>
            </w:r>
          </w:p>
        </w:tc>
        <w:tc>
          <w:tcPr>
            <w:tcW w:w="1260" w:type="dxa"/>
            <w:vAlign w:val="center"/>
          </w:tcPr>
          <w:p w14:paraId="54FDA231"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6.5%</w:t>
            </w:r>
          </w:p>
        </w:tc>
        <w:tc>
          <w:tcPr>
            <w:tcW w:w="1332" w:type="dxa"/>
            <w:vAlign w:val="center"/>
          </w:tcPr>
          <w:p w14:paraId="21441B3A"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5.5%</w:t>
            </w:r>
          </w:p>
        </w:tc>
        <w:tc>
          <w:tcPr>
            <w:tcW w:w="1536" w:type="dxa"/>
            <w:vAlign w:val="center"/>
          </w:tcPr>
          <w:p w14:paraId="4CD5495A"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5%</w:t>
            </w:r>
          </w:p>
        </w:tc>
        <w:tc>
          <w:tcPr>
            <w:tcW w:w="1414" w:type="dxa"/>
            <w:vAlign w:val="center"/>
          </w:tcPr>
          <w:p w14:paraId="2D6BCDE6"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4.5%</w:t>
            </w:r>
          </w:p>
        </w:tc>
      </w:tr>
    </w:tbl>
    <w:p w14:paraId="32BFC857" w14:textId="77777777" w:rsidR="00F04BAD" w:rsidRPr="00E71418" w:rsidRDefault="00F04BAD" w:rsidP="00F04BAD">
      <w:pPr>
        <w:pStyle w:val="Prrafodelista"/>
        <w:ind w:left="426"/>
        <w:jc w:val="both"/>
        <w:rPr>
          <w:rFonts w:ascii="Arial" w:hAnsi="Arial" w:cs="Arial"/>
          <w:b/>
          <w:bCs/>
        </w:rPr>
      </w:pPr>
    </w:p>
    <w:p w14:paraId="02758860" w14:textId="77777777" w:rsidR="00F04BAD" w:rsidRPr="00E71418" w:rsidRDefault="00F04BAD" w:rsidP="00F04BAD">
      <w:pPr>
        <w:rPr>
          <w:rFonts w:ascii="Arial" w:hAnsi="Arial" w:cs="Arial"/>
          <w:b/>
          <w:bCs/>
        </w:rPr>
      </w:pPr>
      <w:r w:rsidRPr="00E71418">
        <w:rPr>
          <w:rFonts w:ascii="Arial" w:hAnsi="Arial" w:cs="Arial"/>
          <w:b/>
          <w:bCs/>
        </w:rPr>
        <w:br w:type="page"/>
      </w:r>
    </w:p>
    <w:p w14:paraId="71FD8B63" w14:textId="75517458" w:rsidR="00F04BAD" w:rsidRDefault="00F04BAD" w:rsidP="00F04BAD">
      <w:pPr>
        <w:pStyle w:val="Prrafodelista"/>
        <w:numPr>
          <w:ilvl w:val="0"/>
          <w:numId w:val="10"/>
        </w:numPr>
        <w:ind w:left="426"/>
        <w:jc w:val="both"/>
        <w:rPr>
          <w:rFonts w:ascii="Arial" w:hAnsi="Arial" w:cs="Arial"/>
          <w:b/>
          <w:bCs/>
        </w:rPr>
      </w:pPr>
      <w:r w:rsidRPr="00E71418">
        <w:rPr>
          <w:rFonts w:ascii="Arial" w:hAnsi="Arial" w:cs="Arial"/>
          <w:b/>
          <w:bCs/>
        </w:rPr>
        <w:lastRenderedPageBreak/>
        <w:t xml:space="preserve">Ficha técnica del indicador 3.2.   </w:t>
      </w:r>
    </w:p>
    <w:p w14:paraId="50E959B7" w14:textId="77777777" w:rsidR="003F53EB" w:rsidRPr="00E71418" w:rsidRDefault="003F53EB" w:rsidP="003F53EB">
      <w:pPr>
        <w:pStyle w:val="Prrafodelista"/>
        <w:ind w:left="426"/>
        <w:jc w:val="both"/>
        <w:rPr>
          <w:rFonts w:ascii="Arial" w:hAnsi="Arial" w:cs="Arial"/>
          <w:b/>
          <w:bCs/>
        </w:rPr>
      </w:pPr>
    </w:p>
    <w:tbl>
      <w:tblPr>
        <w:tblStyle w:val="Tablaconcuadrcula"/>
        <w:tblW w:w="10497" w:type="dxa"/>
        <w:tblInd w:w="-714" w:type="dxa"/>
        <w:tblLook w:val="04A0" w:firstRow="1" w:lastRow="0" w:firstColumn="1" w:lastColumn="0" w:noHBand="0" w:noVBand="1"/>
      </w:tblPr>
      <w:tblGrid>
        <w:gridCol w:w="1506"/>
        <w:gridCol w:w="2038"/>
        <w:gridCol w:w="1069"/>
        <w:gridCol w:w="754"/>
        <w:gridCol w:w="661"/>
        <w:gridCol w:w="769"/>
        <w:gridCol w:w="661"/>
        <w:gridCol w:w="851"/>
        <w:gridCol w:w="661"/>
        <w:gridCol w:w="866"/>
        <w:gridCol w:w="661"/>
      </w:tblGrid>
      <w:tr w:rsidR="00F04BAD" w:rsidRPr="00E71418" w14:paraId="77274397" w14:textId="77777777" w:rsidTr="009742FF">
        <w:tc>
          <w:tcPr>
            <w:tcW w:w="10497" w:type="dxa"/>
            <w:gridSpan w:val="11"/>
            <w:shd w:val="clear" w:color="auto" w:fill="D9D9D9" w:themeFill="background1" w:themeFillShade="D9"/>
          </w:tcPr>
          <w:p w14:paraId="26D93DDE" w14:textId="77777777" w:rsidR="00F04BAD" w:rsidRPr="00E71418" w:rsidRDefault="00F04BAD" w:rsidP="009742FF">
            <w:pPr>
              <w:pStyle w:val="Prrafodelista"/>
              <w:ind w:left="426"/>
              <w:jc w:val="center"/>
              <w:rPr>
                <w:rFonts w:ascii="Arial" w:hAnsi="Arial" w:cs="Arial"/>
                <w:b/>
                <w:bCs/>
                <w:sz w:val="20"/>
                <w:szCs w:val="20"/>
              </w:rPr>
            </w:pPr>
            <w:r w:rsidRPr="00E71418">
              <w:rPr>
                <w:rFonts w:ascii="Arial" w:hAnsi="Arial" w:cs="Arial"/>
                <w:b/>
                <w:bCs/>
                <w:sz w:val="20"/>
                <w:szCs w:val="20"/>
              </w:rPr>
              <w:t>Ficha técnica del indicador 3.2.</w:t>
            </w:r>
          </w:p>
        </w:tc>
      </w:tr>
      <w:tr w:rsidR="00F04BAD" w:rsidRPr="00E71418" w14:paraId="7657BE3C" w14:textId="77777777" w:rsidTr="009742FF">
        <w:tc>
          <w:tcPr>
            <w:tcW w:w="1506" w:type="dxa"/>
          </w:tcPr>
          <w:p w14:paraId="3858DECF"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Objetivo prioritario</w:t>
            </w:r>
          </w:p>
        </w:tc>
        <w:tc>
          <w:tcPr>
            <w:tcW w:w="8991" w:type="dxa"/>
            <w:gridSpan w:val="10"/>
          </w:tcPr>
          <w:p w14:paraId="446874DB" w14:textId="77777777" w:rsidR="00F04BAD" w:rsidRPr="00E71418" w:rsidRDefault="00F04BAD" w:rsidP="009742FF">
            <w:pPr>
              <w:jc w:val="both"/>
              <w:rPr>
                <w:rFonts w:ascii="Arial" w:hAnsi="Arial" w:cs="Arial"/>
                <w:b/>
                <w:bCs/>
                <w:sz w:val="20"/>
                <w:szCs w:val="20"/>
              </w:rPr>
            </w:pPr>
            <w:r w:rsidRPr="00E71418">
              <w:rPr>
                <w:rFonts w:ascii="Arial" w:hAnsi="Arial" w:cs="Arial"/>
                <w:color w:val="000000"/>
                <w:sz w:val="20"/>
                <w:szCs w:val="20"/>
                <w:lang w:val="es-MX"/>
              </w:rPr>
              <w:t>Fortalecer la reinserción social de los y las adolescentes en conflicto con la Ley Penal</w:t>
            </w:r>
          </w:p>
        </w:tc>
      </w:tr>
      <w:tr w:rsidR="00F04BAD" w:rsidRPr="00E71418" w14:paraId="05BD1A09" w14:textId="77777777" w:rsidTr="009742FF">
        <w:trPr>
          <w:trHeight w:val="279"/>
        </w:trPr>
        <w:tc>
          <w:tcPr>
            <w:tcW w:w="1506" w:type="dxa"/>
          </w:tcPr>
          <w:p w14:paraId="1F2A0B58"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Nombre del Indicador</w:t>
            </w:r>
          </w:p>
        </w:tc>
        <w:tc>
          <w:tcPr>
            <w:tcW w:w="8991" w:type="dxa"/>
            <w:gridSpan w:val="10"/>
          </w:tcPr>
          <w:p w14:paraId="2B01F913"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Porcentaje de adolescentes en conflicto con la ley penal con remisión fiscal que reiteran en infracciones a la ley penal</w:t>
            </w:r>
          </w:p>
        </w:tc>
      </w:tr>
      <w:tr w:rsidR="00F04BAD" w:rsidRPr="00E71418" w14:paraId="07F81D35" w14:textId="77777777" w:rsidTr="009742FF">
        <w:tc>
          <w:tcPr>
            <w:tcW w:w="1506" w:type="dxa"/>
          </w:tcPr>
          <w:p w14:paraId="429C6D5D"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Justificación:</w:t>
            </w:r>
          </w:p>
        </w:tc>
        <w:tc>
          <w:tcPr>
            <w:tcW w:w="8991" w:type="dxa"/>
            <w:gridSpan w:val="10"/>
          </w:tcPr>
          <w:p w14:paraId="061C5511" w14:textId="7FB63BD7" w:rsidR="00F04BAD" w:rsidRPr="00E71418" w:rsidRDefault="00F04BAD" w:rsidP="009742FF">
            <w:pPr>
              <w:jc w:val="both"/>
              <w:rPr>
                <w:rFonts w:ascii="Arial" w:hAnsi="Arial" w:cs="Arial"/>
                <w:sz w:val="20"/>
                <w:szCs w:val="20"/>
              </w:rPr>
            </w:pPr>
            <w:r w:rsidRPr="00E71418">
              <w:rPr>
                <w:rFonts w:ascii="Arial" w:hAnsi="Arial" w:cs="Arial"/>
                <w:sz w:val="20"/>
                <w:szCs w:val="20"/>
              </w:rPr>
              <w:t>La remisión consiste en promover la abstención del ejercicio de la acción penal o la separación del proceso del adolescente que ha cometido una infracción que no revista mayor gravedad, procurando brindarle orientación especializada, dirigida a lograr su rehabilitación y reinserción social por medio de la aplicación de Programas de Orientación con enfoque restaurativo. En ese sentido, los</w:t>
            </w:r>
            <w:r w:rsidR="00FC6D05" w:rsidRPr="00E71418">
              <w:rPr>
                <w:rFonts w:ascii="Arial" w:hAnsi="Arial" w:cs="Arial"/>
                <w:sz w:val="20"/>
                <w:szCs w:val="20"/>
              </w:rPr>
              <w:t xml:space="preserve"> y las</w:t>
            </w:r>
            <w:r w:rsidRPr="00E71418">
              <w:rPr>
                <w:rFonts w:ascii="Arial" w:hAnsi="Arial" w:cs="Arial"/>
                <w:sz w:val="20"/>
                <w:szCs w:val="20"/>
              </w:rPr>
              <w:t xml:space="preserve"> adolescentes a quienes se les ha otorgado la remisión fiscal, cumplen un programa de orientación con la finalidad de disminuir los factores de riesgo y fomentar los factores de protección. Finalmente, las acciones ejecutadas en el marco de la remisión fiscal y del cumplimiento del programa de orientación, están dirigidas a lograr que el adolescente se reintegre a la sociedad y abandone la conducta infractora; por lo tanto, un adolescente con remisión fiscal que culminó su Programa de Orientación que no reingresa al sistema fiscal, constituye un indicador de resultado que demuestra el adecuado proceso de reinserción social que viene desarrollando el adolescente en la comunidad.</w:t>
            </w:r>
          </w:p>
        </w:tc>
      </w:tr>
      <w:tr w:rsidR="00F04BAD" w:rsidRPr="00E71418" w14:paraId="7D76ED88" w14:textId="77777777" w:rsidTr="009742FF">
        <w:tc>
          <w:tcPr>
            <w:tcW w:w="1506" w:type="dxa"/>
          </w:tcPr>
          <w:p w14:paraId="54853E4A"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Responsable del Indicador:</w:t>
            </w:r>
          </w:p>
        </w:tc>
        <w:tc>
          <w:tcPr>
            <w:tcW w:w="8991" w:type="dxa"/>
            <w:gridSpan w:val="10"/>
          </w:tcPr>
          <w:p w14:paraId="16B37407"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Ministerio Público – Programa de Prevención Estratégica del Delito del Ministerio Público – Línea de Acción Justicia Juvenil Restaurativa</w:t>
            </w:r>
          </w:p>
        </w:tc>
      </w:tr>
      <w:tr w:rsidR="00F04BAD" w:rsidRPr="00E71418" w14:paraId="1753BB89" w14:textId="77777777" w:rsidTr="009742FF">
        <w:tc>
          <w:tcPr>
            <w:tcW w:w="1506" w:type="dxa"/>
          </w:tcPr>
          <w:p w14:paraId="56837510"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Limitaciones para la medición del</w:t>
            </w:r>
          </w:p>
          <w:p w14:paraId="0C2ECDFE"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indicador:</w:t>
            </w:r>
          </w:p>
        </w:tc>
        <w:tc>
          <w:tcPr>
            <w:tcW w:w="8991" w:type="dxa"/>
            <w:gridSpan w:val="10"/>
          </w:tcPr>
          <w:p w14:paraId="7AA14151" w14:textId="510A0BD2" w:rsidR="00F04BAD" w:rsidRPr="00E71418" w:rsidRDefault="00F04BAD" w:rsidP="009742FF">
            <w:pPr>
              <w:jc w:val="both"/>
              <w:rPr>
                <w:rFonts w:ascii="Arial" w:hAnsi="Arial" w:cs="Arial"/>
                <w:sz w:val="20"/>
                <w:szCs w:val="20"/>
              </w:rPr>
            </w:pPr>
            <w:r w:rsidRPr="00E71418">
              <w:rPr>
                <w:rFonts w:ascii="Arial" w:hAnsi="Arial" w:cs="Arial"/>
                <w:sz w:val="20"/>
                <w:szCs w:val="20"/>
              </w:rPr>
              <w:t>Para obtener la información del citado indicador va a depender de la gestión administrativa que realice la Línea de Acción Justicia Juvenil Restaurativa y la capacidad de respuesta de las instancias respectivas. Ya que, el número de adolescentes con remisión fiscal se obtiene de las resoluciones que emiten los fiscales de familia, las mismas que son comunicadas a los profesionales que integran los Equipos Técnicos Interdisciplinarios; y, la información concerniente a las reiterancias de los</w:t>
            </w:r>
            <w:r w:rsidR="00FC6D05" w:rsidRPr="00E71418">
              <w:rPr>
                <w:rFonts w:ascii="Arial" w:hAnsi="Arial" w:cs="Arial"/>
                <w:sz w:val="20"/>
                <w:szCs w:val="20"/>
              </w:rPr>
              <w:t xml:space="preserve"> y las</w:t>
            </w:r>
            <w:r w:rsidRPr="00E71418">
              <w:rPr>
                <w:rFonts w:ascii="Arial" w:hAnsi="Arial" w:cs="Arial"/>
                <w:sz w:val="20"/>
                <w:szCs w:val="20"/>
              </w:rPr>
              <w:t xml:space="preserve"> adolescentes se obtiene del Sistema de Registro de Apoyo Informático Fiscal – SIAFT, del Sistema de Gestión Fiscal – SGF y de la oficina de Registro Nacional de Detenidos y Sentenciados a Pena Privativa de la Libertad Efectiva – RENADESPPLE.</w:t>
            </w:r>
          </w:p>
        </w:tc>
      </w:tr>
      <w:tr w:rsidR="00F04BAD" w:rsidRPr="00E71418" w14:paraId="007CAAA3" w14:textId="77777777" w:rsidTr="009742FF">
        <w:tc>
          <w:tcPr>
            <w:tcW w:w="1506" w:type="dxa"/>
          </w:tcPr>
          <w:p w14:paraId="024E3B09"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Método de cálculo:</w:t>
            </w:r>
          </w:p>
        </w:tc>
        <w:tc>
          <w:tcPr>
            <w:tcW w:w="8991" w:type="dxa"/>
            <w:gridSpan w:val="10"/>
          </w:tcPr>
          <w:p w14:paraId="0E3B6798"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Fórmula:</w:t>
            </w:r>
          </w:p>
          <w:p w14:paraId="1801E2DA"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A/B</w:t>
            </w:r>
            <w:r w:rsidRPr="00E71418">
              <w:rPr>
                <w:rFonts w:ascii="Arial" w:hAnsi="Arial" w:cs="Arial"/>
              </w:rPr>
              <w:t>*100</w:t>
            </w:r>
          </w:p>
          <w:p w14:paraId="1B688B41" w14:textId="77777777" w:rsidR="00F04BAD" w:rsidRPr="00E71418" w:rsidRDefault="00F04BAD" w:rsidP="009742FF">
            <w:pPr>
              <w:jc w:val="both"/>
              <w:rPr>
                <w:rFonts w:ascii="Arial" w:hAnsi="Arial" w:cs="Arial"/>
                <w:sz w:val="20"/>
                <w:szCs w:val="20"/>
              </w:rPr>
            </w:pPr>
          </w:p>
          <w:p w14:paraId="14B31016"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Especificaciones Técnicas</w:t>
            </w:r>
          </w:p>
          <w:p w14:paraId="347CDCCE"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A: Número de adolescentes en conflicto con la ley penal con remisión fiscal que culminan un programa de orientación y reiteran durante el año de medición. Entiéndase reiterar cuando un adolescente en conflicto con la ley penal vuelve a ingresar a un proceso de responsabilidad penal a nivel del Ministerio Público.</w:t>
            </w:r>
          </w:p>
          <w:p w14:paraId="352FA93F"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B: Número de adolescentes en conflicto con la ley penal con remisión fiscal que culminan un programa de orientación otorgadas durante el año de medición.</w:t>
            </w:r>
          </w:p>
        </w:tc>
      </w:tr>
      <w:tr w:rsidR="00F04BAD" w:rsidRPr="00E71418" w14:paraId="6FEEB7E8" w14:textId="77777777" w:rsidTr="009742FF">
        <w:tc>
          <w:tcPr>
            <w:tcW w:w="1506" w:type="dxa"/>
          </w:tcPr>
          <w:p w14:paraId="49AACD09"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Sentido esperado del indicador</w:t>
            </w:r>
          </w:p>
        </w:tc>
        <w:tc>
          <w:tcPr>
            <w:tcW w:w="8991" w:type="dxa"/>
            <w:gridSpan w:val="10"/>
          </w:tcPr>
          <w:p w14:paraId="3888B75A"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Descendente</w:t>
            </w:r>
          </w:p>
        </w:tc>
      </w:tr>
      <w:tr w:rsidR="00F04BAD" w:rsidRPr="00E71418" w14:paraId="518235EE" w14:textId="77777777" w:rsidTr="009742FF">
        <w:tc>
          <w:tcPr>
            <w:tcW w:w="1506" w:type="dxa"/>
          </w:tcPr>
          <w:p w14:paraId="341232AC"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Supuestos:</w:t>
            </w:r>
          </w:p>
        </w:tc>
        <w:tc>
          <w:tcPr>
            <w:tcW w:w="8991" w:type="dxa"/>
            <w:gridSpan w:val="10"/>
            <w:vAlign w:val="center"/>
          </w:tcPr>
          <w:p w14:paraId="392EBFD6"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Para la evolución favorable del indicador es importante que el sector salud, trabajo y los gobiernos regionales y locales alineen sus objetivos a la política en la medida que a nivel comunitario y educativo los y las adolescentes en conflicto con la ley penal cuenten con servicios de protección para su resocialización.</w:t>
            </w:r>
          </w:p>
        </w:tc>
      </w:tr>
      <w:tr w:rsidR="00F04BAD" w:rsidRPr="00E71418" w14:paraId="29BFA0F2" w14:textId="77777777" w:rsidTr="009742FF">
        <w:tc>
          <w:tcPr>
            <w:tcW w:w="1506" w:type="dxa"/>
          </w:tcPr>
          <w:p w14:paraId="0B5BC65A"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Fuente y bases de</w:t>
            </w:r>
          </w:p>
          <w:p w14:paraId="5AD52AD5"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datos:</w:t>
            </w:r>
          </w:p>
        </w:tc>
        <w:tc>
          <w:tcPr>
            <w:tcW w:w="8991" w:type="dxa"/>
            <w:gridSpan w:val="10"/>
          </w:tcPr>
          <w:p w14:paraId="3ED919CD" w14:textId="77777777" w:rsidR="00F04BAD" w:rsidRPr="00E71418" w:rsidRDefault="00F04BAD" w:rsidP="009742FF">
            <w:pPr>
              <w:jc w:val="both"/>
              <w:rPr>
                <w:rFonts w:ascii="Arial" w:hAnsi="Arial" w:cs="Arial"/>
                <w:sz w:val="20"/>
                <w:szCs w:val="20"/>
              </w:rPr>
            </w:pPr>
            <w:r w:rsidRPr="00E71418">
              <w:rPr>
                <w:rFonts w:ascii="Arial" w:hAnsi="Arial" w:cs="Arial"/>
                <w:sz w:val="20"/>
                <w:szCs w:val="20"/>
              </w:rPr>
              <w:t>Sistema de Información Georreferenciado del Programa de Prevención Estratégica del Delito-SIGPPED de la Línea de Acción Justicia Juvenil Restaurativa – Sistema de Registro de Apoyo Informático Fiscal – SIAFT, del Sistema de Gestión Fiscal – SGD y de la oficina de Registro Nacional de Detenidos y Sentenciados a Pena Privativa de la Libertad Efectiva – RENADESPPLE.</w:t>
            </w:r>
          </w:p>
        </w:tc>
      </w:tr>
      <w:tr w:rsidR="00F04BAD" w:rsidRPr="00E71418" w14:paraId="30B594A6" w14:textId="77777777" w:rsidTr="009742FF">
        <w:tc>
          <w:tcPr>
            <w:tcW w:w="1506" w:type="dxa"/>
          </w:tcPr>
          <w:p w14:paraId="378E24BA" w14:textId="77777777" w:rsidR="00F04BAD" w:rsidRPr="00E71418" w:rsidRDefault="00F04BAD" w:rsidP="009742FF">
            <w:pPr>
              <w:autoSpaceDE w:val="0"/>
              <w:autoSpaceDN w:val="0"/>
              <w:adjustRightInd w:val="0"/>
              <w:rPr>
                <w:rFonts w:ascii="Arial" w:hAnsi="Arial" w:cs="Arial"/>
                <w:b/>
                <w:bCs/>
                <w:sz w:val="20"/>
                <w:szCs w:val="20"/>
              </w:rPr>
            </w:pPr>
          </w:p>
        </w:tc>
        <w:tc>
          <w:tcPr>
            <w:tcW w:w="2038" w:type="dxa"/>
          </w:tcPr>
          <w:p w14:paraId="6323D1FA"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Línea de base</w:t>
            </w:r>
          </w:p>
        </w:tc>
        <w:tc>
          <w:tcPr>
            <w:tcW w:w="6953" w:type="dxa"/>
            <w:gridSpan w:val="9"/>
          </w:tcPr>
          <w:p w14:paraId="703B5EED"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Logros esperados</w:t>
            </w:r>
          </w:p>
        </w:tc>
      </w:tr>
      <w:tr w:rsidR="00F04BAD" w:rsidRPr="00E71418" w14:paraId="750B5498" w14:textId="77777777" w:rsidTr="009742FF">
        <w:tc>
          <w:tcPr>
            <w:tcW w:w="1506" w:type="dxa"/>
          </w:tcPr>
          <w:p w14:paraId="4114632B" w14:textId="77777777" w:rsidR="00F04BAD" w:rsidRPr="00E71418" w:rsidRDefault="00F04BAD" w:rsidP="009742FF">
            <w:pPr>
              <w:autoSpaceDE w:val="0"/>
              <w:autoSpaceDN w:val="0"/>
              <w:adjustRightInd w:val="0"/>
              <w:rPr>
                <w:rFonts w:ascii="Arial" w:hAnsi="Arial" w:cs="Arial"/>
                <w:b/>
                <w:bCs/>
                <w:sz w:val="20"/>
                <w:szCs w:val="20"/>
              </w:rPr>
            </w:pPr>
            <w:r w:rsidRPr="00E71418">
              <w:rPr>
                <w:rFonts w:ascii="Arial" w:hAnsi="Arial" w:cs="Arial"/>
                <w:b/>
                <w:bCs/>
                <w:sz w:val="20"/>
                <w:szCs w:val="20"/>
              </w:rPr>
              <w:t>Año</w:t>
            </w:r>
          </w:p>
        </w:tc>
        <w:tc>
          <w:tcPr>
            <w:tcW w:w="2038" w:type="dxa"/>
          </w:tcPr>
          <w:p w14:paraId="462D51AC"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2021</w:t>
            </w:r>
          </w:p>
        </w:tc>
        <w:tc>
          <w:tcPr>
            <w:tcW w:w="1069" w:type="dxa"/>
            <w:vAlign w:val="center"/>
          </w:tcPr>
          <w:p w14:paraId="53A30049"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2022</w:t>
            </w:r>
          </w:p>
        </w:tc>
        <w:tc>
          <w:tcPr>
            <w:tcW w:w="754" w:type="dxa"/>
            <w:vAlign w:val="center"/>
          </w:tcPr>
          <w:p w14:paraId="2F4ED154"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2023</w:t>
            </w:r>
          </w:p>
        </w:tc>
        <w:tc>
          <w:tcPr>
            <w:tcW w:w="661" w:type="dxa"/>
            <w:vAlign w:val="center"/>
          </w:tcPr>
          <w:p w14:paraId="7DC15110"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2024</w:t>
            </w:r>
          </w:p>
        </w:tc>
        <w:tc>
          <w:tcPr>
            <w:tcW w:w="769" w:type="dxa"/>
            <w:vAlign w:val="center"/>
          </w:tcPr>
          <w:p w14:paraId="7C4FD2F0"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2025</w:t>
            </w:r>
          </w:p>
        </w:tc>
        <w:tc>
          <w:tcPr>
            <w:tcW w:w="661" w:type="dxa"/>
            <w:vAlign w:val="center"/>
          </w:tcPr>
          <w:p w14:paraId="1D5C3268"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2026</w:t>
            </w:r>
          </w:p>
        </w:tc>
        <w:tc>
          <w:tcPr>
            <w:tcW w:w="851" w:type="dxa"/>
            <w:vAlign w:val="center"/>
          </w:tcPr>
          <w:p w14:paraId="750684F0"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2027</w:t>
            </w:r>
          </w:p>
        </w:tc>
        <w:tc>
          <w:tcPr>
            <w:tcW w:w="661" w:type="dxa"/>
            <w:vAlign w:val="center"/>
          </w:tcPr>
          <w:p w14:paraId="1626DE21"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2028</w:t>
            </w:r>
          </w:p>
        </w:tc>
        <w:tc>
          <w:tcPr>
            <w:tcW w:w="866" w:type="dxa"/>
            <w:vAlign w:val="center"/>
          </w:tcPr>
          <w:p w14:paraId="6C24640A"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2029</w:t>
            </w:r>
          </w:p>
        </w:tc>
        <w:tc>
          <w:tcPr>
            <w:tcW w:w="661" w:type="dxa"/>
            <w:vAlign w:val="center"/>
          </w:tcPr>
          <w:p w14:paraId="4B1EBB7C" w14:textId="77777777" w:rsidR="00F04BAD" w:rsidRPr="00E71418" w:rsidRDefault="00F04BAD" w:rsidP="009742FF">
            <w:pPr>
              <w:jc w:val="center"/>
              <w:rPr>
                <w:rFonts w:ascii="Arial" w:hAnsi="Arial" w:cs="Arial"/>
                <w:b/>
                <w:bCs/>
                <w:sz w:val="20"/>
                <w:szCs w:val="20"/>
              </w:rPr>
            </w:pPr>
            <w:r w:rsidRPr="00E71418">
              <w:rPr>
                <w:rFonts w:ascii="Arial" w:hAnsi="Arial" w:cs="Arial"/>
                <w:b/>
                <w:bCs/>
                <w:sz w:val="20"/>
                <w:szCs w:val="20"/>
              </w:rPr>
              <w:t>2030</w:t>
            </w:r>
          </w:p>
        </w:tc>
      </w:tr>
      <w:tr w:rsidR="00F04BAD" w:rsidRPr="00E71418" w14:paraId="3F960770" w14:textId="77777777" w:rsidTr="009742FF">
        <w:tc>
          <w:tcPr>
            <w:tcW w:w="1506" w:type="dxa"/>
          </w:tcPr>
          <w:p w14:paraId="4EB92F2C" w14:textId="77777777" w:rsidR="00F04BAD" w:rsidRPr="00E71418" w:rsidRDefault="00F04BAD" w:rsidP="009742FF">
            <w:pPr>
              <w:jc w:val="both"/>
              <w:rPr>
                <w:rFonts w:ascii="Arial" w:hAnsi="Arial" w:cs="Arial"/>
                <w:b/>
                <w:bCs/>
                <w:sz w:val="20"/>
                <w:szCs w:val="20"/>
              </w:rPr>
            </w:pPr>
            <w:r w:rsidRPr="00E71418">
              <w:rPr>
                <w:rFonts w:ascii="Arial" w:hAnsi="Arial" w:cs="Arial"/>
                <w:b/>
                <w:bCs/>
                <w:sz w:val="20"/>
                <w:szCs w:val="20"/>
              </w:rPr>
              <w:t>Valor</w:t>
            </w:r>
          </w:p>
        </w:tc>
        <w:tc>
          <w:tcPr>
            <w:tcW w:w="2038" w:type="dxa"/>
          </w:tcPr>
          <w:p w14:paraId="315390D0"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7%</w:t>
            </w:r>
          </w:p>
        </w:tc>
        <w:tc>
          <w:tcPr>
            <w:tcW w:w="1069" w:type="dxa"/>
          </w:tcPr>
          <w:p w14:paraId="6DE74FA1"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7%</w:t>
            </w:r>
          </w:p>
        </w:tc>
        <w:tc>
          <w:tcPr>
            <w:tcW w:w="754" w:type="dxa"/>
          </w:tcPr>
          <w:p w14:paraId="5DE6CC0C"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7%</w:t>
            </w:r>
          </w:p>
        </w:tc>
        <w:tc>
          <w:tcPr>
            <w:tcW w:w="661" w:type="dxa"/>
          </w:tcPr>
          <w:p w14:paraId="7A2ECC3C"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7%</w:t>
            </w:r>
          </w:p>
        </w:tc>
        <w:tc>
          <w:tcPr>
            <w:tcW w:w="769" w:type="dxa"/>
          </w:tcPr>
          <w:p w14:paraId="705E1EDE"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6%</w:t>
            </w:r>
          </w:p>
        </w:tc>
        <w:tc>
          <w:tcPr>
            <w:tcW w:w="661" w:type="dxa"/>
          </w:tcPr>
          <w:p w14:paraId="65D31B44"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6%</w:t>
            </w:r>
          </w:p>
        </w:tc>
        <w:tc>
          <w:tcPr>
            <w:tcW w:w="851" w:type="dxa"/>
          </w:tcPr>
          <w:p w14:paraId="6EC9D9D7"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6%</w:t>
            </w:r>
          </w:p>
        </w:tc>
        <w:tc>
          <w:tcPr>
            <w:tcW w:w="661" w:type="dxa"/>
          </w:tcPr>
          <w:p w14:paraId="50B6FAA6"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5%</w:t>
            </w:r>
          </w:p>
        </w:tc>
        <w:tc>
          <w:tcPr>
            <w:tcW w:w="866" w:type="dxa"/>
          </w:tcPr>
          <w:p w14:paraId="16BAA1BA"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5%</w:t>
            </w:r>
          </w:p>
        </w:tc>
        <w:tc>
          <w:tcPr>
            <w:tcW w:w="661" w:type="dxa"/>
          </w:tcPr>
          <w:p w14:paraId="10DB13DF" w14:textId="77777777" w:rsidR="00F04BAD" w:rsidRPr="00E71418" w:rsidRDefault="00F04BAD" w:rsidP="009742FF">
            <w:pPr>
              <w:jc w:val="center"/>
              <w:rPr>
                <w:rFonts w:ascii="Arial" w:hAnsi="Arial" w:cs="Arial"/>
                <w:sz w:val="20"/>
                <w:szCs w:val="20"/>
              </w:rPr>
            </w:pPr>
            <w:r w:rsidRPr="00E71418">
              <w:rPr>
                <w:rFonts w:ascii="Arial" w:hAnsi="Arial" w:cs="Arial"/>
                <w:sz w:val="20"/>
                <w:szCs w:val="20"/>
              </w:rPr>
              <w:t>5%</w:t>
            </w:r>
          </w:p>
        </w:tc>
      </w:tr>
    </w:tbl>
    <w:p w14:paraId="79A81AB7" w14:textId="77777777" w:rsidR="00F04BAD" w:rsidRPr="00E71418" w:rsidRDefault="00F04BAD" w:rsidP="00F04BAD">
      <w:pPr>
        <w:pStyle w:val="Prrafodelista"/>
        <w:ind w:left="0"/>
        <w:rPr>
          <w:rFonts w:ascii="Arial" w:hAnsi="Arial" w:cs="Arial"/>
          <w:b/>
          <w:bCs/>
        </w:rPr>
      </w:pPr>
    </w:p>
    <w:p w14:paraId="328A7A64" w14:textId="77777777" w:rsidR="00F04BAD" w:rsidRPr="00E71418" w:rsidRDefault="00F04BAD" w:rsidP="00E55C97">
      <w:pPr>
        <w:pStyle w:val="Prrafodelista"/>
        <w:rPr>
          <w:rFonts w:ascii="Arial" w:hAnsi="Arial" w:cs="Arial"/>
        </w:rPr>
      </w:pPr>
    </w:p>
    <w:p w14:paraId="198F858C" w14:textId="77777777" w:rsidR="009E27BA" w:rsidRPr="003F53EB" w:rsidRDefault="009E27BA" w:rsidP="003F53EB">
      <w:pPr>
        <w:rPr>
          <w:rFonts w:ascii="Arial" w:hAnsi="Arial" w:cs="Arial"/>
        </w:rPr>
      </w:pPr>
    </w:p>
    <w:p w14:paraId="30532B3D" w14:textId="15529A21" w:rsidR="006849BD" w:rsidRPr="00E71418" w:rsidRDefault="00B93DEE" w:rsidP="00855DAF">
      <w:pPr>
        <w:pStyle w:val="Prrafodelista"/>
        <w:ind w:left="0"/>
        <w:jc w:val="center"/>
        <w:outlineLvl w:val="1"/>
        <w:rPr>
          <w:rFonts w:ascii="Arial" w:hAnsi="Arial" w:cs="Arial"/>
          <w:b/>
          <w:bCs/>
        </w:rPr>
      </w:pPr>
      <w:bookmarkStart w:id="79" w:name="_Toc133997184"/>
      <w:r w:rsidRPr="00E71418">
        <w:rPr>
          <w:rFonts w:ascii="Arial" w:hAnsi="Arial" w:cs="Arial"/>
          <w:b/>
          <w:bCs/>
        </w:rPr>
        <w:lastRenderedPageBreak/>
        <w:t>Anexo 0</w:t>
      </w:r>
      <w:r w:rsidR="006D2FB4" w:rsidRPr="00E71418">
        <w:rPr>
          <w:rFonts w:ascii="Arial" w:hAnsi="Arial" w:cs="Arial"/>
          <w:b/>
          <w:bCs/>
        </w:rPr>
        <w:t>6</w:t>
      </w:r>
      <w:r w:rsidRPr="00E71418">
        <w:rPr>
          <w:rFonts w:ascii="Arial" w:hAnsi="Arial" w:cs="Arial"/>
          <w:b/>
          <w:bCs/>
        </w:rPr>
        <w:t xml:space="preserve">: </w:t>
      </w:r>
      <w:r w:rsidR="00855DAF" w:rsidRPr="00E71418">
        <w:rPr>
          <w:rFonts w:ascii="Arial" w:hAnsi="Arial" w:cs="Arial"/>
          <w:b/>
          <w:bCs/>
        </w:rPr>
        <w:t>Identificación de políticas relacionadas</w:t>
      </w:r>
      <w:bookmarkEnd w:id="79"/>
    </w:p>
    <w:p w14:paraId="2BA7FA1C" w14:textId="77777777" w:rsidR="00B93DEE" w:rsidRPr="00E71418" w:rsidRDefault="00B93DEE" w:rsidP="00706EC3">
      <w:pPr>
        <w:pStyle w:val="Prrafodelista"/>
        <w:jc w:val="both"/>
        <w:rPr>
          <w:rFonts w:ascii="Arial" w:hAnsi="Arial" w:cs="Arial"/>
        </w:rPr>
      </w:pPr>
    </w:p>
    <w:p w14:paraId="37919D59" w14:textId="3388767E" w:rsidR="009E27BA" w:rsidRPr="00E71418" w:rsidRDefault="00855DAF" w:rsidP="009E27BA">
      <w:pPr>
        <w:jc w:val="center"/>
        <w:rPr>
          <w:rFonts w:ascii="Arial" w:hAnsi="Arial" w:cs="Arial"/>
        </w:rPr>
      </w:pPr>
      <w:r w:rsidRPr="00E71418">
        <w:rPr>
          <w:rFonts w:ascii="Arial" w:hAnsi="Arial" w:cs="Arial"/>
          <w:b/>
          <w:bCs/>
        </w:rPr>
        <w:t>Alineamiento a nivel vertical</w:t>
      </w:r>
    </w:p>
    <w:tbl>
      <w:tblPr>
        <w:tblStyle w:val="Tablaconcuadrcula"/>
        <w:tblW w:w="0" w:type="auto"/>
        <w:tblInd w:w="567" w:type="dxa"/>
        <w:tblLook w:val="04A0" w:firstRow="1" w:lastRow="0" w:firstColumn="1" w:lastColumn="0" w:noHBand="0" w:noVBand="1"/>
      </w:tblPr>
      <w:tblGrid>
        <w:gridCol w:w="1980"/>
        <w:gridCol w:w="36"/>
        <w:gridCol w:w="2799"/>
        <w:gridCol w:w="43"/>
        <w:gridCol w:w="3069"/>
      </w:tblGrid>
      <w:tr w:rsidR="00855DAF" w:rsidRPr="00E71418" w14:paraId="017582B0" w14:textId="77777777" w:rsidTr="00855DAF">
        <w:tc>
          <w:tcPr>
            <w:tcW w:w="7927" w:type="dxa"/>
            <w:gridSpan w:val="5"/>
          </w:tcPr>
          <w:p w14:paraId="2556793B"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 xml:space="preserve">Acuerdo Nacional </w:t>
            </w:r>
          </w:p>
        </w:tc>
      </w:tr>
      <w:tr w:rsidR="00855DAF" w:rsidRPr="00E71418" w14:paraId="5850D7B8" w14:textId="77777777" w:rsidTr="00855DAF">
        <w:tc>
          <w:tcPr>
            <w:tcW w:w="2016" w:type="dxa"/>
            <w:gridSpan w:val="2"/>
          </w:tcPr>
          <w:p w14:paraId="14233A89"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Eje</w:t>
            </w:r>
          </w:p>
        </w:tc>
        <w:tc>
          <w:tcPr>
            <w:tcW w:w="2842" w:type="dxa"/>
            <w:gridSpan w:val="2"/>
          </w:tcPr>
          <w:p w14:paraId="26894DC6"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Lineamientos prioritarios</w:t>
            </w:r>
          </w:p>
        </w:tc>
        <w:tc>
          <w:tcPr>
            <w:tcW w:w="3069" w:type="dxa"/>
          </w:tcPr>
          <w:p w14:paraId="7C796627"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Objetivo prioritario de la Política Nacional del Adolescente en Riesgo y en Conflicto con la Ley Penal</w:t>
            </w:r>
          </w:p>
        </w:tc>
      </w:tr>
      <w:tr w:rsidR="00855DAF" w:rsidRPr="00E71418" w14:paraId="763C324C" w14:textId="77777777" w:rsidTr="00855DAF">
        <w:tc>
          <w:tcPr>
            <w:tcW w:w="2016" w:type="dxa"/>
            <w:gridSpan w:val="2"/>
          </w:tcPr>
          <w:p w14:paraId="3070A581" w14:textId="77777777" w:rsidR="00855DAF" w:rsidRPr="00E71418" w:rsidRDefault="00855DAF" w:rsidP="00855DAF">
            <w:pPr>
              <w:pStyle w:val="Prrafodelista"/>
              <w:ind w:left="0"/>
              <w:jc w:val="center"/>
              <w:rPr>
                <w:rFonts w:ascii="Arial" w:hAnsi="Arial" w:cs="Arial"/>
                <w:bCs/>
              </w:rPr>
            </w:pPr>
            <w:bookmarkStart w:id="80" w:name="_Hlk125985848"/>
            <w:bookmarkStart w:id="81" w:name="_Hlk125985695"/>
            <w:r w:rsidRPr="00E71418">
              <w:rPr>
                <w:rFonts w:ascii="Arial" w:hAnsi="Arial" w:cs="Arial"/>
                <w:bCs/>
              </w:rPr>
              <w:t>I. Democracia y Estado de Derecho</w:t>
            </w:r>
          </w:p>
        </w:tc>
        <w:tc>
          <w:tcPr>
            <w:tcW w:w="2842" w:type="dxa"/>
            <w:gridSpan w:val="2"/>
          </w:tcPr>
          <w:p w14:paraId="6C8A22C6" w14:textId="77777777" w:rsidR="00855DAF" w:rsidRPr="00E71418" w:rsidRDefault="00855DAF" w:rsidP="00855DAF">
            <w:pPr>
              <w:pStyle w:val="Prrafodelista"/>
              <w:ind w:left="0"/>
              <w:jc w:val="center"/>
              <w:rPr>
                <w:rFonts w:ascii="Arial" w:hAnsi="Arial" w:cs="Arial"/>
                <w:bCs/>
              </w:rPr>
            </w:pPr>
            <w:r w:rsidRPr="00E71418">
              <w:rPr>
                <w:rFonts w:ascii="Arial" w:hAnsi="Arial" w:cs="Arial"/>
                <w:bCs/>
              </w:rPr>
              <w:t>7. Erradicación de la violencia y fortalecimiento del civismo y de la seguridad ciudadana</w:t>
            </w:r>
          </w:p>
        </w:tc>
        <w:tc>
          <w:tcPr>
            <w:tcW w:w="3069" w:type="dxa"/>
          </w:tcPr>
          <w:p w14:paraId="0A64E8C4" w14:textId="77777777" w:rsidR="00855DAF" w:rsidRPr="00E71418" w:rsidRDefault="00855DAF" w:rsidP="00855DAF">
            <w:pPr>
              <w:pStyle w:val="Prrafodelista"/>
              <w:ind w:left="0"/>
              <w:jc w:val="center"/>
              <w:rPr>
                <w:rFonts w:ascii="Arial" w:hAnsi="Arial" w:cs="Arial"/>
                <w:color w:val="000000" w:themeColor="text1"/>
              </w:rPr>
            </w:pPr>
            <w:r w:rsidRPr="00E71418">
              <w:rPr>
                <w:rFonts w:ascii="Arial" w:hAnsi="Arial" w:cs="Arial"/>
                <w:color w:val="000000" w:themeColor="text1"/>
              </w:rPr>
              <w:t>OP 2: Fortalecer el sistema de justicia penal juvenil</w:t>
            </w:r>
          </w:p>
          <w:p w14:paraId="5C424ACB" w14:textId="77777777" w:rsidR="00855DAF" w:rsidRPr="00E71418" w:rsidRDefault="00855DAF" w:rsidP="00855DAF">
            <w:pPr>
              <w:pStyle w:val="Prrafodelista"/>
              <w:ind w:left="0"/>
              <w:jc w:val="center"/>
              <w:rPr>
                <w:rFonts w:ascii="Arial" w:hAnsi="Arial" w:cs="Arial"/>
                <w:b/>
                <w:bCs/>
              </w:rPr>
            </w:pPr>
            <w:r w:rsidRPr="00E71418">
              <w:rPr>
                <w:rFonts w:ascii="Arial" w:hAnsi="Arial" w:cs="Arial"/>
                <w:color w:val="000000" w:themeColor="text1"/>
              </w:rPr>
              <w:t>OP 3: Fortalecer la reinserción social de los y las adolescentes en conflicto con la ley penal</w:t>
            </w:r>
          </w:p>
        </w:tc>
      </w:tr>
      <w:tr w:rsidR="00855DAF" w:rsidRPr="00E71418" w14:paraId="60C4DC96" w14:textId="77777777" w:rsidTr="00855DAF">
        <w:tc>
          <w:tcPr>
            <w:tcW w:w="2016" w:type="dxa"/>
            <w:gridSpan w:val="2"/>
          </w:tcPr>
          <w:p w14:paraId="7E6284AB" w14:textId="77777777" w:rsidR="00855DAF" w:rsidRPr="00E71418" w:rsidRDefault="00855DAF" w:rsidP="00855DAF">
            <w:pPr>
              <w:pStyle w:val="Prrafodelista"/>
              <w:ind w:left="0"/>
              <w:jc w:val="center"/>
              <w:rPr>
                <w:rFonts w:ascii="Arial" w:hAnsi="Arial" w:cs="Arial"/>
                <w:bCs/>
              </w:rPr>
            </w:pPr>
            <w:bookmarkStart w:id="82" w:name="_Hlk125985896"/>
            <w:bookmarkEnd w:id="80"/>
            <w:r w:rsidRPr="00E71418">
              <w:rPr>
                <w:rFonts w:ascii="Arial" w:hAnsi="Arial" w:cs="Arial"/>
                <w:bCs/>
              </w:rPr>
              <w:t>II. Equidad y Justicia Social</w:t>
            </w:r>
          </w:p>
        </w:tc>
        <w:tc>
          <w:tcPr>
            <w:tcW w:w="2842" w:type="dxa"/>
            <w:gridSpan w:val="2"/>
          </w:tcPr>
          <w:p w14:paraId="24888617" w14:textId="77777777" w:rsidR="00855DAF" w:rsidRPr="00E71418" w:rsidRDefault="00855DAF" w:rsidP="00855DAF">
            <w:pPr>
              <w:pStyle w:val="Prrafodelista"/>
              <w:ind w:left="0"/>
              <w:jc w:val="center"/>
              <w:rPr>
                <w:rFonts w:ascii="Arial" w:hAnsi="Arial" w:cs="Arial"/>
                <w:bCs/>
              </w:rPr>
            </w:pPr>
            <w:r w:rsidRPr="00E71418">
              <w:rPr>
                <w:rFonts w:ascii="Arial" w:hAnsi="Arial" w:cs="Arial"/>
                <w:bCs/>
              </w:rPr>
              <w:t>16. Fortalecimiento de la Familia, Promoción y Protección de la Niñez, la Adolescencia y la Juventud</w:t>
            </w:r>
          </w:p>
        </w:tc>
        <w:tc>
          <w:tcPr>
            <w:tcW w:w="3069" w:type="dxa"/>
          </w:tcPr>
          <w:p w14:paraId="248CDE79" w14:textId="77777777" w:rsidR="00855DAF" w:rsidRPr="00E71418" w:rsidRDefault="00855DAF" w:rsidP="00855DAF">
            <w:pPr>
              <w:pStyle w:val="Prrafodelista"/>
              <w:ind w:left="0"/>
              <w:jc w:val="center"/>
              <w:rPr>
                <w:rFonts w:ascii="Arial" w:hAnsi="Arial" w:cs="Arial"/>
                <w:color w:val="000000" w:themeColor="text1"/>
              </w:rPr>
            </w:pPr>
            <w:bookmarkStart w:id="83" w:name="_Hlk125985910"/>
            <w:r w:rsidRPr="00E71418">
              <w:rPr>
                <w:rFonts w:ascii="Arial" w:hAnsi="Arial" w:cs="Arial"/>
                <w:color w:val="000000" w:themeColor="text1"/>
              </w:rPr>
              <w:t>OP 1: Reducir la concentración de condiciones de riesgo criminógeno de los y las adolescentes en riesgo infractor.</w:t>
            </w:r>
          </w:p>
          <w:bookmarkEnd w:id="83"/>
          <w:p w14:paraId="4B3F91B0" w14:textId="77777777" w:rsidR="00855DAF" w:rsidRPr="00E71418" w:rsidRDefault="00855DAF" w:rsidP="00855DAF">
            <w:pPr>
              <w:pStyle w:val="Prrafodelista"/>
              <w:ind w:left="0"/>
              <w:jc w:val="center"/>
              <w:rPr>
                <w:rFonts w:ascii="Arial" w:hAnsi="Arial" w:cs="Arial"/>
                <w:color w:val="000000" w:themeColor="text1"/>
              </w:rPr>
            </w:pPr>
          </w:p>
        </w:tc>
      </w:tr>
      <w:bookmarkEnd w:id="81"/>
      <w:bookmarkEnd w:id="82"/>
      <w:tr w:rsidR="00855DAF" w:rsidRPr="00E71418" w14:paraId="2ADF68FE" w14:textId="77777777" w:rsidTr="00855DAF">
        <w:tc>
          <w:tcPr>
            <w:tcW w:w="7927" w:type="dxa"/>
            <w:gridSpan w:val="5"/>
          </w:tcPr>
          <w:p w14:paraId="7B4F438D" w14:textId="7DEA9A0E" w:rsidR="00855DAF" w:rsidRPr="00E71418" w:rsidRDefault="00855DAF" w:rsidP="00855DAF">
            <w:pPr>
              <w:pStyle w:val="Prrafodelista"/>
              <w:ind w:left="0"/>
              <w:jc w:val="center"/>
              <w:rPr>
                <w:rFonts w:ascii="Arial" w:hAnsi="Arial" w:cs="Arial"/>
                <w:b/>
                <w:bCs/>
              </w:rPr>
            </w:pPr>
            <w:r w:rsidRPr="00E71418">
              <w:rPr>
                <w:rFonts w:ascii="Arial" w:hAnsi="Arial" w:cs="Arial"/>
                <w:b/>
                <w:bCs/>
              </w:rPr>
              <w:t xml:space="preserve">Política General de Gobierno </w:t>
            </w:r>
            <w:r w:rsidR="004131F4" w:rsidRPr="00E71418">
              <w:rPr>
                <w:rFonts w:ascii="Arial" w:hAnsi="Arial" w:cs="Arial"/>
                <w:b/>
                <w:bCs/>
              </w:rPr>
              <w:t>2023</w:t>
            </w:r>
          </w:p>
        </w:tc>
      </w:tr>
      <w:tr w:rsidR="00855DAF" w:rsidRPr="00E71418" w14:paraId="34387CE0" w14:textId="77777777" w:rsidTr="004131F4">
        <w:tc>
          <w:tcPr>
            <w:tcW w:w="1980" w:type="dxa"/>
          </w:tcPr>
          <w:p w14:paraId="57CB99FC" w14:textId="77777777" w:rsidR="00855DAF" w:rsidRPr="00E71418" w:rsidRDefault="00855DAF" w:rsidP="00855DAF">
            <w:pPr>
              <w:pStyle w:val="Prrafodelista"/>
              <w:ind w:left="0"/>
              <w:jc w:val="both"/>
              <w:rPr>
                <w:rFonts w:ascii="Arial" w:hAnsi="Arial" w:cs="Arial"/>
                <w:b/>
                <w:bCs/>
              </w:rPr>
            </w:pPr>
            <w:r w:rsidRPr="00E71418">
              <w:rPr>
                <w:rFonts w:ascii="Arial" w:hAnsi="Arial" w:cs="Arial"/>
                <w:b/>
                <w:bCs/>
              </w:rPr>
              <w:t xml:space="preserve">Eje </w:t>
            </w:r>
          </w:p>
        </w:tc>
        <w:tc>
          <w:tcPr>
            <w:tcW w:w="2835" w:type="dxa"/>
            <w:gridSpan w:val="2"/>
          </w:tcPr>
          <w:p w14:paraId="38DF3DDA" w14:textId="77777777" w:rsidR="00855DAF" w:rsidRPr="00E71418" w:rsidRDefault="00855DAF" w:rsidP="00855DAF">
            <w:pPr>
              <w:pStyle w:val="Prrafodelista"/>
              <w:ind w:left="0"/>
              <w:jc w:val="both"/>
              <w:rPr>
                <w:rFonts w:ascii="Arial" w:hAnsi="Arial" w:cs="Arial"/>
                <w:b/>
                <w:bCs/>
              </w:rPr>
            </w:pPr>
            <w:r w:rsidRPr="00E71418">
              <w:rPr>
                <w:rFonts w:ascii="Arial" w:hAnsi="Arial" w:cs="Arial"/>
                <w:b/>
                <w:bCs/>
              </w:rPr>
              <w:t>Lineamientos prioritarios</w:t>
            </w:r>
          </w:p>
        </w:tc>
        <w:tc>
          <w:tcPr>
            <w:tcW w:w="3112" w:type="dxa"/>
            <w:gridSpan w:val="2"/>
          </w:tcPr>
          <w:p w14:paraId="67549DD9" w14:textId="77777777" w:rsidR="00855DAF" w:rsidRPr="00E71418" w:rsidRDefault="00855DAF" w:rsidP="00855DAF">
            <w:pPr>
              <w:pStyle w:val="Prrafodelista"/>
              <w:ind w:left="0"/>
              <w:jc w:val="both"/>
              <w:rPr>
                <w:rFonts w:ascii="Arial" w:hAnsi="Arial" w:cs="Arial"/>
                <w:b/>
                <w:bCs/>
              </w:rPr>
            </w:pPr>
            <w:r w:rsidRPr="00E71418">
              <w:rPr>
                <w:rFonts w:ascii="Arial" w:hAnsi="Arial" w:cs="Arial"/>
                <w:b/>
                <w:bCs/>
              </w:rPr>
              <w:t>Objetivo prioritario de la Política Nacional del Adolescente en Riesgo y en Conflicto con la Ley Penal</w:t>
            </w:r>
          </w:p>
        </w:tc>
      </w:tr>
      <w:tr w:rsidR="00855DAF" w:rsidRPr="00E71418" w14:paraId="60FD954F" w14:textId="77777777" w:rsidTr="004131F4">
        <w:tc>
          <w:tcPr>
            <w:tcW w:w="1980" w:type="dxa"/>
          </w:tcPr>
          <w:p w14:paraId="77A1ABB9" w14:textId="77777777" w:rsidR="00855DAF" w:rsidRPr="00E71418" w:rsidRDefault="004131F4" w:rsidP="00855DAF">
            <w:pPr>
              <w:pStyle w:val="Prrafodelista"/>
              <w:ind w:left="0"/>
              <w:jc w:val="both"/>
              <w:rPr>
                <w:rFonts w:ascii="Arial" w:hAnsi="Arial" w:cs="Arial"/>
                <w:bCs/>
                <w:color w:val="FF0000"/>
              </w:rPr>
            </w:pPr>
            <w:r w:rsidRPr="00E71418">
              <w:rPr>
                <w:rFonts w:ascii="Arial" w:hAnsi="Arial" w:cs="Arial"/>
                <w:bCs/>
                <w:color w:val="FF0000"/>
              </w:rPr>
              <w:t>Eje 3: Protección social para el desarrollo</w:t>
            </w:r>
          </w:p>
          <w:p w14:paraId="60A63BD2" w14:textId="77777777" w:rsidR="004131F4" w:rsidRPr="00E71418" w:rsidRDefault="004131F4" w:rsidP="00855DAF">
            <w:pPr>
              <w:pStyle w:val="Prrafodelista"/>
              <w:ind w:left="0"/>
              <w:jc w:val="both"/>
              <w:rPr>
                <w:rFonts w:ascii="Arial" w:hAnsi="Arial" w:cs="Arial"/>
                <w:bCs/>
                <w:color w:val="FF0000"/>
              </w:rPr>
            </w:pPr>
          </w:p>
          <w:p w14:paraId="32535F2A" w14:textId="77777777" w:rsidR="004131F4" w:rsidRPr="00E71418" w:rsidRDefault="004131F4" w:rsidP="00855DAF">
            <w:pPr>
              <w:pStyle w:val="Prrafodelista"/>
              <w:ind w:left="0"/>
              <w:jc w:val="both"/>
              <w:rPr>
                <w:rFonts w:ascii="Arial" w:hAnsi="Arial" w:cs="Arial"/>
                <w:bCs/>
                <w:color w:val="FF0000"/>
              </w:rPr>
            </w:pPr>
          </w:p>
          <w:p w14:paraId="3B0FEDC3" w14:textId="77777777" w:rsidR="004131F4" w:rsidRPr="00E71418" w:rsidRDefault="004131F4" w:rsidP="00855DAF">
            <w:pPr>
              <w:pStyle w:val="Prrafodelista"/>
              <w:ind w:left="0"/>
              <w:jc w:val="both"/>
              <w:rPr>
                <w:rFonts w:ascii="Arial" w:hAnsi="Arial" w:cs="Arial"/>
                <w:bCs/>
                <w:color w:val="FF0000"/>
              </w:rPr>
            </w:pPr>
          </w:p>
          <w:p w14:paraId="2BC3AD53" w14:textId="77777777" w:rsidR="004131F4" w:rsidRPr="00E71418" w:rsidRDefault="004131F4" w:rsidP="00855DAF">
            <w:pPr>
              <w:pStyle w:val="Prrafodelista"/>
              <w:ind w:left="0"/>
              <w:jc w:val="both"/>
              <w:rPr>
                <w:rFonts w:ascii="Arial" w:hAnsi="Arial" w:cs="Arial"/>
                <w:bCs/>
                <w:color w:val="FF0000"/>
              </w:rPr>
            </w:pPr>
          </w:p>
          <w:p w14:paraId="199D0712" w14:textId="77777777" w:rsidR="004131F4" w:rsidRPr="00E71418" w:rsidRDefault="004131F4" w:rsidP="00855DAF">
            <w:pPr>
              <w:pStyle w:val="Prrafodelista"/>
              <w:ind w:left="0"/>
              <w:jc w:val="both"/>
              <w:rPr>
                <w:rFonts w:ascii="Arial" w:hAnsi="Arial" w:cs="Arial"/>
                <w:bCs/>
                <w:color w:val="FF0000"/>
              </w:rPr>
            </w:pPr>
          </w:p>
          <w:p w14:paraId="7D8C691F" w14:textId="77777777" w:rsidR="004131F4" w:rsidRPr="00E71418" w:rsidRDefault="004131F4" w:rsidP="00855DAF">
            <w:pPr>
              <w:pStyle w:val="Prrafodelista"/>
              <w:ind w:left="0"/>
              <w:jc w:val="both"/>
              <w:rPr>
                <w:rFonts w:ascii="Arial" w:hAnsi="Arial" w:cs="Arial"/>
                <w:bCs/>
                <w:color w:val="FF0000"/>
              </w:rPr>
            </w:pPr>
          </w:p>
          <w:p w14:paraId="20116847" w14:textId="77777777" w:rsidR="004131F4" w:rsidRPr="00E71418" w:rsidRDefault="004131F4" w:rsidP="00855DAF">
            <w:pPr>
              <w:pStyle w:val="Prrafodelista"/>
              <w:ind w:left="0"/>
              <w:jc w:val="both"/>
              <w:rPr>
                <w:rFonts w:ascii="Arial" w:hAnsi="Arial" w:cs="Arial"/>
                <w:bCs/>
                <w:color w:val="FF0000"/>
              </w:rPr>
            </w:pPr>
          </w:p>
          <w:p w14:paraId="09E2C0C0" w14:textId="77777777" w:rsidR="004131F4" w:rsidRPr="00E71418" w:rsidRDefault="004131F4" w:rsidP="00855DAF">
            <w:pPr>
              <w:pStyle w:val="Prrafodelista"/>
              <w:ind w:left="0"/>
              <w:jc w:val="both"/>
              <w:rPr>
                <w:rFonts w:ascii="Arial" w:hAnsi="Arial" w:cs="Arial"/>
                <w:bCs/>
                <w:color w:val="FF0000"/>
              </w:rPr>
            </w:pPr>
          </w:p>
          <w:p w14:paraId="0B136130" w14:textId="77777777" w:rsidR="004131F4" w:rsidRPr="00E71418" w:rsidRDefault="004131F4" w:rsidP="00855DAF">
            <w:pPr>
              <w:pStyle w:val="Prrafodelista"/>
              <w:ind w:left="0"/>
              <w:jc w:val="both"/>
              <w:rPr>
                <w:rFonts w:ascii="Arial" w:hAnsi="Arial" w:cs="Arial"/>
                <w:bCs/>
                <w:color w:val="FF0000"/>
              </w:rPr>
            </w:pPr>
          </w:p>
          <w:p w14:paraId="441BCAEE" w14:textId="77777777" w:rsidR="004131F4" w:rsidRPr="00E71418" w:rsidRDefault="004131F4" w:rsidP="00855DAF">
            <w:pPr>
              <w:pStyle w:val="Prrafodelista"/>
              <w:ind w:left="0"/>
              <w:jc w:val="both"/>
              <w:rPr>
                <w:rFonts w:ascii="Arial" w:hAnsi="Arial" w:cs="Arial"/>
                <w:bCs/>
                <w:color w:val="FF0000"/>
              </w:rPr>
            </w:pPr>
          </w:p>
          <w:p w14:paraId="652F7EFE" w14:textId="77777777" w:rsidR="004131F4" w:rsidRPr="00E71418" w:rsidRDefault="004131F4" w:rsidP="00855DAF">
            <w:pPr>
              <w:pStyle w:val="Prrafodelista"/>
              <w:ind w:left="0"/>
              <w:jc w:val="both"/>
              <w:rPr>
                <w:rFonts w:ascii="Arial" w:hAnsi="Arial" w:cs="Arial"/>
                <w:bCs/>
                <w:color w:val="FF0000"/>
              </w:rPr>
            </w:pPr>
          </w:p>
          <w:p w14:paraId="11FD7ECB" w14:textId="77777777" w:rsidR="004131F4" w:rsidRPr="00E71418" w:rsidRDefault="004131F4" w:rsidP="00855DAF">
            <w:pPr>
              <w:pStyle w:val="Prrafodelista"/>
              <w:ind w:left="0"/>
              <w:jc w:val="both"/>
              <w:rPr>
                <w:rFonts w:ascii="Arial" w:hAnsi="Arial" w:cs="Arial"/>
                <w:bCs/>
                <w:color w:val="FF0000"/>
              </w:rPr>
            </w:pPr>
          </w:p>
          <w:p w14:paraId="29A3BF28" w14:textId="77777777" w:rsidR="004131F4" w:rsidRPr="00E71418" w:rsidRDefault="004131F4" w:rsidP="00855DAF">
            <w:pPr>
              <w:pStyle w:val="Prrafodelista"/>
              <w:ind w:left="0"/>
              <w:jc w:val="both"/>
              <w:rPr>
                <w:rFonts w:ascii="Arial" w:hAnsi="Arial" w:cs="Arial"/>
                <w:bCs/>
                <w:color w:val="FF0000"/>
              </w:rPr>
            </w:pPr>
          </w:p>
          <w:p w14:paraId="4ED4B404" w14:textId="77777777" w:rsidR="004131F4" w:rsidRPr="00E71418" w:rsidRDefault="004131F4" w:rsidP="00855DAF">
            <w:pPr>
              <w:pStyle w:val="Prrafodelista"/>
              <w:ind w:left="0"/>
              <w:jc w:val="both"/>
              <w:rPr>
                <w:rFonts w:ascii="Arial" w:hAnsi="Arial" w:cs="Arial"/>
                <w:bCs/>
                <w:color w:val="FF0000"/>
              </w:rPr>
            </w:pPr>
          </w:p>
          <w:p w14:paraId="2B05C67C" w14:textId="77777777" w:rsidR="004131F4" w:rsidRPr="00E71418" w:rsidRDefault="004131F4" w:rsidP="00855DAF">
            <w:pPr>
              <w:pStyle w:val="Prrafodelista"/>
              <w:ind w:left="0"/>
              <w:jc w:val="both"/>
              <w:rPr>
                <w:rFonts w:ascii="Arial" w:hAnsi="Arial" w:cs="Arial"/>
                <w:bCs/>
                <w:color w:val="FF0000"/>
              </w:rPr>
            </w:pPr>
          </w:p>
          <w:p w14:paraId="6214DF9F" w14:textId="77777777" w:rsidR="004131F4" w:rsidRPr="00E71418" w:rsidRDefault="004131F4" w:rsidP="00855DAF">
            <w:pPr>
              <w:pStyle w:val="Prrafodelista"/>
              <w:ind w:left="0"/>
              <w:jc w:val="both"/>
              <w:rPr>
                <w:rFonts w:ascii="Arial" w:hAnsi="Arial" w:cs="Arial"/>
                <w:bCs/>
                <w:color w:val="FF0000"/>
              </w:rPr>
            </w:pPr>
          </w:p>
          <w:p w14:paraId="37EDF5CE" w14:textId="77777777" w:rsidR="004131F4" w:rsidRPr="00E71418" w:rsidRDefault="004131F4" w:rsidP="00855DAF">
            <w:pPr>
              <w:pStyle w:val="Prrafodelista"/>
              <w:ind w:left="0"/>
              <w:jc w:val="both"/>
              <w:rPr>
                <w:rFonts w:ascii="Arial" w:hAnsi="Arial" w:cs="Arial"/>
                <w:bCs/>
                <w:color w:val="FF0000"/>
              </w:rPr>
            </w:pPr>
          </w:p>
          <w:p w14:paraId="578B107D" w14:textId="77777777" w:rsidR="004131F4" w:rsidRPr="00E71418" w:rsidRDefault="004131F4" w:rsidP="00855DAF">
            <w:pPr>
              <w:pStyle w:val="Prrafodelista"/>
              <w:ind w:left="0"/>
              <w:jc w:val="both"/>
              <w:rPr>
                <w:rFonts w:ascii="Arial" w:hAnsi="Arial" w:cs="Arial"/>
                <w:bCs/>
                <w:color w:val="FF0000"/>
              </w:rPr>
            </w:pPr>
          </w:p>
          <w:p w14:paraId="7CF7D68E" w14:textId="77777777" w:rsidR="004131F4" w:rsidRPr="00E71418" w:rsidRDefault="004131F4" w:rsidP="00855DAF">
            <w:pPr>
              <w:pStyle w:val="Prrafodelista"/>
              <w:ind w:left="0"/>
              <w:jc w:val="both"/>
              <w:rPr>
                <w:rFonts w:ascii="Arial" w:hAnsi="Arial" w:cs="Arial"/>
                <w:bCs/>
                <w:color w:val="FF0000"/>
              </w:rPr>
            </w:pPr>
          </w:p>
          <w:p w14:paraId="4FDD5B32" w14:textId="77777777" w:rsidR="004131F4" w:rsidRPr="00E71418" w:rsidRDefault="004131F4" w:rsidP="00855DAF">
            <w:pPr>
              <w:pStyle w:val="Prrafodelista"/>
              <w:ind w:left="0"/>
              <w:jc w:val="both"/>
              <w:rPr>
                <w:rFonts w:ascii="Arial" w:hAnsi="Arial" w:cs="Arial"/>
                <w:bCs/>
                <w:color w:val="FF0000"/>
              </w:rPr>
            </w:pPr>
          </w:p>
          <w:p w14:paraId="7EF1E6B6" w14:textId="77777777" w:rsidR="004131F4" w:rsidRPr="00E71418" w:rsidRDefault="004131F4" w:rsidP="00855DAF">
            <w:pPr>
              <w:pStyle w:val="Prrafodelista"/>
              <w:ind w:left="0"/>
              <w:jc w:val="both"/>
              <w:rPr>
                <w:rFonts w:ascii="Arial" w:hAnsi="Arial" w:cs="Arial"/>
                <w:bCs/>
                <w:color w:val="FF0000"/>
              </w:rPr>
            </w:pPr>
          </w:p>
          <w:p w14:paraId="4CC682F8" w14:textId="77777777" w:rsidR="004131F4" w:rsidRPr="00E71418" w:rsidRDefault="004131F4" w:rsidP="00855DAF">
            <w:pPr>
              <w:pStyle w:val="Prrafodelista"/>
              <w:ind w:left="0"/>
              <w:jc w:val="both"/>
              <w:rPr>
                <w:rFonts w:ascii="Arial" w:hAnsi="Arial" w:cs="Arial"/>
                <w:bCs/>
                <w:color w:val="FF0000"/>
              </w:rPr>
            </w:pPr>
          </w:p>
          <w:p w14:paraId="401C0389" w14:textId="77777777" w:rsidR="004131F4" w:rsidRPr="00E71418" w:rsidRDefault="004131F4" w:rsidP="00855DAF">
            <w:pPr>
              <w:pStyle w:val="Prrafodelista"/>
              <w:ind w:left="0"/>
              <w:jc w:val="both"/>
              <w:rPr>
                <w:rFonts w:ascii="Arial" w:hAnsi="Arial" w:cs="Arial"/>
                <w:bCs/>
                <w:color w:val="FF0000"/>
              </w:rPr>
            </w:pPr>
          </w:p>
          <w:p w14:paraId="2AB4D7CC" w14:textId="77777777" w:rsidR="004131F4" w:rsidRPr="00E71418" w:rsidRDefault="004131F4" w:rsidP="00855DAF">
            <w:pPr>
              <w:pStyle w:val="Prrafodelista"/>
              <w:ind w:left="0"/>
              <w:jc w:val="both"/>
              <w:rPr>
                <w:rFonts w:ascii="Arial" w:hAnsi="Arial" w:cs="Arial"/>
                <w:bCs/>
                <w:color w:val="FF0000"/>
              </w:rPr>
            </w:pPr>
          </w:p>
          <w:p w14:paraId="5ABCE18F" w14:textId="7B1EC767" w:rsidR="004131F4" w:rsidRPr="00E71418" w:rsidRDefault="004131F4" w:rsidP="00855DAF">
            <w:pPr>
              <w:pStyle w:val="Prrafodelista"/>
              <w:ind w:left="0"/>
              <w:jc w:val="both"/>
              <w:rPr>
                <w:rFonts w:ascii="Arial" w:hAnsi="Arial" w:cs="Arial"/>
                <w:bCs/>
                <w:color w:val="FF0000"/>
              </w:rPr>
            </w:pPr>
          </w:p>
          <w:p w14:paraId="66D4AE2E" w14:textId="3CF6E69F" w:rsidR="004131F4" w:rsidRPr="00E71418" w:rsidRDefault="004131F4" w:rsidP="00855DAF">
            <w:pPr>
              <w:pStyle w:val="Prrafodelista"/>
              <w:ind w:left="0"/>
              <w:jc w:val="both"/>
              <w:rPr>
                <w:rFonts w:ascii="Arial" w:hAnsi="Arial" w:cs="Arial"/>
                <w:bCs/>
                <w:color w:val="FF0000"/>
              </w:rPr>
            </w:pPr>
          </w:p>
          <w:p w14:paraId="66FA427E" w14:textId="098218BC" w:rsidR="00C27F93" w:rsidRPr="00E71418" w:rsidRDefault="00C27F93" w:rsidP="00855DAF">
            <w:pPr>
              <w:pStyle w:val="Prrafodelista"/>
              <w:ind w:left="0"/>
              <w:jc w:val="both"/>
              <w:rPr>
                <w:rFonts w:ascii="Arial" w:hAnsi="Arial" w:cs="Arial"/>
                <w:bCs/>
                <w:color w:val="FF0000"/>
              </w:rPr>
            </w:pPr>
            <w:r w:rsidRPr="00E71418">
              <w:rPr>
                <w:rFonts w:ascii="Arial" w:hAnsi="Arial" w:cs="Arial"/>
                <w:bCs/>
                <w:color w:val="FF0000"/>
              </w:rPr>
              <w:t>Eje 8: La salud como derecho humano</w:t>
            </w:r>
          </w:p>
          <w:p w14:paraId="2A7B2062" w14:textId="76C766BA" w:rsidR="004131F4" w:rsidRPr="00E71418" w:rsidRDefault="004131F4" w:rsidP="00855DAF">
            <w:pPr>
              <w:pStyle w:val="Prrafodelista"/>
              <w:ind w:left="0"/>
              <w:jc w:val="both"/>
              <w:rPr>
                <w:rFonts w:ascii="Arial" w:hAnsi="Arial" w:cs="Arial"/>
                <w:bCs/>
                <w:color w:val="FF0000"/>
              </w:rPr>
            </w:pPr>
          </w:p>
        </w:tc>
        <w:tc>
          <w:tcPr>
            <w:tcW w:w="2835" w:type="dxa"/>
            <w:gridSpan w:val="2"/>
          </w:tcPr>
          <w:p w14:paraId="292A3145" w14:textId="77777777" w:rsidR="004131F4" w:rsidRPr="00E71418" w:rsidRDefault="004131F4" w:rsidP="004131F4">
            <w:pPr>
              <w:jc w:val="both"/>
              <w:rPr>
                <w:rFonts w:ascii="Arial" w:hAnsi="Arial" w:cs="Arial"/>
                <w:bCs/>
                <w:color w:val="FF0000"/>
              </w:rPr>
            </w:pPr>
            <w:r w:rsidRPr="00E71418">
              <w:rPr>
                <w:rFonts w:ascii="Arial" w:hAnsi="Arial" w:cs="Arial"/>
                <w:bCs/>
                <w:color w:val="FF0000"/>
              </w:rPr>
              <w:lastRenderedPageBreak/>
              <w:t>3.3 Promover la inclusión social de las personas en situación de pobreza o vulnerabilidad desde un enfoque multidimensional, considerando el fortalecimiento de la cobertura y calidad de los servicios públicos y los programas sociales.</w:t>
            </w:r>
          </w:p>
          <w:p w14:paraId="52B0FF41" w14:textId="77777777" w:rsidR="004131F4" w:rsidRPr="00E71418" w:rsidRDefault="004131F4" w:rsidP="004131F4">
            <w:pPr>
              <w:jc w:val="both"/>
              <w:rPr>
                <w:rFonts w:ascii="Arial" w:hAnsi="Arial" w:cs="Arial"/>
                <w:bCs/>
                <w:color w:val="FF0000"/>
              </w:rPr>
            </w:pPr>
          </w:p>
          <w:p w14:paraId="6B3D3C9F" w14:textId="77777777" w:rsidR="004131F4" w:rsidRPr="00E71418" w:rsidRDefault="004131F4" w:rsidP="004131F4">
            <w:pPr>
              <w:jc w:val="both"/>
              <w:rPr>
                <w:rFonts w:ascii="Arial" w:hAnsi="Arial" w:cs="Arial"/>
                <w:bCs/>
                <w:color w:val="FF0000"/>
              </w:rPr>
            </w:pPr>
            <w:r w:rsidRPr="00E71418">
              <w:rPr>
                <w:rFonts w:ascii="Arial" w:hAnsi="Arial" w:cs="Arial"/>
                <w:bCs/>
                <w:color w:val="FF0000"/>
              </w:rPr>
              <w:t>3.4 Fortalecer la prevención y atención de la violencia contra las mujeres e integrantes del grupo familiar.</w:t>
            </w:r>
          </w:p>
          <w:p w14:paraId="274BA210" w14:textId="77777777" w:rsidR="004131F4" w:rsidRPr="00E71418" w:rsidRDefault="004131F4" w:rsidP="004131F4">
            <w:pPr>
              <w:pStyle w:val="Prrafodelista"/>
              <w:jc w:val="both"/>
              <w:rPr>
                <w:rFonts w:ascii="Arial" w:hAnsi="Arial" w:cs="Arial"/>
                <w:bCs/>
                <w:color w:val="FF0000"/>
              </w:rPr>
            </w:pPr>
          </w:p>
          <w:p w14:paraId="414DF59E" w14:textId="77777777" w:rsidR="004131F4" w:rsidRPr="00E71418" w:rsidRDefault="004131F4" w:rsidP="004131F4">
            <w:pPr>
              <w:pStyle w:val="Prrafodelista"/>
              <w:jc w:val="both"/>
              <w:rPr>
                <w:rFonts w:ascii="Arial" w:hAnsi="Arial" w:cs="Arial"/>
                <w:bCs/>
                <w:color w:val="FF0000"/>
              </w:rPr>
            </w:pPr>
          </w:p>
          <w:p w14:paraId="66D482FE" w14:textId="77777777" w:rsidR="004131F4" w:rsidRPr="00E71418" w:rsidRDefault="004131F4" w:rsidP="004131F4">
            <w:pPr>
              <w:jc w:val="both"/>
              <w:rPr>
                <w:rFonts w:ascii="Arial" w:hAnsi="Arial" w:cs="Arial"/>
                <w:bCs/>
                <w:color w:val="FF0000"/>
              </w:rPr>
            </w:pPr>
            <w:r w:rsidRPr="00E71418">
              <w:rPr>
                <w:rFonts w:ascii="Arial" w:hAnsi="Arial" w:cs="Arial"/>
                <w:bCs/>
                <w:color w:val="FF0000"/>
              </w:rPr>
              <w:t xml:space="preserve">3.6 Garantizar la prestación de los servicios del Estado a favor de las poblaciones vulnerables como niñas, niños, adolescentes, personas adultas mayores y </w:t>
            </w:r>
            <w:r w:rsidRPr="00E71418">
              <w:rPr>
                <w:rFonts w:ascii="Arial" w:hAnsi="Arial" w:cs="Arial"/>
                <w:bCs/>
                <w:color w:val="FF0000"/>
              </w:rPr>
              <w:lastRenderedPageBreak/>
              <w:t>personas con discapacidad.</w:t>
            </w:r>
          </w:p>
          <w:p w14:paraId="72A7535F" w14:textId="77777777" w:rsidR="00855DAF" w:rsidRPr="00E71418" w:rsidRDefault="00855DAF" w:rsidP="004131F4">
            <w:pPr>
              <w:pStyle w:val="Prrafodelista"/>
              <w:ind w:left="0"/>
              <w:jc w:val="both"/>
              <w:rPr>
                <w:rFonts w:ascii="Arial" w:hAnsi="Arial" w:cs="Arial"/>
                <w:bCs/>
                <w:color w:val="FF0000"/>
              </w:rPr>
            </w:pPr>
          </w:p>
          <w:p w14:paraId="752708A4" w14:textId="77777777" w:rsidR="00C27F93" w:rsidRPr="00E71418" w:rsidRDefault="00C27F93" w:rsidP="004131F4">
            <w:pPr>
              <w:pStyle w:val="Prrafodelista"/>
              <w:ind w:left="0"/>
              <w:jc w:val="both"/>
              <w:rPr>
                <w:rFonts w:ascii="Arial" w:hAnsi="Arial" w:cs="Arial"/>
                <w:bCs/>
                <w:color w:val="FF0000"/>
              </w:rPr>
            </w:pPr>
          </w:p>
          <w:p w14:paraId="02B807E9" w14:textId="77777777" w:rsidR="00C27F93" w:rsidRPr="00E71418" w:rsidRDefault="00C27F93" w:rsidP="004131F4">
            <w:pPr>
              <w:pStyle w:val="Prrafodelista"/>
              <w:ind w:left="0"/>
              <w:jc w:val="both"/>
              <w:rPr>
                <w:rFonts w:ascii="Arial" w:hAnsi="Arial" w:cs="Arial"/>
                <w:bCs/>
                <w:color w:val="FF0000"/>
              </w:rPr>
            </w:pPr>
            <w:r w:rsidRPr="00E71418">
              <w:rPr>
                <w:rFonts w:ascii="Arial" w:hAnsi="Arial" w:cs="Arial"/>
                <w:bCs/>
                <w:color w:val="FF0000"/>
              </w:rPr>
              <w:t>8.3 Promover el acceso a los servicios de salud, con énfasis en la población en situación de vulnerabilidad.</w:t>
            </w:r>
          </w:p>
          <w:p w14:paraId="473677F4" w14:textId="77777777" w:rsidR="00C27F93" w:rsidRPr="00E71418" w:rsidRDefault="00C27F93" w:rsidP="004131F4">
            <w:pPr>
              <w:pStyle w:val="Prrafodelista"/>
              <w:ind w:left="0"/>
              <w:jc w:val="both"/>
              <w:rPr>
                <w:rFonts w:ascii="Arial" w:hAnsi="Arial" w:cs="Arial"/>
                <w:bCs/>
                <w:color w:val="FF0000"/>
              </w:rPr>
            </w:pPr>
          </w:p>
          <w:p w14:paraId="2EB7DA65" w14:textId="29151C02" w:rsidR="00C27F93" w:rsidRPr="00E71418" w:rsidRDefault="00C27F93" w:rsidP="004131F4">
            <w:pPr>
              <w:pStyle w:val="Prrafodelista"/>
              <w:ind w:left="0"/>
              <w:jc w:val="both"/>
              <w:rPr>
                <w:rFonts w:ascii="Arial" w:hAnsi="Arial" w:cs="Arial"/>
                <w:bCs/>
                <w:color w:val="FF0000"/>
              </w:rPr>
            </w:pPr>
            <w:r w:rsidRPr="00E71418">
              <w:rPr>
                <w:rFonts w:ascii="Arial" w:hAnsi="Arial" w:cs="Arial"/>
                <w:bCs/>
                <w:color w:val="FF0000"/>
              </w:rPr>
              <w:t>8.6 Promover estilos de vida saludable de forma sostenible.</w:t>
            </w:r>
          </w:p>
        </w:tc>
        <w:tc>
          <w:tcPr>
            <w:tcW w:w="3112" w:type="dxa"/>
            <w:gridSpan w:val="2"/>
          </w:tcPr>
          <w:p w14:paraId="5E42210B" w14:textId="77777777" w:rsidR="00855DAF" w:rsidRPr="00E71418" w:rsidRDefault="00855DAF" w:rsidP="00855DAF">
            <w:pPr>
              <w:pStyle w:val="Prrafodelista"/>
              <w:ind w:left="0"/>
              <w:jc w:val="both"/>
              <w:rPr>
                <w:rFonts w:ascii="Arial" w:hAnsi="Arial" w:cs="Arial"/>
                <w:color w:val="FF0000"/>
              </w:rPr>
            </w:pPr>
            <w:bookmarkStart w:id="84" w:name="_Hlk125986117"/>
            <w:r w:rsidRPr="00E71418">
              <w:rPr>
                <w:rFonts w:ascii="Arial" w:hAnsi="Arial" w:cs="Arial"/>
                <w:color w:val="FF0000"/>
              </w:rPr>
              <w:lastRenderedPageBreak/>
              <w:t>OP1: Reducir la concentración de condiciones de riesgo criminógeno de los y las adolescentes en riesgo infractor.</w:t>
            </w:r>
          </w:p>
          <w:p w14:paraId="29FA805C" w14:textId="77777777" w:rsidR="00855DAF" w:rsidRPr="00E71418" w:rsidRDefault="00855DAF" w:rsidP="00855DAF">
            <w:pPr>
              <w:pStyle w:val="Prrafodelista"/>
              <w:ind w:left="0"/>
              <w:jc w:val="both"/>
              <w:rPr>
                <w:rFonts w:ascii="Arial" w:hAnsi="Arial" w:cs="Arial"/>
                <w:bCs/>
                <w:color w:val="FF0000"/>
              </w:rPr>
            </w:pPr>
          </w:p>
          <w:p w14:paraId="0A1B0957" w14:textId="77777777" w:rsidR="00855DAF" w:rsidRPr="00E71418" w:rsidRDefault="00855DAF" w:rsidP="00855DAF">
            <w:pPr>
              <w:pStyle w:val="Prrafodelista"/>
              <w:ind w:left="0"/>
              <w:jc w:val="both"/>
              <w:rPr>
                <w:rFonts w:ascii="Arial" w:hAnsi="Arial" w:cs="Arial"/>
                <w:bCs/>
                <w:color w:val="FF0000"/>
              </w:rPr>
            </w:pPr>
          </w:p>
          <w:p w14:paraId="4A41FFC2" w14:textId="77777777" w:rsidR="00855DAF" w:rsidRPr="00E71418" w:rsidRDefault="00855DAF" w:rsidP="00855DAF">
            <w:pPr>
              <w:pStyle w:val="Prrafodelista"/>
              <w:ind w:left="0"/>
              <w:jc w:val="both"/>
              <w:rPr>
                <w:rFonts w:ascii="Arial" w:hAnsi="Arial" w:cs="Arial"/>
                <w:bCs/>
                <w:color w:val="FF0000"/>
              </w:rPr>
            </w:pPr>
            <w:r w:rsidRPr="00E71418">
              <w:rPr>
                <w:rFonts w:ascii="Arial" w:hAnsi="Arial" w:cs="Arial"/>
                <w:color w:val="FF0000"/>
              </w:rPr>
              <w:t xml:space="preserve">OP3: </w:t>
            </w:r>
            <w:r w:rsidRPr="00E71418">
              <w:rPr>
                <w:rFonts w:ascii="Arial" w:hAnsi="Arial" w:cs="Arial"/>
                <w:bCs/>
                <w:color w:val="FF0000"/>
              </w:rPr>
              <w:t>Fortalecer la reinserción social de los y las adolescentes en conflicto con la ley penal.</w:t>
            </w:r>
            <w:bookmarkEnd w:id="84"/>
          </w:p>
        </w:tc>
      </w:tr>
      <w:tr w:rsidR="00855DAF" w:rsidRPr="00E71418" w14:paraId="2AFDCF45" w14:textId="77777777" w:rsidTr="004131F4">
        <w:tc>
          <w:tcPr>
            <w:tcW w:w="1980" w:type="dxa"/>
          </w:tcPr>
          <w:p w14:paraId="6D774C87" w14:textId="77777777" w:rsidR="00855DAF" w:rsidRPr="00E71418" w:rsidRDefault="004131F4" w:rsidP="00855DAF">
            <w:pPr>
              <w:pStyle w:val="Prrafodelista"/>
              <w:ind w:left="0"/>
              <w:jc w:val="both"/>
              <w:rPr>
                <w:rFonts w:ascii="Arial" w:hAnsi="Arial" w:cs="Arial"/>
                <w:bCs/>
                <w:color w:val="FF0000"/>
              </w:rPr>
            </w:pPr>
            <w:r w:rsidRPr="00E71418">
              <w:rPr>
                <w:rFonts w:ascii="Arial" w:hAnsi="Arial" w:cs="Arial"/>
                <w:bCs/>
                <w:color w:val="FF0000"/>
              </w:rPr>
              <w:t>Eje 1: Paz social y gobernabilidad</w:t>
            </w:r>
          </w:p>
          <w:p w14:paraId="1E0D8515" w14:textId="77777777" w:rsidR="004131F4" w:rsidRPr="00E71418" w:rsidRDefault="004131F4" w:rsidP="00855DAF">
            <w:pPr>
              <w:pStyle w:val="Prrafodelista"/>
              <w:ind w:left="0"/>
              <w:jc w:val="both"/>
              <w:rPr>
                <w:rFonts w:ascii="Arial" w:hAnsi="Arial" w:cs="Arial"/>
                <w:bCs/>
                <w:color w:val="FF0000"/>
              </w:rPr>
            </w:pPr>
          </w:p>
          <w:p w14:paraId="1B91A00F" w14:textId="77777777" w:rsidR="004131F4" w:rsidRPr="00E71418" w:rsidRDefault="004131F4" w:rsidP="00855DAF">
            <w:pPr>
              <w:pStyle w:val="Prrafodelista"/>
              <w:ind w:left="0"/>
              <w:jc w:val="both"/>
              <w:rPr>
                <w:rFonts w:ascii="Arial" w:hAnsi="Arial" w:cs="Arial"/>
                <w:bCs/>
                <w:color w:val="FF0000"/>
              </w:rPr>
            </w:pPr>
          </w:p>
          <w:p w14:paraId="2F574767" w14:textId="77777777" w:rsidR="004131F4" w:rsidRPr="00E71418" w:rsidRDefault="004131F4" w:rsidP="00855DAF">
            <w:pPr>
              <w:pStyle w:val="Prrafodelista"/>
              <w:ind w:left="0"/>
              <w:jc w:val="both"/>
              <w:rPr>
                <w:rFonts w:ascii="Arial" w:hAnsi="Arial" w:cs="Arial"/>
                <w:bCs/>
                <w:color w:val="FF0000"/>
              </w:rPr>
            </w:pPr>
          </w:p>
          <w:p w14:paraId="37454644" w14:textId="77777777" w:rsidR="004131F4" w:rsidRPr="00E71418" w:rsidRDefault="004131F4" w:rsidP="00855DAF">
            <w:pPr>
              <w:pStyle w:val="Prrafodelista"/>
              <w:ind w:left="0"/>
              <w:jc w:val="both"/>
              <w:rPr>
                <w:rFonts w:ascii="Arial" w:hAnsi="Arial" w:cs="Arial"/>
                <w:bCs/>
                <w:color w:val="FF0000"/>
              </w:rPr>
            </w:pPr>
          </w:p>
          <w:p w14:paraId="22561AF0" w14:textId="77777777" w:rsidR="004131F4" w:rsidRPr="00E71418" w:rsidRDefault="004131F4" w:rsidP="00855DAF">
            <w:pPr>
              <w:pStyle w:val="Prrafodelista"/>
              <w:ind w:left="0"/>
              <w:jc w:val="both"/>
              <w:rPr>
                <w:rFonts w:ascii="Arial" w:hAnsi="Arial" w:cs="Arial"/>
                <w:bCs/>
                <w:color w:val="FF0000"/>
              </w:rPr>
            </w:pPr>
          </w:p>
          <w:p w14:paraId="239CE342" w14:textId="77777777" w:rsidR="004131F4" w:rsidRPr="00E71418" w:rsidRDefault="004131F4" w:rsidP="00855DAF">
            <w:pPr>
              <w:pStyle w:val="Prrafodelista"/>
              <w:ind w:left="0"/>
              <w:jc w:val="both"/>
              <w:rPr>
                <w:rFonts w:ascii="Arial" w:hAnsi="Arial" w:cs="Arial"/>
                <w:bCs/>
                <w:color w:val="FF0000"/>
              </w:rPr>
            </w:pPr>
          </w:p>
          <w:p w14:paraId="74D57A8D" w14:textId="77777777" w:rsidR="004131F4" w:rsidRPr="00E71418" w:rsidRDefault="004131F4" w:rsidP="00855DAF">
            <w:pPr>
              <w:pStyle w:val="Prrafodelista"/>
              <w:ind w:left="0"/>
              <w:jc w:val="both"/>
              <w:rPr>
                <w:rFonts w:ascii="Arial" w:hAnsi="Arial" w:cs="Arial"/>
                <w:bCs/>
                <w:color w:val="FF0000"/>
              </w:rPr>
            </w:pPr>
          </w:p>
          <w:p w14:paraId="60241BDE" w14:textId="77777777" w:rsidR="004131F4" w:rsidRPr="00E71418" w:rsidRDefault="004131F4" w:rsidP="00855DAF">
            <w:pPr>
              <w:pStyle w:val="Prrafodelista"/>
              <w:ind w:left="0"/>
              <w:jc w:val="both"/>
              <w:rPr>
                <w:rFonts w:ascii="Arial" w:hAnsi="Arial" w:cs="Arial"/>
                <w:bCs/>
                <w:color w:val="FF0000"/>
              </w:rPr>
            </w:pPr>
          </w:p>
          <w:p w14:paraId="1C82C740" w14:textId="77777777" w:rsidR="004131F4" w:rsidRPr="00E71418" w:rsidRDefault="004131F4" w:rsidP="00855DAF">
            <w:pPr>
              <w:pStyle w:val="Prrafodelista"/>
              <w:ind w:left="0"/>
              <w:jc w:val="both"/>
              <w:rPr>
                <w:rFonts w:ascii="Arial" w:hAnsi="Arial" w:cs="Arial"/>
                <w:bCs/>
                <w:color w:val="FF0000"/>
              </w:rPr>
            </w:pPr>
          </w:p>
          <w:p w14:paraId="2994B538" w14:textId="77777777" w:rsidR="004131F4" w:rsidRPr="00E71418" w:rsidRDefault="004131F4" w:rsidP="00855DAF">
            <w:pPr>
              <w:pStyle w:val="Prrafodelista"/>
              <w:ind w:left="0"/>
              <w:jc w:val="both"/>
              <w:rPr>
                <w:rFonts w:ascii="Arial" w:hAnsi="Arial" w:cs="Arial"/>
                <w:bCs/>
                <w:color w:val="FF0000"/>
              </w:rPr>
            </w:pPr>
          </w:p>
          <w:p w14:paraId="10464393" w14:textId="77777777" w:rsidR="004131F4" w:rsidRPr="00E71418" w:rsidRDefault="004131F4" w:rsidP="00855DAF">
            <w:pPr>
              <w:pStyle w:val="Prrafodelista"/>
              <w:ind w:left="0"/>
              <w:jc w:val="both"/>
              <w:rPr>
                <w:rFonts w:ascii="Arial" w:hAnsi="Arial" w:cs="Arial"/>
                <w:bCs/>
                <w:color w:val="FF0000"/>
              </w:rPr>
            </w:pPr>
          </w:p>
          <w:p w14:paraId="4091275A" w14:textId="77777777" w:rsidR="004131F4" w:rsidRPr="00E71418" w:rsidRDefault="004131F4" w:rsidP="00855DAF">
            <w:pPr>
              <w:pStyle w:val="Prrafodelista"/>
              <w:ind w:left="0"/>
              <w:jc w:val="both"/>
              <w:rPr>
                <w:rFonts w:ascii="Arial" w:hAnsi="Arial" w:cs="Arial"/>
                <w:bCs/>
                <w:color w:val="FF0000"/>
              </w:rPr>
            </w:pPr>
          </w:p>
          <w:p w14:paraId="2828F7BA" w14:textId="63B7A2F1" w:rsidR="004131F4" w:rsidRPr="00E71418" w:rsidRDefault="004131F4" w:rsidP="00855DAF">
            <w:pPr>
              <w:pStyle w:val="Prrafodelista"/>
              <w:ind w:left="0"/>
              <w:jc w:val="both"/>
              <w:rPr>
                <w:rFonts w:ascii="Arial" w:hAnsi="Arial" w:cs="Arial"/>
                <w:bCs/>
                <w:color w:val="FF0000"/>
              </w:rPr>
            </w:pPr>
            <w:r w:rsidRPr="00E71418">
              <w:rPr>
                <w:rFonts w:ascii="Arial" w:hAnsi="Arial" w:cs="Arial"/>
                <w:bCs/>
                <w:color w:val="FF0000"/>
              </w:rPr>
              <w:t>Eje 6: Lucha contra la corrupción, orden público y seguridad, y defensa de la soberanía nacional</w:t>
            </w:r>
          </w:p>
        </w:tc>
        <w:tc>
          <w:tcPr>
            <w:tcW w:w="2835" w:type="dxa"/>
            <w:gridSpan w:val="2"/>
          </w:tcPr>
          <w:p w14:paraId="706228EF" w14:textId="77777777" w:rsidR="00855DAF" w:rsidRPr="00E71418" w:rsidRDefault="004131F4" w:rsidP="004131F4">
            <w:pPr>
              <w:pStyle w:val="Prrafodelista"/>
              <w:ind w:left="0"/>
              <w:jc w:val="both"/>
              <w:rPr>
                <w:rFonts w:ascii="Arial" w:hAnsi="Arial" w:cs="Arial"/>
                <w:bCs/>
                <w:color w:val="FF0000"/>
              </w:rPr>
            </w:pPr>
            <w:r w:rsidRPr="00E71418">
              <w:rPr>
                <w:rFonts w:ascii="Arial" w:hAnsi="Arial" w:cs="Arial"/>
                <w:bCs/>
                <w:color w:val="FF0000"/>
              </w:rPr>
              <w:t>1.4 Reafirmar al Perú como un país que respeta el derecho internacional, fortalece la democracia, protege los derechos humanos y lucha contra la corrupción, promoviendo la integración vecinal y latinoamericana sin exclusiones y con pragmatismo, basada en el respeto mutuo.</w:t>
            </w:r>
          </w:p>
          <w:p w14:paraId="46B41B5D" w14:textId="77777777" w:rsidR="00C27F93" w:rsidRPr="00E71418" w:rsidRDefault="00C27F93" w:rsidP="004131F4">
            <w:pPr>
              <w:pStyle w:val="Prrafodelista"/>
              <w:ind w:left="0"/>
              <w:jc w:val="both"/>
              <w:rPr>
                <w:rFonts w:ascii="Arial" w:hAnsi="Arial" w:cs="Arial"/>
                <w:bCs/>
                <w:color w:val="FF0000"/>
              </w:rPr>
            </w:pPr>
          </w:p>
          <w:p w14:paraId="0CA6BF6E" w14:textId="77777777" w:rsidR="00C27F93" w:rsidRPr="00E71418" w:rsidRDefault="00C27F93" w:rsidP="004131F4">
            <w:pPr>
              <w:pStyle w:val="Prrafodelista"/>
              <w:ind w:left="0"/>
              <w:jc w:val="both"/>
              <w:rPr>
                <w:rFonts w:ascii="Arial" w:hAnsi="Arial" w:cs="Arial"/>
                <w:bCs/>
                <w:color w:val="FF0000"/>
              </w:rPr>
            </w:pPr>
          </w:p>
          <w:p w14:paraId="1206B1C1" w14:textId="6B692D2C" w:rsidR="00C27F93" w:rsidRPr="00E71418" w:rsidRDefault="00C27F93" w:rsidP="00C27F93">
            <w:pPr>
              <w:jc w:val="both"/>
              <w:rPr>
                <w:rFonts w:ascii="Arial" w:hAnsi="Arial" w:cs="Arial"/>
                <w:bCs/>
                <w:color w:val="FF0000"/>
              </w:rPr>
            </w:pPr>
            <w:r w:rsidRPr="00E71418">
              <w:rPr>
                <w:rFonts w:ascii="Arial" w:hAnsi="Arial" w:cs="Arial"/>
                <w:bCs/>
                <w:color w:val="FF0000"/>
              </w:rPr>
              <w:t>6.3. Fortalecer el orden interno, orden público y la seguridad ciudadana en el país.</w:t>
            </w:r>
          </w:p>
          <w:p w14:paraId="10E61438" w14:textId="57A4E16E" w:rsidR="00C27F93" w:rsidRPr="00E71418" w:rsidRDefault="00C27F93" w:rsidP="00C27F93">
            <w:pPr>
              <w:jc w:val="both"/>
              <w:rPr>
                <w:rFonts w:ascii="Arial" w:hAnsi="Arial" w:cs="Arial"/>
                <w:bCs/>
                <w:color w:val="FF0000"/>
              </w:rPr>
            </w:pPr>
            <w:r w:rsidRPr="00E71418">
              <w:rPr>
                <w:rFonts w:ascii="Arial" w:hAnsi="Arial" w:cs="Arial"/>
                <w:bCs/>
                <w:color w:val="FF0000"/>
              </w:rPr>
              <w:t>6.6. Fortalecer la capacidad operativa de la Policía Nacional del Perú para una mejor prestación de servicios al ciudadano.</w:t>
            </w:r>
          </w:p>
        </w:tc>
        <w:tc>
          <w:tcPr>
            <w:tcW w:w="3112" w:type="dxa"/>
            <w:gridSpan w:val="2"/>
          </w:tcPr>
          <w:p w14:paraId="65A27166" w14:textId="35A8DD06" w:rsidR="00855DAF" w:rsidRPr="00E71418" w:rsidRDefault="00855DAF" w:rsidP="00855DAF">
            <w:pPr>
              <w:pStyle w:val="Prrafodelista"/>
              <w:ind w:left="0"/>
              <w:jc w:val="both"/>
              <w:rPr>
                <w:rFonts w:ascii="Arial" w:hAnsi="Arial" w:cs="Arial"/>
                <w:bCs/>
                <w:color w:val="FF0000"/>
              </w:rPr>
            </w:pPr>
            <w:bookmarkStart w:id="85" w:name="_Hlk125986220"/>
            <w:r w:rsidRPr="00E71418">
              <w:rPr>
                <w:rFonts w:ascii="Arial" w:hAnsi="Arial" w:cs="Arial"/>
                <w:color w:val="FF0000"/>
              </w:rPr>
              <w:t xml:space="preserve">OP2: </w:t>
            </w:r>
            <w:r w:rsidR="00C27F93" w:rsidRPr="00E71418">
              <w:rPr>
                <w:rFonts w:ascii="Arial" w:hAnsi="Arial" w:cs="Arial"/>
                <w:color w:val="FF0000"/>
              </w:rPr>
              <w:t>Fortalecer el sistema de justicia penal juvenil</w:t>
            </w:r>
          </w:p>
          <w:bookmarkEnd w:id="85"/>
          <w:p w14:paraId="23E533B8" w14:textId="77777777" w:rsidR="00855DAF" w:rsidRPr="00E71418" w:rsidRDefault="00855DAF" w:rsidP="00855DAF">
            <w:pPr>
              <w:jc w:val="both"/>
              <w:rPr>
                <w:rFonts w:ascii="Arial" w:hAnsi="Arial" w:cs="Arial"/>
                <w:bCs/>
                <w:color w:val="FF0000"/>
              </w:rPr>
            </w:pPr>
          </w:p>
        </w:tc>
      </w:tr>
      <w:tr w:rsidR="00855DAF" w:rsidRPr="00E71418" w14:paraId="75050D69" w14:textId="77777777" w:rsidTr="00855DAF">
        <w:tc>
          <w:tcPr>
            <w:tcW w:w="7927" w:type="dxa"/>
            <w:gridSpan w:val="5"/>
          </w:tcPr>
          <w:p w14:paraId="66055119" w14:textId="77777777" w:rsidR="00855DAF" w:rsidRPr="00E71418" w:rsidRDefault="00855DAF" w:rsidP="00855DAF">
            <w:pPr>
              <w:jc w:val="center"/>
              <w:rPr>
                <w:rFonts w:ascii="Arial" w:hAnsi="Arial" w:cs="Arial"/>
                <w:b/>
              </w:rPr>
            </w:pPr>
            <w:r w:rsidRPr="00E71418">
              <w:rPr>
                <w:rFonts w:ascii="Arial" w:hAnsi="Arial" w:cs="Arial"/>
                <w:b/>
              </w:rPr>
              <w:t>Plan Estratégico de Desarrollo Nacional al 2050</w:t>
            </w:r>
          </w:p>
        </w:tc>
      </w:tr>
      <w:tr w:rsidR="00855DAF" w:rsidRPr="00E71418" w14:paraId="75B10D0C" w14:textId="77777777" w:rsidTr="004131F4">
        <w:tc>
          <w:tcPr>
            <w:tcW w:w="1980" w:type="dxa"/>
          </w:tcPr>
          <w:p w14:paraId="5DE07379" w14:textId="77777777" w:rsidR="00855DAF" w:rsidRPr="00E71418" w:rsidRDefault="00855DAF" w:rsidP="00855DAF">
            <w:pPr>
              <w:pStyle w:val="Prrafodelista"/>
              <w:ind w:left="0"/>
              <w:jc w:val="both"/>
              <w:rPr>
                <w:rFonts w:ascii="Arial" w:hAnsi="Arial" w:cs="Arial"/>
                <w:b/>
                <w:bCs/>
              </w:rPr>
            </w:pPr>
            <w:r w:rsidRPr="00E71418">
              <w:rPr>
                <w:rFonts w:ascii="Arial" w:hAnsi="Arial" w:cs="Arial"/>
                <w:b/>
                <w:bCs/>
              </w:rPr>
              <w:t>Objetivo Nacional</w:t>
            </w:r>
          </w:p>
        </w:tc>
        <w:tc>
          <w:tcPr>
            <w:tcW w:w="2835" w:type="dxa"/>
            <w:gridSpan w:val="2"/>
          </w:tcPr>
          <w:p w14:paraId="06BACC64" w14:textId="77777777" w:rsidR="00855DAF" w:rsidRPr="00E71418" w:rsidRDefault="00855DAF" w:rsidP="00855DAF">
            <w:pPr>
              <w:pStyle w:val="Prrafodelista"/>
              <w:ind w:left="0"/>
              <w:jc w:val="both"/>
              <w:rPr>
                <w:rFonts w:ascii="Arial" w:hAnsi="Arial" w:cs="Arial"/>
                <w:b/>
                <w:bCs/>
              </w:rPr>
            </w:pPr>
            <w:r w:rsidRPr="00E71418">
              <w:rPr>
                <w:rFonts w:ascii="Arial" w:hAnsi="Arial" w:cs="Arial"/>
                <w:b/>
                <w:bCs/>
              </w:rPr>
              <w:t>Objetivo Nacional Específico</w:t>
            </w:r>
          </w:p>
        </w:tc>
        <w:tc>
          <w:tcPr>
            <w:tcW w:w="3112" w:type="dxa"/>
            <w:gridSpan w:val="2"/>
          </w:tcPr>
          <w:p w14:paraId="473FCD3A" w14:textId="77777777" w:rsidR="00855DAF" w:rsidRPr="00E71418" w:rsidRDefault="00855DAF" w:rsidP="00855DAF">
            <w:pPr>
              <w:pStyle w:val="Prrafodelista"/>
              <w:ind w:left="0"/>
              <w:jc w:val="both"/>
              <w:rPr>
                <w:rFonts w:ascii="Arial" w:hAnsi="Arial" w:cs="Arial"/>
                <w:b/>
                <w:bCs/>
              </w:rPr>
            </w:pPr>
            <w:r w:rsidRPr="00E71418">
              <w:rPr>
                <w:rFonts w:ascii="Arial" w:hAnsi="Arial" w:cs="Arial"/>
                <w:b/>
                <w:bCs/>
              </w:rPr>
              <w:t>Objetivo prioritario de la Política Nacional del Adolescente en Riesgo y en Conflicto con la Ley Penal</w:t>
            </w:r>
          </w:p>
        </w:tc>
      </w:tr>
      <w:tr w:rsidR="00855DAF" w:rsidRPr="00E71418" w14:paraId="6FB16849" w14:textId="77777777" w:rsidTr="004131F4">
        <w:trPr>
          <w:trHeight w:val="2515"/>
        </w:trPr>
        <w:tc>
          <w:tcPr>
            <w:tcW w:w="1980" w:type="dxa"/>
          </w:tcPr>
          <w:p w14:paraId="244E838A" w14:textId="77777777" w:rsidR="00855DAF" w:rsidRPr="00E71418" w:rsidRDefault="00855DAF" w:rsidP="00855DAF">
            <w:pPr>
              <w:pStyle w:val="Prrafodelista"/>
              <w:ind w:left="0"/>
              <w:jc w:val="both"/>
              <w:rPr>
                <w:rFonts w:ascii="Arial" w:hAnsi="Arial" w:cs="Arial"/>
              </w:rPr>
            </w:pPr>
            <w:bookmarkStart w:id="86" w:name="_Hlk125986375"/>
            <w:r w:rsidRPr="00E71418">
              <w:rPr>
                <w:rFonts w:ascii="Arial" w:hAnsi="Arial" w:cs="Arial"/>
              </w:rPr>
              <w:t>1: Alcanzar el pleno desarrollo de las capacidades de las personas, sin dejar a nadie atrás.</w:t>
            </w:r>
          </w:p>
          <w:p w14:paraId="73191A79" w14:textId="77777777" w:rsidR="00855DAF" w:rsidRPr="00E71418" w:rsidRDefault="00855DAF" w:rsidP="00855DAF">
            <w:pPr>
              <w:pStyle w:val="Prrafodelista"/>
              <w:ind w:left="0"/>
              <w:jc w:val="both"/>
              <w:rPr>
                <w:rFonts w:ascii="Arial" w:hAnsi="Arial" w:cs="Arial"/>
              </w:rPr>
            </w:pPr>
          </w:p>
          <w:p w14:paraId="25198FE4" w14:textId="77777777" w:rsidR="00855DAF" w:rsidRPr="00E71418" w:rsidRDefault="00855DAF" w:rsidP="00855DAF">
            <w:pPr>
              <w:pStyle w:val="Prrafodelista"/>
              <w:ind w:left="0"/>
              <w:jc w:val="both"/>
              <w:rPr>
                <w:rFonts w:ascii="Arial" w:hAnsi="Arial" w:cs="Arial"/>
              </w:rPr>
            </w:pPr>
          </w:p>
          <w:p w14:paraId="60B1E216" w14:textId="77777777" w:rsidR="00855DAF" w:rsidRPr="00E71418" w:rsidRDefault="00855DAF" w:rsidP="00855DAF">
            <w:pPr>
              <w:pStyle w:val="Prrafodelista"/>
              <w:ind w:left="0"/>
              <w:jc w:val="both"/>
              <w:rPr>
                <w:rFonts w:ascii="Arial" w:hAnsi="Arial" w:cs="Arial"/>
              </w:rPr>
            </w:pPr>
          </w:p>
          <w:p w14:paraId="233B520A" w14:textId="77777777" w:rsidR="00855DAF" w:rsidRPr="00E71418" w:rsidRDefault="00855DAF" w:rsidP="00855DAF">
            <w:pPr>
              <w:pStyle w:val="Prrafodelista"/>
              <w:ind w:left="0"/>
              <w:jc w:val="both"/>
              <w:rPr>
                <w:rFonts w:ascii="Arial" w:hAnsi="Arial" w:cs="Arial"/>
              </w:rPr>
            </w:pPr>
          </w:p>
          <w:p w14:paraId="35C720A0" w14:textId="77777777" w:rsidR="00855DAF" w:rsidRPr="00E71418" w:rsidRDefault="00855DAF" w:rsidP="00855DAF">
            <w:pPr>
              <w:pStyle w:val="Prrafodelista"/>
              <w:ind w:left="0"/>
              <w:jc w:val="both"/>
              <w:rPr>
                <w:rFonts w:ascii="Arial" w:hAnsi="Arial" w:cs="Arial"/>
              </w:rPr>
            </w:pPr>
          </w:p>
          <w:p w14:paraId="333B6F8B" w14:textId="77777777" w:rsidR="00855DAF" w:rsidRPr="00E71418" w:rsidRDefault="00855DAF" w:rsidP="00855DAF">
            <w:pPr>
              <w:pStyle w:val="Prrafodelista"/>
              <w:ind w:left="0"/>
              <w:jc w:val="both"/>
              <w:rPr>
                <w:rFonts w:ascii="Arial" w:hAnsi="Arial" w:cs="Arial"/>
              </w:rPr>
            </w:pPr>
          </w:p>
          <w:p w14:paraId="0A330409" w14:textId="77777777" w:rsidR="00855DAF" w:rsidRPr="00E71418" w:rsidRDefault="00855DAF" w:rsidP="00855DAF">
            <w:pPr>
              <w:pStyle w:val="Prrafodelista"/>
              <w:ind w:left="0"/>
              <w:jc w:val="both"/>
              <w:rPr>
                <w:rFonts w:ascii="Arial" w:hAnsi="Arial" w:cs="Arial"/>
              </w:rPr>
            </w:pPr>
          </w:p>
          <w:p w14:paraId="622E8D42" w14:textId="77777777" w:rsidR="00855DAF" w:rsidRPr="00E71418" w:rsidRDefault="00855DAF" w:rsidP="00855DAF">
            <w:pPr>
              <w:pStyle w:val="Prrafodelista"/>
              <w:ind w:left="0"/>
              <w:jc w:val="both"/>
              <w:rPr>
                <w:rFonts w:ascii="Arial" w:hAnsi="Arial" w:cs="Arial"/>
              </w:rPr>
            </w:pPr>
          </w:p>
          <w:p w14:paraId="2EEDFB76" w14:textId="77777777" w:rsidR="00855DAF" w:rsidRPr="00E71418" w:rsidRDefault="00855DAF" w:rsidP="00855DAF">
            <w:pPr>
              <w:pStyle w:val="Prrafodelista"/>
              <w:ind w:left="0"/>
              <w:jc w:val="both"/>
              <w:rPr>
                <w:rFonts w:ascii="Arial" w:hAnsi="Arial" w:cs="Arial"/>
              </w:rPr>
            </w:pPr>
          </w:p>
          <w:p w14:paraId="7AD4B993" w14:textId="77777777" w:rsidR="00855DAF" w:rsidRPr="00E71418" w:rsidRDefault="00855DAF" w:rsidP="00855DAF">
            <w:pPr>
              <w:pStyle w:val="Prrafodelista"/>
              <w:ind w:left="0"/>
              <w:jc w:val="both"/>
              <w:rPr>
                <w:rFonts w:ascii="Arial" w:hAnsi="Arial" w:cs="Arial"/>
              </w:rPr>
            </w:pPr>
          </w:p>
          <w:p w14:paraId="4DE04931" w14:textId="77777777" w:rsidR="00855DAF" w:rsidRPr="00E71418" w:rsidRDefault="00855DAF" w:rsidP="00855DAF">
            <w:pPr>
              <w:pStyle w:val="Prrafodelista"/>
              <w:ind w:left="0"/>
              <w:jc w:val="both"/>
              <w:rPr>
                <w:rFonts w:ascii="Arial" w:hAnsi="Arial" w:cs="Arial"/>
              </w:rPr>
            </w:pPr>
          </w:p>
          <w:p w14:paraId="3064C254" w14:textId="77777777" w:rsidR="00855DAF" w:rsidRPr="00E71418" w:rsidRDefault="00855DAF" w:rsidP="00855DAF">
            <w:pPr>
              <w:pStyle w:val="Prrafodelista"/>
              <w:ind w:left="0"/>
              <w:jc w:val="both"/>
              <w:rPr>
                <w:rFonts w:ascii="Arial" w:hAnsi="Arial" w:cs="Arial"/>
              </w:rPr>
            </w:pPr>
          </w:p>
          <w:p w14:paraId="247FEF14" w14:textId="77777777" w:rsidR="00855DAF" w:rsidRPr="00E71418" w:rsidRDefault="00855DAF" w:rsidP="00855DAF">
            <w:pPr>
              <w:pStyle w:val="Prrafodelista"/>
              <w:ind w:left="0"/>
              <w:jc w:val="both"/>
              <w:rPr>
                <w:rFonts w:ascii="Arial" w:hAnsi="Arial" w:cs="Arial"/>
              </w:rPr>
            </w:pPr>
          </w:p>
          <w:p w14:paraId="5B038E95" w14:textId="77777777" w:rsidR="00855DAF" w:rsidRPr="00E71418" w:rsidRDefault="00855DAF" w:rsidP="00855DAF">
            <w:pPr>
              <w:pStyle w:val="Prrafodelista"/>
              <w:ind w:left="0"/>
              <w:jc w:val="both"/>
              <w:rPr>
                <w:rFonts w:ascii="Arial" w:hAnsi="Arial" w:cs="Arial"/>
              </w:rPr>
            </w:pPr>
          </w:p>
          <w:p w14:paraId="3281CC70" w14:textId="77777777" w:rsidR="00855DAF" w:rsidRPr="00E71418" w:rsidRDefault="00855DAF" w:rsidP="00855DAF">
            <w:pPr>
              <w:pStyle w:val="Prrafodelista"/>
              <w:ind w:left="0"/>
              <w:jc w:val="both"/>
              <w:rPr>
                <w:rFonts w:ascii="Arial" w:hAnsi="Arial" w:cs="Arial"/>
              </w:rPr>
            </w:pPr>
          </w:p>
          <w:p w14:paraId="388CA427" w14:textId="77777777" w:rsidR="00855DAF" w:rsidRPr="00E71418" w:rsidRDefault="00855DAF" w:rsidP="00855DAF">
            <w:pPr>
              <w:pStyle w:val="Prrafodelista"/>
              <w:ind w:left="0"/>
              <w:jc w:val="both"/>
              <w:rPr>
                <w:rFonts w:ascii="Arial" w:hAnsi="Arial" w:cs="Arial"/>
              </w:rPr>
            </w:pPr>
          </w:p>
          <w:p w14:paraId="0682403E" w14:textId="77777777" w:rsidR="00855DAF" w:rsidRPr="00E71418" w:rsidRDefault="00855DAF" w:rsidP="00855DAF">
            <w:pPr>
              <w:pStyle w:val="Prrafodelista"/>
              <w:ind w:left="0"/>
              <w:jc w:val="both"/>
              <w:rPr>
                <w:rFonts w:ascii="Arial" w:hAnsi="Arial" w:cs="Arial"/>
              </w:rPr>
            </w:pPr>
          </w:p>
          <w:p w14:paraId="4DE7365B" w14:textId="77777777" w:rsidR="00855DAF" w:rsidRPr="00E71418" w:rsidRDefault="00855DAF" w:rsidP="00855DAF">
            <w:pPr>
              <w:pStyle w:val="Prrafodelista"/>
              <w:ind w:left="0"/>
              <w:jc w:val="both"/>
              <w:rPr>
                <w:rFonts w:ascii="Arial" w:hAnsi="Arial" w:cs="Arial"/>
              </w:rPr>
            </w:pPr>
          </w:p>
          <w:p w14:paraId="3A1D24DD" w14:textId="77777777" w:rsidR="00855DAF" w:rsidRPr="00E71418" w:rsidRDefault="00855DAF" w:rsidP="00855DAF">
            <w:pPr>
              <w:pStyle w:val="Prrafodelista"/>
              <w:ind w:left="0"/>
              <w:jc w:val="both"/>
              <w:rPr>
                <w:rFonts w:ascii="Arial" w:hAnsi="Arial" w:cs="Arial"/>
              </w:rPr>
            </w:pPr>
          </w:p>
          <w:p w14:paraId="0B1C0A08" w14:textId="77777777" w:rsidR="00855DAF" w:rsidRPr="00E71418" w:rsidRDefault="00855DAF" w:rsidP="00855DAF">
            <w:pPr>
              <w:pStyle w:val="Prrafodelista"/>
              <w:ind w:left="0"/>
              <w:jc w:val="both"/>
              <w:rPr>
                <w:rFonts w:ascii="Arial" w:hAnsi="Arial" w:cs="Arial"/>
              </w:rPr>
            </w:pPr>
          </w:p>
          <w:p w14:paraId="4DB97CEB" w14:textId="77777777" w:rsidR="00855DAF" w:rsidRPr="00E71418" w:rsidRDefault="00855DAF" w:rsidP="00855DAF">
            <w:pPr>
              <w:pStyle w:val="Prrafodelista"/>
              <w:ind w:left="0"/>
              <w:jc w:val="both"/>
              <w:rPr>
                <w:rFonts w:ascii="Arial" w:hAnsi="Arial" w:cs="Arial"/>
              </w:rPr>
            </w:pPr>
          </w:p>
          <w:p w14:paraId="5FFA1D0F" w14:textId="77777777" w:rsidR="00855DAF" w:rsidRPr="00E71418" w:rsidRDefault="00855DAF" w:rsidP="00855DAF">
            <w:pPr>
              <w:pStyle w:val="Prrafodelista"/>
              <w:ind w:left="0"/>
              <w:jc w:val="both"/>
              <w:rPr>
                <w:rFonts w:ascii="Arial" w:hAnsi="Arial" w:cs="Arial"/>
              </w:rPr>
            </w:pPr>
          </w:p>
          <w:p w14:paraId="1939B28D" w14:textId="77777777" w:rsidR="00855DAF" w:rsidRPr="00E71418" w:rsidRDefault="00855DAF" w:rsidP="00855DAF">
            <w:pPr>
              <w:pStyle w:val="Prrafodelista"/>
              <w:ind w:left="0"/>
              <w:jc w:val="both"/>
              <w:rPr>
                <w:rFonts w:ascii="Arial" w:hAnsi="Arial" w:cs="Arial"/>
              </w:rPr>
            </w:pPr>
          </w:p>
          <w:p w14:paraId="5583867D" w14:textId="77777777" w:rsidR="00855DAF" w:rsidRPr="00E71418" w:rsidRDefault="00855DAF" w:rsidP="00855DAF">
            <w:pPr>
              <w:pStyle w:val="Prrafodelista"/>
              <w:ind w:left="0"/>
              <w:jc w:val="both"/>
              <w:rPr>
                <w:rFonts w:ascii="Arial" w:hAnsi="Arial" w:cs="Arial"/>
              </w:rPr>
            </w:pPr>
          </w:p>
          <w:p w14:paraId="31CB5D40" w14:textId="77777777" w:rsidR="00855DAF" w:rsidRPr="00E71418" w:rsidRDefault="00855DAF" w:rsidP="00855DAF">
            <w:pPr>
              <w:pStyle w:val="Prrafodelista"/>
              <w:ind w:left="0"/>
              <w:jc w:val="both"/>
              <w:rPr>
                <w:rFonts w:ascii="Arial" w:hAnsi="Arial" w:cs="Arial"/>
              </w:rPr>
            </w:pPr>
          </w:p>
          <w:p w14:paraId="61C5330B" w14:textId="77777777" w:rsidR="00855DAF" w:rsidRPr="00E71418" w:rsidRDefault="00855DAF" w:rsidP="00855DAF">
            <w:pPr>
              <w:pStyle w:val="Prrafodelista"/>
              <w:ind w:left="0"/>
              <w:jc w:val="both"/>
              <w:rPr>
                <w:rFonts w:ascii="Arial" w:hAnsi="Arial" w:cs="Arial"/>
              </w:rPr>
            </w:pPr>
          </w:p>
          <w:p w14:paraId="6544222F" w14:textId="77777777" w:rsidR="00855DAF" w:rsidRPr="00E71418" w:rsidRDefault="00855DAF" w:rsidP="00855DAF">
            <w:pPr>
              <w:pStyle w:val="Prrafodelista"/>
              <w:ind w:left="0"/>
              <w:jc w:val="both"/>
              <w:rPr>
                <w:rFonts w:ascii="Arial" w:hAnsi="Arial" w:cs="Arial"/>
              </w:rPr>
            </w:pPr>
            <w:r w:rsidRPr="00E71418">
              <w:rPr>
                <w:rFonts w:ascii="Arial" w:hAnsi="Arial" w:cs="Arial"/>
              </w:rPr>
              <w:t>3: Elevar los niveles de competitividad y productividad con empleo decente y en base al aprovechamiento sostenible de los recursos, el capital humano, el uso intensivo de la ciencia y tecnología, y la transformación digital del país.</w:t>
            </w:r>
          </w:p>
          <w:p w14:paraId="01E04237" w14:textId="77777777" w:rsidR="00855DAF" w:rsidRPr="00E71418" w:rsidRDefault="00855DAF" w:rsidP="00855DAF">
            <w:pPr>
              <w:pStyle w:val="Prrafodelista"/>
              <w:ind w:left="0"/>
              <w:jc w:val="both"/>
              <w:rPr>
                <w:rFonts w:ascii="Arial" w:hAnsi="Arial" w:cs="Arial"/>
              </w:rPr>
            </w:pPr>
          </w:p>
        </w:tc>
        <w:tc>
          <w:tcPr>
            <w:tcW w:w="2835" w:type="dxa"/>
            <w:gridSpan w:val="2"/>
          </w:tcPr>
          <w:p w14:paraId="1358E2FE" w14:textId="77777777" w:rsidR="00855DAF" w:rsidRPr="00E71418" w:rsidRDefault="00855DAF" w:rsidP="00855DAF">
            <w:pPr>
              <w:pStyle w:val="Prrafodelista"/>
              <w:ind w:left="0"/>
              <w:jc w:val="both"/>
              <w:rPr>
                <w:rFonts w:ascii="Arial" w:hAnsi="Arial" w:cs="Arial"/>
              </w:rPr>
            </w:pPr>
            <w:r w:rsidRPr="00E71418">
              <w:rPr>
                <w:rFonts w:ascii="Arial" w:hAnsi="Arial" w:cs="Arial"/>
              </w:rPr>
              <w:lastRenderedPageBreak/>
              <w:t xml:space="preserve">1.1 Garantizar la formación educativa de las personas a partir de las competencias necesarias que le permitan realizar su proyecto de vida para su pleno desarrollo individual, social, cultural y productivo, que contribuya con el bienestar, competitividad y sostenibilidad del país con </w:t>
            </w:r>
            <w:r w:rsidRPr="00E71418">
              <w:rPr>
                <w:rFonts w:ascii="Arial" w:hAnsi="Arial" w:cs="Arial"/>
              </w:rPr>
              <w:lastRenderedPageBreak/>
              <w:t>énfasis en el uso de las tecnologías educativas y digitales</w:t>
            </w:r>
          </w:p>
          <w:p w14:paraId="5408E7CA" w14:textId="77777777" w:rsidR="00855DAF" w:rsidRPr="00E71418" w:rsidRDefault="00855DAF" w:rsidP="00855DAF">
            <w:pPr>
              <w:pStyle w:val="Prrafodelista"/>
              <w:ind w:left="0"/>
              <w:jc w:val="both"/>
              <w:rPr>
                <w:rFonts w:ascii="Arial" w:hAnsi="Arial" w:cs="Arial"/>
              </w:rPr>
            </w:pPr>
          </w:p>
          <w:p w14:paraId="74B12618" w14:textId="77777777" w:rsidR="00855DAF" w:rsidRPr="00E71418" w:rsidRDefault="00855DAF" w:rsidP="00855DAF">
            <w:pPr>
              <w:pStyle w:val="Prrafodelista"/>
              <w:ind w:left="0"/>
              <w:jc w:val="both"/>
              <w:rPr>
                <w:rFonts w:ascii="Arial" w:hAnsi="Arial" w:cs="Arial"/>
              </w:rPr>
            </w:pPr>
            <w:r w:rsidRPr="00E71418">
              <w:rPr>
                <w:rFonts w:ascii="Arial" w:hAnsi="Arial" w:cs="Arial"/>
              </w:rPr>
              <w:t>1.5 Garantizar la igualdad de oportunidades y la inclusión social de todas las personas; especialmente de los grupos en situación de mayor vulnerabilidad de la sociedad; así como el respeto y valoración a su diversidad cultural, étnica y de género.</w:t>
            </w:r>
          </w:p>
          <w:p w14:paraId="4B0F4E45" w14:textId="77777777" w:rsidR="00855DAF" w:rsidRPr="00E71418" w:rsidRDefault="00855DAF" w:rsidP="00855DAF">
            <w:pPr>
              <w:pStyle w:val="Prrafodelista"/>
              <w:ind w:left="0"/>
              <w:jc w:val="both"/>
              <w:rPr>
                <w:rFonts w:ascii="Arial" w:hAnsi="Arial" w:cs="Arial"/>
              </w:rPr>
            </w:pPr>
          </w:p>
          <w:p w14:paraId="253A881B" w14:textId="77777777" w:rsidR="00855DAF" w:rsidRPr="00E71418" w:rsidRDefault="00855DAF" w:rsidP="00855DAF">
            <w:pPr>
              <w:pStyle w:val="Prrafodelista"/>
              <w:ind w:left="0"/>
              <w:jc w:val="both"/>
              <w:rPr>
                <w:rFonts w:ascii="Arial" w:hAnsi="Arial" w:cs="Arial"/>
              </w:rPr>
            </w:pPr>
            <w:r w:rsidRPr="00E71418">
              <w:rPr>
                <w:rFonts w:ascii="Arial" w:hAnsi="Arial" w:cs="Arial"/>
              </w:rPr>
              <w:t>3.2. Incrementar los niveles de empleo decente, productivo y formal en el país, en base a la garantía de los derechos laborales de los trabajadores, y con énfasis en los grupos en condición de vulnerabilidad y su adecuación a las tecnologías emergentes.</w:t>
            </w:r>
          </w:p>
          <w:p w14:paraId="518441E2" w14:textId="77777777" w:rsidR="00855DAF" w:rsidRPr="00E71418" w:rsidRDefault="00855DAF" w:rsidP="00855DAF">
            <w:pPr>
              <w:pStyle w:val="Prrafodelista"/>
              <w:ind w:left="0"/>
              <w:jc w:val="both"/>
              <w:rPr>
                <w:rFonts w:ascii="Arial" w:hAnsi="Arial" w:cs="Arial"/>
              </w:rPr>
            </w:pPr>
          </w:p>
          <w:p w14:paraId="59E05F48" w14:textId="77777777" w:rsidR="00855DAF" w:rsidRPr="00E71418" w:rsidRDefault="00855DAF" w:rsidP="00855DAF">
            <w:pPr>
              <w:pStyle w:val="Prrafodelista"/>
              <w:ind w:left="0"/>
              <w:jc w:val="both"/>
              <w:rPr>
                <w:rFonts w:ascii="Arial" w:hAnsi="Arial" w:cs="Arial"/>
              </w:rPr>
            </w:pPr>
          </w:p>
        </w:tc>
        <w:tc>
          <w:tcPr>
            <w:tcW w:w="3112" w:type="dxa"/>
            <w:gridSpan w:val="2"/>
          </w:tcPr>
          <w:p w14:paraId="0FB42161" w14:textId="77777777" w:rsidR="00855DAF" w:rsidRPr="00E71418" w:rsidRDefault="00855DAF" w:rsidP="00855DAF">
            <w:pPr>
              <w:pStyle w:val="Prrafodelista"/>
              <w:ind w:left="0"/>
              <w:jc w:val="both"/>
              <w:rPr>
                <w:rFonts w:ascii="Arial" w:hAnsi="Arial" w:cs="Arial"/>
              </w:rPr>
            </w:pPr>
            <w:bookmarkStart w:id="87" w:name="_Hlk125986445"/>
            <w:r w:rsidRPr="00E71418">
              <w:rPr>
                <w:rFonts w:ascii="Arial" w:hAnsi="Arial" w:cs="Arial"/>
              </w:rPr>
              <w:lastRenderedPageBreak/>
              <w:t xml:space="preserve">OP1: Reducir la concentración de condiciones de riesgo </w:t>
            </w:r>
            <w:r w:rsidRPr="00E71418">
              <w:rPr>
                <w:rFonts w:ascii="Arial" w:hAnsi="Arial" w:cs="Arial"/>
                <w:color w:val="000000" w:themeColor="text1"/>
              </w:rPr>
              <w:t xml:space="preserve">criminógeno </w:t>
            </w:r>
            <w:r w:rsidRPr="00E71418">
              <w:rPr>
                <w:rFonts w:ascii="Arial" w:hAnsi="Arial" w:cs="Arial"/>
              </w:rPr>
              <w:t>de los y las adolescentes en riesgo infractor.</w:t>
            </w:r>
          </w:p>
          <w:bookmarkEnd w:id="87"/>
          <w:p w14:paraId="0C714003" w14:textId="77777777" w:rsidR="00855DAF" w:rsidRPr="00E71418" w:rsidRDefault="00855DAF" w:rsidP="00855DAF">
            <w:pPr>
              <w:pStyle w:val="Prrafodelista"/>
              <w:ind w:left="0"/>
              <w:jc w:val="both"/>
              <w:rPr>
                <w:rFonts w:ascii="Arial" w:hAnsi="Arial" w:cs="Arial"/>
                <w:bCs/>
              </w:rPr>
            </w:pPr>
          </w:p>
        </w:tc>
      </w:tr>
      <w:tr w:rsidR="00855DAF" w:rsidRPr="00E71418" w14:paraId="3DFD031F" w14:textId="77777777" w:rsidTr="004131F4">
        <w:trPr>
          <w:trHeight w:val="1236"/>
        </w:trPr>
        <w:tc>
          <w:tcPr>
            <w:tcW w:w="1980" w:type="dxa"/>
          </w:tcPr>
          <w:p w14:paraId="03FAB761" w14:textId="77777777" w:rsidR="00855DAF" w:rsidRPr="00E71418" w:rsidRDefault="00855DAF" w:rsidP="00855DAF">
            <w:pPr>
              <w:pStyle w:val="Prrafodelista"/>
              <w:ind w:left="0"/>
              <w:jc w:val="both"/>
              <w:rPr>
                <w:rFonts w:ascii="Arial" w:hAnsi="Arial" w:cs="Arial"/>
              </w:rPr>
            </w:pPr>
            <w:bookmarkStart w:id="88" w:name="_Hlk125986496"/>
            <w:bookmarkEnd w:id="86"/>
            <w:r w:rsidRPr="00E71418">
              <w:rPr>
                <w:rFonts w:ascii="Arial" w:hAnsi="Arial" w:cs="Arial"/>
              </w:rPr>
              <w:t>4: Garantizar una sociedad justa, democrática, pacífica y un Estado efectivo al servicio de las personas, en base al diálogo, la concertación nacional y el fortalecimiento de las instituciones.</w:t>
            </w:r>
          </w:p>
        </w:tc>
        <w:tc>
          <w:tcPr>
            <w:tcW w:w="2835" w:type="dxa"/>
            <w:gridSpan w:val="2"/>
          </w:tcPr>
          <w:p w14:paraId="4459A548" w14:textId="77777777" w:rsidR="00855DAF" w:rsidRPr="00E71418" w:rsidRDefault="00855DAF" w:rsidP="00855DAF">
            <w:pPr>
              <w:pStyle w:val="Prrafodelista"/>
              <w:ind w:left="0"/>
              <w:jc w:val="both"/>
              <w:rPr>
                <w:rFonts w:ascii="Arial" w:hAnsi="Arial" w:cs="Arial"/>
              </w:rPr>
            </w:pPr>
            <w:bookmarkStart w:id="89" w:name="_Hlk125986519"/>
            <w:r w:rsidRPr="00E71418">
              <w:rPr>
                <w:rFonts w:ascii="Arial" w:hAnsi="Arial" w:cs="Arial"/>
              </w:rPr>
              <w:t>4.3. Garantizar el acceso a la justicia para todas las personas, mediante un Sistema de Justicia eficaz, confiable, moderno, predecible y transparente, que asegure sus derechos haciendo uso de las tecnologías digitales.</w:t>
            </w:r>
            <w:bookmarkEnd w:id="89"/>
          </w:p>
        </w:tc>
        <w:tc>
          <w:tcPr>
            <w:tcW w:w="3112" w:type="dxa"/>
            <w:gridSpan w:val="2"/>
          </w:tcPr>
          <w:p w14:paraId="3E2698F8" w14:textId="77777777" w:rsidR="00855DAF" w:rsidRPr="00E71418" w:rsidRDefault="00855DAF" w:rsidP="00855DAF">
            <w:pPr>
              <w:pStyle w:val="Prrafodelista"/>
              <w:ind w:left="0"/>
              <w:jc w:val="both"/>
              <w:rPr>
                <w:rFonts w:ascii="Arial" w:hAnsi="Arial" w:cs="Arial"/>
              </w:rPr>
            </w:pPr>
          </w:p>
          <w:p w14:paraId="69C72574" w14:textId="26345A0E" w:rsidR="00855DAF" w:rsidRPr="00E71418" w:rsidRDefault="00855DAF" w:rsidP="00855DAF">
            <w:pPr>
              <w:pStyle w:val="Prrafodelista"/>
              <w:ind w:left="0"/>
              <w:jc w:val="both"/>
              <w:rPr>
                <w:rFonts w:ascii="Arial" w:hAnsi="Arial" w:cs="Arial"/>
                <w:bCs/>
              </w:rPr>
            </w:pPr>
            <w:bookmarkStart w:id="90" w:name="_Hlk125986542"/>
            <w:r w:rsidRPr="00E71418">
              <w:rPr>
                <w:rFonts w:ascii="Arial" w:hAnsi="Arial" w:cs="Arial"/>
              </w:rPr>
              <w:t xml:space="preserve">OP2: </w:t>
            </w:r>
            <w:r w:rsidR="00C27F93" w:rsidRPr="00E71418">
              <w:rPr>
                <w:rFonts w:ascii="Arial" w:hAnsi="Arial" w:cs="Arial"/>
                <w:color w:val="000000" w:themeColor="text1"/>
              </w:rPr>
              <w:t>Fortalecer el sistema de justicia penal juvenil</w:t>
            </w:r>
          </w:p>
          <w:p w14:paraId="17F4B84C" w14:textId="77777777" w:rsidR="00855DAF" w:rsidRPr="00E71418" w:rsidRDefault="00855DAF" w:rsidP="00855DAF">
            <w:pPr>
              <w:pStyle w:val="Prrafodelista"/>
              <w:ind w:left="0"/>
              <w:jc w:val="both"/>
              <w:rPr>
                <w:rFonts w:ascii="Arial" w:hAnsi="Arial" w:cs="Arial"/>
                <w:bCs/>
              </w:rPr>
            </w:pPr>
          </w:p>
          <w:p w14:paraId="224EF754" w14:textId="77777777" w:rsidR="00855DAF" w:rsidRPr="00E71418" w:rsidRDefault="00855DAF" w:rsidP="00855DAF">
            <w:pPr>
              <w:jc w:val="both"/>
              <w:rPr>
                <w:rFonts w:ascii="Arial" w:hAnsi="Arial" w:cs="Arial"/>
                <w:bCs/>
              </w:rPr>
            </w:pPr>
            <w:r w:rsidRPr="00E71418">
              <w:rPr>
                <w:rFonts w:ascii="Arial" w:hAnsi="Arial" w:cs="Arial"/>
              </w:rPr>
              <w:t xml:space="preserve">OP3: </w:t>
            </w:r>
            <w:r w:rsidRPr="00E71418">
              <w:rPr>
                <w:rFonts w:ascii="Arial" w:hAnsi="Arial" w:cs="Arial"/>
                <w:bCs/>
              </w:rPr>
              <w:t>Fortalecer la reinserción social de los y las adolescentes en conflicto con la ley penal</w:t>
            </w:r>
          </w:p>
          <w:bookmarkEnd w:id="90"/>
          <w:p w14:paraId="4A732270" w14:textId="77777777" w:rsidR="00855DAF" w:rsidRPr="00E71418" w:rsidRDefault="00855DAF" w:rsidP="00855DAF">
            <w:pPr>
              <w:pStyle w:val="Prrafodelista"/>
              <w:ind w:left="0"/>
              <w:jc w:val="both"/>
              <w:rPr>
                <w:rFonts w:ascii="Arial" w:hAnsi="Arial" w:cs="Arial"/>
                <w:bCs/>
              </w:rPr>
            </w:pPr>
          </w:p>
        </w:tc>
      </w:tr>
      <w:bookmarkEnd w:id="88"/>
    </w:tbl>
    <w:p w14:paraId="2E6D8D56" w14:textId="77777777" w:rsidR="00855DAF" w:rsidRPr="00E71418" w:rsidRDefault="00855DAF" w:rsidP="00855DAF">
      <w:pPr>
        <w:rPr>
          <w:rFonts w:ascii="Arial" w:hAnsi="Arial" w:cs="Arial"/>
          <w:b/>
        </w:rPr>
      </w:pPr>
    </w:p>
    <w:p w14:paraId="3BD3E440" w14:textId="77777777" w:rsidR="00855DAF" w:rsidRPr="00E71418" w:rsidRDefault="00855DAF" w:rsidP="00855DAF">
      <w:pPr>
        <w:rPr>
          <w:rFonts w:ascii="Arial" w:hAnsi="Arial" w:cs="Arial"/>
        </w:rPr>
      </w:pPr>
    </w:p>
    <w:p w14:paraId="4AE83414" w14:textId="77777777" w:rsidR="00855DAF" w:rsidRPr="00E71418" w:rsidRDefault="00855DAF" w:rsidP="00855DAF">
      <w:pPr>
        <w:rPr>
          <w:rFonts w:ascii="Arial" w:hAnsi="Arial" w:cs="Arial"/>
        </w:rPr>
      </w:pPr>
    </w:p>
    <w:p w14:paraId="00600C95" w14:textId="296CAD1E" w:rsidR="00855DAF" w:rsidRPr="00E71418" w:rsidRDefault="00855DAF" w:rsidP="00855DAF">
      <w:pPr>
        <w:jc w:val="center"/>
        <w:rPr>
          <w:rFonts w:ascii="Arial" w:hAnsi="Arial" w:cs="Arial"/>
          <w:b/>
          <w:bCs/>
        </w:rPr>
      </w:pPr>
      <w:r w:rsidRPr="00E71418">
        <w:rPr>
          <w:rFonts w:ascii="Arial" w:hAnsi="Arial" w:cs="Arial"/>
          <w:b/>
          <w:bCs/>
        </w:rPr>
        <w:lastRenderedPageBreak/>
        <w:t>Alineamiento a nivel horizontal</w:t>
      </w:r>
    </w:p>
    <w:tbl>
      <w:tblPr>
        <w:tblStyle w:val="Tablaconcuadrcula"/>
        <w:tblW w:w="5000" w:type="pct"/>
        <w:tblLook w:val="04A0" w:firstRow="1" w:lastRow="0" w:firstColumn="1" w:lastColumn="0" w:noHBand="0" w:noVBand="1"/>
      </w:tblPr>
      <w:tblGrid>
        <w:gridCol w:w="1586"/>
        <w:gridCol w:w="1721"/>
        <w:gridCol w:w="1805"/>
        <w:gridCol w:w="1756"/>
        <w:gridCol w:w="2148"/>
      </w:tblGrid>
      <w:tr w:rsidR="00855DAF" w:rsidRPr="00E71418" w14:paraId="50BE510E" w14:textId="77777777" w:rsidTr="007B08AD">
        <w:trPr>
          <w:trHeight w:val="328"/>
        </w:trPr>
        <w:tc>
          <w:tcPr>
            <w:tcW w:w="1834" w:type="pct"/>
            <w:gridSpan w:val="2"/>
          </w:tcPr>
          <w:p w14:paraId="7FCF7360" w14:textId="51E8A740" w:rsidR="00855DAF" w:rsidRPr="00E71418" w:rsidRDefault="00855DAF" w:rsidP="00855DAF">
            <w:pPr>
              <w:pStyle w:val="Prrafodelista"/>
              <w:ind w:left="0"/>
              <w:jc w:val="center"/>
              <w:rPr>
                <w:rFonts w:ascii="Arial" w:hAnsi="Arial" w:cs="Arial"/>
                <w:b/>
                <w:bCs/>
              </w:rPr>
            </w:pPr>
            <w:r w:rsidRPr="00E71418">
              <w:rPr>
                <w:rFonts w:ascii="Arial" w:hAnsi="Arial" w:cs="Arial"/>
                <w:b/>
                <w:bCs/>
              </w:rPr>
              <w:t>Política Nacional del Adolescente en Riesgo y en Conflicto con la Ley Penal</w:t>
            </w:r>
          </w:p>
        </w:tc>
        <w:tc>
          <w:tcPr>
            <w:tcW w:w="3166" w:type="pct"/>
            <w:gridSpan w:val="3"/>
          </w:tcPr>
          <w:p w14:paraId="548A17C2"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Política Nacional con la que se compara y analiza</w:t>
            </w:r>
          </w:p>
        </w:tc>
      </w:tr>
      <w:tr w:rsidR="00855DAF" w:rsidRPr="00E71418" w14:paraId="44038BB3" w14:textId="77777777" w:rsidTr="007B08AD">
        <w:trPr>
          <w:trHeight w:val="331"/>
        </w:trPr>
        <w:tc>
          <w:tcPr>
            <w:tcW w:w="880" w:type="pct"/>
          </w:tcPr>
          <w:p w14:paraId="30386F49"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Objetivo prioritario</w:t>
            </w:r>
          </w:p>
        </w:tc>
        <w:tc>
          <w:tcPr>
            <w:tcW w:w="954" w:type="pct"/>
          </w:tcPr>
          <w:p w14:paraId="00121E43"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Lineamiento</w:t>
            </w:r>
          </w:p>
        </w:tc>
        <w:tc>
          <w:tcPr>
            <w:tcW w:w="1001" w:type="pct"/>
          </w:tcPr>
          <w:p w14:paraId="521FA28B"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Nombre de la política</w:t>
            </w:r>
          </w:p>
        </w:tc>
        <w:tc>
          <w:tcPr>
            <w:tcW w:w="974" w:type="pct"/>
          </w:tcPr>
          <w:p w14:paraId="22AB7CCD"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Objetivo prioritario</w:t>
            </w:r>
          </w:p>
        </w:tc>
        <w:tc>
          <w:tcPr>
            <w:tcW w:w="1191" w:type="pct"/>
          </w:tcPr>
          <w:p w14:paraId="27DF7E78" w14:textId="77777777" w:rsidR="00855DAF" w:rsidRPr="00E71418" w:rsidRDefault="00855DAF" w:rsidP="00855DAF">
            <w:pPr>
              <w:pStyle w:val="Prrafodelista"/>
              <w:ind w:left="0"/>
              <w:jc w:val="center"/>
              <w:rPr>
                <w:rFonts w:ascii="Arial" w:hAnsi="Arial" w:cs="Arial"/>
                <w:b/>
                <w:bCs/>
              </w:rPr>
            </w:pPr>
            <w:r w:rsidRPr="00E71418">
              <w:rPr>
                <w:rFonts w:ascii="Arial" w:hAnsi="Arial" w:cs="Arial"/>
                <w:b/>
                <w:bCs/>
              </w:rPr>
              <w:t>Lineamiento</w:t>
            </w:r>
          </w:p>
        </w:tc>
      </w:tr>
      <w:tr w:rsidR="007B08AD" w:rsidRPr="00E71418" w14:paraId="5B8533C0" w14:textId="77777777" w:rsidTr="007B08AD">
        <w:trPr>
          <w:trHeight w:val="168"/>
        </w:trPr>
        <w:tc>
          <w:tcPr>
            <w:tcW w:w="880" w:type="pct"/>
            <w:vMerge w:val="restart"/>
            <w:vAlign w:val="center"/>
          </w:tcPr>
          <w:p w14:paraId="1562045E" w14:textId="75605EC3" w:rsidR="007B08AD" w:rsidRPr="00E71418" w:rsidRDefault="007B08AD" w:rsidP="007B08AD">
            <w:pPr>
              <w:pStyle w:val="Prrafodelista"/>
              <w:ind w:left="0"/>
              <w:rPr>
                <w:rFonts w:ascii="Arial" w:hAnsi="Arial" w:cs="Arial"/>
              </w:rPr>
            </w:pPr>
            <w:r w:rsidRPr="00E71418">
              <w:rPr>
                <w:rFonts w:ascii="Arial" w:hAnsi="Arial" w:cs="Arial"/>
              </w:rPr>
              <w:t>OP1: Reducir la concentración de condiciones de riesgo</w:t>
            </w:r>
            <w:r w:rsidRPr="00E71418">
              <w:rPr>
                <w:rFonts w:ascii="Arial" w:hAnsi="Arial" w:cs="Arial"/>
                <w:color w:val="000000" w:themeColor="text1"/>
              </w:rPr>
              <w:t xml:space="preserve"> criminógeno</w:t>
            </w:r>
            <w:r w:rsidRPr="00E71418">
              <w:rPr>
                <w:rFonts w:ascii="Arial" w:hAnsi="Arial" w:cs="Arial"/>
              </w:rPr>
              <w:t xml:space="preserve"> de los y las adolescentes en riesgo infractor</w:t>
            </w:r>
          </w:p>
        </w:tc>
        <w:tc>
          <w:tcPr>
            <w:tcW w:w="954" w:type="pct"/>
            <w:tcBorders>
              <w:bottom w:val="single" w:sz="4" w:space="0" w:color="auto"/>
            </w:tcBorders>
            <w:vAlign w:val="center"/>
          </w:tcPr>
          <w:p w14:paraId="14A9C63E" w14:textId="7F7C2136" w:rsidR="007B08AD" w:rsidRPr="00E71418" w:rsidRDefault="007B08AD" w:rsidP="007B08AD">
            <w:pPr>
              <w:rPr>
                <w:rFonts w:ascii="Arial" w:hAnsi="Arial" w:cs="Arial"/>
              </w:rPr>
            </w:pPr>
            <w:r w:rsidRPr="00E71418">
              <w:rPr>
                <w:rFonts w:ascii="Arial" w:hAnsi="Arial" w:cs="Arial"/>
                <w:color w:val="FF0000"/>
                <w:sz w:val="20"/>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1001" w:type="pct"/>
            <w:tcBorders>
              <w:bottom w:val="single" w:sz="4" w:space="0" w:color="auto"/>
            </w:tcBorders>
            <w:vAlign w:val="center"/>
          </w:tcPr>
          <w:p w14:paraId="5026F849" w14:textId="77777777" w:rsidR="007B08AD" w:rsidRPr="00E71418" w:rsidRDefault="007B08AD" w:rsidP="007B08AD">
            <w:pPr>
              <w:pStyle w:val="Prrafodelista"/>
              <w:ind w:left="0"/>
              <w:rPr>
                <w:rFonts w:ascii="Arial" w:hAnsi="Arial" w:cs="Arial"/>
              </w:rPr>
            </w:pPr>
            <w:r w:rsidRPr="00E71418">
              <w:rPr>
                <w:rFonts w:ascii="Arial" w:hAnsi="Arial" w:cs="Arial"/>
              </w:rPr>
              <w:t xml:space="preserve">Política Nacional Multisectorial de Salud al 2030 "Perú, País Saludable” </w:t>
            </w:r>
          </w:p>
        </w:tc>
        <w:tc>
          <w:tcPr>
            <w:tcW w:w="974" w:type="pct"/>
            <w:tcBorders>
              <w:bottom w:val="single" w:sz="4" w:space="0" w:color="auto"/>
            </w:tcBorders>
            <w:vAlign w:val="center"/>
          </w:tcPr>
          <w:p w14:paraId="020FF877" w14:textId="77777777" w:rsidR="007B08AD" w:rsidRPr="00E71418" w:rsidRDefault="007B08AD" w:rsidP="007B08AD">
            <w:pPr>
              <w:autoSpaceDE w:val="0"/>
              <w:autoSpaceDN w:val="0"/>
              <w:adjustRightInd w:val="0"/>
              <w:rPr>
                <w:rFonts w:ascii="Arial" w:hAnsi="Arial" w:cs="Arial"/>
              </w:rPr>
            </w:pPr>
            <w:r w:rsidRPr="00E71418">
              <w:rPr>
                <w:rFonts w:ascii="Arial" w:hAnsi="Arial" w:cs="Arial"/>
              </w:rPr>
              <w:t>OP3. Mejorar las condiciones de vida de la población que generan de vulnerabilidad y riesgos en la salud</w:t>
            </w:r>
          </w:p>
        </w:tc>
        <w:tc>
          <w:tcPr>
            <w:tcW w:w="1191" w:type="pct"/>
            <w:tcBorders>
              <w:bottom w:val="single" w:sz="4" w:space="0" w:color="auto"/>
            </w:tcBorders>
            <w:vAlign w:val="center"/>
          </w:tcPr>
          <w:p w14:paraId="39BBAEF1" w14:textId="77777777" w:rsidR="007B08AD" w:rsidRPr="00E71418" w:rsidRDefault="007B08AD" w:rsidP="007B08AD">
            <w:pPr>
              <w:pStyle w:val="Prrafodelista"/>
              <w:ind w:left="0"/>
              <w:rPr>
                <w:rFonts w:ascii="Arial" w:hAnsi="Arial" w:cs="Arial"/>
              </w:rPr>
            </w:pPr>
          </w:p>
          <w:p w14:paraId="703338DB" w14:textId="77777777" w:rsidR="007B08AD" w:rsidRPr="00E71418" w:rsidRDefault="007B08AD" w:rsidP="007B08AD">
            <w:pPr>
              <w:pStyle w:val="Prrafodelista"/>
              <w:ind w:left="0"/>
              <w:rPr>
                <w:rFonts w:ascii="Arial" w:hAnsi="Arial" w:cs="Arial"/>
              </w:rPr>
            </w:pPr>
          </w:p>
          <w:p w14:paraId="78190A37" w14:textId="77777777" w:rsidR="007B08AD" w:rsidRPr="00E71418" w:rsidRDefault="007B08AD" w:rsidP="007B08AD">
            <w:pPr>
              <w:pStyle w:val="Prrafodelista"/>
              <w:ind w:left="0"/>
              <w:rPr>
                <w:rFonts w:ascii="Arial" w:hAnsi="Arial" w:cs="Arial"/>
              </w:rPr>
            </w:pPr>
          </w:p>
          <w:p w14:paraId="73A9C61B" w14:textId="77777777" w:rsidR="007B08AD" w:rsidRPr="00E71418" w:rsidRDefault="007B08AD" w:rsidP="007B08AD">
            <w:pPr>
              <w:pStyle w:val="Prrafodelista"/>
              <w:ind w:left="0"/>
              <w:rPr>
                <w:rFonts w:ascii="Arial" w:hAnsi="Arial" w:cs="Arial"/>
              </w:rPr>
            </w:pPr>
            <w:r w:rsidRPr="00E71418">
              <w:rPr>
                <w:rFonts w:ascii="Arial" w:hAnsi="Arial" w:cs="Arial"/>
              </w:rPr>
              <w:t>3.Mejorar las condiciones para la seguridad ciudadana y convivencia pacífica de la población</w:t>
            </w:r>
          </w:p>
          <w:p w14:paraId="5321E9D3" w14:textId="77777777" w:rsidR="007B08AD" w:rsidRPr="00E71418" w:rsidRDefault="007B08AD" w:rsidP="007B08AD">
            <w:pPr>
              <w:pStyle w:val="Prrafodelista"/>
              <w:ind w:left="0"/>
              <w:rPr>
                <w:rFonts w:ascii="Arial" w:hAnsi="Arial" w:cs="Arial"/>
              </w:rPr>
            </w:pPr>
          </w:p>
          <w:p w14:paraId="571432C5" w14:textId="77777777" w:rsidR="007B08AD" w:rsidRPr="00E71418" w:rsidRDefault="007B08AD" w:rsidP="007B08AD">
            <w:pPr>
              <w:pStyle w:val="Prrafodelista"/>
              <w:ind w:left="0"/>
              <w:rPr>
                <w:rFonts w:ascii="Arial" w:hAnsi="Arial" w:cs="Arial"/>
              </w:rPr>
            </w:pPr>
          </w:p>
          <w:p w14:paraId="3CEC97B8" w14:textId="77777777" w:rsidR="007B08AD" w:rsidRPr="00E71418" w:rsidRDefault="007B08AD" w:rsidP="007B08AD">
            <w:pPr>
              <w:pStyle w:val="Prrafodelista"/>
              <w:ind w:left="0"/>
              <w:rPr>
                <w:rFonts w:ascii="Arial" w:hAnsi="Arial" w:cs="Arial"/>
              </w:rPr>
            </w:pPr>
          </w:p>
        </w:tc>
      </w:tr>
      <w:tr w:rsidR="007B08AD" w:rsidRPr="00E71418" w14:paraId="1BBA0416" w14:textId="77777777" w:rsidTr="0037727D">
        <w:trPr>
          <w:trHeight w:val="437"/>
        </w:trPr>
        <w:tc>
          <w:tcPr>
            <w:tcW w:w="880" w:type="pct"/>
            <w:vMerge/>
            <w:vAlign w:val="center"/>
          </w:tcPr>
          <w:p w14:paraId="201F38A6" w14:textId="77777777" w:rsidR="007B08AD" w:rsidRPr="00E71418" w:rsidRDefault="007B08AD" w:rsidP="007B08AD">
            <w:pPr>
              <w:pStyle w:val="Prrafodelista"/>
              <w:ind w:left="0"/>
              <w:rPr>
                <w:rFonts w:ascii="Arial" w:hAnsi="Arial" w:cs="Arial"/>
              </w:rPr>
            </w:pPr>
          </w:p>
        </w:tc>
        <w:tc>
          <w:tcPr>
            <w:tcW w:w="4120" w:type="pct"/>
            <w:gridSpan w:val="4"/>
            <w:vAlign w:val="center"/>
          </w:tcPr>
          <w:p w14:paraId="68CD015C" w14:textId="77777777" w:rsidR="007B08AD" w:rsidRPr="00E71418" w:rsidRDefault="007B08AD" w:rsidP="007B08AD">
            <w:pPr>
              <w:pStyle w:val="Prrafodelista"/>
              <w:ind w:left="0"/>
              <w:jc w:val="both"/>
              <w:rPr>
                <w:rFonts w:ascii="Arial" w:hAnsi="Arial" w:cs="Arial"/>
              </w:rPr>
            </w:pPr>
            <w:r w:rsidRPr="00E71418">
              <w:rPr>
                <w:rFonts w:ascii="Arial" w:hAnsi="Arial" w:cs="Arial"/>
              </w:rPr>
              <w:t>La Política Nacional Multisectorial de Salud al 2030 "Perú, País Saludable”, en su objetivo prioritario 3, está vinculada con la ejecución de actividades para mejorar las condiciones de desarrollo familiar y personal de los y las adolescentes a nivel nacional, es decir, a todos en condición de vulnerabilidad, lo cual implica adolescentes en riesgo criminógeno.</w:t>
            </w:r>
          </w:p>
        </w:tc>
      </w:tr>
      <w:tr w:rsidR="007B08AD" w:rsidRPr="00E71418" w14:paraId="10179938" w14:textId="77777777" w:rsidTr="007B08AD">
        <w:trPr>
          <w:trHeight w:val="2001"/>
        </w:trPr>
        <w:tc>
          <w:tcPr>
            <w:tcW w:w="880" w:type="pct"/>
            <w:vMerge/>
            <w:vAlign w:val="center"/>
          </w:tcPr>
          <w:p w14:paraId="4A3B756A" w14:textId="77777777" w:rsidR="007B08AD" w:rsidRPr="00E71418" w:rsidRDefault="007B08AD" w:rsidP="007B08AD">
            <w:pPr>
              <w:pStyle w:val="Prrafodelista"/>
              <w:ind w:left="0"/>
              <w:rPr>
                <w:rFonts w:ascii="Arial" w:hAnsi="Arial" w:cs="Arial"/>
              </w:rPr>
            </w:pPr>
          </w:p>
        </w:tc>
        <w:tc>
          <w:tcPr>
            <w:tcW w:w="954" w:type="pct"/>
            <w:tcBorders>
              <w:right w:val="single" w:sz="4" w:space="0" w:color="auto"/>
            </w:tcBorders>
            <w:vAlign w:val="center"/>
          </w:tcPr>
          <w:p w14:paraId="661450E7" w14:textId="34389769" w:rsidR="007B08AD" w:rsidRPr="00E71418" w:rsidRDefault="007B08AD" w:rsidP="007B08AD">
            <w:pPr>
              <w:pStyle w:val="Prrafodelista"/>
              <w:ind w:left="0"/>
              <w:rPr>
                <w:rFonts w:ascii="Arial" w:hAnsi="Arial" w:cs="Arial"/>
              </w:rPr>
            </w:pPr>
            <w:r w:rsidRPr="00E71418">
              <w:rPr>
                <w:rFonts w:ascii="Arial" w:hAnsi="Arial" w:cs="Arial"/>
                <w:color w:val="FF0000"/>
                <w:sz w:val="20"/>
              </w:rPr>
              <w:t xml:space="preserve">1.1. Ejecutar estrategias de prevención social-comunitaria para la disminución de las condiciones de riesgo criminógeno de los y las adolescentes y </w:t>
            </w:r>
            <w:r w:rsidRPr="00E71418">
              <w:rPr>
                <w:rFonts w:ascii="Arial" w:hAnsi="Arial" w:cs="Arial"/>
                <w:color w:val="FF0000"/>
                <w:sz w:val="20"/>
              </w:rPr>
              <w:lastRenderedPageBreak/>
              <w:t>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1001" w:type="pct"/>
            <w:tcBorders>
              <w:right w:val="single" w:sz="4" w:space="0" w:color="auto"/>
            </w:tcBorders>
            <w:vAlign w:val="center"/>
          </w:tcPr>
          <w:p w14:paraId="34708F40" w14:textId="77777777" w:rsidR="007B08AD" w:rsidRPr="00E71418" w:rsidRDefault="007B08AD" w:rsidP="007B08AD">
            <w:pPr>
              <w:pStyle w:val="Prrafodelista"/>
              <w:ind w:left="0"/>
              <w:rPr>
                <w:rFonts w:ascii="Arial" w:hAnsi="Arial" w:cs="Arial"/>
              </w:rPr>
            </w:pPr>
            <w:r w:rsidRPr="00E71418">
              <w:rPr>
                <w:rFonts w:ascii="Arial" w:hAnsi="Arial" w:cs="Arial"/>
              </w:rPr>
              <w:lastRenderedPageBreak/>
              <w:t xml:space="preserve">Política Nacional Contra las Drogas al 2030 </w:t>
            </w:r>
          </w:p>
        </w:tc>
        <w:tc>
          <w:tcPr>
            <w:tcW w:w="974" w:type="pct"/>
            <w:tcBorders>
              <w:left w:val="single" w:sz="4" w:space="0" w:color="auto"/>
            </w:tcBorders>
            <w:vAlign w:val="center"/>
          </w:tcPr>
          <w:p w14:paraId="5D346237" w14:textId="77777777" w:rsidR="007B08AD" w:rsidRPr="00E71418" w:rsidRDefault="007B08AD" w:rsidP="007B08AD">
            <w:pPr>
              <w:rPr>
                <w:rFonts w:ascii="Arial" w:hAnsi="Arial" w:cs="Arial"/>
              </w:rPr>
            </w:pPr>
            <w:r w:rsidRPr="00E71418">
              <w:rPr>
                <w:rFonts w:ascii="Arial" w:hAnsi="Arial" w:cs="Arial"/>
              </w:rPr>
              <w:t>OP3. Reducir el consumo de drogas en poblaciones en situaciones de vulnerabilidad</w:t>
            </w:r>
          </w:p>
        </w:tc>
        <w:tc>
          <w:tcPr>
            <w:tcW w:w="1191" w:type="pct"/>
            <w:vAlign w:val="center"/>
          </w:tcPr>
          <w:p w14:paraId="3DA8BB43" w14:textId="77777777" w:rsidR="007B08AD" w:rsidRPr="00E71418" w:rsidRDefault="007B08AD" w:rsidP="007B08AD">
            <w:pPr>
              <w:pStyle w:val="Prrafodelista"/>
              <w:ind w:left="0"/>
              <w:rPr>
                <w:rFonts w:ascii="Arial" w:hAnsi="Arial" w:cs="Arial"/>
              </w:rPr>
            </w:pPr>
          </w:p>
          <w:p w14:paraId="0D24C6AB" w14:textId="77777777" w:rsidR="007B08AD" w:rsidRPr="00E71418" w:rsidRDefault="007B08AD" w:rsidP="007B08AD">
            <w:pPr>
              <w:pStyle w:val="Prrafodelista"/>
              <w:ind w:left="0"/>
              <w:rPr>
                <w:rFonts w:ascii="Arial" w:hAnsi="Arial" w:cs="Arial"/>
              </w:rPr>
            </w:pPr>
          </w:p>
          <w:p w14:paraId="56E652FB" w14:textId="77777777" w:rsidR="007B08AD" w:rsidRPr="00E71418" w:rsidRDefault="007B08AD" w:rsidP="007B08AD">
            <w:pPr>
              <w:pStyle w:val="Prrafodelista"/>
              <w:ind w:left="0"/>
              <w:rPr>
                <w:rFonts w:ascii="Arial" w:hAnsi="Arial" w:cs="Arial"/>
              </w:rPr>
            </w:pPr>
            <w:r w:rsidRPr="00E71418">
              <w:rPr>
                <w:rFonts w:ascii="Arial" w:hAnsi="Arial" w:cs="Arial"/>
              </w:rPr>
              <w:t>1.Prevenir el consumo de drogas, con especial atención en población en edad escolar.</w:t>
            </w:r>
          </w:p>
          <w:p w14:paraId="5D0A3E40" w14:textId="77777777" w:rsidR="007B08AD" w:rsidRPr="00E71418" w:rsidRDefault="007B08AD" w:rsidP="007B08AD">
            <w:pPr>
              <w:pStyle w:val="Prrafodelista"/>
              <w:ind w:left="0"/>
              <w:rPr>
                <w:rFonts w:ascii="Arial" w:hAnsi="Arial" w:cs="Arial"/>
              </w:rPr>
            </w:pPr>
            <w:r w:rsidRPr="00E71418">
              <w:rPr>
                <w:rFonts w:ascii="Arial" w:hAnsi="Arial" w:cs="Arial"/>
              </w:rPr>
              <w:t xml:space="preserve">2.Incrementar la oferta de servicios de tratamiento de </w:t>
            </w:r>
            <w:r w:rsidRPr="00E71418">
              <w:rPr>
                <w:rFonts w:ascii="Arial" w:hAnsi="Arial" w:cs="Arial"/>
              </w:rPr>
              <w:lastRenderedPageBreak/>
              <w:t>adicción a drogas para toda la población, con especial atención a la población en situación de vulnerabilidad</w:t>
            </w:r>
          </w:p>
          <w:p w14:paraId="6D02F9A2" w14:textId="77777777" w:rsidR="007B08AD" w:rsidRPr="00E71418" w:rsidRDefault="007B08AD" w:rsidP="007B08AD">
            <w:pPr>
              <w:pStyle w:val="Prrafodelista"/>
              <w:ind w:left="0"/>
              <w:rPr>
                <w:rFonts w:ascii="Arial" w:hAnsi="Arial" w:cs="Arial"/>
              </w:rPr>
            </w:pPr>
          </w:p>
          <w:p w14:paraId="262FBAA2" w14:textId="77777777" w:rsidR="007B08AD" w:rsidRPr="00E71418" w:rsidRDefault="007B08AD" w:rsidP="007B08AD">
            <w:pPr>
              <w:pStyle w:val="Prrafodelista"/>
              <w:ind w:left="0"/>
              <w:rPr>
                <w:rFonts w:ascii="Arial" w:hAnsi="Arial" w:cs="Arial"/>
              </w:rPr>
            </w:pPr>
          </w:p>
        </w:tc>
      </w:tr>
      <w:tr w:rsidR="007B08AD" w:rsidRPr="00E71418" w14:paraId="5CC67C31" w14:textId="77777777" w:rsidTr="0037727D">
        <w:trPr>
          <w:trHeight w:val="243"/>
        </w:trPr>
        <w:tc>
          <w:tcPr>
            <w:tcW w:w="880" w:type="pct"/>
            <w:vMerge/>
            <w:vAlign w:val="center"/>
          </w:tcPr>
          <w:p w14:paraId="745DADF1" w14:textId="77777777" w:rsidR="007B08AD" w:rsidRPr="00E71418" w:rsidRDefault="007B08AD" w:rsidP="007B08AD">
            <w:pPr>
              <w:pStyle w:val="Prrafodelista"/>
              <w:ind w:left="0"/>
              <w:rPr>
                <w:rFonts w:ascii="Arial" w:hAnsi="Arial" w:cs="Arial"/>
              </w:rPr>
            </w:pPr>
          </w:p>
        </w:tc>
        <w:tc>
          <w:tcPr>
            <w:tcW w:w="4120" w:type="pct"/>
            <w:gridSpan w:val="4"/>
            <w:vAlign w:val="center"/>
          </w:tcPr>
          <w:p w14:paraId="48E6E405" w14:textId="77777777" w:rsidR="007B08AD" w:rsidRPr="00E71418" w:rsidRDefault="007B08AD" w:rsidP="007B08AD">
            <w:pPr>
              <w:pStyle w:val="Prrafodelista"/>
              <w:ind w:left="0"/>
              <w:jc w:val="both"/>
              <w:rPr>
                <w:rFonts w:ascii="Arial" w:hAnsi="Arial" w:cs="Arial"/>
              </w:rPr>
            </w:pPr>
            <w:r w:rsidRPr="00E71418">
              <w:rPr>
                <w:rFonts w:ascii="Arial" w:hAnsi="Arial" w:cs="Arial"/>
              </w:rPr>
              <w:t>La Política Nacional Contra las Drogas al 2030, en su objetivo prioritario 3, está vinculada con la ejecución de actividades para mejorar las condiciones de desarrollo psicosocial ante el consumo de drogas y prioriza la población adolescente a nivel nacional, es decir, a todos los y las adolescentes en vulnerabilidad, lo cual implica a adolescentes en riesgo criminógeno.</w:t>
            </w:r>
          </w:p>
        </w:tc>
      </w:tr>
      <w:tr w:rsidR="007B08AD" w:rsidRPr="00E71418" w14:paraId="1250BB7E" w14:textId="77777777" w:rsidTr="007B08AD">
        <w:trPr>
          <w:trHeight w:val="934"/>
        </w:trPr>
        <w:tc>
          <w:tcPr>
            <w:tcW w:w="880" w:type="pct"/>
            <w:vMerge/>
            <w:vAlign w:val="center"/>
          </w:tcPr>
          <w:p w14:paraId="45973E9D" w14:textId="77777777" w:rsidR="007B08AD" w:rsidRPr="00E71418" w:rsidRDefault="007B08AD" w:rsidP="007B08AD">
            <w:pPr>
              <w:pStyle w:val="Prrafodelista"/>
              <w:ind w:left="0"/>
              <w:rPr>
                <w:rFonts w:ascii="Arial" w:hAnsi="Arial" w:cs="Arial"/>
              </w:rPr>
            </w:pPr>
          </w:p>
        </w:tc>
        <w:tc>
          <w:tcPr>
            <w:tcW w:w="954" w:type="pct"/>
            <w:vMerge w:val="restart"/>
            <w:vAlign w:val="center"/>
          </w:tcPr>
          <w:p w14:paraId="5649EC91" w14:textId="7ADC9B01" w:rsidR="007B08AD" w:rsidRPr="00E71418" w:rsidRDefault="007B08AD" w:rsidP="007B08AD">
            <w:pPr>
              <w:pStyle w:val="Prrafodelista"/>
              <w:ind w:left="0"/>
              <w:rPr>
                <w:rFonts w:ascii="Arial" w:hAnsi="Arial" w:cs="Arial"/>
                <w:sz w:val="20"/>
              </w:rPr>
            </w:pPr>
            <w:r w:rsidRPr="00E71418">
              <w:rPr>
                <w:rFonts w:ascii="Arial" w:hAnsi="Arial" w:cs="Arial"/>
                <w:color w:val="FF0000"/>
                <w:sz w:val="20"/>
              </w:rPr>
              <w:t xml:space="preserve">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w:t>
            </w:r>
            <w:r w:rsidRPr="00E71418">
              <w:rPr>
                <w:rFonts w:ascii="Arial" w:hAnsi="Arial" w:cs="Arial"/>
                <w:color w:val="FF0000"/>
                <w:sz w:val="20"/>
              </w:rPr>
              <w:lastRenderedPageBreak/>
              <w:t>grupo étnico racial y otras situaciones de vulnerabilidad.</w:t>
            </w:r>
          </w:p>
        </w:tc>
        <w:tc>
          <w:tcPr>
            <w:tcW w:w="1001" w:type="pct"/>
            <w:vMerge w:val="restart"/>
            <w:vAlign w:val="center"/>
          </w:tcPr>
          <w:p w14:paraId="6D056737" w14:textId="77777777" w:rsidR="007B08AD" w:rsidRPr="00E71418" w:rsidRDefault="007B08AD" w:rsidP="007B08AD">
            <w:pPr>
              <w:pStyle w:val="Prrafodelista"/>
              <w:ind w:left="0"/>
              <w:rPr>
                <w:rFonts w:ascii="Arial" w:hAnsi="Arial" w:cs="Arial"/>
              </w:rPr>
            </w:pPr>
            <w:r w:rsidRPr="00E71418">
              <w:rPr>
                <w:rFonts w:ascii="Arial" w:hAnsi="Arial" w:cs="Arial"/>
              </w:rPr>
              <w:lastRenderedPageBreak/>
              <w:t>Plan nacional de seguridad ciudadana 2019 – 2023</w:t>
            </w:r>
          </w:p>
        </w:tc>
        <w:tc>
          <w:tcPr>
            <w:tcW w:w="974" w:type="pct"/>
            <w:vAlign w:val="center"/>
          </w:tcPr>
          <w:p w14:paraId="0355A271" w14:textId="77777777" w:rsidR="007B08AD" w:rsidRPr="00E71418" w:rsidRDefault="007B08AD" w:rsidP="007B08AD">
            <w:pPr>
              <w:pStyle w:val="Prrafodelista"/>
              <w:ind w:left="0"/>
              <w:rPr>
                <w:rFonts w:ascii="Arial" w:hAnsi="Arial" w:cs="Arial"/>
              </w:rPr>
            </w:pPr>
            <w:r w:rsidRPr="00E71418">
              <w:rPr>
                <w:rFonts w:ascii="Arial" w:hAnsi="Arial" w:cs="Arial"/>
              </w:rPr>
              <w:t>Objetivo Estratégico 1: Reducir el crecimiento de la tasa de homicidios</w:t>
            </w:r>
          </w:p>
        </w:tc>
        <w:tc>
          <w:tcPr>
            <w:tcW w:w="1191" w:type="pct"/>
            <w:vAlign w:val="center"/>
          </w:tcPr>
          <w:p w14:paraId="07458D77" w14:textId="77777777" w:rsidR="007B08AD" w:rsidRPr="00E71418" w:rsidRDefault="007B08AD" w:rsidP="007B08AD">
            <w:pPr>
              <w:pStyle w:val="Prrafodelista"/>
              <w:ind w:left="0"/>
              <w:rPr>
                <w:rFonts w:ascii="Arial" w:hAnsi="Arial" w:cs="Arial"/>
              </w:rPr>
            </w:pPr>
            <w:r w:rsidRPr="00E71418">
              <w:rPr>
                <w:rFonts w:ascii="Arial" w:hAnsi="Arial" w:cs="Arial"/>
              </w:rPr>
              <w:t>Incrementar la prevención social y comunitaria</w:t>
            </w:r>
          </w:p>
        </w:tc>
      </w:tr>
      <w:tr w:rsidR="007B08AD" w:rsidRPr="00E71418" w14:paraId="615A37ED" w14:textId="77777777" w:rsidTr="007B08AD">
        <w:trPr>
          <w:trHeight w:val="216"/>
        </w:trPr>
        <w:tc>
          <w:tcPr>
            <w:tcW w:w="880" w:type="pct"/>
            <w:vMerge/>
            <w:vAlign w:val="center"/>
          </w:tcPr>
          <w:p w14:paraId="3E357929" w14:textId="77777777" w:rsidR="007B08AD" w:rsidRPr="00E71418" w:rsidRDefault="007B08AD" w:rsidP="007B08AD">
            <w:pPr>
              <w:pStyle w:val="Prrafodelista"/>
              <w:ind w:left="0"/>
              <w:rPr>
                <w:rFonts w:ascii="Arial" w:hAnsi="Arial" w:cs="Arial"/>
              </w:rPr>
            </w:pPr>
          </w:p>
        </w:tc>
        <w:tc>
          <w:tcPr>
            <w:tcW w:w="954" w:type="pct"/>
            <w:vMerge/>
            <w:vAlign w:val="center"/>
          </w:tcPr>
          <w:p w14:paraId="2475F010" w14:textId="77777777" w:rsidR="007B08AD" w:rsidRPr="00E71418" w:rsidRDefault="007B08AD" w:rsidP="007B08AD">
            <w:pPr>
              <w:pStyle w:val="Prrafodelista"/>
              <w:ind w:left="0"/>
              <w:rPr>
                <w:rFonts w:ascii="Arial" w:hAnsi="Arial" w:cs="Arial"/>
              </w:rPr>
            </w:pPr>
          </w:p>
        </w:tc>
        <w:tc>
          <w:tcPr>
            <w:tcW w:w="1001" w:type="pct"/>
            <w:vMerge/>
            <w:vAlign w:val="center"/>
          </w:tcPr>
          <w:p w14:paraId="5B876B4E" w14:textId="77777777" w:rsidR="007B08AD" w:rsidRPr="00E71418" w:rsidRDefault="007B08AD" w:rsidP="007B08AD">
            <w:pPr>
              <w:pStyle w:val="Prrafodelista"/>
              <w:ind w:left="0"/>
              <w:rPr>
                <w:rFonts w:ascii="Arial" w:hAnsi="Arial" w:cs="Arial"/>
              </w:rPr>
            </w:pPr>
          </w:p>
        </w:tc>
        <w:tc>
          <w:tcPr>
            <w:tcW w:w="974" w:type="pct"/>
            <w:vAlign w:val="center"/>
          </w:tcPr>
          <w:p w14:paraId="752C72D6" w14:textId="77777777" w:rsidR="007B08AD" w:rsidRPr="00E71418" w:rsidRDefault="007B08AD" w:rsidP="007B08AD">
            <w:pPr>
              <w:pStyle w:val="Prrafodelista"/>
              <w:ind w:left="0"/>
              <w:rPr>
                <w:rFonts w:ascii="Arial" w:hAnsi="Arial" w:cs="Arial"/>
              </w:rPr>
            </w:pPr>
            <w:r w:rsidRPr="00E71418">
              <w:rPr>
                <w:rFonts w:ascii="Arial" w:hAnsi="Arial" w:cs="Arial"/>
              </w:rPr>
              <w:t>Objetivo Estratégico 4: Reducir la victimización por robos y hurtos en espacios públicos</w:t>
            </w:r>
          </w:p>
        </w:tc>
        <w:tc>
          <w:tcPr>
            <w:tcW w:w="1191" w:type="pct"/>
            <w:vAlign w:val="center"/>
          </w:tcPr>
          <w:p w14:paraId="453E8456" w14:textId="77777777" w:rsidR="007B08AD" w:rsidRPr="00E71418" w:rsidRDefault="007B08AD" w:rsidP="007B08AD">
            <w:pPr>
              <w:pStyle w:val="Prrafodelista"/>
              <w:ind w:left="0"/>
              <w:rPr>
                <w:rFonts w:ascii="Arial" w:hAnsi="Arial" w:cs="Arial"/>
              </w:rPr>
            </w:pPr>
            <w:r w:rsidRPr="00E71418">
              <w:rPr>
                <w:rFonts w:ascii="Arial" w:hAnsi="Arial" w:cs="Arial"/>
              </w:rPr>
              <w:t>Población juvenil vulnerable</w:t>
            </w:r>
          </w:p>
          <w:p w14:paraId="0A67B62E" w14:textId="77777777" w:rsidR="007B08AD" w:rsidRPr="00E71418" w:rsidRDefault="007B08AD" w:rsidP="007B08AD">
            <w:pPr>
              <w:pStyle w:val="Prrafodelista"/>
              <w:ind w:left="0"/>
              <w:rPr>
                <w:rFonts w:ascii="Arial" w:hAnsi="Arial" w:cs="Arial"/>
              </w:rPr>
            </w:pPr>
            <w:r w:rsidRPr="00E71418">
              <w:rPr>
                <w:rFonts w:ascii="Arial" w:hAnsi="Arial" w:cs="Arial"/>
              </w:rPr>
              <w:t>Salud mental</w:t>
            </w:r>
          </w:p>
          <w:p w14:paraId="47C4BB82" w14:textId="77777777" w:rsidR="007B08AD" w:rsidRPr="00E71418" w:rsidRDefault="007B08AD" w:rsidP="007B08AD">
            <w:pPr>
              <w:pStyle w:val="Prrafodelista"/>
              <w:ind w:left="0"/>
              <w:rPr>
                <w:rFonts w:ascii="Arial" w:hAnsi="Arial" w:cs="Arial"/>
              </w:rPr>
            </w:pPr>
          </w:p>
        </w:tc>
      </w:tr>
      <w:tr w:rsidR="007B08AD" w:rsidRPr="00E71418" w14:paraId="11D61716" w14:textId="77777777" w:rsidTr="0037727D">
        <w:trPr>
          <w:trHeight w:val="216"/>
        </w:trPr>
        <w:tc>
          <w:tcPr>
            <w:tcW w:w="880" w:type="pct"/>
            <w:vMerge/>
            <w:vAlign w:val="center"/>
          </w:tcPr>
          <w:p w14:paraId="5D2066CC" w14:textId="77777777" w:rsidR="007B08AD" w:rsidRPr="00E71418" w:rsidRDefault="007B08AD" w:rsidP="007B08AD">
            <w:pPr>
              <w:pStyle w:val="Prrafodelista"/>
              <w:ind w:left="0"/>
              <w:rPr>
                <w:rFonts w:ascii="Arial" w:hAnsi="Arial" w:cs="Arial"/>
              </w:rPr>
            </w:pPr>
          </w:p>
        </w:tc>
        <w:tc>
          <w:tcPr>
            <w:tcW w:w="4120" w:type="pct"/>
            <w:gridSpan w:val="4"/>
            <w:vAlign w:val="center"/>
          </w:tcPr>
          <w:p w14:paraId="3F1488EF" w14:textId="77777777" w:rsidR="007B08AD" w:rsidRPr="00E71418" w:rsidRDefault="007B08AD" w:rsidP="007B08AD">
            <w:pPr>
              <w:pStyle w:val="Prrafodelista"/>
              <w:ind w:left="0"/>
              <w:jc w:val="both"/>
              <w:rPr>
                <w:rFonts w:ascii="Arial" w:hAnsi="Arial" w:cs="Arial"/>
              </w:rPr>
            </w:pPr>
            <w:r w:rsidRPr="00E71418">
              <w:rPr>
                <w:rFonts w:ascii="Arial" w:hAnsi="Arial" w:cs="Arial"/>
              </w:rPr>
              <w:t>El Plan nacional de seguridad ciudadana 2019 – 2023, en su objetivo estratégico 1 y 4, está relacionada con la implementación de programas multisectoriales de prevención social del delito, así como la intervención psicosocial y de salud mental de adolescentes y jóvenes en condiciones de vulnerabilidad para el delito, ello implica acciones sobre adolescentes en riesgo criminógeno.</w:t>
            </w:r>
          </w:p>
        </w:tc>
      </w:tr>
      <w:tr w:rsidR="007B08AD" w:rsidRPr="00E71418" w14:paraId="3BE1E5AF" w14:textId="77777777" w:rsidTr="007B08AD">
        <w:trPr>
          <w:trHeight w:val="216"/>
        </w:trPr>
        <w:tc>
          <w:tcPr>
            <w:tcW w:w="880" w:type="pct"/>
            <w:vMerge/>
            <w:vAlign w:val="center"/>
          </w:tcPr>
          <w:p w14:paraId="5D406DCC" w14:textId="77777777" w:rsidR="007B08AD" w:rsidRPr="00E71418" w:rsidRDefault="007B08AD" w:rsidP="007B08AD">
            <w:pPr>
              <w:pStyle w:val="Prrafodelista"/>
              <w:ind w:left="0"/>
              <w:rPr>
                <w:rFonts w:ascii="Arial" w:hAnsi="Arial" w:cs="Arial"/>
              </w:rPr>
            </w:pPr>
          </w:p>
        </w:tc>
        <w:tc>
          <w:tcPr>
            <w:tcW w:w="954" w:type="pct"/>
            <w:vAlign w:val="center"/>
          </w:tcPr>
          <w:p w14:paraId="0BC11DE7" w14:textId="6AAB590A" w:rsidR="007B08AD" w:rsidRPr="00E71418" w:rsidRDefault="007B08AD" w:rsidP="007B08AD">
            <w:pPr>
              <w:pStyle w:val="Prrafodelista"/>
              <w:ind w:left="0"/>
              <w:rPr>
                <w:rFonts w:ascii="Arial" w:hAnsi="Arial" w:cs="Arial"/>
              </w:rPr>
            </w:pPr>
            <w:r w:rsidRPr="00E71418">
              <w:rPr>
                <w:rFonts w:ascii="Arial" w:hAnsi="Arial" w:cs="Arial"/>
                <w:color w:val="FF0000"/>
                <w:sz w:val="20"/>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1001" w:type="pct"/>
            <w:vAlign w:val="center"/>
          </w:tcPr>
          <w:p w14:paraId="0AA4E4E3" w14:textId="77777777" w:rsidR="007B08AD" w:rsidRPr="00E71418" w:rsidRDefault="007B08AD" w:rsidP="007B08AD">
            <w:pPr>
              <w:pStyle w:val="Prrafodelista"/>
              <w:ind w:left="0"/>
              <w:rPr>
                <w:rFonts w:ascii="Arial" w:hAnsi="Arial" w:cs="Arial"/>
              </w:rPr>
            </w:pPr>
            <w:r w:rsidRPr="00E71418">
              <w:rPr>
                <w:rFonts w:ascii="Arial" w:hAnsi="Arial" w:cs="Arial"/>
              </w:rPr>
              <w:t>Política Nacional de Lucha Contra el Crimen Organizado</w:t>
            </w:r>
          </w:p>
        </w:tc>
        <w:tc>
          <w:tcPr>
            <w:tcW w:w="974" w:type="pct"/>
            <w:vAlign w:val="center"/>
          </w:tcPr>
          <w:p w14:paraId="72ED9441" w14:textId="77777777" w:rsidR="007B08AD" w:rsidRPr="00E71418" w:rsidRDefault="007B08AD" w:rsidP="007B08AD">
            <w:pPr>
              <w:pStyle w:val="Prrafodelista"/>
              <w:ind w:left="0"/>
              <w:rPr>
                <w:rFonts w:ascii="Arial" w:hAnsi="Arial" w:cs="Arial"/>
              </w:rPr>
            </w:pPr>
            <w:r w:rsidRPr="00E71418">
              <w:rPr>
                <w:rFonts w:ascii="Arial" w:hAnsi="Arial" w:cs="Arial"/>
              </w:rPr>
              <w:t>OP3.Fortalecer la prevención en materia de crimen organizado en la población</w:t>
            </w:r>
          </w:p>
        </w:tc>
        <w:tc>
          <w:tcPr>
            <w:tcW w:w="1191" w:type="pct"/>
            <w:vAlign w:val="center"/>
          </w:tcPr>
          <w:p w14:paraId="1F5D7FDF" w14:textId="77777777" w:rsidR="007B08AD" w:rsidRPr="00E71418" w:rsidRDefault="007B08AD" w:rsidP="007B08AD">
            <w:pPr>
              <w:pStyle w:val="Prrafodelista"/>
              <w:ind w:left="0"/>
              <w:rPr>
                <w:rFonts w:ascii="Arial" w:hAnsi="Arial" w:cs="Arial"/>
              </w:rPr>
            </w:pPr>
            <w:r w:rsidRPr="00E71418">
              <w:rPr>
                <w:rFonts w:ascii="Arial" w:hAnsi="Arial" w:cs="Arial"/>
              </w:rPr>
              <w:t>1.Fortalecer la prevención dirigida a población susceptible de ser víctima o formar parte de una organización criminal</w:t>
            </w:r>
          </w:p>
          <w:p w14:paraId="60FF4409" w14:textId="77777777" w:rsidR="007B08AD" w:rsidRPr="00E71418" w:rsidRDefault="007B08AD" w:rsidP="007B08AD">
            <w:pPr>
              <w:pStyle w:val="Prrafodelista"/>
              <w:ind w:left="0"/>
              <w:rPr>
                <w:rFonts w:ascii="Arial" w:hAnsi="Arial" w:cs="Arial"/>
              </w:rPr>
            </w:pPr>
            <w:r w:rsidRPr="00E71418">
              <w:rPr>
                <w:rFonts w:ascii="Arial" w:hAnsi="Arial" w:cs="Arial"/>
              </w:rPr>
              <w:t>2.Incrementar la participación ciudadana en la lucha contra las organizaciones criminales</w:t>
            </w:r>
          </w:p>
        </w:tc>
      </w:tr>
      <w:tr w:rsidR="007B08AD" w:rsidRPr="00E71418" w14:paraId="0B8EAB4C" w14:textId="77777777" w:rsidTr="0037727D">
        <w:trPr>
          <w:trHeight w:val="837"/>
        </w:trPr>
        <w:tc>
          <w:tcPr>
            <w:tcW w:w="880" w:type="pct"/>
            <w:vMerge/>
            <w:vAlign w:val="center"/>
          </w:tcPr>
          <w:p w14:paraId="6435514D" w14:textId="77777777" w:rsidR="007B08AD" w:rsidRPr="00E71418" w:rsidRDefault="007B08AD" w:rsidP="007B08AD">
            <w:pPr>
              <w:pStyle w:val="Prrafodelista"/>
              <w:ind w:left="0"/>
              <w:rPr>
                <w:rFonts w:ascii="Arial" w:hAnsi="Arial" w:cs="Arial"/>
              </w:rPr>
            </w:pPr>
          </w:p>
        </w:tc>
        <w:tc>
          <w:tcPr>
            <w:tcW w:w="4120" w:type="pct"/>
            <w:gridSpan w:val="4"/>
            <w:vAlign w:val="center"/>
          </w:tcPr>
          <w:p w14:paraId="6C7CD1EF" w14:textId="50B5993C" w:rsidR="007B08AD" w:rsidRPr="00E71418" w:rsidRDefault="007B08AD" w:rsidP="007B08AD">
            <w:pPr>
              <w:pStyle w:val="Prrafodelista"/>
              <w:ind w:left="0"/>
              <w:rPr>
                <w:rFonts w:ascii="Arial" w:hAnsi="Arial" w:cs="Arial"/>
              </w:rPr>
            </w:pPr>
            <w:r w:rsidRPr="00E71418">
              <w:rPr>
                <w:rFonts w:ascii="Arial" w:hAnsi="Arial" w:cs="Arial"/>
              </w:rPr>
              <w:t>La Política Nacional de Lucha Contra el Crimen Organizado, en su objetivo prioritario 3, está relacionada con la implementación de programas de prevención del delito específicamente para el crimen organizado, así como la prevención comunitaria a una población general, ello implica acciones sobre adolescentes en riesgo criminógeno.</w:t>
            </w:r>
          </w:p>
        </w:tc>
      </w:tr>
      <w:tr w:rsidR="007B08AD" w:rsidRPr="00E71418" w14:paraId="19886890" w14:textId="0F6537CF" w:rsidTr="007B08AD">
        <w:trPr>
          <w:trHeight w:val="318"/>
        </w:trPr>
        <w:tc>
          <w:tcPr>
            <w:tcW w:w="880" w:type="pct"/>
            <w:vMerge/>
            <w:vAlign w:val="center"/>
          </w:tcPr>
          <w:p w14:paraId="1F30311D" w14:textId="77777777" w:rsidR="007B08AD" w:rsidRPr="00E71418" w:rsidRDefault="007B08AD" w:rsidP="007B08AD">
            <w:pPr>
              <w:pStyle w:val="Prrafodelista"/>
              <w:ind w:left="0"/>
              <w:rPr>
                <w:rFonts w:ascii="Arial" w:hAnsi="Arial" w:cs="Arial"/>
              </w:rPr>
            </w:pPr>
          </w:p>
        </w:tc>
        <w:tc>
          <w:tcPr>
            <w:tcW w:w="954" w:type="pct"/>
            <w:vAlign w:val="center"/>
          </w:tcPr>
          <w:p w14:paraId="4F6A175E" w14:textId="36B17CDD" w:rsidR="007B08AD" w:rsidRPr="00E71418" w:rsidRDefault="007B08AD" w:rsidP="007B08AD">
            <w:pPr>
              <w:pStyle w:val="Prrafodelista"/>
              <w:ind w:left="0"/>
              <w:rPr>
                <w:rFonts w:ascii="Arial" w:hAnsi="Arial" w:cs="Arial"/>
              </w:rPr>
            </w:pPr>
            <w:r w:rsidRPr="00E71418">
              <w:rPr>
                <w:rFonts w:ascii="Arial" w:hAnsi="Arial" w:cs="Arial"/>
                <w:color w:val="FF0000"/>
              </w:rPr>
              <w:t xml:space="preserve">1.1. Ejecutar estrategias de prevención social-comunitaria para la disminución de las condiciones </w:t>
            </w:r>
            <w:r w:rsidRPr="00E71418">
              <w:rPr>
                <w:rFonts w:ascii="Arial" w:hAnsi="Arial" w:cs="Arial"/>
                <w:color w:val="FF0000"/>
              </w:rPr>
              <w:lastRenderedPageBreak/>
              <w:t>de riesgo criminógeno de los y las adolescentes y su entorno</w:t>
            </w:r>
          </w:p>
        </w:tc>
        <w:tc>
          <w:tcPr>
            <w:tcW w:w="1001" w:type="pct"/>
            <w:vAlign w:val="center"/>
          </w:tcPr>
          <w:p w14:paraId="7293AD47" w14:textId="520FFDE8" w:rsidR="007B08AD" w:rsidRPr="00E71418" w:rsidRDefault="007B08AD" w:rsidP="007B08AD">
            <w:pPr>
              <w:pStyle w:val="Prrafodelista"/>
              <w:ind w:left="0"/>
              <w:rPr>
                <w:rFonts w:ascii="Arial" w:hAnsi="Arial" w:cs="Arial"/>
              </w:rPr>
            </w:pPr>
            <w:r w:rsidRPr="00E71418">
              <w:rPr>
                <w:rFonts w:ascii="Arial" w:hAnsi="Arial" w:cs="Arial"/>
                <w:color w:val="FF0000"/>
              </w:rPr>
              <w:lastRenderedPageBreak/>
              <w:t>Política Nacional de Desarrollo e Inclusión Social al 2030</w:t>
            </w:r>
          </w:p>
        </w:tc>
        <w:tc>
          <w:tcPr>
            <w:tcW w:w="974" w:type="pct"/>
            <w:vAlign w:val="center"/>
          </w:tcPr>
          <w:p w14:paraId="49A42F48" w14:textId="4A8C7C08" w:rsidR="007B08AD" w:rsidRPr="00E71418" w:rsidRDefault="007B08AD" w:rsidP="007B08AD">
            <w:pPr>
              <w:pStyle w:val="Prrafodelista"/>
              <w:ind w:left="0"/>
              <w:rPr>
                <w:rFonts w:ascii="Arial" w:hAnsi="Arial" w:cs="Arial"/>
              </w:rPr>
            </w:pPr>
            <w:r w:rsidRPr="00E71418">
              <w:rPr>
                <w:rFonts w:ascii="Arial" w:hAnsi="Arial" w:cs="Arial"/>
                <w:color w:val="FF0000"/>
              </w:rPr>
              <w:t>OP5. Mejorar las condiciones del entorno de la población para asegurar su inclusión social.</w:t>
            </w:r>
          </w:p>
        </w:tc>
        <w:tc>
          <w:tcPr>
            <w:tcW w:w="1191" w:type="pct"/>
            <w:vAlign w:val="center"/>
          </w:tcPr>
          <w:p w14:paraId="391AAAFC" w14:textId="0A7F1514" w:rsidR="007B08AD" w:rsidRPr="00E71418" w:rsidRDefault="007B08AD" w:rsidP="007B08AD">
            <w:pPr>
              <w:pStyle w:val="Prrafodelista"/>
              <w:ind w:left="0"/>
              <w:rPr>
                <w:rFonts w:ascii="Arial" w:hAnsi="Arial" w:cs="Arial"/>
              </w:rPr>
            </w:pPr>
            <w:r w:rsidRPr="00E71418">
              <w:rPr>
                <w:rFonts w:ascii="Arial" w:hAnsi="Arial" w:cs="Arial"/>
                <w:color w:val="FF0000"/>
              </w:rPr>
              <w:t>L5.3. Disminuir la incidencia de la violencia en el entorno de la población</w:t>
            </w:r>
          </w:p>
        </w:tc>
      </w:tr>
      <w:tr w:rsidR="007B08AD" w:rsidRPr="00E71418" w14:paraId="7AA3DECB" w14:textId="77777777" w:rsidTr="0037727D">
        <w:trPr>
          <w:trHeight w:val="329"/>
        </w:trPr>
        <w:tc>
          <w:tcPr>
            <w:tcW w:w="880" w:type="pct"/>
            <w:vMerge/>
            <w:vAlign w:val="center"/>
          </w:tcPr>
          <w:p w14:paraId="45C24141" w14:textId="77777777" w:rsidR="007B08AD" w:rsidRPr="00E71418" w:rsidRDefault="007B08AD" w:rsidP="007B08AD">
            <w:pPr>
              <w:pStyle w:val="Prrafodelista"/>
              <w:ind w:left="0"/>
              <w:rPr>
                <w:rFonts w:ascii="Arial" w:hAnsi="Arial" w:cs="Arial"/>
              </w:rPr>
            </w:pPr>
          </w:p>
        </w:tc>
        <w:tc>
          <w:tcPr>
            <w:tcW w:w="4120" w:type="pct"/>
            <w:gridSpan w:val="4"/>
            <w:vAlign w:val="center"/>
          </w:tcPr>
          <w:p w14:paraId="484E3068" w14:textId="59244493" w:rsidR="007B08AD" w:rsidRPr="00E71418" w:rsidRDefault="007B08AD" w:rsidP="007B08AD">
            <w:pPr>
              <w:pStyle w:val="Prrafodelista"/>
              <w:ind w:left="0"/>
              <w:rPr>
                <w:rFonts w:ascii="Arial" w:hAnsi="Arial" w:cs="Arial"/>
              </w:rPr>
            </w:pPr>
            <w:r w:rsidRPr="00E71418">
              <w:rPr>
                <w:rFonts w:ascii="Arial" w:hAnsi="Arial" w:cs="Arial"/>
                <w:color w:val="FF0000"/>
              </w:rPr>
              <w:t>La Política Nacional de Desarrollo e Inclusión Social al 2030, en su OP5, identifica la necesidad de modificar las condiciones del entorno, para asegurar la inclusión social, incluyendo el requerimiento de disminuir la incidencia de la violencia que se constituye en un factor de riesgo criminógeno.</w:t>
            </w:r>
          </w:p>
        </w:tc>
      </w:tr>
      <w:tr w:rsidR="007B08AD" w:rsidRPr="00E71418" w14:paraId="08F72218" w14:textId="7E2458EC" w:rsidTr="007B08AD">
        <w:trPr>
          <w:trHeight w:val="403"/>
        </w:trPr>
        <w:tc>
          <w:tcPr>
            <w:tcW w:w="880" w:type="pct"/>
            <w:vMerge w:val="restart"/>
            <w:vAlign w:val="center"/>
          </w:tcPr>
          <w:p w14:paraId="4635905D" w14:textId="77777777" w:rsidR="007B08AD" w:rsidRPr="00E71418" w:rsidRDefault="007B08AD" w:rsidP="007B08AD">
            <w:pPr>
              <w:pStyle w:val="Prrafodelista"/>
              <w:ind w:left="0"/>
              <w:rPr>
                <w:rFonts w:ascii="Arial" w:hAnsi="Arial" w:cs="Arial"/>
              </w:rPr>
            </w:pPr>
          </w:p>
        </w:tc>
        <w:tc>
          <w:tcPr>
            <w:tcW w:w="954" w:type="pct"/>
            <w:vAlign w:val="center"/>
          </w:tcPr>
          <w:p w14:paraId="0FF018E1" w14:textId="76A3AC41" w:rsidR="007B08AD" w:rsidRPr="00E71418" w:rsidRDefault="007B08AD" w:rsidP="007B08AD">
            <w:pPr>
              <w:pStyle w:val="Default"/>
              <w:rPr>
                <w:sz w:val="22"/>
                <w:szCs w:val="22"/>
              </w:rPr>
            </w:pPr>
            <w:r w:rsidRPr="00E71418">
              <w:rPr>
                <w:color w:val="FF0000"/>
              </w:rPr>
              <w:t>1.2. Fortalecer la intervención de los ámbitos de protección en beneficio de los y las adolescentes en riesgo.</w:t>
            </w:r>
          </w:p>
        </w:tc>
        <w:tc>
          <w:tcPr>
            <w:tcW w:w="1001" w:type="pct"/>
            <w:vAlign w:val="center"/>
          </w:tcPr>
          <w:p w14:paraId="4AB4921A" w14:textId="2231A1BA" w:rsidR="007B08AD" w:rsidRPr="00E71418" w:rsidRDefault="007B08AD" w:rsidP="007B08AD">
            <w:pPr>
              <w:pStyle w:val="Default"/>
              <w:rPr>
                <w:sz w:val="22"/>
                <w:szCs w:val="22"/>
              </w:rPr>
            </w:pPr>
            <w:r w:rsidRPr="00E71418">
              <w:rPr>
                <w:color w:val="FF0000"/>
              </w:rPr>
              <w:t>Política Nacional de Desarrollo e Inclusión Social al 2030</w:t>
            </w:r>
          </w:p>
        </w:tc>
        <w:tc>
          <w:tcPr>
            <w:tcW w:w="974" w:type="pct"/>
            <w:vAlign w:val="center"/>
          </w:tcPr>
          <w:p w14:paraId="78CA98BA" w14:textId="1E692E05" w:rsidR="007B08AD" w:rsidRPr="00E71418" w:rsidRDefault="007B08AD" w:rsidP="007B08AD">
            <w:pPr>
              <w:pStyle w:val="Default"/>
              <w:rPr>
                <w:sz w:val="22"/>
                <w:szCs w:val="22"/>
              </w:rPr>
            </w:pPr>
            <w:r w:rsidRPr="00E71418">
              <w:rPr>
                <w:color w:val="FF0000"/>
              </w:rPr>
              <w:t>OP3. Incrementar las capacidades para la inclusión económica de jóvenes y adultos para asegurar su inclusión social.</w:t>
            </w:r>
          </w:p>
        </w:tc>
        <w:tc>
          <w:tcPr>
            <w:tcW w:w="1191" w:type="pct"/>
            <w:vAlign w:val="center"/>
          </w:tcPr>
          <w:p w14:paraId="537454F6" w14:textId="4852CB83" w:rsidR="007B08AD" w:rsidRPr="00E71418" w:rsidRDefault="007B08AD" w:rsidP="007B08AD">
            <w:pPr>
              <w:pStyle w:val="Default"/>
              <w:rPr>
                <w:sz w:val="22"/>
                <w:szCs w:val="22"/>
              </w:rPr>
            </w:pPr>
            <w:r w:rsidRPr="00E71418">
              <w:rPr>
                <w:color w:val="FF0000"/>
              </w:rPr>
              <w:t>L3.4. Incrementar el acceso a educación de calidad en jóvenes y adultos</w:t>
            </w:r>
          </w:p>
        </w:tc>
      </w:tr>
      <w:tr w:rsidR="007B08AD" w:rsidRPr="00E71418" w14:paraId="76914CBB" w14:textId="2AAA529B" w:rsidTr="0037727D">
        <w:trPr>
          <w:trHeight w:val="405"/>
        </w:trPr>
        <w:tc>
          <w:tcPr>
            <w:tcW w:w="880" w:type="pct"/>
            <w:vMerge/>
            <w:vAlign w:val="center"/>
          </w:tcPr>
          <w:p w14:paraId="4A263428" w14:textId="77777777" w:rsidR="007B08AD" w:rsidRPr="00E71418" w:rsidRDefault="007B08AD" w:rsidP="007B08AD">
            <w:pPr>
              <w:pStyle w:val="Prrafodelista"/>
              <w:ind w:left="0"/>
              <w:rPr>
                <w:rFonts w:ascii="Arial" w:hAnsi="Arial" w:cs="Arial"/>
              </w:rPr>
            </w:pPr>
          </w:p>
        </w:tc>
        <w:tc>
          <w:tcPr>
            <w:tcW w:w="4120" w:type="pct"/>
            <w:gridSpan w:val="4"/>
            <w:vAlign w:val="center"/>
          </w:tcPr>
          <w:p w14:paraId="632FD65A" w14:textId="35CCD371" w:rsidR="007B08AD" w:rsidRPr="00E71418" w:rsidRDefault="007B08AD" w:rsidP="007B08AD">
            <w:pPr>
              <w:pStyle w:val="Default"/>
              <w:rPr>
                <w:sz w:val="22"/>
                <w:szCs w:val="22"/>
              </w:rPr>
            </w:pPr>
            <w:r w:rsidRPr="00E71418">
              <w:rPr>
                <w:color w:val="FF0000"/>
              </w:rPr>
              <w:t>La Política Nacional de Desarrollo e Inclusión Social al 2030, en su OP3, identifica a la educación como un factor de relevancia para la ciudadanía y su inclusión económica. De esta manera, acceder a la educación y disponer de una educación de calidad se convierten en ejes importantes de la Política en cuestión, ambos, aspectos de interés en la protección y beneficio de las y los adolescentes en riesgo.</w:t>
            </w:r>
          </w:p>
        </w:tc>
      </w:tr>
      <w:tr w:rsidR="007B08AD" w:rsidRPr="00E71418" w14:paraId="3FF1E9CA" w14:textId="77777777" w:rsidTr="007B08AD">
        <w:trPr>
          <w:trHeight w:val="141"/>
        </w:trPr>
        <w:tc>
          <w:tcPr>
            <w:tcW w:w="880" w:type="pct"/>
            <w:vMerge/>
            <w:vAlign w:val="center"/>
          </w:tcPr>
          <w:p w14:paraId="70616B0F" w14:textId="77777777" w:rsidR="007B08AD" w:rsidRPr="00E71418" w:rsidRDefault="007B08AD" w:rsidP="007B08AD">
            <w:pPr>
              <w:pStyle w:val="Prrafodelista"/>
              <w:ind w:left="0"/>
              <w:rPr>
                <w:rFonts w:ascii="Arial" w:hAnsi="Arial" w:cs="Arial"/>
              </w:rPr>
            </w:pPr>
          </w:p>
        </w:tc>
        <w:tc>
          <w:tcPr>
            <w:tcW w:w="954" w:type="pct"/>
            <w:vAlign w:val="center"/>
          </w:tcPr>
          <w:p w14:paraId="6455216C" w14:textId="77777777" w:rsidR="007B08AD" w:rsidRPr="00E71418" w:rsidRDefault="007B08AD" w:rsidP="007B08AD">
            <w:pPr>
              <w:rPr>
                <w:rFonts w:ascii="Arial" w:hAnsi="Arial" w:cs="Arial"/>
              </w:rPr>
            </w:pPr>
            <w:r w:rsidRPr="00E71418">
              <w:rPr>
                <w:rFonts w:ascii="Arial" w:hAnsi="Arial" w:cs="Arial"/>
              </w:rPr>
              <w:t xml:space="preserve">1.2. </w:t>
            </w:r>
            <w:r w:rsidRPr="00E71418">
              <w:rPr>
                <w:rFonts w:ascii="Arial" w:eastAsia="Times New Roman" w:hAnsi="Arial" w:cs="Arial"/>
                <w:color w:val="000000"/>
                <w:lang w:eastAsia="es-PE"/>
              </w:rPr>
              <w:t>Fortalecer la intervención de los ámbitos de protección en beneficio de los y las adolescentes en riesgo</w:t>
            </w:r>
            <w:r w:rsidRPr="00E71418">
              <w:rPr>
                <w:rFonts w:ascii="Arial" w:hAnsi="Arial" w:cs="Arial"/>
              </w:rPr>
              <w:t>.</w:t>
            </w:r>
          </w:p>
        </w:tc>
        <w:tc>
          <w:tcPr>
            <w:tcW w:w="1001" w:type="pct"/>
            <w:vAlign w:val="center"/>
          </w:tcPr>
          <w:p w14:paraId="30F0198E" w14:textId="77777777" w:rsidR="007B08AD" w:rsidRPr="00E71418" w:rsidRDefault="007B08AD" w:rsidP="007B08AD">
            <w:pPr>
              <w:pStyle w:val="Default"/>
              <w:rPr>
                <w:sz w:val="22"/>
                <w:szCs w:val="22"/>
              </w:rPr>
            </w:pPr>
            <w:r w:rsidRPr="00E71418">
              <w:rPr>
                <w:sz w:val="22"/>
                <w:szCs w:val="22"/>
              </w:rPr>
              <w:t xml:space="preserve">Política Nacional de Igualdad de Género </w:t>
            </w:r>
          </w:p>
          <w:p w14:paraId="061136F4" w14:textId="77777777" w:rsidR="007B08AD" w:rsidRPr="00E71418" w:rsidRDefault="007B08AD" w:rsidP="007B08AD">
            <w:pPr>
              <w:pStyle w:val="Prrafodelista"/>
              <w:ind w:left="0"/>
              <w:rPr>
                <w:rFonts w:ascii="Arial" w:hAnsi="Arial" w:cs="Arial"/>
              </w:rPr>
            </w:pPr>
          </w:p>
        </w:tc>
        <w:tc>
          <w:tcPr>
            <w:tcW w:w="974" w:type="pct"/>
            <w:vAlign w:val="center"/>
          </w:tcPr>
          <w:p w14:paraId="067EDAC8" w14:textId="77777777" w:rsidR="007B08AD" w:rsidRPr="00E71418" w:rsidRDefault="007B08AD" w:rsidP="007B08AD">
            <w:pPr>
              <w:pStyle w:val="Default"/>
              <w:rPr>
                <w:color w:val="FF0000"/>
                <w:sz w:val="22"/>
                <w:szCs w:val="22"/>
              </w:rPr>
            </w:pPr>
            <w:r w:rsidRPr="00E71418">
              <w:rPr>
                <w:color w:val="FF0000"/>
                <w:sz w:val="22"/>
                <w:szCs w:val="22"/>
              </w:rPr>
              <w:t>OP1. Reducir la violencia hacia las mujeres</w:t>
            </w:r>
          </w:p>
          <w:p w14:paraId="0EC6A6B2" w14:textId="77777777" w:rsidR="007B08AD" w:rsidRPr="00E71418" w:rsidRDefault="007B08AD" w:rsidP="007B08AD">
            <w:pPr>
              <w:pStyle w:val="Prrafodelista"/>
              <w:ind w:left="0"/>
              <w:rPr>
                <w:rFonts w:ascii="Arial" w:hAnsi="Arial" w:cs="Arial"/>
                <w:color w:val="FF0000"/>
              </w:rPr>
            </w:pPr>
          </w:p>
        </w:tc>
        <w:tc>
          <w:tcPr>
            <w:tcW w:w="1191" w:type="pct"/>
            <w:vAlign w:val="center"/>
          </w:tcPr>
          <w:p w14:paraId="0B2355EE" w14:textId="77777777" w:rsidR="007B08AD" w:rsidRPr="00E71418" w:rsidRDefault="007B08AD" w:rsidP="007B08AD">
            <w:pPr>
              <w:pStyle w:val="Prrafodelista"/>
              <w:numPr>
                <w:ilvl w:val="1"/>
                <w:numId w:val="43"/>
              </w:numPr>
              <w:tabs>
                <w:tab w:val="left" w:pos="297"/>
              </w:tabs>
              <w:rPr>
                <w:rFonts w:ascii="Arial" w:hAnsi="Arial" w:cs="Arial"/>
                <w:color w:val="FF0000"/>
              </w:rPr>
            </w:pPr>
            <w:r w:rsidRPr="00E71418">
              <w:rPr>
                <w:rFonts w:ascii="Arial" w:hAnsi="Arial" w:cs="Arial"/>
                <w:color w:val="FF0000"/>
              </w:rPr>
              <w:t>Implementar medidas de atención y protección para mujeres víctimas de violencia e integrantes del grupo familiar</w:t>
            </w:r>
          </w:p>
          <w:p w14:paraId="75F5A525" w14:textId="74BAB008" w:rsidR="007B08AD" w:rsidRPr="00E71418" w:rsidRDefault="007B08AD" w:rsidP="007B08AD">
            <w:pPr>
              <w:pStyle w:val="Prrafodelista"/>
              <w:numPr>
                <w:ilvl w:val="1"/>
                <w:numId w:val="43"/>
              </w:numPr>
              <w:tabs>
                <w:tab w:val="left" w:pos="297"/>
              </w:tabs>
              <w:rPr>
                <w:rFonts w:ascii="Arial" w:hAnsi="Arial" w:cs="Arial"/>
                <w:color w:val="FF0000"/>
              </w:rPr>
            </w:pPr>
            <w:r w:rsidRPr="00E71418">
              <w:rPr>
                <w:rFonts w:ascii="Arial" w:hAnsi="Arial" w:cs="Arial"/>
                <w:color w:val="FF0000"/>
              </w:rPr>
              <w:t xml:space="preserve"> Implementar medidas de prevención de la violencia contra las mujeres en favor de la ciudadanía</w:t>
            </w:r>
          </w:p>
          <w:p w14:paraId="45253869" w14:textId="0E0F1FE9" w:rsidR="007B08AD" w:rsidRPr="00E71418" w:rsidRDefault="007B08AD" w:rsidP="007B08AD">
            <w:pPr>
              <w:pStyle w:val="Default"/>
              <w:rPr>
                <w:color w:val="FF0000"/>
                <w:sz w:val="22"/>
                <w:szCs w:val="22"/>
              </w:rPr>
            </w:pPr>
            <w:r w:rsidRPr="00E71418">
              <w:rPr>
                <w:color w:val="FF0000"/>
                <w:sz w:val="22"/>
                <w:szCs w:val="22"/>
              </w:rPr>
              <w:t xml:space="preserve"> </w:t>
            </w:r>
          </w:p>
        </w:tc>
      </w:tr>
      <w:tr w:rsidR="007B08AD" w:rsidRPr="00E71418" w14:paraId="55D6362B" w14:textId="77777777" w:rsidTr="0037727D">
        <w:trPr>
          <w:trHeight w:val="216"/>
        </w:trPr>
        <w:tc>
          <w:tcPr>
            <w:tcW w:w="880" w:type="pct"/>
            <w:vMerge/>
            <w:vAlign w:val="center"/>
          </w:tcPr>
          <w:p w14:paraId="3EA2B576" w14:textId="77777777" w:rsidR="007B08AD" w:rsidRPr="00E71418" w:rsidRDefault="007B08AD" w:rsidP="007B08AD">
            <w:pPr>
              <w:pStyle w:val="Prrafodelista"/>
              <w:ind w:left="0"/>
              <w:rPr>
                <w:rFonts w:ascii="Arial" w:hAnsi="Arial" w:cs="Arial"/>
              </w:rPr>
            </w:pPr>
          </w:p>
        </w:tc>
        <w:tc>
          <w:tcPr>
            <w:tcW w:w="4120" w:type="pct"/>
            <w:gridSpan w:val="4"/>
            <w:vAlign w:val="center"/>
          </w:tcPr>
          <w:p w14:paraId="031849DC" w14:textId="436AAEDF" w:rsidR="007B08AD" w:rsidRPr="00E71418" w:rsidRDefault="007B08AD" w:rsidP="007B08AD">
            <w:pPr>
              <w:pStyle w:val="Default"/>
              <w:rPr>
                <w:color w:val="FF0000"/>
                <w:sz w:val="22"/>
                <w:szCs w:val="22"/>
              </w:rPr>
            </w:pPr>
            <w:r w:rsidRPr="00E71418">
              <w:rPr>
                <w:color w:val="FF0000"/>
                <w:sz w:val="22"/>
                <w:szCs w:val="22"/>
              </w:rPr>
              <w:t xml:space="preserve">La Política Nacional de Igualdad de Género, en su objetivo prioritario 1, establece lineamientos para la prevención, protección y atención de las mujeres, niñas, niños y adolescentes frente a la violencia de género, sea </w:t>
            </w:r>
            <w:r w:rsidRPr="00E71418">
              <w:rPr>
                <w:color w:val="FF0000"/>
                <w:sz w:val="22"/>
                <w:szCs w:val="22"/>
              </w:rPr>
              <w:lastRenderedPageBreak/>
              <w:t>psicológica, física, sexual y económica o patrimonial. Asimismo, el objetivo prioritario 2, tiene lineamientos para fortalecer el desarrollo psicosocial y salud sexual a nivel de programas y servicios a la población en general y de adolescentes para que su derecho a la salud sexual sea satisfecho, ello está muy vinculado con la prevención de la violencia sexual en adolescentes para evitar la manifestación de este delito.</w:t>
            </w:r>
          </w:p>
        </w:tc>
      </w:tr>
      <w:tr w:rsidR="007B08AD" w:rsidRPr="00E71418" w14:paraId="6CD09EDE" w14:textId="77777777" w:rsidTr="007B08AD">
        <w:trPr>
          <w:trHeight w:val="1084"/>
        </w:trPr>
        <w:tc>
          <w:tcPr>
            <w:tcW w:w="880" w:type="pct"/>
            <w:vMerge/>
            <w:vAlign w:val="center"/>
          </w:tcPr>
          <w:p w14:paraId="15E8E0C6" w14:textId="77777777" w:rsidR="007B08AD" w:rsidRPr="00E71418" w:rsidRDefault="007B08AD" w:rsidP="007B08AD">
            <w:pPr>
              <w:pStyle w:val="Prrafodelista"/>
              <w:ind w:left="0"/>
              <w:rPr>
                <w:rFonts w:ascii="Arial" w:hAnsi="Arial" w:cs="Arial"/>
              </w:rPr>
            </w:pPr>
          </w:p>
        </w:tc>
        <w:tc>
          <w:tcPr>
            <w:tcW w:w="954" w:type="pct"/>
            <w:vAlign w:val="center"/>
          </w:tcPr>
          <w:p w14:paraId="2203CB8C" w14:textId="77777777" w:rsidR="007B08AD" w:rsidRPr="00E71418" w:rsidRDefault="007B08AD" w:rsidP="007B08AD">
            <w:pPr>
              <w:rPr>
                <w:rFonts w:ascii="Arial" w:hAnsi="Arial" w:cs="Arial"/>
              </w:rPr>
            </w:pPr>
            <w:r w:rsidRPr="00E71418">
              <w:rPr>
                <w:rFonts w:ascii="Arial" w:hAnsi="Arial" w:cs="Arial"/>
              </w:rPr>
              <w:t xml:space="preserve">1.2. </w:t>
            </w:r>
            <w:r w:rsidRPr="00E71418">
              <w:rPr>
                <w:rFonts w:ascii="Arial" w:eastAsia="Times New Roman" w:hAnsi="Arial" w:cs="Arial"/>
                <w:color w:val="000000"/>
                <w:lang w:eastAsia="es-PE"/>
              </w:rPr>
              <w:t>Fortalecer la intervención de los ámbitos de protección en beneficio de los y las adolescentes en riesgo</w:t>
            </w:r>
          </w:p>
        </w:tc>
        <w:tc>
          <w:tcPr>
            <w:tcW w:w="1001" w:type="pct"/>
            <w:vAlign w:val="center"/>
          </w:tcPr>
          <w:p w14:paraId="06A47582" w14:textId="77777777" w:rsidR="007B08AD" w:rsidRPr="00E71418" w:rsidRDefault="007B08AD" w:rsidP="007B08AD">
            <w:pPr>
              <w:pStyle w:val="Prrafodelista"/>
              <w:ind w:left="0"/>
              <w:rPr>
                <w:rFonts w:ascii="Arial" w:hAnsi="Arial" w:cs="Arial"/>
                <w:color w:val="000000"/>
              </w:rPr>
            </w:pPr>
            <w:r w:rsidRPr="00E71418">
              <w:rPr>
                <w:rFonts w:ascii="Arial" w:hAnsi="Arial" w:cs="Arial"/>
                <w:color w:val="000000"/>
              </w:rPr>
              <w:t>Política Nacional de la Juventud</w:t>
            </w:r>
          </w:p>
        </w:tc>
        <w:tc>
          <w:tcPr>
            <w:tcW w:w="974" w:type="pct"/>
            <w:vAlign w:val="center"/>
          </w:tcPr>
          <w:p w14:paraId="6E3C9FD1" w14:textId="77777777" w:rsidR="007B08AD" w:rsidRPr="00E71418" w:rsidRDefault="007B08AD" w:rsidP="007B08AD">
            <w:pPr>
              <w:pStyle w:val="Prrafodelista"/>
              <w:ind w:left="0"/>
              <w:rPr>
                <w:rFonts w:ascii="Arial" w:hAnsi="Arial" w:cs="Arial"/>
                <w:color w:val="000000"/>
              </w:rPr>
            </w:pPr>
            <w:r w:rsidRPr="00E71418">
              <w:rPr>
                <w:rFonts w:ascii="Arial" w:hAnsi="Arial" w:cs="Arial"/>
                <w:color w:val="000000"/>
              </w:rPr>
              <w:t>OP3. Incrementar la atención integral de salud de la población joven</w:t>
            </w:r>
          </w:p>
        </w:tc>
        <w:tc>
          <w:tcPr>
            <w:tcW w:w="1191" w:type="pct"/>
            <w:vAlign w:val="center"/>
          </w:tcPr>
          <w:p w14:paraId="26CBF97B" w14:textId="77777777" w:rsidR="007B08AD" w:rsidRPr="00E71418" w:rsidRDefault="007B08AD" w:rsidP="007B08AD">
            <w:pPr>
              <w:pStyle w:val="Default"/>
              <w:rPr>
                <w:sz w:val="22"/>
                <w:szCs w:val="22"/>
              </w:rPr>
            </w:pPr>
            <w:r w:rsidRPr="00E71418">
              <w:rPr>
                <w:sz w:val="22"/>
                <w:szCs w:val="22"/>
              </w:rPr>
              <w:t>1.Incrementar el aseguramiento de la población joven al Seguro Integral de Salud</w:t>
            </w:r>
          </w:p>
          <w:p w14:paraId="7A2EB487" w14:textId="77777777" w:rsidR="007B08AD" w:rsidRPr="00E71418" w:rsidRDefault="007B08AD" w:rsidP="007B08AD">
            <w:pPr>
              <w:pStyle w:val="Default"/>
              <w:rPr>
                <w:sz w:val="22"/>
                <w:szCs w:val="22"/>
              </w:rPr>
            </w:pPr>
            <w:r w:rsidRPr="00E71418">
              <w:rPr>
                <w:sz w:val="22"/>
                <w:szCs w:val="22"/>
              </w:rPr>
              <w:t>2.Desarrollar mecanismos y estrategias para orientar la atención de salud con énfasis en la salud sexual y reproductiva, salud mental y salud física y nutricional en la etapa de vida joven.</w:t>
            </w:r>
          </w:p>
        </w:tc>
      </w:tr>
      <w:tr w:rsidR="007B08AD" w:rsidRPr="00E71418" w14:paraId="73A8B277" w14:textId="77777777" w:rsidTr="0037727D">
        <w:trPr>
          <w:trHeight w:val="262"/>
        </w:trPr>
        <w:tc>
          <w:tcPr>
            <w:tcW w:w="880" w:type="pct"/>
            <w:vMerge/>
            <w:vAlign w:val="center"/>
          </w:tcPr>
          <w:p w14:paraId="1A6BA65C" w14:textId="77777777" w:rsidR="007B08AD" w:rsidRPr="00E71418" w:rsidRDefault="007B08AD" w:rsidP="007B08AD">
            <w:pPr>
              <w:pStyle w:val="Prrafodelista"/>
              <w:ind w:left="0"/>
              <w:rPr>
                <w:rFonts w:ascii="Arial" w:hAnsi="Arial" w:cs="Arial"/>
              </w:rPr>
            </w:pPr>
          </w:p>
        </w:tc>
        <w:tc>
          <w:tcPr>
            <w:tcW w:w="4120" w:type="pct"/>
            <w:gridSpan w:val="4"/>
            <w:vAlign w:val="center"/>
          </w:tcPr>
          <w:p w14:paraId="2ED9C6B4" w14:textId="77777777" w:rsidR="007B08AD" w:rsidRPr="00E71418" w:rsidRDefault="007B08AD" w:rsidP="007B08AD">
            <w:pPr>
              <w:pStyle w:val="Prrafodelista"/>
              <w:ind w:left="0"/>
              <w:jc w:val="both"/>
              <w:rPr>
                <w:rFonts w:ascii="Arial" w:hAnsi="Arial" w:cs="Arial"/>
              </w:rPr>
            </w:pPr>
            <w:r w:rsidRPr="00E71418">
              <w:rPr>
                <w:rFonts w:ascii="Arial" w:hAnsi="Arial" w:cs="Arial"/>
                <w:color w:val="000000"/>
              </w:rPr>
              <w:t>La Política Nacional de la Juventud, en su objetivo prioritario 3, establece como lineamientos nacional la salud integral y la salud sexual en la población joven (15-29 años) para garantizar la atención a nivel nacional, ello está vinculado con la población adolescente que requiere los servicios para su desarrollo positivo a nivel sexual lo cual, a su vez, está relacionado con la prevención del delito que vulneran la integridad sexual por adolescentes en riesgo criminógeno.</w:t>
            </w:r>
          </w:p>
        </w:tc>
      </w:tr>
      <w:tr w:rsidR="007B08AD" w:rsidRPr="00E71418" w14:paraId="4D21B50D" w14:textId="77777777" w:rsidTr="007B08AD">
        <w:trPr>
          <w:trHeight w:val="1860"/>
        </w:trPr>
        <w:tc>
          <w:tcPr>
            <w:tcW w:w="880" w:type="pct"/>
            <w:vMerge/>
            <w:vAlign w:val="center"/>
          </w:tcPr>
          <w:p w14:paraId="29D37F96" w14:textId="77777777" w:rsidR="007B08AD" w:rsidRPr="00E71418" w:rsidRDefault="007B08AD" w:rsidP="007B08AD">
            <w:pPr>
              <w:pStyle w:val="Prrafodelista"/>
              <w:ind w:left="0"/>
              <w:rPr>
                <w:rFonts w:ascii="Arial" w:hAnsi="Arial" w:cs="Arial"/>
              </w:rPr>
            </w:pPr>
          </w:p>
        </w:tc>
        <w:tc>
          <w:tcPr>
            <w:tcW w:w="954" w:type="pct"/>
            <w:vMerge w:val="restart"/>
            <w:vAlign w:val="center"/>
          </w:tcPr>
          <w:p w14:paraId="31D256D0" w14:textId="7AE172F0" w:rsidR="007B08AD" w:rsidRPr="00E71418" w:rsidRDefault="007B08AD" w:rsidP="007B08AD">
            <w:pPr>
              <w:rPr>
                <w:rFonts w:ascii="Arial" w:hAnsi="Arial" w:cs="Arial"/>
                <w:b/>
                <w:bCs/>
              </w:rPr>
            </w:pPr>
            <w:r w:rsidRPr="00E71418">
              <w:rPr>
                <w:rFonts w:ascii="Arial" w:hAnsi="Arial" w:cs="Arial"/>
              </w:rPr>
              <w:t xml:space="preserve">1.2. </w:t>
            </w:r>
            <w:r w:rsidRPr="00E71418">
              <w:rPr>
                <w:rFonts w:ascii="Arial" w:eastAsia="Times New Roman" w:hAnsi="Arial" w:cs="Arial"/>
                <w:color w:val="000000"/>
                <w:lang w:eastAsia="es-PE"/>
              </w:rPr>
              <w:t>Fortalecer la intervención de los ámbitos de protección en beneficio de los y las adolescentes en riesgo</w:t>
            </w:r>
          </w:p>
        </w:tc>
        <w:tc>
          <w:tcPr>
            <w:tcW w:w="1001" w:type="pct"/>
            <w:vMerge w:val="restart"/>
            <w:vAlign w:val="center"/>
          </w:tcPr>
          <w:p w14:paraId="6D5941AD" w14:textId="4EC0160A" w:rsidR="007B08AD" w:rsidRPr="00E71418" w:rsidRDefault="007B08AD" w:rsidP="007B08AD">
            <w:pPr>
              <w:pStyle w:val="Default"/>
              <w:rPr>
                <w:b/>
                <w:bCs/>
              </w:rPr>
            </w:pPr>
            <w:r w:rsidRPr="00E71418">
              <w:rPr>
                <w:sz w:val="22"/>
                <w:szCs w:val="22"/>
              </w:rPr>
              <w:t xml:space="preserve">Política Nacional Multisectorial de Salud al 2030 "Perú, País Saludable” </w:t>
            </w:r>
          </w:p>
        </w:tc>
        <w:tc>
          <w:tcPr>
            <w:tcW w:w="974" w:type="pct"/>
            <w:vAlign w:val="center"/>
          </w:tcPr>
          <w:p w14:paraId="7C330055" w14:textId="6116F0AB" w:rsidR="007B08AD" w:rsidRPr="00E71418" w:rsidRDefault="007B08AD" w:rsidP="007B08AD">
            <w:pPr>
              <w:autoSpaceDE w:val="0"/>
              <w:autoSpaceDN w:val="0"/>
              <w:adjustRightInd w:val="0"/>
              <w:rPr>
                <w:rFonts w:ascii="Arial" w:hAnsi="Arial" w:cs="Arial"/>
                <w:b/>
                <w:bCs/>
              </w:rPr>
            </w:pPr>
            <w:r w:rsidRPr="00E71418">
              <w:rPr>
                <w:rFonts w:ascii="Arial" w:hAnsi="Arial" w:cs="Arial"/>
              </w:rPr>
              <w:t>OP1. Mejorar los hábitos, conductas y estilos de vida saludables de la población</w:t>
            </w:r>
          </w:p>
        </w:tc>
        <w:tc>
          <w:tcPr>
            <w:tcW w:w="1191" w:type="pct"/>
            <w:vAlign w:val="center"/>
          </w:tcPr>
          <w:p w14:paraId="160F17F6" w14:textId="77777777" w:rsidR="007B08AD" w:rsidRPr="00E71418" w:rsidRDefault="007B08AD" w:rsidP="007B08AD">
            <w:pPr>
              <w:pStyle w:val="Default"/>
              <w:rPr>
                <w:color w:val="auto"/>
                <w:sz w:val="22"/>
                <w:szCs w:val="22"/>
              </w:rPr>
            </w:pPr>
            <w:r w:rsidRPr="00E71418">
              <w:rPr>
                <w:color w:val="auto"/>
                <w:sz w:val="22"/>
                <w:szCs w:val="22"/>
              </w:rPr>
              <w:t>1. Mejorar los hábitos y conductas saludables de la población.</w:t>
            </w:r>
          </w:p>
          <w:p w14:paraId="5C17076B" w14:textId="77777777" w:rsidR="007B08AD" w:rsidRPr="00E71418" w:rsidRDefault="007B08AD" w:rsidP="007B08AD">
            <w:pPr>
              <w:pStyle w:val="Default"/>
              <w:rPr>
                <w:color w:val="auto"/>
                <w:sz w:val="22"/>
                <w:szCs w:val="22"/>
              </w:rPr>
            </w:pPr>
          </w:p>
          <w:p w14:paraId="7A846DEA" w14:textId="77777777" w:rsidR="007B08AD" w:rsidRPr="00E71418" w:rsidRDefault="007B08AD" w:rsidP="007B08AD">
            <w:pPr>
              <w:pStyle w:val="Default"/>
              <w:rPr>
                <w:color w:val="auto"/>
                <w:sz w:val="22"/>
                <w:szCs w:val="22"/>
              </w:rPr>
            </w:pPr>
          </w:p>
          <w:p w14:paraId="1FA30C75" w14:textId="548CD708" w:rsidR="007B08AD" w:rsidRPr="00E71418" w:rsidRDefault="007B08AD" w:rsidP="007B08AD">
            <w:pPr>
              <w:pStyle w:val="Default"/>
              <w:rPr>
                <w:b/>
                <w:bCs/>
              </w:rPr>
            </w:pPr>
          </w:p>
        </w:tc>
      </w:tr>
      <w:tr w:rsidR="007B08AD" w:rsidRPr="00E71418" w14:paraId="76EF7553" w14:textId="77777777" w:rsidTr="007B08AD">
        <w:trPr>
          <w:trHeight w:val="1850"/>
        </w:trPr>
        <w:tc>
          <w:tcPr>
            <w:tcW w:w="880" w:type="pct"/>
            <w:vMerge/>
            <w:vAlign w:val="center"/>
          </w:tcPr>
          <w:p w14:paraId="4947D93B" w14:textId="77777777" w:rsidR="007B08AD" w:rsidRPr="00E71418" w:rsidRDefault="007B08AD" w:rsidP="007B08AD">
            <w:pPr>
              <w:pStyle w:val="Prrafodelista"/>
              <w:ind w:left="0"/>
              <w:rPr>
                <w:rFonts w:ascii="Arial" w:hAnsi="Arial" w:cs="Arial"/>
              </w:rPr>
            </w:pPr>
          </w:p>
        </w:tc>
        <w:tc>
          <w:tcPr>
            <w:tcW w:w="954" w:type="pct"/>
            <w:vMerge/>
            <w:vAlign w:val="center"/>
          </w:tcPr>
          <w:p w14:paraId="64657EA1" w14:textId="77777777" w:rsidR="007B08AD" w:rsidRPr="00E71418" w:rsidRDefault="007B08AD" w:rsidP="007B08AD">
            <w:pPr>
              <w:rPr>
                <w:rFonts w:ascii="Arial" w:hAnsi="Arial" w:cs="Arial"/>
              </w:rPr>
            </w:pPr>
          </w:p>
        </w:tc>
        <w:tc>
          <w:tcPr>
            <w:tcW w:w="1001" w:type="pct"/>
            <w:vMerge/>
            <w:vAlign w:val="center"/>
          </w:tcPr>
          <w:p w14:paraId="24B7CA4B" w14:textId="77777777" w:rsidR="007B08AD" w:rsidRPr="00E71418" w:rsidRDefault="007B08AD" w:rsidP="007B08AD">
            <w:pPr>
              <w:pStyle w:val="Default"/>
              <w:rPr>
                <w:sz w:val="22"/>
                <w:szCs w:val="22"/>
              </w:rPr>
            </w:pPr>
          </w:p>
        </w:tc>
        <w:tc>
          <w:tcPr>
            <w:tcW w:w="974" w:type="pct"/>
            <w:vAlign w:val="center"/>
          </w:tcPr>
          <w:p w14:paraId="39D876FD" w14:textId="77777777" w:rsidR="007B08AD" w:rsidRPr="00E71418" w:rsidRDefault="007B08AD" w:rsidP="007B08AD">
            <w:pPr>
              <w:autoSpaceDE w:val="0"/>
              <w:autoSpaceDN w:val="0"/>
              <w:adjustRightInd w:val="0"/>
              <w:rPr>
                <w:rFonts w:ascii="Arial" w:hAnsi="Arial" w:cs="Arial"/>
              </w:rPr>
            </w:pPr>
            <w:r w:rsidRPr="00E71418">
              <w:rPr>
                <w:rFonts w:ascii="Arial" w:hAnsi="Arial" w:cs="Arial"/>
              </w:rPr>
              <w:t>OP2. Asegurar el acceso a servicios integrales de salud de calidad y oportunos a la población.</w:t>
            </w:r>
          </w:p>
          <w:p w14:paraId="40599649" w14:textId="77777777" w:rsidR="007B08AD" w:rsidRPr="00E71418" w:rsidRDefault="007B08AD" w:rsidP="007B08AD">
            <w:pPr>
              <w:autoSpaceDE w:val="0"/>
              <w:autoSpaceDN w:val="0"/>
              <w:adjustRightInd w:val="0"/>
              <w:rPr>
                <w:rFonts w:ascii="Arial" w:hAnsi="Arial" w:cs="Arial"/>
              </w:rPr>
            </w:pPr>
          </w:p>
        </w:tc>
        <w:tc>
          <w:tcPr>
            <w:tcW w:w="1191" w:type="pct"/>
            <w:vAlign w:val="center"/>
          </w:tcPr>
          <w:p w14:paraId="47E74835" w14:textId="77777777" w:rsidR="007B08AD" w:rsidRPr="00E71418" w:rsidRDefault="007B08AD" w:rsidP="007B08AD">
            <w:pPr>
              <w:pStyle w:val="Default"/>
              <w:rPr>
                <w:color w:val="auto"/>
                <w:sz w:val="22"/>
                <w:szCs w:val="22"/>
              </w:rPr>
            </w:pPr>
            <w:r w:rsidRPr="00E71418">
              <w:rPr>
                <w:color w:val="auto"/>
                <w:sz w:val="22"/>
                <w:szCs w:val="22"/>
              </w:rPr>
              <w:t>5.Implementar el modelo de cuidado integral de salud de la población por curso de vida.</w:t>
            </w:r>
          </w:p>
          <w:p w14:paraId="0ECA035B" w14:textId="77777777" w:rsidR="007B08AD" w:rsidRPr="00E71418" w:rsidRDefault="007B08AD" w:rsidP="007B08AD">
            <w:pPr>
              <w:pStyle w:val="Default"/>
              <w:rPr>
                <w:color w:val="auto"/>
                <w:sz w:val="22"/>
                <w:szCs w:val="22"/>
              </w:rPr>
            </w:pPr>
            <w:r w:rsidRPr="00E71418">
              <w:rPr>
                <w:color w:val="auto"/>
                <w:sz w:val="22"/>
                <w:szCs w:val="22"/>
              </w:rPr>
              <w:t>8.Organizar equipos multidisciplinarios para el cuidado integral de salud por curso de vida a la población.</w:t>
            </w:r>
          </w:p>
        </w:tc>
      </w:tr>
      <w:tr w:rsidR="007B08AD" w:rsidRPr="00E71418" w14:paraId="415EBC1B" w14:textId="77777777" w:rsidTr="0037727D">
        <w:trPr>
          <w:trHeight w:val="170"/>
        </w:trPr>
        <w:tc>
          <w:tcPr>
            <w:tcW w:w="880" w:type="pct"/>
            <w:vMerge/>
            <w:vAlign w:val="center"/>
          </w:tcPr>
          <w:p w14:paraId="5B74E4FD" w14:textId="77777777" w:rsidR="007B08AD" w:rsidRPr="00E71418" w:rsidRDefault="007B08AD" w:rsidP="007B08AD">
            <w:pPr>
              <w:pStyle w:val="Prrafodelista"/>
              <w:ind w:left="0"/>
              <w:rPr>
                <w:rFonts w:ascii="Arial" w:hAnsi="Arial" w:cs="Arial"/>
              </w:rPr>
            </w:pPr>
          </w:p>
        </w:tc>
        <w:tc>
          <w:tcPr>
            <w:tcW w:w="4120" w:type="pct"/>
            <w:gridSpan w:val="4"/>
            <w:vAlign w:val="center"/>
          </w:tcPr>
          <w:p w14:paraId="2E81B738" w14:textId="77777777" w:rsidR="007B08AD" w:rsidRPr="00E71418" w:rsidRDefault="007B08AD" w:rsidP="007B08AD">
            <w:pPr>
              <w:pStyle w:val="Default"/>
              <w:rPr>
                <w:color w:val="auto"/>
                <w:sz w:val="22"/>
                <w:szCs w:val="22"/>
              </w:rPr>
            </w:pPr>
            <w:r w:rsidRPr="00E71418">
              <w:rPr>
                <w:sz w:val="22"/>
                <w:szCs w:val="22"/>
              </w:rPr>
              <w:t xml:space="preserve">La Política Nacional Multisectorial de Salud al 2030 "Perú, País Saludable”, en su objetivo prioritario 1 y 2, dispone el desarrollo de acciones intersectoriales para mejorar las conductas saludables y la </w:t>
            </w:r>
            <w:r w:rsidRPr="00E71418">
              <w:rPr>
                <w:sz w:val="22"/>
                <w:szCs w:val="22"/>
              </w:rPr>
              <w:lastRenderedPageBreak/>
              <w:t xml:space="preserve">atención integral durante las diversas etapas del desarrollo del ser humano, siendo intervenciones que complementan y están implicadas con el fortalecimiento de los ámbitos de protección adolescente, y particularmente a aquellos en mayores condiciones de riesgo de violencia. </w:t>
            </w:r>
          </w:p>
        </w:tc>
      </w:tr>
      <w:tr w:rsidR="007B08AD" w:rsidRPr="00E71418" w14:paraId="7150F15A" w14:textId="77777777" w:rsidTr="007B08AD">
        <w:trPr>
          <w:trHeight w:val="1035"/>
        </w:trPr>
        <w:tc>
          <w:tcPr>
            <w:tcW w:w="880" w:type="pct"/>
            <w:vMerge/>
            <w:vAlign w:val="center"/>
          </w:tcPr>
          <w:p w14:paraId="6A632CB3" w14:textId="77777777" w:rsidR="007B08AD" w:rsidRPr="00E71418" w:rsidRDefault="007B08AD" w:rsidP="007B08AD">
            <w:pPr>
              <w:pStyle w:val="Prrafodelista"/>
              <w:ind w:left="0"/>
              <w:rPr>
                <w:rFonts w:ascii="Arial" w:hAnsi="Arial" w:cs="Arial"/>
              </w:rPr>
            </w:pPr>
          </w:p>
        </w:tc>
        <w:tc>
          <w:tcPr>
            <w:tcW w:w="954" w:type="pct"/>
            <w:vMerge w:val="restart"/>
            <w:vAlign w:val="center"/>
          </w:tcPr>
          <w:p w14:paraId="79B6C782" w14:textId="77777777" w:rsidR="007B08AD" w:rsidRPr="00E71418" w:rsidRDefault="007B08AD" w:rsidP="007B08AD">
            <w:pPr>
              <w:pStyle w:val="Prrafodelista"/>
              <w:ind w:left="0"/>
              <w:rPr>
                <w:rFonts w:ascii="Arial" w:hAnsi="Arial" w:cs="Arial"/>
              </w:rPr>
            </w:pPr>
            <w:r w:rsidRPr="00E71418">
              <w:rPr>
                <w:rFonts w:ascii="Arial" w:hAnsi="Arial" w:cs="Arial"/>
              </w:rPr>
              <w:t xml:space="preserve">1.2. </w:t>
            </w:r>
            <w:r w:rsidRPr="00E71418">
              <w:rPr>
                <w:rFonts w:ascii="Arial" w:eastAsia="Times New Roman" w:hAnsi="Arial" w:cs="Arial"/>
                <w:color w:val="000000"/>
                <w:lang w:eastAsia="es-PE"/>
              </w:rPr>
              <w:t>Fortalecer la intervención de los ámbitos de protección en beneficio de los y las adolescentes en riesgo</w:t>
            </w:r>
          </w:p>
        </w:tc>
        <w:tc>
          <w:tcPr>
            <w:tcW w:w="1001" w:type="pct"/>
            <w:vMerge w:val="restart"/>
            <w:vAlign w:val="center"/>
          </w:tcPr>
          <w:p w14:paraId="7410C96C" w14:textId="77777777" w:rsidR="007B08AD" w:rsidRPr="00E71418" w:rsidRDefault="007B08AD" w:rsidP="007B08AD">
            <w:pPr>
              <w:pStyle w:val="Prrafodelista"/>
              <w:ind w:left="0"/>
              <w:rPr>
                <w:rFonts w:ascii="Arial" w:hAnsi="Arial" w:cs="Arial"/>
              </w:rPr>
            </w:pPr>
            <w:r w:rsidRPr="00E71418">
              <w:rPr>
                <w:rFonts w:ascii="Arial" w:hAnsi="Arial" w:cs="Arial"/>
              </w:rPr>
              <w:t>Política Nacional de la Juventud</w:t>
            </w:r>
          </w:p>
        </w:tc>
        <w:tc>
          <w:tcPr>
            <w:tcW w:w="974" w:type="pct"/>
            <w:vAlign w:val="center"/>
          </w:tcPr>
          <w:p w14:paraId="430C3689" w14:textId="77777777" w:rsidR="007B08AD" w:rsidRPr="00E71418" w:rsidRDefault="007B08AD" w:rsidP="007B08AD">
            <w:pPr>
              <w:pStyle w:val="Prrafodelista"/>
              <w:ind w:left="0"/>
              <w:rPr>
                <w:rFonts w:ascii="Arial" w:hAnsi="Arial" w:cs="Arial"/>
              </w:rPr>
            </w:pPr>
            <w:r w:rsidRPr="00E71418">
              <w:rPr>
                <w:rFonts w:ascii="Arial" w:hAnsi="Arial" w:cs="Arial"/>
              </w:rPr>
              <w:t>OP1: Desarrollar competencias en el proceso educativo de la población joven.</w:t>
            </w:r>
          </w:p>
        </w:tc>
        <w:tc>
          <w:tcPr>
            <w:tcW w:w="1191" w:type="pct"/>
            <w:vAlign w:val="center"/>
          </w:tcPr>
          <w:p w14:paraId="4694FAD0" w14:textId="77777777" w:rsidR="007B08AD" w:rsidRPr="00E71418" w:rsidRDefault="007B08AD" w:rsidP="007B08AD">
            <w:pPr>
              <w:pStyle w:val="Prrafodelista"/>
              <w:ind w:left="0"/>
              <w:rPr>
                <w:rFonts w:ascii="Arial" w:hAnsi="Arial" w:cs="Arial"/>
              </w:rPr>
            </w:pPr>
            <w:r w:rsidRPr="00E71418">
              <w:rPr>
                <w:rFonts w:ascii="Arial" w:hAnsi="Arial" w:cs="Arial"/>
              </w:rPr>
              <w:t>1. Desarrollar mecanismos para la culminación oportuna de la población joven en la Educación Básica</w:t>
            </w:r>
          </w:p>
          <w:p w14:paraId="5C66DD9F" w14:textId="77777777" w:rsidR="007B08AD" w:rsidRPr="00E71418" w:rsidRDefault="007B08AD" w:rsidP="007B08AD">
            <w:pPr>
              <w:pStyle w:val="Prrafodelista"/>
              <w:ind w:left="0"/>
              <w:rPr>
                <w:rFonts w:ascii="Arial" w:hAnsi="Arial" w:cs="Arial"/>
              </w:rPr>
            </w:pPr>
            <w:r w:rsidRPr="00E71418">
              <w:rPr>
                <w:rFonts w:ascii="Arial" w:hAnsi="Arial" w:cs="Arial"/>
              </w:rPr>
              <w:t>3. Incrementar el acceso, la promoción y la culminación en la formación técnico-productiva y educación superior de la población joven.</w:t>
            </w:r>
          </w:p>
        </w:tc>
      </w:tr>
      <w:tr w:rsidR="007B08AD" w:rsidRPr="00E71418" w14:paraId="19030592" w14:textId="77777777" w:rsidTr="007B08AD">
        <w:trPr>
          <w:trHeight w:val="168"/>
        </w:trPr>
        <w:tc>
          <w:tcPr>
            <w:tcW w:w="880" w:type="pct"/>
            <w:vMerge/>
            <w:vAlign w:val="center"/>
          </w:tcPr>
          <w:p w14:paraId="49480CAB" w14:textId="77777777" w:rsidR="007B08AD" w:rsidRPr="00E71418" w:rsidRDefault="007B08AD" w:rsidP="007B08AD">
            <w:pPr>
              <w:pStyle w:val="Prrafodelista"/>
              <w:ind w:left="0"/>
              <w:rPr>
                <w:rFonts w:ascii="Arial" w:hAnsi="Arial" w:cs="Arial"/>
              </w:rPr>
            </w:pPr>
          </w:p>
        </w:tc>
        <w:tc>
          <w:tcPr>
            <w:tcW w:w="954" w:type="pct"/>
            <w:vMerge/>
            <w:vAlign w:val="center"/>
          </w:tcPr>
          <w:p w14:paraId="6C1AE970" w14:textId="77777777" w:rsidR="007B08AD" w:rsidRPr="00E71418" w:rsidRDefault="007B08AD" w:rsidP="007B08AD">
            <w:pPr>
              <w:pStyle w:val="Prrafodelista"/>
              <w:ind w:left="0"/>
              <w:rPr>
                <w:rFonts w:ascii="Arial" w:hAnsi="Arial" w:cs="Arial"/>
              </w:rPr>
            </w:pPr>
          </w:p>
        </w:tc>
        <w:tc>
          <w:tcPr>
            <w:tcW w:w="1001" w:type="pct"/>
            <w:vMerge/>
            <w:vAlign w:val="center"/>
          </w:tcPr>
          <w:p w14:paraId="5F7A6E6A" w14:textId="77777777" w:rsidR="007B08AD" w:rsidRPr="00E71418" w:rsidRDefault="007B08AD" w:rsidP="007B08AD">
            <w:pPr>
              <w:pStyle w:val="Prrafodelista"/>
              <w:ind w:left="0"/>
              <w:rPr>
                <w:rFonts w:ascii="Arial" w:hAnsi="Arial" w:cs="Arial"/>
              </w:rPr>
            </w:pPr>
          </w:p>
        </w:tc>
        <w:tc>
          <w:tcPr>
            <w:tcW w:w="974" w:type="pct"/>
            <w:vAlign w:val="center"/>
          </w:tcPr>
          <w:p w14:paraId="76EAB4BE" w14:textId="77777777" w:rsidR="007B08AD" w:rsidRPr="00E71418" w:rsidRDefault="007B08AD" w:rsidP="007B08AD">
            <w:pPr>
              <w:pStyle w:val="Prrafodelista"/>
              <w:ind w:left="0"/>
              <w:rPr>
                <w:rFonts w:ascii="Arial" w:hAnsi="Arial" w:cs="Arial"/>
              </w:rPr>
            </w:pPr>
            <w:r w:rsidRPr="00E71418">
              <w:rPr>
                <w:rFonts w:ascii="Arial" w:hAnsi="Arial" w:cs="Arial"/>
              </w:rPr>
              <w:t>OP2: Incrementar el acceso de la población joven al trabajo decente</w:t>
            </w:r>
          </w:p>
        </w:tc>
        <w:tc>
          <w:tcPr>
            <w:tcW w:w="1191" w:type="pct"/>
            <w:vAlign w:val="center"/>
          </w:tcPr>
          <w:p w14:paraId="2524CDDE" w14:textId="77777777" w:rsidR="007B08AD" w:rsidRPr="00E71418" w:rsidRDefault="007B08AD" w:rsidP="007B08AD">
            <w:pPr>
              <w:pStyle w:val="Prrafodelista"/>
              <w:ind w:left="0"/>
              <w:rPr>
                <w:rFonts w:ascii="Arial" w:hAnsi="Arial" w:cs="Arial"/>
              </w:rPr>
            </w:pPr>
            <w:r w:rsidRPr="00E71418">
              <w:rPr>
                <w:rFonts w:ascii="Arial" w:hAnsi="Arial" w:cs="Arial"/>
              </w:rPr>
              <w:t>1. Implementar mecanismos y estrategias que promuevan la empleabilidad y el emprendimiento en la población joven</w:t>
            </w:r>
          </w:p>
          <w:p w14:paraId="0FFA8668" w14:textId="77777777" w:rsidR="007B08AD" w:rsidRPr="00E71418" w:rsidRDefault="007B08AD" w:rsidP="007B08AD">
            <w:pPr>
              <w:pStyle w:val="Prrafodelista"/>
              <w:ind w:left="0"/>
              <w:rPr>
                <w:rFonts w:ascii="Arial" w:hAnsi="Arial" w:cs="Arial"/>
              </w:rPr>
            </w:pPr>
            <w:r w:rsidRPr="00E71418">
              <w:rPr>
                <w:rFonts w:ascii="Arial" w:hAnsi="Arial" w:cs="Arial"/>
              </w:rPr>
              <w:t>2. Generar incentivos para la contratación laboral formal de la población joven.</w:t>
            </w:r>
          </w:p>
        </w:tc>
      </w:tr>
      <w:tr w:rsidR="007B08AD" w:rsidRPr="00E71418" w14:paraId="7DBD769D" w14:textId="77777777" w:rsidTr="0037727D">
        <w:trPr>
          <w:trHeight w:val="143"/>
        </w:trPr>
        <w:tc>
          <w:tcPr>
            <w:tcW w:w="880" w:type="pct"/>
            <w:vMerge/>
            <w:vAlign w:val="center"/>
          </w:tcPr>
          <w:p w14:paraId="23F977F3" w14:textId="77777777" w:rsidR="007B08AD" w:rsidRPr="00E71418" w:rsidRDefault="007B08AD" w:rsidP="007B08AD">
            <w:pPr>
              <w:pStyle w:val="Prrafodelista"/>
              <w:ind w:left="0"/>
              <w:rPr>
                <w:rFonts w:ascii="Arial" w:hAnsi="Arial" w:cs="Arial"/>
              </w:rPr>
            </w:pPr>
          </w:p>
        </w:tc>
        <w:tc>
          <w:tcPr>
            <w:tcW w:w="4120" w:type="pct"/>
            <w:gridSpan w:val="4"/>
            <w:vAlign w:val="center"/>
          </w:tcPr>
          <w:p w14:paraId="347B6AD0" w14:textId="77777777" w:rsidR="007B08AD" w:rsidRPr="00E71418" w:rsidRDefault="007B08AD" w:rsidP="007B08AD">
            <w:pPr>
              <w:pStyle w:val="Prrafodelista"/>
              <w:ind w:left="0"/>
              <w:jc w:val="both"/>
              <w:rPr>
                <w:rFonts w:ascii="Arial" w:hAnsi="Arial" w:cs="Arial"/>
              </w:rPr>
            </w:pPr>
            <w:r w:rsidRPr="00E71418">
              <w:rPr>
                <w:rFonts w:ascii="Arial" w:hAnsi="Arial" w:cs="Arial"/>
                <w:color w:val="000000"/>
              </w:rPr>
              <w:t>La Política Nacional de la Juventud, en su objetivo prioritario 1 y 2, dispone el desarrollo de acciones intersectoriales para fortalecer la educación básica y alternativa, así como la empleabilidad en población entre 15-28 años, siendo lineamientos que complementan y están implicadas con el fortalecimiento de los ámbitos de desarrollo importantes para los y las adolescentes como la educación y la inclusión laboral particularmente en contextos de riesgo criminógeno a nivel nacional.</w:t>
            </w:r>
          </w:p>
        </w:tc>
      </w:tr>
      <w:tr w:rsidR="007B08AD" w:rsidRPr="00E71418" w14:paraId="3CDA48E5" w14:textId="77777777" w:rsidTr="007B08AD">
        <w:trPr>
          <w:trHeight w:val="638"/>
        </w:trPr>
        <w:tc>
          <w:tcPr>
            <w:tcW w:w="880" w:type="pct"/>
            <w:vMerge/>
            <w:vAlign w:val="center"/>
          </w:tcPr>
          <w:p w14:paraId="687C690F" w14:textId="77777777" w:rsidR="007B08AD" w:rsidRPr="00E71418" w:rsidRDefault="007B08AD" w:rsidP="007B08AD">
            <w:pPr>
              <w:pStyle w:val="Prrafodelista"/>
              <w:ind w:left="0"/>
              <w:rPr>
                <w:rFonts w:ascii="Arial" w:hAnsi="Arial" w:cs="Arial"/>
              </w:rPr>
            </w:pPr>
          </w:p>
        </w:tc>
        <w:tc>
          <w:tcPr>
            <w:tcW w:w="954" w:type="pct"/>
            <w:vAlign w:val="center"/>
          </w:tcPr>
          <w:p w14:paraId="07D74064" w14:textId="77777777" w:rsidR="007B08AD" w:rsidRPr="00E71418" w:rsidRDefault="007B08AD" w:rsidP="007B08AD">
            <w:pPr>
              <w:rPr>
                <w:rFonts w:ascii="Arial" w:hAnsi="Arial" w:cs="Arial"/>
                <w:b/>
                <w:bCs/>
              </w:rPr>
            </w:pPr>
            <w:r w:rsidRPr="00E71418">
              <w:rPr>
                <w:rFonts w:ascii="Arial" w:hAnsi="Arial" w:cs="Arial"/>
              </w:rPr>
              <w:t xml:space="preserve">1.2. </w:t>
            </w:r>
            <w:r w:rsidRPr="00E71418">
              <w:rPr>
                <w:rFonts w:ascii="Arial" w:eastAsia="Times New Roman" w:hAnsi="Arial" w:cs="Arial"/>
                <w:color w:val="000000"/>
                <w:lang w:eastAsia="es-PE"/>
              </w:rPr>
              <w:t>Fortalecer la intervención de los ámbitos de protección en beneficio de los y las adolescentes en riesgo</w:t>
            </w:r>
          </w:p>
        </w:tc>
        <w:tc>
          <w:tcPr>
            <w:tcW w:w="1001" w:type="pct"/>
            <w:vAlign w:val="center"/>
          </w:tcPr>
          <w:p w14:paraId="67CDEAEE" w14:textId="77777777" w:rsidR="007B08AD" w:rsidRPr="00E71418" w:rsidRDefault="007B08AD" w:rsidP="007B08AD">
            <w:pPr>
              <w:rPr>
                <w:rFonts w:ascii="Arial" w:hAnsi="Arial" w:cs="Arial"/>
              </w:rPr>
            </w:pPr>
            <w:r w:rsidRPr="00E71418">
              <w:rPr>
                <w:rFonts w:ascii="Arial" w:hAnsi="Arial" w:cs="Arial"/>
              </w:rPr>
              <w:t>Política nacional de competitividad y productividad</w:t>
            </w:r>
          </w:p>
        </w:tc>
        <w:tc>
          <w:tcPr>
            <w:tcW w:w="974" w:type="pct"/>
            <w:vAlign w:val="center"/>
          </w:tcPr>
          <w:p w14:paraId="61BAABEA" w14:textId="77777777" w:rsidR="007B08AD" w:rsidRPr="00E71418" w:rsidRDefault="007B08AD" w:rsidP="007B08AD">
            <w:pPr>
              <w:pStyle w:val="Prrafodelista"/>
              <w:ind w:left="0"/>
              <w:rPr>
                <w:rFonts w:ascii="Arial" w:hAnsi="Arial" w:cs="Arial"/>
              </w:rPr>
            </w:pPr>
            <w:r w:rsidRPr="00E71418">
              <w:rPr>
                <w:rFonts w:ascii="Arial" w:hAnsi="Arial" w:cs="Arial"/>
              </w:rPr>
              <w:t>OP2: Fortalecer el capital humano.</w:t>
            </w:r>
          </w:p>
        </w:tc>
        <w:tc>
          <w:tcPr>
            <w:tcW w:w="1191" w:type="pct"/>
            <w:vAlign w:val="center"/>
          </w:tcPr>
          <w:p w14:paraId="516208B9" w14:textId="77777777" w:rsidR="007B08AD" w:rsidRPr="00E71418" w:rsidRDefault="007B08AD" w:rsidP="007B08AD">
            <w:pPr>
              <w:rPr>
                <w:rFonts w:ascii="Arial" w:hAnsi="Arial" w:cs="Arial"/>
              </w:rPr>
            </w:pPr>
            <w:r w:rsidRPr="00E71418">
              <w:rPr>
                <w:rFonts w:ascii="Arial" w:hAnsi="Arial" w:cs="Arial"/>
              </w:rPr>
              <w:t>3.Incrementar el acceso y la calidad de la educación superior (universitaria y técnica) para la población joven.</w:t>
            </w:r>
          </w:p>
          <w:p w14:paraId="38F57D72" w14:textId="77777777" w:rsidR="007B08AD" w:rsidRPr="00E71418" w:rsidRDefault="007B08AD" w:rsidP="007B08AD">
            <w:pPr>
              <w:rPr>
                <w:rFonts w:ascii="Arial" w:hAnsi="Arial" w:cs="Arial"/>
              </w:rPr>
            </w:pPr>
            <w:r w:rsidRPr="00E71418">
              <w:rPr>
                <w:rFonts w:ascii="Arial" w:hAnsi="Arial" w:cs="Arial"/>
              </w:rPr>
              <w:t xml:space="preserve">4.Articular el acceso de la población en edad escolar a servicios públicos de calidad (educación básica, </w:t>
            </w:r>
            <w:r w:rsidRPr="00E71418">
              <w:rPr>
                <w:rFonts w:ascii="Arial" w:hAnsi="Arial" w:cs="Arial"/>
              </w:rPr>
              <w:lastRenderedPageBreak/>
              <w:t>salud y alimentación).</w:t>
            </w:r>
          </w:p>
        </w:tc>
      </w:tr>
      <w:tr w:rsidR="007B08AD" w:rsidRPr="00E71418" w14:paraId="40DA834E" w14:textId="77777777" w:rsidTr="0037727D">
        <w:trPr>
          <w:trHeight w:val="638"/>
        </w:trPr>
        <w:tc>
          <w:tcPr>
            <w:tcW w:w="880" w:type="pct"/>
            <w:vMerge/>
            <w:vAlign w:val="center"/>
          </w:tcPr>
          <w:p w14:paraId="1D2B41CD" w14:textId="77777777" w:rsidR="007B08AD" w:rsidRPr="00E71418" w:rsidRDefault="007B08AD" w:rsidP="007B08AD">
            <w:pPr>
              <w:pStyle w:val="Prrafodelista"/>
              <w:ind w:left="0"/>
              <w:rPr>
                <w:rFonts w:ascii="Arial" w:hAnsi="Arial" w:cs="Arial"/>
              </w:rPr>
            </w:pPr>
          </w:p>
        </w:tc>
        <w:tc>
          <w:tcPr>
            <w:tcW w:w="4120" w:type="pct"/>
            <w:gridSpan w:val="4"/>
            <w:vAlign w:val="center"/>
          </w:tcPr>
          <w:p w14:paraId="1F880953" w14:textId="77777777" w:rsidR="007B08AD" w:rsidRPr="00E71418" w:rsidRDefault="007B08AD" w:rsidP="007B08AD">
            <w:pPr>
              <w:pStyle w:val="Prrafodelista"/>
              <w:ind w:left="0"/>
              <w:rPr>
                <w:rFonts w:ascii="Arial" w:hAnsi="Arial" w:cs="Arial"/>
                <w:b/>
                <w:bCs/>
              </w:rPr>
            </w:pPr>
            <w:r w:rsidRPr="00E71418">
              <w:rPr>
                <w:rFonts w:ascii="Arial" w:hAnsi="Arial" w:cs="Arial"/>
                <w:color w:val="000000"/>
              </w:rPr>
              <w:t xml:space="preserve">La </w:t>
            </w:r>
            <w:r w:rsidRPr="00E71418">
              <w:rPr>
                <w:rFonts w:ascii="Arial" w:hAnsi="Arial" w:cs="Arial"/>
              </w:rPr>
              <w:t>Política nacional de competitividad y productividad</w:t>
            </w:r>
            <w:r w:rsidRPr="00E71418">
              <w:rPr>
                <w:rFonts w:ascii="Arial" w:hAnsi="Arial" w:cs="Arial"/>
                <w:color w:val="000000"/>
              </w:rPr>
              <w:t>, en su objetivo prioritario 2, dispone el desarrollo de acciones intersectoriales para fortalecer el acceso a la educación superior y completar la educación secundaria de forma exitosa, en población entre 15-28 años, siendo lineamientos que complementan y están implicadas con el fortalecimiento de los ámbitos de desarrollo importantes para el adolescentes como la educación y la futura inclusión laboral particularmente en contextos de riesgo criminógeno a nivel nacional.</w:t>
            </w:r>
          </w:p>
        </w:tc>
      </w:tr>
      <w:tr w:rsidR="007B08AD" w:rsidRPr="00E71418" w14:paraId="04D51E44" w14:textId="77777777" w:rsidTr="007B08AD">
        <w:trPr>
          <w:trHeight w:val="638"/>
        </w:trPr>
        <w:tc>
          <w:tcPr>
            <w:tcW w:w="880" w:type="pct"/>
            <w:vMerge/>
            <w:vAlign w:val="center"/>
          </w:tcPr>
          <w:p w14:paraId="19EC0C1F" w14:textId="77777777" w:rsidR="007B08AD" w:rsidRPr="00E71418" w:rsidRDefault="007B08AD" w:rsidP="007B08AD">
            <w:pPr>
              <w:pStyle w:val="Prrafodelista"/>
              <w:ind w:left="0"/>
              <w:rPr>
                <w:rFonts w:ascii="Arial" w:hAnsi="Arial" w:cs="Arial"/>
              </w:rPr>
            </w:pPr>
          </w:p>
        </w:tc>
        <w:tc>
          <w:tcPr>
            <w:tcW w:w="954" w:type="pct"/>
            <w:vAlign w:val="center"/>
          </w:tcPr>
          <w:p w14:paraId="0F99D15D" w14:textId="77777777" w:rsidR="007B08AD" w:rsidRPr="00E71418" w:rsidRDefault="007B08AD" w:rsidP="007B08AD">
            <w:pPr>
              <w:rPr>
                <w:rFonts w:ascii="Arial" w:hAnsi="Arial" w:cs="Arial"/>
                <w:b/>
                <w:bCs/>
              </w:rPr>
            </w:pPr>
            <w:r w:rsidRPr="00E71418">
              <w:rPr>
                <w:rFonts w:ascii="Arial" w:hAnsi="Arial" w:cs="Arial"/>
              </w:rPr>
              <w:t xml:space="preserve">1.2. </w:t>
            </w:r>
            <w:r w:rsidRPr="00E71418">
              <w:rPr>
                <w:rFonts w:ascii="Arial" w:eastAsia="Times New Roman" w:hAnsi="Arial" w:cs="Arial"/>
                <w:color w:val="000000"/>
                <w:lang w:eastAsia="es-PE"/>
              </w:rPr>
              <w:t>Fortalecer la intervención de los ámbitos de protección en beneficio de los y las adolescentes en riesgo</w:t>
            </w:r>
          </w:p>
        </w:tc>
        <w:tc>
          <w:tcPr>
            <w:tcW w:w="1001" w:type="pct"/>
            <w:vAlign w:val="center"/>
          </w:tcPr>
          <w:p w14:paraId="1B0196EF" w14:textId="77777777" w:rsidR="007B08AD" w:rsidRPr="00E71418" w:rsidRDefault="007B08AD" w:rsidP="007B08AD">
            <w:pPr>
              <w:pStyle w:val="Prrafodelista"/>
              <w:ind w:left="0"/>
              <w:rPr>
                <w:rFonts w:ascii="Arial" w:hAnsi="Arial" w:cs="Arial"/>
                <w:b/>
                <w:bCs/>
              </w:rPr>
            </w:pPr>
            <w:r w:rsidRPr="00E71418">
              <w:rPr>
                <w:rFonts w:ascii="Arial" w:hAnsi="Arial" w:cs="Arial"/>
              </w:rPr>
              <w:t>Política Nacional del Empleo Decente</w:t>
            </w:r>
          </w:p>
        </w:tc>
        <w:tc>
          <w:tcPr>
            <w:tcW w:w="974" w:type="pct"/>
            <w:vAlign w:val="center"/>
          </w:tcPr>
          <w:p w14:paraId="27080081" w14:textId="77777777" w:rsidR="007B08AD" w:rsidRPr="00E71418" w:rsidRDefault="007B08AD" w:rsidP="007B08AD">
            <w:pPr>
              <w:rPr>
                <w:rFonts w:ascii="Arial" w:hAnsi="Arial" w:cs="Arial"/>
              </w:rPr>
            </w:pPr>
            <w:r w:rsidRPr="00E71418">
              <w:rPr>
                <w:rFonts w:ascii="Arial" w:hAnsi="Arial" w:cs="Arial"/>
              </w:rPr>
              <w:t>OP1. Incrementar las competencias laborales de la población en edad</w:t>
            </w:r>
          </w:p>
          <w:p w14:paraId="790818BF" w14:textId="77777777" w:rsidR="007B08AD" w:rsidRPr="00E71418" w:rsidRDefault="007B08AD" w:rsidP="007B08AD">
            <w:pPr>
              <w:pStyle w:val="Prrafodelista"/>
              <w:ind w:left="0"/>
              <w:rPr>
                <w:rFonts w:ascii="Arial" w:hAnsi="Arial" w:cs="Arial"/>
                <w:b/>
                <w:bCs/>
              </w:rPr>
            </w:pPr>
            <w:r w:rsidRPr="00E71418">
              <w:rPr>
                <w:rFonts w:ascii="Arial" w:hAnsi="Arial" w:cs="Arial"/>
              </w:rPr>
              <w:t>de trabajar.</w:t>
            </w:r>
          </w:p>
        </w:tc>
        <w:tc>
          <w:tcPr>
            <w:tcW w:w="1191" w:type="pct"/>
            <w:vAlign w:val="center"/>
          </w:tcPr>
          <w:p w14:paraId="46AA46F4" w14:textId="77777777" w:rsidR="007B08AD" w:rsidRPr="00E71418" w:rsidRDefault="007B08AD" w:rsidP="007B08AD">
            <w:pPr>
              <w:pStyle w:val="Prrafodelista"/>
              <w:ind w:left="0"/>
              <w:rPr>
                <w:rFonts w:ascii="Arial" w:hAnsi="Arial" w:cs="Arial"/>
              </w:rPr>
            </w:pPr>
            <w:r w:rsidRPr="00E71418">
              <w:rPr>
                <w:rFonts w:ascii="Arial" w:hAnsi="Arial" w:cs="Arial"/>
              </w:rPr>
              <w:t>1. Asegurar e incrementar el acceso y la culminación de la educación básica de mujeres y hombres en su diversidad en edad de trabajar para el desarrollo de sus competencias.</w:t>
            </w:r>
          </w:p>
          <w:p w14:paraId="0D70EA51" w14:textId="77777777" w:rsidR="007B08AD" w:rsidRPr="00E71418" w:rsidRDefault="007B08AD" w:rsidP="007B08AD">
            <w:pPr>
              <w:pStyle w:val="Prrafodelista"/>
              <w:ind w:left="0"/>
              <w:rPr>
                <w:rFonts w:ascii="Arial" w:hAnsi="Arial" w:cs="Arial"/>
              </w:rPr>
            </w:pPr>
            <w:r w:rsidRPr="00E71418">
              <w:rPr>
                <w:rFonts w:ascii="Arial" w:hAnsi="Arial" w:cs="Arial"/>
              </w:rPr>
              <w:t>2. Incrementar el acceso y calidad de la educación superior y técnico-productiva de mujeres y hombres en su diversidad en edad de trabajar para el desarrollo de sus competencias.</w:t>
            </w:r>
          </w:p>
          <w:p w14:paraId="3FD9D994" w14:textId="77777777" w:rsidR="007B08AD" w:rsidRPr="00E71418" w:rsidRDefault="007B08AD" w:rsidP="007B08AD">
            <w:pPr>
              <w:pStyle w:val="Prrafodelista"/>
              <w:ind w:left="0"/>
              <w:rPr>
                <w:rFonts w:ascii="Arial" w:hAnsi="Arial" w:cs="Arial"/>
              </w:rPr>
            </w:pPr>
            <w:r w:rsidRPr="00E71418">
              <w:rPr>
                <w:rFonts w:ascii="Arial" w:hAnsi="Arial" w:cs="Arial"/>
              </w:rPr>
              <w:t>3. Asegurar el desarrollo de competencias laborales y la adquisición de experiencia laboral de las y los jóvenes.</w:t>
            </w:r>
          </w:p>
          <w:p w14:paraId="237CC66E" w14:textId="77777777" w:rsidR="007B08AD" w:rsidRPr="00E71418" w:rsidRDefault="007B08AD" w:rsidP="007B08AD">
            <w:pPr>
              <w:pStyle w:val="Prrafodelista"/>
              <w:ind w:left="0"/>
              <w:rPr>
                <w:rFonts w:ascii="Arial" w:hAnsi="Arial" w:cs="Arial"/>
                <w:b/>
                <w:bCs/>
              </w:rPr>
            </w:pPr>
            <w:r w:rsidRPr="00E71418">
              <w:rPr>
                <w:rFonts w:ascii="Arial" w:hAnsi="Arial" w:cs="Arial"/>
              </w:rPr>
              <w:t>4. Incrementar el acceso a la enseñanza enfocada en las competencias laborales de mujeres y hombres en su diversidad en edad de trabajar.</w:t>
            </w:r>
          </w:p>
        </w:tc>
      </w:tr>
      <w:tr w:rsidR="007B08AD" w:rsidRPr="00E71418" w14:paraId="14EDC105" w14:textId="77777777" w:rsidTr="0037727D">
        <w:trPr>
          <w:trHeight w:val="448"/>
        </w:trPr>
        <w:tc>
          <w:tcPr>
            <w:tcW w:w="880" w:type="pct"/>
            <w:vMerge/>
            <w:vAlign w:val="center"/>
          </w:tcPr>
          <w:p w14:paraId="7EF6C1EF" w14:textId="77777777" w:rsidR="007B08AD" w:rsidRPr="00E71418" w:rsidRDefault="007B08AD" w:rsidP="007B08AD">
            <w:pPr>
              <w:pStyle w:val="Prrafodelista"/>
              <w:ind w:left="0"/>
              <w:rPr>
                <w:rFonts w:ascii="Arial" w:hAnsi="Arial" w:cs="Arial"/>
              </w:rPr>
            </w:pPr>
          </w:p>
        </w:tc>
        <w:tc>
          <w:tcPr>
            <w:tcW w:w="4120" w:type="pct"/>
            <w:gridSpan w:val="4"/>
            <w:vAlign w:val="center"/>
          </w:tcPr>
          <w:p w14:paraId="5B7AE69B" w14:textId="77777777" w:rsidR="007B08AD" w:rsidRPr="00E71418" w:rsidRDefault="007B08AD" w:rsidP="007B08AD">
            <w:pPr>
              <w:pStyle w:val="Prrafodelista"/>
              <w:ind w:left="0"/>
              <w:rPr>
                <w:rFonts w:ascii="Arial" w:hAnsi="Arial" w:cs="Arial"/>
                <w:b/>
                <w:bCs/>
              </w:rPr>
            </w:pPr>
            <w:r w:rsidRPr="00E71418">
              <w:rPr>
                <w:rFonts w:ascii="Arial" w:hAnsi="Arial" w:cs="Arial"/>
                <w:color w:val="000000"/>
              </w:rPr>
              <w:t xml:space="preserve">La </w:t>
            </w:r>
            <w:r w:rsidRPr="00E71418">
              <w:rPr>
                <w:rFonts w:ascii="Arial" w:hAnsi="Arial" w:cs="Arial"/>
              </w:rPr>
              <w:t>Política Nacional del Empleo Decente</w:t>
            </w:r>
            <w:r w:rsidRPr="00E71418">
              <w:rPr>
                <w:rFonts w:ascii="Arial" w:hAnsi="Arial" w:cs="Arial"/>
                <w:color w:val="000000"/>
              </w:rPr>
              <w:t xml:space="preserve">, en su objetivo prioritario 1, establece lineamientos nacionales el desarrollo de acciones intersectoriales para fortalecer el acceso a la educación superior, competencias laborales y completar la educación secundaria de forma </w:t>
            </w:r>
            <w:r w:rsidRPr="00E71418">
              <w:rPr>
                <w:rFonts w:ascii="Arial" w:hAnsi="Arial" w:cs="Arial"/>
                <w:color w:val="000000"/>
              </w:rPr>
              <w:lastRenderedPageBreak/>
              <w:t>exitosa, en toda la población, siendo lineamientos que complementan y están implicadas con el fortalecimiento de los ámbitos de desarrollo importantes para el adolescentes como la educación y la futura inclusión laboral particularmente en contextos de riesgo para el delito.</w:t>
            </w:r>
          </w:p>
        </w:tc>
      </w:tr>
      <w:tr w:rsidR="007B08AD" w:rsidRPr="00E71418" w14:paraId="585EC436" w14:textId="77777777" w:rsidTr="007B08AD">
        <w:trPr>
          <w:trHeight w:val="448"/>
        </w:trPr>
        <w:tc>
          <w:tcPr>
            <w:tcW w:w="880" w:type="pct"/>
            <w:vMerge/>
            <w:vAlign w:val="center"/>
          </w:tcPr>
          <w:p w14:paraId="2D44E443" w14:textId="77777777" w:rsidR="007B08AD" w:rsidRPr="00E71418" w:rsidRDefault="007B08AD" w:rsidP="007B08AD">
            <w:pPr>
              <w:pStyle w:val="Prrafodelista"/>
              <w:ind w:left="0"/>
              <w:rPr>
                <w:rFonts w:ascii="Arial" w:hAnsi="Arial" w:cs="Arial"/>
              </w:rPr>
            </w:pPr>
          </w:p>
        </w:tc>
        <w:tc>
          <w:tcPr>
            <w:tcW w:w="954" w:type="pct"/>
            <w:vAlign w:val="center"/>
          </w:tcPr>
          <w:p w14:paraId="4D5245B8" w14:textId="768117AF" w:rsidR="007B08AD" w:rsidRPr="00E71418" w:rsidRDefault="007B08AD" w:rsidP="007B08AD">
            <w:pPr>
              <w:pStyle w:val="Prrafodelista"/>
              <w:ind w:left="0"/>
              <w:rPr>
                <w:rFonts w:ascii="Arial" w:hAnsi="Arial" w:cs="Arial"/>
                <w:color w:val="FF0000"/>
              </w:rPr>
            </w:pPr>
            <w:r w:rsidRPr="00E71418">
              <w:rPr>
                <w:rFonts w:ascii="Arial" w:hAnsi="Arial" w:cs="Arial"/>
                <w:color w:val="FF0000"/>
              </w:rPr>
              <w:t>1.2. Fortalecer la intervención de los ámbitos de protección en beneficio de los y las adolescentes en riesgo</w:t>
            </w:r>
          </w:p>
        </w:tc>
        <w:tc>
          <w:tcPr>
            <w:tcW w:w="1001" w:type="pct"/>
            <w:vAlign w:val="center"/>
          </w:tcPr>
          <w:p w14:paraId="6849797C" w14:textId="5EA861A1" w:rsidR="007B08AD" w:rsidRPr="00E71418" w:rsidRDefault="007B08AD" w:rsidP="007B08AD">
            <w:pPr>
              <w:pStyle w:val="Prrafodelista"/>
              <w:ind w:left="0"/>
              <w:rPr>
                <w:rFonts w:ascii="Arial" w:hAnsi="Arial" w:cs="Arial"/>
                <w:color w:val="FF0000"/>
              </w:rPr>
            </w:pPr>
            <w:r w:rsidRPr="00E71418">
              <w:rPr>
                <w:rFonts w:ascii="Arial" w:hAnsi="Arial" w:cs="Arial"/>
                <w:color w:val="FF0000"/>
              </w:rPr>
              <w:t>Política Nacional de Educación Superior y Técnico-Productiva</w:t>
            </w:r>
          </w:p>
        </w:tc>
        <w:tc>
          <w:tcPr>
            <w:tcW w:w="974" w:type="pct"/>
            <w:vAlign w:val="center"/>
          </w:tcPr>
          <w:p w14:paraId="65C67B7C" w14:textId="328A1169" w:rsidR="007B08AD" w:rsidRPr="00E71418" w:rsidRDefault="007B08AD" w:rsidP="007B08AD">
            <w:pPr>
              <w:rPr>
                <w:rFonts w:ascii="Arial" w:hAnsi="Arial" w:cs="Arial"/>
                <w:color w:val="FF0000"/>
              </w:rPr>
            </w:pPr>
            <w:r w:rsidRPr="00E71418">
              <w:rPr>
                <w:rFonts w:ascii="Arial" w:hAnsi="Arial" w:cs="Arial"/>
                <w:color w:val="FF0000"/>
              </w:rPr>
              <w:t>OP1. Incrementar el acceso equitativo de la población a la Educación Superior y Técnico Productiva</w:t>
            </w:r>
          </w:p>
        </w:tc>
        <w:tc>
          <w:tcPr>
            <w:tcW w:w="1191" w:type="pct"/>
            <w:vAlign w:val="center"/>
          </w:tcPr>
          <w:p w14:paraId="46F5A243" w14:textId="1D6C406C" w:rsidR="007B08AD" w:rsidRPr="00E71418" w:rsidRDefault="007B08AD" w:rsidP="007B08AD">
            <w:pPr>
              <w:pStyle w:val="Prrafodelista"/>
              <w:ind w:left="0"/>
              <w:rPr>
                <w:rFonts w:ascii="Arial" w:hAnsi="Arial" w:cs="Arial"/>
                <w:color w:val="000000"/>
              </w:rPr>
            </w:pPr>
            <w:r w:rsidRPr="00E71418">
              <w:rPr>
                <w:rFonts w:ascii="Arial" w:hAnsi="Arial" w:cs="Arial"/>
                <w:color w:val="FF0000"/>
              </w:rPr>
              <w:t>L.1.3. Implementar mecanismos de apoyo para el acceso equitativo de la población a la ESTP</w:t>
            </w:r>
          </w:p>
        </w:tc>
      </w:tr>
      <w:tr w:rsidR="007B08AD" w:rsidRPr="00E71418" w14:paraId="75FF1716" w14:textId="77777777" w:rsidTr="0037727D">
        <w:trPr>
          <w:trHeight w:val="448"/>
        </w:trPr>
        <w:tc>
          <w:tcPr>
            <w:tcW w:w="880" w:type="pct"/>
            <w:vMerge/>
            <w:vAlign w:val="center"/>
          </w:tcPr>
          <w:p w14:paraId="251AAF1C" w14:textId="77777777" w:rsidR="007B08AD" w:rsidRPr="00E71418" w:rsidRDefault="007B08AD" w:rsidP="007B08AD">
            <w:pPr>
              <w:pStyle w:val="Prrafodelista"/>
              <w:ind w:left="0"/>
              <w:rPr>
                <w:rFonts w:ascii="Arial" w:hAnsi="Arial" w:cs="Arial"/>
              </w:rPr>
            </w:pPr>
          </w:p>
        </w:tc>
        <w:tc>
          <w:tcPr>
            <w:tcW w:w="4120" w:type="pct"/>
            <w:gridSpan w:val="4"/>
            <w:vAlign w:val="center"/>
          </w:tcPr>
          <w:p w14:paraId="7E7F557A" w14:textId="24E3352C" w:rsidR="007B08AD" w:rsidRPr="00E71418" w:rsidRDefault="007B08AD" w:rsidP="007B08AD">
            <w:pPr>
              <w:pStyle w:val="Prrafodelista"/>
              <w:ind w:left="0"/>
              <w:rPr>
                <w:rFonts w:ascii="Arial" w:hAnsi="Arial" w:cs="Arial"/>
                <w:color w:val="FF0000"/>
              </w:rPr>
            </w:pPr>
            <w:r w:rsidRPr="00E71418">
              <w:rPr>
                <w:rFonts w:ascii="Arial" w:hAnsi="Arial" w:cs="Arial"/>
                <w:color w:val="FF0000"/>
              </w:rPr>
              <w:t>La mayor parte de adolescentes en riesgo de cometer infracciones presentan deficiencias en el aprendizaje para la culminación de su proceso formativo en la Educación Básica, lo que limita su incorporación a la Educación Superior. Por tal motivo, la implementación de mecanismos de apoyo a esta población objetivo, tales como estrategias de reforzamiento y/o nivelación, promoverían su acceso a la ESTP.</w:t>
            </w:r>
          </w:p>
        </w:tc>
      </w:tr>
      <w:tr w:rsidR="007B08AD" w:rsidRPr="00E71418" w14:paraId="4BF945B1" w14:textId="77777777" w:rsidTr="007B08AD">
        <w:trPr>
          <w:trHeight w:val="434"/>
        </w:trPr>
        <w:tc>
          <w:tcPr>
            <w:tcW w:w="880" w:type="pct"/>
            <w:vMerge/>
            <w:vAlign w:val="center"/>
          </w:tcPr>
          <w:p w14:paraId="0012A833" w14:textId="77777777" w:rsidR="007B08AD" w:rsidRPr="00E71418" w:rsidRDefault="007B08AD" w:rsidP="007B08AD">
            <w:pPr>
              <w:pStyle w:val="Prrafodelista"/>
              <w:ind w:left="0"/>
              <w:rPr>
                <w:rFonts w:ascii="Arial" w:hAnsi="Arial" w:cs="Arial"/>
              </w:rPr>
            </w:pPr>
          </w:p>
        </w:tc>
        <w:tc>
          <w:tcPr>
            <w:tcW w:w="954" w:type="pct"/>
            <w:vAlign w:val="center"/>
          </w:tcPr>
          <w:p w14:paraId="66CB55A9" w14:textId="77777777" w:rsidR="007B08AD" w:rsidRPr="00E71418" w:rsidRDefault="007B08AD" w:rsidP="007B08AD">
            <w:pPr>
              <w:rPr>
                <w:rFonts w:ascii="Arial" w:hAnsi="Arial" w:cs="Arial"/>
                <w:b/>
                <w:bCs/>
              </w:rPr>
            </w:pPr>
            <w:r w:rsidRPr="00E71418">
              <w:rPr>
                <w:rFonts w:ascii="Arial" w:hAnsi="Arial" w:cs="Arial"/>
              </w:rPr>
              <w:t xml:space="preserve">1.3. </w:t>
            </w:r>
            <w:r w:rsidRPr="00E71418">
              <w:rPr>
                <w:rFonts w:ascii="Arial" w:eastAsia="Times New Roman" w:hAnsi="Arial" w:cs="Arial"/>
                <w:color w:val="000000"/>
                <w:lang w:eastAsia="es-PE"/>
              </w:rPr>
              <w:t>Ejecutar acciones de concientización en los medios comunicación y la comunidad sobre los y las ACLP</w:t>
            </w:r>
          </w:p>
        </w:tc>
        <w:tc>
          <w:tcPr>
            <w:tcW w:w="1001" w:type="pct"/>
            <w:vAlign w:val="center"/>
          </w:tcPr>
          <w:p w14:paraId="21A229E3" w14:textId="77777777" w:rsidR="007B08AD" w:rsidRPr="00E71418" w:rsidRDefault="007B08AD" w:rsidP="007B08AD">
            <w:pPr>
              <w:pStyle w:val="Prrafodelista"/>
              <w:ind w:left="0"/>
              <w:rPr>
                <w:rFonts w:ascii="Arial" w:hAnsi="Arial" w:cs="Arial"/>
                <w:b/>
                <w:bCs/>
              </w:rPr>
            </w:pPr>
            <w:r w:rsidRPr="00E71418">
              <w:rPr>
                <w:rFonts w:ascii="Arial" w:hAnsi="Arial" w:cs="Arial"/>
              </w:rPr>
              <w:t>Política Nacional de la Juventud</w:t>
            </w:r>
          </w:p>
        </w:tc>
        <w:tc>
          <w:tcPr>
            <w:tcW w:w="974" w:type="pct"/>
            <w:vAlign w:val="center"/>
          </w:tcPr>
          <w:p w14:paraId="652DA362" w14:textId="77777777" w:rsidR="007B08AD" w:rsidRPr="00E71418" w:rsidRDefault="007B08AD" w:rsidP="007B08AD">
            <w:pPr>
              <w:pStyle w:val="Prrafodelista"/>
              <w:ind w:left="0"/>
              <w:rPr>
                <w:rFonts w:ascii="Arial" w:hAnsi="Arial" w:cs="Arial"/>
                <w:b/>
                <w:bCs/>
              </w:rPr>
            </w:pPr>
            <w:r w:rsidRPr="00E71418">
              <w:rPr>
                <w:rFonts w:ascii="Arial" w:hAnsi="Arial" w:cs="Arial"/>
              </w:rPr>
              <w:t>OP4. Reducir la victimización en la población joven</w:t>
            </w:r>
          </w:p>
        </w:tc>
        <w:tc>
          <w:tcPr>
            <w:tcW w:w="1191" w:type="pct"/>
            <w:vAlign w:val="center"/>
          </w:tcPr>
          <w:p w14:paraId="22E1D01A" w14:textId="77777777" w:rsidR="007B08AD" w:rsidRPr="00E71418" w:rsidRDefault="007B08AD" w:rsidP="007B08AD">
            <w:pPr>
              <w:pStyle w:val="Prrafodelista"/>
              <w:ind w:left="0"/>
              <w:rPr>
                <w:rFonts w:ascii="Arial" w:hAnsi="Arial" w:cs="Arial"/>
                <w:b/>
                <w:bCs/>
              </w:rPr>
            </w:pPr>
            <w:r w:rsidRPr="00E71418">
              <w:rPr>
                <w:rFonts w:ascii="Arial" w:hAnsi="Arial" w:cs="Arial"/>
              </w:rPr>
              <w:t>1. Desarrollar estrategias para la promoción de la cultura de paz y la erradicación de la violencia en la población juvenil.</w:t>
            </w:r>
          </w:p>
        </w:tc>
      </w:tr>
      <w:tr w:rsidR="007B08AD" w:rsidRPr="00E71418" w14:paraId="36FFB613" w14:textId="77777777" w:rsidTr="0037727D">
        <w:trPr>
          <w:trHeight w:val="462"/>
        </w:trPr>
        <w:tc>
          <w:tcPr>
            <w:tcW w:w="880" w:type="pct"/>
            <w:vMerge/>
            <w:vAlign w:val="center"/>
          </w:tcPr>
          <w:p w14:paraId="34F385BF" w14:textId="77777777" w:rsidR="007B08AD" w:rsidRPr="00E71418" w:rsidRDefault="007B08AD" w:rsidP="007B08AD">
            <w:pPr>
              <w:pStyle w:val="Prrafodelista"/>
              <w:ind w:left="0"/>
              <w:rPr>
                <w:rFonts w:ascii="Arial" w:hAnsi="Arial" w:cs="Arial"/>
              </w:rPr>
            </w:pPr>
          </w:p>
        </w:tc>
        <w:tc>
          <w:tcPr>
            <w:tcW w:w="4120" w:type="pct"/>
            <w:gridSpan w:val="4"/>
            <w:vAlign w:val="center"/>
          </w:tcPr>
          <w:p w14:paraId="7D5EC02F" w14:textId="77777777" w:rsidR="007B08AD" w:rsidRPr="00E71418" w:rsidRDefault="007B08AD" w:rsidP="007B08AD">
            <w:pPr>
              <w:pStyle w:val="Prrafodelista"/>
              <w:ind w:left="0"/>
              <w:rPr>
                <w:rFonts w:ascii="Arial" w:hAnsi="Arial" w:cs="Arial"/>
                <w:b/>
                <w:bCs/>
              </w:rPr>
            </w:pPr>
            <w:r w:rsidRPr="00E71418">
              <w:rPr>
                <w:rFonts w:ascii="Arial" w:hAnsi="Arial" w:cs="Arial"/>
                <w:color w:val="000000"/>
              </w:rPr>
              <w:t xml:space="preserve">La Política Nacional de la Juventud, en su objetivo prioritario 4, dispone el desarrollo de acciones </w:t>
            </w:r>
            <w:r w:rsidRPr="00E71418">
              <w:rPr>
                <w:rFonts w:ascii="Arial" w:hAnsi="Arial" w:cs="Arial"/>
              </w:rPr>
              <w:t>promoción de la cultura de paz a nivel de toda la sociedad</w:t>
            </w:r>
            <w:r w:rsidRPr="00E71418">
              <w:rPr>
                <w:rFonts w:ascii="Arial" w:hAnsi="Arial" w:cs="Arial"/>
                <w:color w:val="000000"/>
              </w:rPr>
              <w:t>, siendo lineamientos que complementan y están implicados en el fortalecimiento de las acciones de concientización sobre la prevención de la delincuencia o todo tipo de violencia juvenil o adolescente.</w:t>
            </w:r>
          </w:p>
        </w:tc>
      </w:tr>
      <w:tr w:rsidR="007B08AD" w:rsidRPr="00E71418" w14:paraId="263AF9BF" w14:textId="77777777" w:rsidTr="007B08AD">
        <w:trPr>
          <w:trHeight w:val="1047"/>
        </w:trPr>
        <w:tc>
          <w:tcPr>
            <w:tcW w:w="880" w:type="pct"/>
            <w:vMerge w:val="restart"/>
            <w:vAlign w:val="center"/>
          </w:tcPr>
          <w:p w14:paraId="0AF8B911" w14:textId="77777777" w:rsidR="007B08AD" w:rsidRPr="00E71418" w:rsidRDefault="007B08AD" w:rsidP="007B08AD">
            <w:pPr>
              <w:pStyle w:val="Prrafodelista"/>
              <w:ind w:left="0"/>
              <w:rPr>
                <w:rFonts w:ascii="Arial" w:hAnsi="Arial" w:cs="Arial"/>
                <w:bCs/>
              </w:rPr>
            </w:pPr>
            <w:r w:rsidRPr="00E71418">
              <w:rPr>
                <w:rFonts w:ascii="Arial" w:hAnsi="Arial" w:cs="Arial"/>
              </w:rPr>
              <w:t xml:space="preserve">OP2: </w:t>
            </w:r>
            <w:r w:rsidRPr="00E71418">
              <w:rPr>
                <w:rFonts w:ascii="Arial" w:hAnsi="Arial" w:cs="Arial"/>
                <w:bCs/>
              </w:rPr>
              <w:t>Fortalecer el sistema de justicia penal juvenil</w:t>
            </w:r>
          </w:p>
          <w:p w14:paraId="02E08391" w14:textId="77777777" w:rsidR="007B08AD" w:rsidRPr="00E71418" w:rsidRDefault="007B08AD" w:rsidP="007B08AD">
            <w:pPr>
              <w:pStyle w:val="Prrafodelista"/>
              <w:ind w:left="0"/>
              <w:rPr>
                <w:rFonts w:ascii="Arial" w:hAnsi="Arial" w:cs="Arial"/>
                <w:b/>
                <w:bCs/>
              </w:rPr>
            </w:pPr>
          </w:p>
        </w:tc>
        <w:tc>
          <w:tcPr>
            <w:tcW w:w="954" w:type="pct"/>
            <w:vAlign w:val="center"/>
          </w:tcPr>
          <w:p w14:paraId="7A24029A" w14:textId="77777777" w:rsidR="007B08AD" w:rsidRPr="00E71418" w:rsidRDefault="007B08AD" w:rsidP="007B08AD">
            <w:pPr>
              <w:pStyle w:val="Prrafodelista"/>
              <w:ind w:left="0"/>
              <w:rPr>
                <w:rFonts w:ascii="Arial" w:hAnsi="Arial" w:cs="Arial"/>
                <w:b/>
                <w:bCs/>
              </w:rPr>
            </w:pPr>
            <w:r w:rsidRPr="00E71418">
              <w:rPr>
                <w:rFonts w:ascii="Arial" w:hAnsi="Arial" w:cs="Arial"/>
              </w:rPr>
              <w:t xml:space="preserve">2.1. </w:t>
            </w:r>
            <w:r w:rsidRPr="00E71418">
              <w:rPr>
                <w:rFonts w:ascii="Arial" w:eastAsia="Times New Roman" w:hAnsi="Arial" w:cs="Arial"/>
                <w:color w:val="000000"/>
                <w:lang w:eastAsia="es-PE"/>
              </w:rPr>
              <w:t>Garantizar la reforma de la justicia penal juvenil de los ACLP</w:t>
            </w:r>
          </w:p>
        </w:tc>
        <w:tc>
          <w:tcPr>
            <w:tcW w:w="1001" w:type="pct"/>
            <w:vAlign w:val="center"/>
          </w:tcPr>
          <w:p w14:paraId="5284BF3D" w14:textId="77777777" w:rsidR="007B08AD" w:rsidRPr="00E71418" w:rsidRDefault="007B08AD" w:rsidP="007B08AD">
            <w:pPr>
              <w:pStyle w:val="Prrafodelista"/>
              <w:ind w:left="0"/>
              <w:rPr>
                <w:rFonts w:ascii="Arial" w:hAnsi="Arial" w:cs="Arial"/>
                <w:b/>
                <w:bCs/>
              </w:rPr>
            </w:pPr>
            <w:r w:rsidRPr="00E71418">
              <w:rPr>
                <w:rFonts w:ascii="Arial" w:hAnsi="Arial" w:cs="Arial"/>
              </w:rPr>
              <w:t>Plan nacional de seguridad ciudadana 2019 – 2023</w:t>
            </w:r>
          </w:p>
        </w:tc>
        <w:tc>
          <w:tcPr>
            <w:tcW w:w="974" w:type="pct"/>
            <w:vAlign w:val="center"/>
          </w:tcPr>
          <w:p w14:paraId="49A96A4A" w14:textId="77777777" w:rsidR="007B08AD" w:rsidRPr="00E71418" w:rsidRDefault="007B08AD" w:rsidP="007B08AD">
            <w:pPr>
              <w:pStyle w:val="Prrafodelista"/>
              <w:ind w:left="0"/>
              <w:rPr>
                <w:rFonts w:ascii="Arial" w:hAnsi="Arial" w:cs="Arial"/>
                <w:b/>
                <w:bCs/>
              </w:rPr>
            </w:pPr>
            <w:r w:rsidRPr="00E71418">
              <w:rPr>
                <w:rFonts w:ascii="Arial" w:hAnsi="Arial" w:cs="Arial"/>
              </w:rPr>
              <w:t>Objetivo Estratégico 4: Reducir la victimización por robos y hurtos en espacios públicos</w:t>
            </w:r>
          </w:p>
        </w:tc>
        <w:tc>
          <w:tcPr>
            <w:tcW w:w="1191" w:type="pct"/>
            <w:vAlign w:val="center"/>
          </w:tcPr>
          <w:p w14:paraId="035F7EA4" w14:textId="77777777" w:rsidR="007B08AD" w:rsidRPr="00E71418" w:rsidRDefault="007B08AD" w:rsidP="007B08AD">
            <w:pPr>
              <w:pStyle w:val="Prrafodelista"/>
              <w:ind w:left="0"/>
              <w:rPr>
                <w:rFonts w:ascii="Arial" w:hAnsi="Arial" w:cs="Arial"/>
              </w:rPr>
            </w:pPr>
            <w:r w:rsidRPr="00E71418">
              <w:rPr>
                <w:rFonts w:ascii="Arial" w:hAnsi="Arial" w:cs="Arial"/>
              </w:rPr>
              <w:t>Reinserción social adolescente</w:t>
            </w:r>
          </w:p>
          <w:p w14:paraId="018A0052" w14:textId="77777777" w:rsidR="007B08AD" w:rsidRPr="00E71418" w:rsidRDefault="007B08AD" w:rsidP="007B08AD">
            <w:pPr>
              <w:pStyle w:val="Prrafodelista"/>
              <w:ind w:left="0"/>
              <w:rPr>
                <w:rFonts w:ascii="Arial" w:hAnsi="Arial" w:cs="Arial"/>
                <w:b/>
                <w:bCs/>
              </w:rPr>
            </w:pPr>
          </w:p>
        </w:tc>
      </w:tr>
      <w:tr w:rsidR="007B08AD" w:rsidRPr="00E71418" w14:paraId="00F3D083" w14:textId="77777777" w:rsidTr="0037727D">
        <w:trPr>
          <w:trHeight w:val="1047"/>
        </w:trPr>
        <w:tc>
          <w:tcPr>
            <w:tcW w:w="880" w:type="pct"/>
            <w:vMerge/>
            <w:vAlign w:val="center"/>
          </w:tcPr>
          <w:p w14:paraId="3F8BD174" w14:textId="77777777" w:rsidR="007B08AD" w:rsidRPr="00E71418" w:rsidRDefault="007B08AD" w:rsidP="007B08AD">
            <w:pPr>
              <w:pStyle w:val="Prrafodelista"/>
              <w:ind w:left="0"/>
              <w:rPr>
                <w:rFonts w:ascii="Arial" w:hAnsi="Arial" w:cs="Arial"/>
              </w:rPr>
            </w:pPr>
          </w:p>
        </w:tc>
        <w:tc>
          <w:tcPr>
            <w:tcW w:w="4120" w:type="pct"/>
            <w:gridSpan w:val="4"/>
            <w:vAlign w:val="center"/>
          </w:tcPr>
          <w:p w14:paraId="71EF35E7" w14:textId="77777777" w:rsidR="007B08AD" w:rsidRPr="00E71418" w:rsidRDefault="007B08AD" w:rsidP="007B08AD">
            <w:pPr>
              <w:pStyle w:val="Prrafodelista"/>
              <w:ind w:left="0"/>
              <w:rPr>
                <w:rFonts w:ascii="Arial" w:hAnsi="Arial" w:cs="Arial"/>
              </w:rPr>
            </w:pPr>
            <w:r w:rsidRPr="00E71418">
              <w:rPr>
                <w:rFonts w:ascii="Arial" w:hAnsi="Arial" w:cs="Arial"/>
              </w:rPr>
              <w:t>El Plan nacional de seguridad ciudadana 2019 – 2023, en su objetivo estratégico 4, establece el fortalecimiento de la justicia penal juvenil a nivel de la reintegración social de los y las adolescentes a la sociedad, institución educativa y familia para disminuir la victimización, estando estas disposiciones relacionadas con la consolidación de una justicia penal juvenil especializada y centrada en la reinserción social o prevención terciaria.</w:t>
            </w:r>
          </w:p>
        </w:tc>
      </w:tr>
      <w:tr w:rsidR="007B08AD" w:rsidRPr="00E71418" w14:paraId="017A4B59" w14:textId="77777777" w:rsidTr="007B08AD">
        <w:trPr>
          <w:trHeight w:val="1047"/>
        </w:trPr>
        <w:tc>
          <w:tcPr>
            <w:tcW w:w="880" w:type="pct"/>
            <w:vMerge/>
            <w:vAlign w:val="center"/>
          </w:tcPr>
          <w:p w14:paraId="2492F327" w14:textId="77777777" w:rsidR="007B08AD" w:rsidRPr="00E71418" w:rsidRDefault="007B08AD" w:rsidP="007B08AD">
            <w:pPr>
              <w:pStyle w:val="Prrafodelista"/>
              <w:ind w:left="0"/>
              <w:rPr>
                <w:rFonts w:ascii="Arial" w:hAnsi="Arial" w:cs="Arial"/>
              </w:rPr>
            </w:pPr>
          </w:p>
        </w:tc>
        <w:tc>
          <w:tcPr>
            <w:tcW w:w="954" w:type="pct"/>
            <w:vAlign w:val="center"/>
          </w:tcPr>
          <w:p w14:paraId="3486F689" w14:textId="77777777" w:rsidR="007B08AD" w:rsidRPr="00E71418" w:rsidRDefault="007B08AD" w:rsidP="007B08AD">
            <w:pPr>
              <w:pStyle w:val="Prrafodelista"/>
              <w:ind w:left="0"/>
              <w:rPr>
                <w:rFonts w:ascii="Arial" w:hAnsi="Arial" w:cs="Arial"/>
              </w:rPr>
            </w:pPr>
            <w:r w:rsidRPr="00E71418">
              <w:rPr>
                <w:rFonts w:ascii="Arial" w:hAnsi="Arial" w:cs="Arial"/>
              </w:rPr>
              <w:t xml:space="preserve">2.1. </w:t>
            </w:r>
            <w:r w:rsidRPr="00E71418">
              <w:rPr>
                <w:rFonts w:ascii="Arial" w:eastAsia="Times New Roman" w:hAnsi="Arial" w:cs="Arial"/>
                <w:color w:val="000000"/>
                <w:lang w:eastAsia="es-PE"/>
              </w:rPr>
              <w:t>Garantizar la reforma de la justicia penal juvenil de los ACLP</w:t>
            </w:r>
          </w:p>
        </w:tc>
        <w:tc>
          <w:tcPr>
            <w:tcW w:w="1001" w:type="pct"/>
            <w:vAlign w:val="center"/>
          </w:tcPr>
          <w:p w14:paraId="38ACC32B" w14:textId="77777777" w:rsidR="007B08AD" w:rsidRPr="00E71418" w:rsidRDefault="007B08AD" w:rsidP="007B08AD">
            <w:pPr>
              <w:pStyle w:val="Prrafodelista"/>
              <w:ind w:left="0"/>
              <w:rPr>
                <w:rFonts w:ascii="Arial" w:hAnsi="Arial" w:cs="Arial"/>
              </w:rPr>
            </w:pPr>
            <w:r w:rsidRPr="00E71418">
              <w:rPr>
                <w:rFonts w:ascii="Arial" w:hAnsi="Arial" w:cs="Arial"/>
              </w:rPr>
              <w:t>Política pública de reforma del sistema de justicia</w:t>
            </w:r>
          </w:p>
        </w:tc>
        <w:tc>
          <w:tcPr>
            <w:tcW w:w="974" w:type="pct"/>
            <w:vAlign w:val="center"/>
          </w:tcPr>
          <w:p w14:paraId="56C81F33" w14:textId="77777777" w:rsidR="007B08AD" w:rsidRPr="00E71418" w:rsidRDefault="007B08AD" w:rsidP="007B08AD">
            <w:pPr>
              <w:pStyle w:val="Prrafodelista"/>
              <w:ind w:left="0"/>
              <w:rPr>
                <w:rFonts w:ascii="Arial" w:hAnsi="Arial" w:cs="Arial"/>
              </w:rPr>
            </w:pPr>
            <w:r w:rsidRPr="00E71418">
              <w:rPr>
                <w:rFonts w:ascii="Arial" w:hAnsi="Arial" w:cs="Arial"/>
              </w:rPr>
              <w:t>OP4. Modernizar los procesos penales y el sistema penitenciario</w:t>
            </w:r>
          </w:p>
        </w:tc>
        <w:tc>
          <w:tcPr>
            <w:tcW w:w="1191" w:type="pct"/>
            <w:vAlign w:val="center"/>
          </w:tcPr>
          <w:p w14:paraId="5661D020" w14:textId="77777777" w:rsidR="007B08AD" w:rsidRPr="00E71418" w:rsidRDefault="007B08AD" w:rsidP="007B08AD">
            <w:pPr>
              <w:rPr>
                <w:rFonts w:ascii="Arial" w:hAnsi="Arial" w:cs="Arial"/>
              </w:rPr>
            </w:pPr>
            <w:r w:rsidRPr="00E71418">
              <w:rPr>
                <w:rFonts w:ascii="Arial" w:hAnsi="Arial" w:cs="Arial"/>
              </w:rPr>
              <w:t>4.Implementación del Código de Responsabilidad Penal del Adolescente (2019)</w:t>
            </w:r>
          </w:p>
        </w:tc>
      </w:tr>
      <w:tr w:rsidR="007B08AD" w:rsidRPr="00E71418" w14:paraId="3F75C599" w14:textId="77777777" w:rsidTr="0037727D">
        <w:trPr>
          <w:trHeight w:val="603"/>
        </w:trPr>
        <w:tc>
          <w:tcPr>
            <w:tcW w:w="880" w:type="pct"/>
            <w:vMerge/>
            <w:vAlign w:val="center"/>
          </w:tcPr>
          <w:p w14:paraId="4BA94224" w14:textId="77777777" w:rsidR="007B08AD" w:rsidRPr="00E71418" w:rsidRDefault="007B08AD" w:rsidP="007B08AD">
            <w:pPr>
              <w:pStyle w:val="Prrafodelista"/>
              <w:ind w:left="0"/>
              <w:rPr>
                <w:rFonts w:ascii="Arial" w:hAnsi="Arial" w:cs="Arial"/>
              </w:rPr>
            </w:pPr>
          </w:p>
        </w:tc>
        <w:tc>
          <w:tcPr>
            <w:tcW w:w="4120" w:type="pct"/>
            <w:gridSpan w:val="4"/>
            <w:vAlign w:val="center"/>
          </w:tcPr>
          <w:p w14:paraId="375B2A62" w14:textId="77777777" w:rsidR="007B08AD" w:rsidRPr="00E71418" w:rsidRDefault="007B08AD" w:rsidP="007B08AD">
            <w:pPr>
              <w:pStyle w:val="Prrafodelista"/>
              <w:ind w:left="0"/>
              <w:rPr>
                <w:rFonts w:ascii="Arial" w:hAnsi="Arial" w:cs="Arial"/>
              </w:rPr>
            </w:pPr>
            <w:r w:rsidRPr="00E71418">
              <w:rPr>
                <w:rFonts w:ascii="Arial" w:hAnsi="Arial" w:cs="Arial"/>
              </w:rPr>
              <w:t>La Política pública de reforma del sistema de justicia, en su objetivo prioritario 4, dispone específicamente la necesidad de que el sistema de justicia penal desarrolle e impulse la implementación del Código de Responsabilidad Penal del Adolescente, norma que a su vez establece y complementa el fortalecimiento de una justicia penal juvenil especializada y de carácter restaurativo.</w:t>
            </w:r>
          </w:p>
        </w:tc>
      </w:tr>
      <w:tr w:rsidR="007B08AD" w:rsidRPr="00E71418" w14:paraId="5B1B0CAC" w14:textId="77777777" w:rsidTr="007B08AD">
        <w:trPr>
          <w:trHeight w:val="1290"/>
        </w:trPr>
        <w:tc>
          <w:tcPr>
            <w:tcW w:w="880" w:type="pct"/>
            <w:vMerge w:val="restart"/>
            <w:vAlign w:val="center"/>
          </w:tcPr>
          <w:p w14:paraId="242A49D0" w14:textId="77777777" w:rsidR="007B08AD" w:rsidRPr="00E71418" w:rsidRDefault="007B08AD" w:rsidP="007B08AD">
            <w:pPr>
              <w:rPr>
                <w:rFonts w:ascii="Arial" w:hAnsi="Arial" w:cs="Arial"/>
                <w:bCs/>
              </w:rPr>
            </w:pPr>
            <w:r w:rsidRPr="00E71418">
              <w:rPr>
                <w:rFonts w:ascii="Arial" w:hAnsi="Arial" w:cs="Arial"/>
              </w:rPr>
              <w:t xml:space="preserve">OP3: </w:t>
            </w:r>
            <w:r w:rsidRPr="00E71418">
              <w:rPr>
                <w:rFonts w:ascii="Arial" w:hAnsi="Arial" w:cs="Arial"/>
                <w:bCs/>
              </w:rPr>
              <w:t>Fortalecer la reinserción social de los y las adolescentes en conflicto con la ley penal</w:t>
            </w:r>
          </w:p>
          <w:p w14:paraId="055E7221" w14:textId="77777777" w:rsidR="007B08AD" w:rsidRPr="00E71418" w:rsidRDefault="007B08AD" w:rsidP="007B08AD">
            <w:pPr>
              <w:pStyle w:val="Prrafodelista"/>
              <w:ind w:left="0"/>
              <w:rPr>
                <w:rFonts w:ascii="Arial" w:hAnsi="Arial" w:cs="Arial"/>
                <w:b/>
                <w:bCs/>
              </w:rPr>
            </w:pPr>
          </w:p>
        </w:tc>
        <w:tc>
          <w:tcPr>
            <w:tcW w:w="954" w:type="pct"/>
            <w:vAlign w:val="center"/>
          </w:tcPr>
          <w:p w14:paraId="134D0CFF" w14:textId="77777777" w:rsidR="007B08AD" w:rsidRPr="00E71418" w:rsidRDefault="007B08AD" w:rsidP="007B08AD">
            <w:pPr>
              <w:pStyle w:val="Prrafodelista"/>
              <w:ind w:left="0"/>
              <w:rPr>
                <w:rFonts w:ascii="Arial" w:hAnsi="Arial" w:cs="Arial"/>
                <w:b/>
                <w:bCs/>
              </w:rPr>
            </w:pPr>
            <w:r w:rsidRPr="00E71418">
              <w:rPr>
                <w:rFonts w:ascii="Arial" w:hAnsi="Arial" w:cs="Arial"/>
              </w:rPr>
              <w:t xml:space="preserve">3.1. </w:t>
            </w:r>
            <w:r w:rsidRPr="00E71418">
              <w:rPr>
                <w:rFonts w:ascii="Arial" w:eastAsia="Times New Roman" w:hAnsi="Arial" w:cs="Arial"/>
                <w:color w:val="000000"/>
                <w:lang w:eastAsia="es-PE"/>
              </w:rPr>
              <w:t>Implementar estrategias de gestión del riesgo criminógeno a nivel prejudicial y judicial para los y las ACLP.</w:t>
            </w:r>
          </w:p>
        </w:tc>
        <w:tc>
          <w:tcPr>
            <w:tcW w:w="1001" w:type="pct"/>
            <w:vAlign w:val="center"/>
          </w:tcPr>
          <w:p w14:paraId="0DF83E2C" w14:textId="77777777" w:rsidR="007B08AD" w:rsidRPr="00E71418" w:rsidRDefault="007B08AD" w:rsidP="007B08AD">
            <w:pPr>
              <w:pStyle w:val="Prrafodelista"/>
              <w:ind w:left="0"/>
              <w:rPr>
                <w:rFonts w:ascii="Arial" w:hAnsi="Arial" w:cs="Arial"/>
              </w:rPr>
            </w:pPr>
            <w:r w:rsidRPr="00E71418">
              <w:rPr>
                <w:rFonts w:ascii="Arial" w:hAnsi="Arial" w:cs="Arial"/>
              </w:rPr>
              <w:t>Plan nacional de seguridad ciudadana 2019 – 2023</w:t>
            </w:r>
          </w:p>
        </w:tc>
        <w:tc>
          <w:tcPr>
            <w:tcW w:w="974" w:type="pct"/>
            <w:vAlign w:val="center"/>
          </w:tcPr>
          <w:p w14:paraId="0775E5EB" w14:textId="77777777" w:rsidR="007B08AD" w:rsidRPr="00E71418" w:rsidRDefault="007B08AD" w:rsidP="007B08AD">
            <w:pPr>
              <w:pStyle w:val="Prrafodelista"/>
              <w:ind w:left="0"/>
              <w:rPr>
                <w:rFonts w:ascii="Arial" w:hAnsi="Arial" w:cs="Arial"/>
              </w:rPr>
            </w:pPr>
            <w:r w:rsidRPr="00E71418">
              <w:rPr>
                <w:rFonts w:ascii="Arial" w:hAnsi="Arial" w:cs="Arial"/>
              </w:rPr>
              <w:t>Objetivo Estratégico 1: Reducir el crecimiento de la tasa de homicidios</w:t>
            </w:r>
          </w:p>
        </w:tc>
        <w:tc>
          <w:tcPr>
            <w:tcW w:w="1191" w:type="pct"/>
            <w:vAlign w:val="center"/>
          </w:tcPr>
          <w:p w14:paraId="51022A3B" w14:textId="77777777" w:rsidR="007B08AD" w:rsidRPr="00E71418" w:rsidRDefault="007B08AD" w:rsidP="007B08AD">
            <w:pPr>
              <w:pStyle w:val="Prrafodelista"/>
              <w:ind w:left="0"/>
              <w:rPr>
                <w:rFonts w:ascii="Arial" w:hAnsi="Arial" w:cs="Arial"/>
              </w:rPr>
            </w:pPr>
            <w:r w:rsidRPr="00E71418">
              <w:rPr>
                <w:rFonts w:ascii="Arial" w:hAnsi="Arial" w:cs="Arial"/>
              </w:rPr>
              <w:t>Fortalecimiento de la Reinserción social</w:t>
            </w:r>
          </w:p>
        </w:tc>
      </w:tr>
      <w:tr w:rsidR="007B08AD" w:rsidRPr="00E71418" w14:paraId="5482E0B4" w14:textId="77777777" w:rsidTr="0037727D">
        <w:trPr>
          <w:trHeight w:val="299"/>
        </w:trPr>
        <w:tc>
          <w:tcPr>
            <w:tcW w:w="880" w:type="pct"/>
            <w:vMerge/>
          </w:tcPr>
          <w:p w14:paraId="37C20A43" w14:textId="77777777" w:rsidR="007B08AD" w:rsidRPr="00E71418" w:rsidRDefault="007B08AD" w:rsidP="007B08AD">
            <w:pPr>
              <w:jc w:val="both"/>
              <w:rPr>
                <w:rFonts w:ascii="Arial" w:hAnsi="Arial" w:cs="Arial"/>
              </w:rPr>
            </w:pPr>
          </w:p>
        </w:tc>
        <w:tc>
          <w:tcPr>
            <w:tcW w:w="4120" w:type="pct"/>
            <w:gridSpan w:val="4"/>
            <w:vAlign w:val="center"/>
          </w:tcPr>
          <w:p w14:paraId="2A1075C5" w14:textId="77777777" w:rsidR="007B08AD" w:rsidRPr="00E71418" w:rsidRDefault="007B08AD" w:rsidP="007B08AD">
            <w:pPr>
              <w:pStyle w:val="Prrafodelista"/>
              <w:ind w:left="0"/>
              <w:rPr>
                <w:rFonts w:ascii="Arial" w:hAnsi="Arial" w:cs="Arial"/>
              </w:rPr>
            </w:pPr>
            <w:r w:rsidRPr="00E71418">
              <w:rPr>
                <w:rFonts w:ascii="Arial" w:hAnsi="Arial" w:cs="Arial"/>
              </w:rPr>
              <w:t>El Plan nacional de seguridad ciudadana 2019 – 2023, en su objetivo estratégico 1, establece el fortalecimiento de la justicia penal juvenil a nivel de la reintegración social de los y las adolescentes a la sociedad, institución educativa y familia para disminuir la tasa de homicidios, estando estas disposiciones relacionadas con la consolidación de una justicia penal juvenil especializada y centrada en la reinserción social o prevención terciaria en los Centros Juveniles.</w:t>
            </w:r>
          </w:p>
        </w:tc>
      </w:tr>
      <w:tr w:rsidR="007B08AD" w:rsidRPr="00E71418" w14:paraId="254A7306" w14:textId="77777777" w:rsidTr="007B08AD">
        <w:trPr>
          <w:trHeight w:val="168"/>
        </w:trPr>
        <w:tc>
          <w:tcPr>
            <w:tcW w:w="880" w:type="pct"/>
            <w:vMerge/>
          </w:tcPr>
          <w:p w14:paraId="3BF346F0" w14:textId="77777777" w:rsidR="007B08AD" w:rsidRPr="00E71418" w:rsidRDefault="007B08AD" w:rsidP="007B08AD">
            <w:pPr>
              <w:jc w:val="both"/>
              <w:rPr>
                <w:rFonts w:ascii="Arial" w:hAnsi="Arial" w:cs="Arial"/>
              </w:rPr>
            </w:pPr>
          </w:p>
        </w:tc>
        <w:tc>
          <w:tcPr>
            <w:tcW w:w="954" w:type="pct"/>
            <w:vAlign w:val="center"/>
          </w:tcPr>
          <w:p w14:paraId="7EF52E17" w14:textId="77777777" w:rsidR="007B08AD" w:rsidRPr="00E71418" w:rsidRDefault="007B08AD" w:rsidP="007B08AD">
            <w:pPr>
              <w:pStyle w:val="Prrafodelista"/>
              <w:ind w:left="0"/>
              <w:rPr>
                <w:rFonts w:ascii="Arial" w:hAnsi="Arial" w:cs="Arial"/>
              </w:rPr>
            </w:pPr>
            <w:r w:rsidRPr="00E71418">
              <w:rPr>
                <w:rFonts w:ascii="Arial" w:hAnsi="Arial" w:cs="Arial"/>
              </w:rPr>
              <w:t xml:space="preserve">3.1. </w:t>
            </w:r>
            <w:r w:rsidRPr="00E71418">
              <w:rPr>
                <w:rFonts w:ascii="Arial" w:eastAsia="Times New Roman" w:hAnsi="Arial" w:cs="Arial"/>
                <w:color w:val="000000"/>
                <w:lang w:eastAsia="es-PE"/>
              </w:rPr>
              <w:t>Implementar estrategias de gestión del riesgo criminógeno a nivel prejudicial y judicial para los y las ACLP.</w:t>
            </w:r>
          </w:p>
        </w:tc>
        <w:tc>
          <w:tcPr>
            <w:tcW w:w="1001" w:type="pct"/>
            <w:vAlign w:val="center"/>
          </w:tcPr>
          <w:p w14:paraId="1EF61E72" w14:textId="77777777" w:rsidR="007B08AD" w:rsidRPr="00E71418" w:rsidRDefault="007B08AD" w:rsidP="007B08AD">
            <w:pPr>
              <w:pStyle w:val="Prrafodelista"/>
              <w:ind w:left="0"/>
              <w:rPr>
                <w:rFonts w:ascii="Arial" w:hAnsi="Arial" w:cs="Arial"/>
              </w:rPr>
            </w:pPr>
            <w:r w:rsidRPr="00E71418">
              <w:rPr>
                <w:rFonts w:ascii="Arial" w:hAnsi="Arial" w:cs="Arial"/>
              </w:rPr>
              <w:t>Política Nacional de Lucha Contra el Crimen Organizado</w:t>
            </w:r>
          </w:p>
        </w:tc>
        <w:tc>
          <w:tcPr>
            <w:tcW w:w="974" w:type="pct"/>
            <w:vAlign w:val="center"/>
          </w:tcPr>
          <w:p w14:paraId="62FAB914" w14:textId="77777777" w:rsidR="007B08AD" w:rsidRPr="00E71418" w:rsidRDefault="007B08AD" w:rsidP="007B08AD">
            <w:pPr>
              <w:pStyle w:val="Prrafodelista"/>
              <w:ind w:left="0"/>
              <w:rPr>
                <w:rFonts w:ascii="Arial" w:hAnsi="Arial" w:cs="Arial"/>
              </w:rPr>
            </w:pPr>
            <w:r w:rsidRPr="00E71418">
              <w:rPr>
                <w:rFonts w:ascii="Arial" w:hAnsi="Arial" w:cs="Arial"/>
              </w:rPr>
              <w:t>OP3.Fortalecer la prevención en materia de crimen organizado en la población</w:t>
            </w:r>
          </w:p>
        </w:tc>
        <w:tc>
          <w:tcPr>
            <w:tcW w:w="1191" w:type="pct"/>
            <w:vAlign w:val="center"/>
          </w:tcPr>
          <w:p w14:paraId="479B20E9" w14:textId="77777777" w:rsidR="007B08AD" w:rsidRPr="00E71418" w:rsidRDefault="007B08AD" w:rsidP="007B08AD">
            <w:pPr>
              <w:pStyle w:val="Prrafodelista"/>
              <w:ind w:left="0"/>
              <w:rPr>
                <w:rFonts w:ascii="Arial" w:hAnsi="Arial" w:cs="Arial"/>
              </w:rPr>
            </w:pPr>
            <w:r w:rsidRPr="00E71418">
              <w:rPr>
                <w:rFonts w:ascii="Arial" w:hAnsi="Arial" w:cs="Arial"/>
              </w:rPr>
              <w:t>1. Fortalecer la prevención dirigida a población susceptible de ser víctima o formar parte de una organización criminal</w:t>
            </w:r>
          </w:p>
        </w:tc>
      </w:tr>
      <w:tr w:rsidR="007B08AD" w:rsidRPr="00E71418" w14:paraId="512AD95C" w14:textId="77777777" w:rsidTr="0037727D">
        <w:trPr>
          <w:trHeight w:val="168"/>
        </w:trPr>
        <w:tc>
          <w:tcPr>
            <w:tcW w:w="880" w:type="pct"/>
            <w:vMerge/>
          </w:tcPr>
          <w:p w14:paraId="342B61A1" w14:textId="77777777" w:rsidR="007B08AD" w:rsidRPr="00E71418" w:rsidRDefault="007B08AD" w:rsidP="007B08AD">
            <w:pPr>
              <w:jc w:val="both"/>
              <w:rPr>
                <w:rFonts w:ascii="Arial" w:hAnsi="Arial" w:cs="Arial"/>
              </w:rPr>
            </w:pPr>
          </w:p>
        </w:tc>
        <w:tc>
          <w:tcPr>
            <w:tcW w:w="4120" w:type="pct"/>
            <w:gridSpan w:val="4"/>
            <w:vAlign w:val="center"/>
          </w:tcPr>
          <w:p w14:paraId="7F4D3D05" w14:textId="77777777" w:rsidR="007B08AD" w:rsidRPr="00E71418" w:rsidRDefault="007B08AD" w:rsidP="007B08AD">
            <w:pPr>
              <w:pStyle w:val="Prrafodelista"/>
              <w:ind w:left="0"/>
              <w:rPr>
                <w:rFonts w:ascii="Arial" w:hAnsi="Arial" w:cs="Arial"/>
              </w:rPr>
            </w:pPr>
            <w:r w:rsidRPr="00E71418">
              <w:rPr>
                <w:rFonts w:ascii="Arial" w:hAnsi="Arial" w:cs="Arial"/>
              </w:rPr>
              <w:t>El Política Nacional de Lucha Contra el Crimen Organizado, en su objetivo estratégico 3, establece el desarrollo de programas de reinserción social para adolescentes en conflicto con la ley penal con el objetivo de evitar su reincidencia en el crimen organizado, estando esta disposición estrechamente vinculada con las acciones de resocialización de los y las adolescentes en los centros juveniles y la línea de justicia juvenil restaurativa.</w:t>
            </w:r>
          </w:p>
        </w:tc>
      </w:tr>
      <w:tr w:rsidR="007B08AD" w:rsidRPr="00E71418" w14:paraId="1D651FAC" w14:textId="77777777" w:rsidTr="007B08AD">
        <w:trPr>
          <w:trHeight w:val="168"/>
        </w:trPr>
        <w:tc>
          <w:tcPr>
            <w:tcW w:w="880" w:type="pct"/>
            <w:vMerge/>
          </w:tcPr>
          <w:p w14:paraId="73E171AA" w14:textId="77777777" w:rsidR="007B08AD" w:rsidRPr="00E71418" w:rsidRDefault="007B08AD" w:rsidP="007B08AD">
            <w:pPr>
              <w:jc w:val="both"/>
              <w:rPr>
                <w:rFonts w:ascii="Arial" w:hAnsi="Arial" w:cs="Arial"/>
              </w:rPr>
            </w:pPr>
          </w:p>
        </w:tc>
        <w:tc>
          <w:tcPr>
            <w:tcW w:w="954" w:type="pct"/>
            <w:vAlign w:val="center"/>
          </w:tcPr>
          <w:p w14:paraId="2AD27F65" w14:textId="77777777" w:rsidR="007B08AD" w:rsidRPr="00E71418" w:rsidRDefault="007B08AD" w:rsidP="007B08AD">
            <w:pPr>
              <w:pStyle w:val="Prrafodelista"/>
              <w:ind w:left="0"/>
              <w:rPr>
                <w:rFonts w:ascii="Arial" w:hAnsi="Arial" w:cs="Arial"/>
              </w:rPr>
            </w:pPr>
            <w:r w:rsidRPr="00E71418">
              <w:rPr>
                <w:rFonts w:ascii="Arial" w:hAnsi="Arial" w:cs="Arial"/>
              </w:rPr>
              <w:t xml:space="preserve">3.1. </w:t>
            </w:r>
            <w:r w:rsidRPr="00E71418">
              <w:rPr>
                <w:rFonts w:ascii="Arial" w:eastAsia="Times New Roman" w:hAnsi="Arial" w:cs="Arial"/>
                <w:color w:val="000000"/>
                <w:lang w:eastAsia="es-PE"/>
              </w:rPr>
              <w:t>Implementar estrategias de gestión del riesgo criminógeno a nivel prejudicial y judicial para los y las ACLP.</w:t>
            </w:r>
          </w:p>
        </w:tc>
        <w:tc>
          <w:tcPr>
            <w:tcW w:w="1001" w:type="pct"/>
            <w:vAlign w:val="center"/>
          </w:tcPr>
          <w:p w14:paraId="686E0A40" w14:textId="77777777" w:rsidR="007B08AD" w:rsidRPr="00E71418" w:rsidRDefault="007B08AD" w:rsidP="007B08AD">
            <w:pPr>
              <w:pStyle w:val="Prrafodelista"/>
              <w:ind w:left="0"/>
              <w:rPr>
                <w:rFonts w:ascii="Arial" w:hAnsi="Arial" w:cs="Arial"/>
              </w:rPr>
            </w:pPr>
            <w:r w:rsidRPr="00E71418">
              <w:rPr>
                <w:rFonts w:ascii="Arial" w:hAnsi="Arial" w:cs="Arial"/>
              </w:rPr>
              <w:t>Política pública de reforma del sistema de justicia</w:t>
            </w:r>
          </w:p>
        </w:tc>
        <w:tc>
          <w:tcPr>
            <w:tcW w:w="974" w:type="pct"/>
            <w:vAlign w:val="center"/>
          </w:tcPr>
          <w:p w14:paraId="608C1ACE" w14:textId="77777777" w:rsidR="007B08AD" w:rsidRPr="00E71418" w:rsidRDefault="007B08AD" w:rsidP="007B08AD">
            <w:pPr>
              <w:pStyle w:val="Prrafodelista"/>
              <w:ind w:left="0"/>
              <w:rPr>
                <w:rFonts w:ascii="Arial" w:hAnsi="Arial" w:cs="Arial"/>
              </w:rPr>
            </w:pPr>
            <w:r w:rsidRPr="00E71418">
              <w:rPr>
                <w:rFonts w:ascii="Arial" w:hAnsi="Arial" w:cs="Arial"/>
              </w:rPr>
              <w:t>OP4. Modernizar los procesos penales y el sistema penitenciario</w:t>
            </w:r>
          </w:p>
        </w:tc>
        <w:tc>
          <w:tcPr>
            <w:tcW w:w="1191" w:type="pct"/>
            <w:vAlign w:val="center"/>
          </w:tcPr>
          <w:p w14:paraId="79ED3DB4" w14:textId="77777777" w:rsidR="007B08AD" w:rsidRPr="00E71418" w:rsidRDefault="007B08AD" w:rsidP="007B08AD">
            <w:pPr>
              <w:pStyle w:val="Prrafodelista"/>
              <w:ind w:left="0"/>
              <w:rPr>
                <w:rFonts w:ascii="Arial" w:hAnsi="Arial" w:cs="Arial"/>
              </w:rPr>
            </w:pPr>
            <w:r w:rsidRPr="00E71418">
              <w:rPr>
                <w:rFonts w:ascii="Arial" w:hAnsi="Arial" w:cs="Arial"/>
              </w:rPr>
              <w:t>3.Reinserción integral</w:t>
            </w:r>
          </w:p>
        </w:tc>
      </w:tr>
      <w:tr w:rsidR="007B08AD" w:rsidRPr="00E71418" w14:paraId="0ED570AA" w14:textId="77777777" w:rsidTr="0037727D">
        <w:trPr>
          <w:trHeight w:val="1015"/>
        </w:trPr>
        <w:tc>
          <w:tcPr>
            <w:tcW w:w="880" w:type="pct"/>
            <w:vMerge/>
          </w:tcPr>
          <w:p w14:paraId="4B7CD7EF" w14:textId="77777777" w:rsidR="007B08AD" w:rsidRPr="00E71418" w:rsidRDefault="007B08AD" w:rsidP="007B08AD">
            <w:pPr>
              <w:jc w:val="both"/>
              <w:rPr>
                <w:rFonts w:ascii="Arial" w:hAnsi="Arial" w:cs="Arial"/>
              </w:rPr>
            </w:pPr>
          </w:p>
        </w:tc>
        <w:tc>
          <w:tcPr>
            <w:tcW w:w="4120" w:type="pct"/>
            <w:gridSpan w:val="4"/>
            <w:vAlign w:val="center"/>
          </w:tcPr>
          <w:p w14:paraId="0F74CC7C" w14:textId="6565144B" w:rsidR="007B08AD" w:rsidRPr="00E71418" w:rsidRDefault="007B08AD" w:rsidP="007B08AD">
            <w:pPr>
              <w:pStyle w:val="Prrafodelista"/>
              <w:ind w:left="0"/>
              <w:jc w:val="both"/>
              <w:rPr>
                <w:rFonts w:ascii="Arial" w:hAnsi="Arial" w:cs="Arial"/>
              </w:rPr>
            </w:pPr>
            <w:r w:rsidRPr="00E71418">
              <w:rPr>
                <w:rFonts w:ascii="Arial" w:hAnsi="Arial" w:cs="Arial"/>
              </w:rPr>
              <w:t xml:space="preserve">La Política pública de reforma del sistema de justicia, en su objetivo prioritario 4, dispone específicamente la necesidad de que como parte de la reforma del sistema de justicia penal se desarrollen programas de reinserción social a los y las adolescentes en conflicto con la ley penal y el sistema penitenciario, lo cual está estrechamente vinculado con las </w:t>
            </w:r>
            <w:r w:rsidRPr="00E71418">
              <w:rPr>
                <w:rFonts w:ascii="Arial" w:hAnsi="Arial" w:cs="Arial"/>
              </w:rPr>
              <w:lastRenderedPageBreak/>
              <w:t>acciones de resocialización de los y las adolescentes en los centros juveniles y la línea de justicia juvenil restaurativa.</w:t>
            </w:r>
          </w:p>
        </w:tc>
      </w:tr>
    </w:tbl>
    <w:p w14:paraId="2D4FE567" w14:textId="77777777" w:rsidR="00855DAF" w:rsidRPr="00E71418" w:rsidRDefault="00855DAF" w:rsidP="00855DAF">
      <w:pPr>
        <w:rPr>
          <w:rFonts w:ascii="Arial" w:hAnsi="Arial" w:cs="Arial"/>
        </w:rPr>
      </w:pPr>
    </w:p>
    <w:p w14:paraId="6D206A5F" w14:textId="77777777" w:rsidR="00855DAF" w:rsidRPr="00E71418" w:rsidRDefault="00855DAF" w:rsidP="00855DAF">
      <w:pPr>
        <w:rPr>
          <w:rFonts w:ascii="Arial" w:hAnsi="Arial" w:cs="Arial"/>
        </w:rPr>
      </w:pPr>
    </w:p>
    <w:p w14:paraId="0F9DA312" w14:textId="77777777" w:rsidR="00855DAF" w:rsidRPr="00E71418" w:rsidRDefault="00855DAF" w:rsidP="00855DAF">
      <w:pPr>
        <w:jc w:val="center"/>
        <w:rPr>
          <w:rFonts w:ascii="Arial" w:hAnsi="Arial" w:cs="Arial"/>
        </w:rPr>
      </w:pPr>
    </w:p>
    <w:p w14:paraId="15CD2A48" w14:textId="77777777" w:rsidR="00071B3D" w:rsidRPr="00E71418" w:rsidRDefault="00071B3D" w:rsidP="00706EC3">
      <w:pPr>
        <w:pStyle w:val="Prrafodelista"/>
        <w:jc w:val="both"/>
        <w:rPr>
          <w:rFonts w:ascii="Arial" w:hAnsi="Arial" w:cs="Arial"/>
        </w:rPr>
        <w:sectPr w:rsidR="00071B3D" w:rsidRPr="00E71418">
          <w:headerReference w:type="default" r:id="rId46"/>
          <w:pgSz w:w="11906" w:h="16838"/>
          <w:pgMar w:top="1440" w:right="1440" w:bottom="1440" w:left="1440" w:header="708" w:footer="708" w:gutter="0"/>
          <w:cols w:space="708"/>
          <w:docGrid w:linePitch="360"/>
        </w:sectPr>
      </w:pPr>
    </w:p>
    <w:p w14:paraId="788279A7" w14:textId="30DA07A7" w:rsidR="00675DA3" w:rsidRPr="00E71418" w:rsidRDefault="00675DA3" w:rsidP="00CE1C7C">
      <w:pPr>
        <w:pStyle w:val="Prrafodelista"/>
        <w:ind w:left="0"/>
        <w:jc w:val="center"/>
        <w:outlineLvl w:val="1"/>
        <w:rPr>
          <w:rFonts w:ascii="Arial" w:hAnsi="Arial" w:cs="Arial"/>
          <w:b/>
          <w:bCs/>
        </w:rPr>
      </w:pPr>
      <w:bookmarkStart w:id="91" w:name="_Toc133997185"/>
      <w:r w:rsidRPr="00E71418">
        <w:rPr>
          <w:rFonts w:ascii="Arial" w:hAnsi="Arial" w:cs="Arial"/>
          <w:b/>
          <w:bCs/>
        </w:rPr>
        <w:lastRenderedPageBreak/>
        <w:t>Anexo 0</w:t>
      </w:r>
      <w:r w:rsidR="006D2FB4" w:rsidRPr="00E71418">
        <w:rPr>
          <w:rFonts w:ascii="Arial" w:hAnsi="Arial" w:cs="Arial"/>
          <w:b/>
          <w:bCs/>
        </w:rPr>
        <w:t>7</w:t>
      </w:r>
      <w:r w:rsidR="00CE1C7C" w:rsidRPr="00E71418">
        <w:rPr>
          <w:rFonts w:ascii="Arial" w:hAnsi="Arial" w:cs="Arial"/>
          <w:b/>
          <w:bCs/>
        </w:rPr>
        <w:t xml:space="preserve">: </w:t>
      </w:r>
      <w:r w:rsidR="00AB345C" w:rsidRPr="00E71418">
        <w:rPr>
          <w:rFonts w:ascii="Arial" w:hAnsi="Arial" w:cs="Arial"/>
          <w:b/>
          <w:bCs/>
        </w:rPr>
        <w:t>Fichas de actividades operativas</w:t>
      </w:r>
      <w:bookmarkEnd w:id="91"/>
    </w:p>
    <w:p w14:paraId="6A524C11" w14:textId="637FF43E" w:rsidR="00AB345C" w:rsidRPr="00E71418" w:rsidRDefault="00AB345C" w:rsidP="00AB345C">
      <w:pPr>
        <w:pStyle w:val="Prrafodelista"/>
        <w:ind w:left="0"/>
        <w:rPr>
          <w:rFonts w:ascii="Arial" w:hAnsi="Arial" w:cs="Arial"/>
          <w:b/>
          <w:bCs/>
        </w:rPr>
      </w:pPr>
    </w:p>
    <w:p w14:paraId="1771B8CB" w14:textId="77777777" w:rsidR="00AB345C" w:rsidRPr="00E71418" w:rsidRDefault="00AB345C" w:rsidP="00AB345C">
      <w:pPr>
        <w:pStyle w:val="Prrafodelista"/>
        <w:numPr>
          <w:ilvl w:val="0"/>
          <w:numId w:val="37"/>
        </w:numPr>
        <w:shd w:val="clear" w:color="auto" w:fill="FFFFFF" w:themeFill="background1"/>
        <w:ind w:left="426" w:hanging="426"/>
        <w:rPr>
          <w:rFonts w:ascii="Arial" w:hAnsi="Arial" w:cs="Arial"/>
        </w:rPr>
      </w:pPr>
      <w:r w:rsidRPr="00E71418">
        <w:rPr>
          <w:rFonts w:ascii="Arial" w:hAnsi="Arial" w:cs="Arial"/>
        </w:rPr>
        <w:t xml:space="preserve">Ficha N°1: </w:t>
      </w:r>
      <w:r w:rsidRPr="00E71418">
        <w:rPr>
          <w:rFonts w:ascii="Arial" w:hAnsi="Arial" w:cs="Arial"/>
          <w:i/>
          <w:color w:val="000000" w:themeColor="text1"/>
        </w:rPr>
        <w:t>Servicio de orientación, consejería e intervención breve con carácter integral en el tema de drogas.</w:t>
      </w:r>
    </w:p>
    <w:tbl>
      <w:tblPr>
        <w:tblStyle w:val="Tablaconcuadrcula"/>
        <w:tblW w:w="14342" w:type="dxa"/>
        <w:tblLayout w:type="fixed"/>
        <w:tblLook w:val="04A0" w:firstRow="1" w:lastRow="0" w:firstColumn="1" w:lastColumn="0" w:noHBand="0" w:noVBand="1"/>
      </w:tblPr>
      <w:tblGrid>
        <w:gridCol w:w="2065"/>
        <w:gridCol w:w="1662"/>
        <w:gridCol w:w="1734"/>
        <w:gridCol w:w="1293"/>
        <w:gridCol w:w="2221"/>
        <w:gridCol w:w="1493"/>
        <w:gridCol w:w="1293"/>
        <w:gridCol w:w="1132"/>
        <w:gridCol w:w="1449"/>
      </w:tblGrid>
      <w:tr w:rsidR="00AB345C" w:rsidRPr="00E71418" w14:paraId="2EE66DB4" w14:textId="77777777" w:rsidTr="00747F96">
        <w:trPr>
          <w:trHeight w:val="123"/>
        </w:trPr>
        <w:tc>
          <w:tcPr>
            <w:tcW w:w="2065" w:type="dxa"/>
            <w:vMerge w:val="restart"/>
            <w:vAlign w:val="center"/>
          </w:tcPr>
          <w:p w14:paraId="00CAF55A"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Lineamiento</w:t>
            </w:r>
          </w:p>
        </w:tc>
        <w:tc>
          <w:tcPr>
            <w:tcW w:w="1662" w:type="dxa"/>
            <w:vMerge w:val="restart"/>
            <w:vAlign w:val="center"/>
          </w:tcPr>
          <w:p w14:paraId="05333A9E"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734" w:type="dxa"/>
            <w:vMerge w:val="restart"/>
            <w:vAlign w:val="center"/>
          </w:tcPr>
          <w:p w14:paraId="195C665D"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93" w:type="dxa"/>
            <w:vMerge w:val="restart"/>
            <w:vAlign w:val="center"/>
          </w:tcPr>
          <w:p w14:paraId="08CFCE25"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588" w:type="dxa"/>
            <w:gridSpan w:val="5"/>
            <w:vAlign w:val="center"/>
          </w:tcPr>
          <w:p w14:paraId="2724192C"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23BD9423" w14:textId="77777777" w:rsidTr="00747F96">
        <w:trPr>
          <w:cantSplit/>
          <w:trHeight w:val="766"/>
        </w:trPr>
        <w:tc>
          <w:tcPr>
            <w:tcW w:w="2065" w:type="dxa"/>
            <w:vMerge/>
          </w:tcPr>
          <w:p w14:paraId="590B71B3" w14:textId="77777777" w:rsidR="00AB345C" w:rsidRPr="00E71418" w:rsidRDefault="00AB345C" w:rsidP="00747F96">
            <w:pPr>
              <w:rPr>
                <w:rFonts w:ascii="Arial" w:hAnsi="Arial" w:cs="Arial"/>
                <w:b/>
                <w:sz w:val="18"/>
                <w:szCs w:val="18"/>
              </w:rPr>
            </w:pPr>
          </w:p>
        </w:tc>
        <w:tc>
          <w:tcPr>
            <w:tcW w:w="1662" w:type="dxa"/>
            <w:vMerge/>
            <w:vAlign w:val="center"/>
          </w:tcPr>
          <w:p w14:paraId="2715BBAB" w14:textId="77777777" w:rsidR="00AB345C" w:rsidRPr="00E71418" w:rsidRDefault="00AB345C" w:rsidP="00747F96">
            <w:pPr>
              <w:rPr>
                <w:rFonts w:ascii="Arial" w:hAnsi="Arial" w:cs="Arial"/>
                <w:b/>
                <w:sz w:val="18"/>
                <w:szCs w:val="18"/>
              </w:rPr>
            </w:pPr>
          </w:p>
        </w:tc>
        <w:tc>
          <w:tcPr>
            <w:tcW w:w="1734" w:type="dxa"/>
            <w:vMerge/>
            <w:vAlign w:val="center"/>
          </w:tcPr>
          <w:p w14:paraId="07CD4838" w14:textId="77777777" w:rsidR="00AB345C" w:rsidRPr="00E71418" w:rsidRDefault="00AB345C" w:rsidP="00747F96">
            <w:pPr>
              <w:rPr>
                <w:rFonts w:ascii="Arial" w:hAnsi="Arial" w:cs="Arial"/>
                <w:b/>
                <w:sz w:val="18"/>
                <w:szCs w:val="18"/>
              </w:rPr>
            </w:pPr>
          </w:p>
        </w:tc>
        <w:tc>
          <w:tcPr>
            <w:tcW w:w="1293" w:type="dxa"/>
            <w:vMerge/>
            <w:vAlign w:val="center"/>
          </w:tcPr>
          <w:p w14:paraId="69584F8D" w14:textId="77777777" w:rsidR="00AB345C" w:rsidRPr="00E71418" w:rsidRDefault="00AB345C" w:rsidP="00747F96">
            <w:pPr>
              <w:rPr>
                <w:rFonts w:ascii="Arial" w:hAnsi="Arial" w:cs="Arial"/>
                <w:b/>
                <w:sz w:val="18"/>
                <w:szCs w:val="18"/>
              </w:rPr>
            </w:pPr>
          </w:p>
        </w:tc>
        <w:tc>
          <w:tcPr>
            <w:tcW w:w="2221" w:type="dxa"/>
            <w:vAlign w:val="center"/>
          </w:tcPr>
          <w:p w14:paraId="7BF0D1CD"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493" w:type="dxa"/>
            <w:vAlign w:val="center"/>
          </w:tcPr>
          <w:p w14:paraId="60AD8FCB"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293" w:type="dxa"/>
            <w:vAlign w:val="center"/>
          </w:tcPr>
          <w:p w14:paraId="7D72555B"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132" w:type="dxa"/>
            <w:vAlign w:val="center"/>
          </w:tcPr>
          <w:p w14:paraId="26417281"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446" w:type="dxa"/>
            <w:vAlign w:val="center"/>
          </w:tcPr>
          <w:p w14:paraId="37D28ED0"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23C08CB8" w14:textId="77777777" w:rsidTr="00747F96">
        <w:trPr>
          <w:trHeight w:val="586"/>
        </w:trPr>
        <w:tc>
          <w:tcPr>
            <w:tcW w:w="2065" w:type="dxa"/>
          </w:tcPr>
          <w:p w14:paraId="3AE8BCA3" w14:textId="014F9B4C" w:rsidR="00AB345C" w:rsidRPr="00E71418" w:rsidRDefault="00816880" w:rsidP="00747F96">
            <w:pPr>
              <w:rPr>
                <w:rFonts w:ascii="Arial" w:hAnsi="Arial" w:cs="Arial"/>
                <w:color w:val="FF0000"/>
                <w:sz w:val="18"/>
                <w:szCs w:val="18"/>
              </w:rPr>
            </w:pPr>
            <w:r w:rsidRPr="00E71418">
              <w:rPr>
                <w:rFonts w:ascii="Arial" w:eastAsia="Times New Roman" w:hAnsi="Arial" w:cs="Arial"/>
                <w:color w:val="FF0000"/>
                <w:sz w:val="18"/>
                <w:szCs w:val="18"/>
                <w:lang w:eastAsia="es-PE"/>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1662" w:type="dxa"/>
          </w:tcPr>
          <w:p w14:paraId="0D997C5B" w14:textId="77777777" w:rsidR="00AB345C" w:rsidRPr="00E71418" w:rsidRDefault="00AB345C" w:rsidP="00747F96">
            <w:pPr>
              <w:rPr>
                <w:rFonts w:ascii="Arial" w:hAnsi="Arial" w:cs="Arial"/>
                <w:sz w:val="18"/>
                <w:szCs w:val="18"/>
              </w:rPr>
            </w:pPr>
            <w:r w:rsidRPr="00E71418">
              <w:rPr>
                <w:rFonts w:ascii="Arial" w:hAnsi="Arial" w:cs="Arial"/>
                <w:sz w:val="18"/>
                <w:szCs w:val="18"/>
              </w:rPr>
              <w:t>1.1.1. Servicio de orientación, consejería e intervención breve con carácter integral en el tema de drogas.</w:t>
            </w:r>
          </w:p>
        </w:tc>
        <w:tc>
          <w:tcPr>
            <w:tcW w:w="1734" w:type="dxa"/>
          </w:tcPr>
          <w:p w14:paraId="544458F1" w14:textId="77777777" w:rsidR="00AB345C" w:rsidRPr="00E71418" w:rsidRDefault="00AB345C" w:rsidP="00747F96">
            <w:pPr>
              <w:rPr>
                <w:rFonts w:ascii="Arial" w:hAnsi="Arial" w:cs="Arial"/>
                <w:sz w:val="18"/>
                <w:szCs w:val="18"/>
              </w:rPr>
            </w:pPr>
            <w:r w:rsidRPr="00E71418">
              <w:rPr>
                <w:rFonts w:ascii="Arial" w:hAnsi="Arial" w:cs="Arial"/>
                <w:sz w:val="18"/>
                <w:szCs w:val="18"/>
              </w:rPr>
              <w:t>Intervención psicosocial para adolescentes con consejería y orientación integral contra el consumo de drogas.</w:t>
            </w:r>
          </w:p>
          <w:p w14:paraId="5D1503FE" w14:textId="77777777" w:rsidR="00AB345C" w:rsidRPr="00E71418" w:rsidRDefault="00AB345C" w:rsidP="00747F96">
            <w:pPr>
              <w:rPr>
                <w:rFonts w:ascii="Arial" w:hAnsi="Arial" w:cs="Arial"/>
                <w:sz w:val="18"/>
                <w:szCs w:val="18"/>
              </w:rPr>
            </w:pPr>
          </w:p>
        </w:tc>
        <w:tc>
          <w:tcPr>
            <w:tcW w:w="1293" w:type="dxa"/>
          </w:tcPr>
          <w:p w14:paraId="0A471D70" w14:textId="77777777" w:rsidR="00AB345C" w:rsidRPr="00E71418" w:rsidRDefault="00AB345C" w:rsidP="00747F96">
            <w:pPr>
              <w:rPr>
                <w:rFonts w:ascii="Arial" w:hAnsi="Arial" w:cs="Arial"/>
                <w:sz w:val="18"/>
                <w:szCs w:val="18"/>
              </w:rPr>
            </w:pPr>
            <w:r w:rsidRPr="00E71418">
              <w:rPr>
                <w:rFonts w:ascii="Arial" w:hAnsi="Arial" w:cs="Arial"/>
                <w:sz w:val="18"/>
                <w:szCs w:val="18"/>
              </w:rPr>
              <w:t>Persona</w:t>
            </w:r>
          </w:p>
        </w:tc>
        <w:tc>
          <w:tcPr>
            <w:tcW w:w="2221" w:type="dxa"/>
          </w:tcPr>
          <w:p w14:paraId="65411652" w14:textId="77777777" w:rsidR="00AB345C" w:rsidRPr="00E71418" w:rsidRDefault="00AB345C" w:rsidP="00747F96">
            <w:pPr>
              <w:rPr>
                <w:rFonts w:ascii="Arial" w:hAnsi="Arial" w:cs="Arial"/>
                <w:sz w:val="18"/>
                <w:szCs w:val="18"/>
              </w:rPr>
            </w:pPr>
            <w:r w:rsidRPr="00E71418">
              <w:rPr>
                <w:rFonts w:ascii="Arial" w:hAnsi="Arial" w:cs="Arial"/>
                <w:sz w:val="18"/>
                <w:szCs w:val="18"/>
              </w:rPr>
              <w:t>Dirección de Articulación Territorial</w:t>
            </w:r>
          </w:p>
        </w:tc>
        <w:tc>
          <w:tcPr>
            <w:tcW w:w="1493" w:type="dxa"/>
          </w:tcPr>
          <w:p w14:paraId="0D023051" w14:textId="77777777" w:rsidR="00AB345C" w:rsidRPr="00E71418" w:rsidRDefault="00AB345C" w:rsidP="00747F96">
            <w:pPr>
              <w:rPr>
                <w:rFonts w:ascii="Arial" w:hAnsi="Arial" w:cs="Arial"/>
                <w:sz w:val="18"/>
                <w:szCs w:val="18"/>
              </w:rPr>
            </w:pPr>
            <w:r w:rsidRPr="00E71418">
              <w:rPr>
                <w:rFonts w:ascii="Arial" w:hAnsi="Arial" w:cs="Arial"/>
                <w:sz w:val="18"/>
                <w:szCs w:val="18"/>
              </w:rPr>
              <w:t>001-1064 Comisión Nacional para el Desarrollo y vida sin drogas</w:t>
            </w:r>
          </w:p>
          <w:p w14:paraId="280455D0" w14:textId="77777777" w:rsidR="00AB345C" w:rsidRPr="00E71418" w:rsidRDefault="00AB345C" w:rsidP="00747F96">
            <w:pPr>
              <w:rPr>
                <w:rFonts w:ascii="Arial" w:hAnsi="Arial" w:cs="Arial"/>
                <w:sz w:val="18"/>
                <w:szCs w:val="18"/>
              </w:rPr>
            </w:pPr>
          </w:p>
        </w:tc>
        <w:tc>
          <w:tcPr>
            <w:tcW w:w="1293" w:type="dxa"/>
          </w:tcPr>
          <w:p w14:paraId="495CE3DB" w14:textId="77777777" w:rsidR="00AB345C" w:rsidRPr="00E71418" w:rsidRDefault="00AB345C" w:rsidP="00747F96">
            <w:pPr>
              <w:rPr>
                <w:rFonts w:ascii="Arial" w:hAnsi="Arial" w:cs="Arial"/>
                <w:sz w:val="18"/>
                <w:szCs w:val="18"/>
              </w:rPr>
            </w:pPr>
            <w:r w:rsidRPr="00E71418">
              <w:rPr>
                <w:rFonts w:ascii="Arial" w:hAnsi="Arial" w:cs="Arial"/>
                <w:sz w:val="18"/>
                <w:szCs w:val="18"/>
              </w:rPr>
              <w:t>Pliego 012: DEVIDA - PCM</w:t>
            </w:r>
          </w:p>
        </w:tc>
        <w:tc>
          <w:tcPr>
            <w:tcW w:w="1132" w:type="dxa"/>
          </w:tcPr>
          <w:p w14:paraId="0B9E137E" w14:textId="77777777" w:rsidR="00AB345C" w:rsidRPr="00E71418" w:rsidRDefault="00AB345C" w:rsidP="00747F96">
            <w:pPr>
              <w:rPr>
                <w:rFonts w:ascii="Arial" w:hAnsi="Arial" w:cs="Arial"/>
                <w:sz w:val="18"/>
                <w:szCs w:val="18"/>
              </w:rPr>
            </w:pPr>
            <w:r w:rsidRPr="00E71418">
              <w:rPr>
                <w:rFonts w:ascii="Arial" w:hAnsi="Arial" w:cs="Arial"/>
                <w:sz w:val="18"/>
                <w:szCs w:val="18"/>
              </w:rPr>
              <w:t>PCM</w:t>
            </w:r>
          </w:p>
        </w:tc>
        <w:tc>
          <w:tcPr>
            <w:tcW w:w="1446" w:type="dxa"/>
          </w:tcPr>
          <w:p w14:paraId="4A5E6E76"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2CE33F3E" w14:textId="007E1364" w:rsidR="00AB345C" w:rsidRPr="00E71418" w:rsidRDefault="00AB345C" w:rsidP="00AB345C">
      <w:pPr>
        <w:shd w:val="clear" w:color="auto" w:fill="FFFFFF" w:themeFill="background1"/>
        <w:rPr>
          <w:rFonts w:ascii="Arial" w:hAnsi="Arial" w:cs="Arial"/>
        </w:rPr>
      </w:pPr>
    </w:p>
    <w:p w14:paraId="7FBAA57C" w14:textId="366B9529" w:rsidR="00907942" w:rsidRPr="00E71418" w:rsidRDefault="00907942" w:rsidP="00AB345C">
      <w:pPr>
        <w:shd w:val="clear" w:color="auto" w:fill="FFFFFF" w:themeFill="background1"/>
        <w:rPr>
          <w:rFonts w:ascii="Arial" w:hAnsi="Arial" w:cs="Arial"/>
        </w:rPr>
      </w:pPr>
    </w:p>
    <w:p w14:paraId="584628B9" w14:textId="16953174" w:rsidR="00907942" w:rsidRPr="00E71418" w:rsidRDefault="00907942" w:rsidP="00AB345C">
      <w:pPr>
        <w:shd w:val="clear" w:color="auto" w:fill="FFFFFF" w:themeFill="background1"/>
        <w:rPr>
          <w:rFonts w:ascii="Arial" w:hAnsi="Arial" w:cs="Arial"/>
        </w:rPr>
      </w:pPr>
    </w:p>
    <w:p w14:paraId="7496E65C" w14:textId="77777777" w:rsidR="00907942" w:rsidRPr="00E71418" w:rsidRDefault="00907942" w:rsidP="00AB345C">
      <w:pPr>
        <w:shd w:val="clear" w:color="auto" w:fill="FFFFFF" w:themeFill="background1"/>
        <w:rPr>
          <w:rFonts w:ascii="Arial" w:hAnsi="Arial" w:cs="Arial"/>
        </w:rPr>
      </w:pPr>
    </w:p>
    <w:p w14:paraId="24FE038B" w14:textId="4DAA657B"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lastRenderedPageBreak/>
        <w:t xml:space="preserve">Ficha N°2: </w:t>
      </w:r>
      <w:r w:rsidRPr="00E71418">
        <w:rPr>
          <w:rFonts w:ascii="Arial" w:hAnsi="Arial" w:cs="Arial"/>
          <w:i/>
          <w:color w:val="000000" w:themeColor="text1"/>
        </w:rPr>
        <w:t>Servicio de fortalecimiento de capacidades parentales con carácter integral dirigido a padres de familia e hijos adolescentes</w:t>
      </w:r>
    </w:p>
    <w:tbl>
      <w:tblPr>
        <w:tblStyle w:val="Tablaconcuadrcula"/>
        <w:tblW w:w="14312" w:type="dxa"/>
        <w:tblLook w:val="04A0" w:firstRow="1" w:lastRow="0" w:firstColumn="1" w:lastColumn="0" w:noHBand="0" w:noVBand="1"/>
      </w:tblPr>
      <w:tblGrid>
        <w:gridCol w:w="2097"/>
        <w:gridCol w:w="2091"/>
        <w:gridCol w:w="1447"/>
        <w:gridCol w:w="1396"/>
        <w:gridCol w:w="2094"/>
        <w:gridCol w:w="1541"/>
        <w:gridCol w:w="1125"/>
        <w:gridCol w:w="983"/>
        <w:gridCol w:w="1538"/>
      </w:tblGrid>
      <w:tr w:rsidR="00AB345C" w:rsidRPr="00E71418" w14:paraId="18CC0874" w14:textId="77777777" w:rsidTr="00816880">
        <w:trPr>
          <w:trHeight w:val="126"/>
        </w:trPr>
        <w:tc>
          <w:tcPr>
            <w:tcW w:w="2097" w:type="dxa"/>
            <w:vMerge w:val="restart"/>
            <w:vAlign w:val="center"/>
          </w:tcPr>
          <w:p w14:paraId="3FDAB30E"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Lineamiento</w:t>
            </w:r>
          </w:p>
        </w:tc>
        <w:tc>
          <w:tcPr>
            <w:tcW w:w="2091" w:type="dxa"/>
            <w:vMerge w:val="restart"/>
            <w:vAlign w:val="center"/>
          </w:tcPr>
          <w:p w14:paraId="4413E578"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447" w:type="dxa"/>
            <w:vMerge w:val="restart"/>
            <w:vAlign w:val="center"/>
          </w:tcPr>
          <w:p w14:paraId="4A570E13"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396" w:type="dxa"/>
            <w:vMerge w:val="restart"/>
            <w:vAlign w:val="center"/>
          </w:tcPr>
          <w:p w14:paraId="08C3D4CF"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281" w:type="dxa"/>
            <w:gridSpan w:val="5"/>
            <w:vAlign w:val="center"/>
          </w:tcPr>
          <w:p w14:paraId="5BC7BDDF"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50C5D7E6" w14:textId="77777777" w:rsidTr="00816880">
        <w:trPr>
          <w:cantSplit/>
          <w:trHeight w:val="1040"/>
        </w:trPr>
        <w:tc>
          <w:tcPr>
            <w:tcW w:w="2097" w:type="dxa"/>
            <w:vMerge/>
          </w:tcPr>
          <w:p w14:paraId="666D07F4" w14:textId="77777777" w:rsidR="00AB345C" w:rsidRPr="00E71418" w:rsidRDefault="00AB345C" w:rsidP="00747F96">
            <w:pPr>
              <w:rPr>
                <w:rFonts w:ascii="Arial" w:hAnsi="Arial" w:cs="Arial"/>
                <w:b/>
                <w:sz w:val="18"/>
                <w:szCs w:val="18"/>
              </w:rPr>
            </w:pPr>
          </w:p>
        </w:tc>
        <w:tc>
          <w:tcPr>
            <w:tcW w:w="2091" w:type="dxa"/>
            <w:vMerge/>
            <w:vAlign w:val="center"/>
          </w:tcPr>
          <w:p w14:paraId="7FD71638" w14:textId="77777777" w:rsidR="00AB345C" w:rsidRPr="00E71418" w:rsidRDefault="00AB345C" w:rsidP="00747F96">
            <w:pPr>
              <w:rPr>
                <w:rFonts w:ascii="Arial" w:hAnsi="Arial" w:cs="Arial"/>
                <w:b/>
                <w:sz w:val="18"/>
                <w:szCs w:val="18"/>
              </w:rPr>
            </w:pPr>
          </w:p>
        </w:tc>
        <w:tc>
          <w:tcPr>
            <w:tcW w:w="1447" w:type="dxa"/>
            <w:vMerge/>
            <w:vAlign w:val="center"/>
          </w:tcPr>
          <w:p w14:paraId="797C68D6" w14:textId="77777777" w:rsidR="00AB345C" w:rsidRPr="00E71418" w:rsidRDefault="00AB345C" w:rsidP="00747F96">
            <w:pPr>
              <w:rPr>
                <w:rFonts w:ascii="Arial" w:hAnsi="Arial" w:cs="Arial"/>
                <w:b/>
                <w:sz w:val="18"/>
                <w:szCs w:val="18"/>
              </w:rPr>
            </w:pPr>
          </w:p>
        </w:tc>
        <w:tc>
          <w:tcPr>
            <w:tcW w:w="1396" w:type="dxa"/>
            <w:vMerge/>
            <w:vAlign w:val="center"/>
          </w:tcPr>
          <w:p w14:paraId="34CEDBBE" w14:textId="77777777" w:rsidR="00AB345C" w:rsidRPr="00E71418" w:rsidRDefault="00AB345C" w:rsidP="00747F96">
            <w:pPr>
              <w:rPr>
                <w:rFonts w:ascii="Arial" w:hAnsi="Arial" w:cs="Arial"/>
                <w:b/>
                <w:sz w:val="18"/>
                <w:szCs w:val="18"/>
              </w:rPr>
            </w:pPr>
          </w:p>
        </w:tc>
        <w:tc>
          <w:tcPr>
            <w:tcW w:w="2094" w:type="dxa"/>
            <w:vAlign w:val="center"/>
          </w:tcPr>
          <w:p w14:paraId="7ED0E78E"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541" w:type="dxa"/>
            <w:vAlign w:val="center"/>
          </w:tcPr>
          <w:p w14:paraId="2F502321"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125" w:type="dxa"/>
            <w:vAlign w:val="center"/>
          </w:tcPr>
          <w:p w14:paraId="30607C3C"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983" w:type="dxa"/>
            <w:vAlign w:val="center"/>
          </w:tcPr>
          <w:p w14:paraId="008ADC13"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538" w:type="dxa"/>
            <w:vAlign w:val="center"/>
          </w:tcPr>
          <w:p w14:paraId="6A2962F2"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816880" w:rsidRPr="00E71418" w14:paraId="3B02BC71" w14:textId="77777777" w:rsidTr="00816880">
        <w:trPr>
          <w:trHeight w:val="600"/>
        </w:trPr>
        <w:tc>
          <w:tcPr>
            <w:tcW w:w="2097" w:type="dxa"/>
          </w:tcPr>
          <w:p w14:paraId="50F86CC5" w14:textId="57730476" w:rsidR="00816880" w:rsidRPr="00E71418" w:rsidRDefault="00816880" w:rsidP="00816880">
            <w:pPr>
              <w:rPr>
                <w:rFonts w:ascii="Arial" w:hAnsi="Arial" w:cs="Arial"/>
                <w:sz w:val="18"/>
                <w:szCs w:val="18"/>
              </w:rPr>
            </w:pPr>
            <w:r w:rsidRPr="00E71418">
              <w:rPr>
                <w:rFonts w:ascii="Arial" w:eastAsia="Times New Roman" w:hAnsi="Arial" w:cs="Arial"/>
                <w:color w:val="FF0000"/>
                <w:sz w:val="18"/>
                <w:szCs w:val="18"/>
                <w:lang w:eastAsia="es-PE"/>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2091" w:type="dxa"/>
          </w:tcPr>
          <w:p w14:paraId="65718FB7" w14:textId="77777777" w:rsidR="00816880" w:rsidRPr="00E71418" w:rsidRDefault="00816880" w:rsidP="00816880">
            <w:pPr>
              <w:rPr>
                <w:rFonts w:ascii="Arial" w:hAnsi="Arial" w:cs="Arial"/>
                <w:sz w:val="18"/>
                <w:szCs w:val="18"/>
              </w:rPr>
            </w:pPr>
            <w:r w:rsidRPr="00E71418">
              <w:rPr>
                <w:rFonts w:ascii="Arial" w:hAnsi="Arial" w:cs="Arial"/>
                <w:sz w:val="18"/>
                <w:szCs w:val="18"/>
              </w:rPr>
              <w:t xml:space="preserve">1.1.2. </w:t>
            </w:r>
            <w:r w:rsidRPr="00E71418">
              <w:rPr>
                <w:rFonts w:ascii="Arial" w:eastAsia="Times New Roman" w:hAnsi="Arial" w:cs="Arial"/>
                <w:color w:val="000000"/>
                <w:sz w:val="18"/>
                <w:szCs w:val="18"/>
                <w:lang w:eastAsia="es-PE"/>
              </w:rPr>
              <w:t>Servicio de fortalecimiento de capacidades parentales con carácter integral dirigido a padres de familia e hijos adolescentes</w:t>
            </w:r>
          </w:p>
        </w:tc>
        <w:tc>
          <w:tcPr>
            <w:tcW w:w="1447" w:type="dxa"/>
          </w:tcPr>
          <w:p w14:paraId="50A34AA1" w14:textId="77777777" w:rsidR="00816880" w:rsidRPr="00E71418" w:rsidRDefault="00816880" w:rsidP="00816880">
            <w:pPr>
              <w:rPr>
                <w:rFonts w:ascii="Arial" w:hAnsi="Arial" w:cs="Arial"/>
                <w:sz w:val="18"/>
                <w:szCs w:val="18"/>
              </w:rPr>
            </w:pPr>
            <w:r w:rsidRPr="00E71418">
              <w:rPr>
                <w:rFonts w:ascii="Arial" w:hAnsi="Arial" w:cs="Arial"/>
                <w:sz w:val="18"/>
                <w:szCs w:val="18"/>
              </w:rPr>
              <w:t>Fortalecimiento de capacidades parentales de padres de hijos adolescentes en riesgo</w:t>
            </w:r>
          </w:p>
        </w:tc>
        <w:tc>
          <w:tcPr>
            <w:tcW w:w="1396" w:type="dxa"/>
          </w:tcPr>
          <w:p w14:paraId="2372D297" w14:textId="77777777" w:rsidR="00816880" w:rsidRPr="00E71418" w:rsidRDefault="00816880" w:rsidP="00816880">
            <w:pPr>
              <w:rPr>
                <w:rFonts w:ascii="Arial" w:hAnsi="Arial" w:cs="Arial"/>
                <w:sz w:val="18"/>
                <w:szCs w:val="18"/>
              </w:rPr>
            </w:pPr>
            <w:r w:rsidRPr="00E71418">
              <w:rPr>
                <w:rFonts w:ascii="Arial" w:hAnsi="Arial" w:cs="Arial"/>
                <w:sz w:val="18"/>
                <w:szCs w:val="18"/>
              </w:rPr>
              <w:t>Familia</w:t>
            </w:r>
          </w:p>
        </w:tc>
        <w:tc>
          <w:tcPr>
            <w:tcW w:w="2094" w:type="dxa"/>
          </w:tcPr>
          <w:p w14:paraId="0705A501" w14:textId="77777777" w:rsidR="00816880" w:rsidRPr="00E71418" w:rsidRDefault="00816880" w:rsidP="00816880">
            <w:pPr>
              <w:rPr>
                <w:rFonts w:ascii="Arial" w:hAnsi="Arial" w:cs="Arial"/>
                <w:sz w:val="18"/>
                <w:szCs w:val="18"/>
              </w:rPr>
            </w:pPr>
            <w:r w:rsidRPr="00E71418">
              <w:rPr>
                <w:rFonts w:ascii="Arial" w:hAnsi="Arial" w:cs="Arial"/>
                <w:sz w:val="18"/>
                <w:szCs w:val="18"/>
              </w:rPr>
              <w:t>Dirección de Articulación Territorial</w:t>
            </w:r>
          </w:p>
        </w:tc>
        <w:tc>
          <w:tcPr>
            <w:tcW w:w="1541" w:type="dxa"/>
          </w:tcPr>
          <w:p w14:paraId="7E97C90A" w14:textId="77777777" w:rsidR="00816880" w:rsidRPr="00E71418" w:rsidRDefault="00816880" w:rsidP="00816880">
            <w:pPr>
              <w:rPr>
                <w:rFonts w:ascii="Arial" w:hAnsi="Arial" w:cs="Arial"/>
                <w:sz w:val="18"/>
                <w:szCs w:val="18"/>
              </w:rPr>
            </w:pPr>
            <w:r w:rsidRPr="00E71418">
              <w:rPr>
                <w:rFonts w:ascii="Arial" w:hAnsi="Arial" w:cs="Arial"/>
                <w:sz w:val="18"/>
                <w:szCs w:val="18"/>
              </w:rPr>
              <w:t>001-1064 Comisión Nacional para el Desarrollo y vida sin drogas</w:t>
            </w:r>
          </w:p>
          <w:p w14:paraId="20086EE2" w14:textId="77777777" w:rsidR="00816880" w:rsidRPr="00E71418" w:rsidRDefault="00816880" w:rsidP="00816880">
            <w:pPr>
              <w:rPr>
                <w:rFonts w:ascii="Arial" w:hAnsi="Arial" w:cs="Arial"/>
                <w:sz w:val="18"/>
                <w:szCs w:val="18"/>
              </w:rPr>
            </w:pPr>
          </w:p>
        </w:tc>
        <w:tc>
          <w:tcPr>
            <w:tcW w:w="1125" w:type="dxa"/>
          </w:tcPr>
          <w:p w14:paraId="7E929D74" w14:textId="77777777" w:rsidR="00816880" w:rsidRPr="00E71418" w:rsidRDefault="00816880" w:rsidP="00816880">
            <w:pPr>
              <w:rPr>
                <w:rFonts w:ascii="Arial" w:hAnsi="Arial" w:cs="Arial"/>
                <w:sz w:val="18"/>
                <w:szCs w:val="18"/>
              </w:rPr>
            </w:pPr>
            <w:r w:rsidRPr="00E71418">
              <w:rPr>
                <w:rFonts w:ascii="Arial" w:hAnsi="Arial" w:cs="Arial"/>
                <w:sz w:val="18"/>
                <w:szCs w:val="18"/>
              </w:rPr>
              <w:t>Pliego 012: DEVIDA - PCM</w:t>
            </w:r>
          </w:p>
        </w:tc>
        <w:tc>
          <w:tcPr>
            <w:tcW w:w="983" w:type="dxa"/>
          </w:tcPr>
          <w:p w14:paraId="59AF64AC" w14:textId="77777777" w:rsidR="00816880" w:rsidRPr="00E71418" w:rsidRDefault="00816880" w:rsidP="00816880">
            <w:pPr>
              <w:rPr>
                <w:rFonts w:ascii="Arial" w:hAnsi="Arial" w:cs="Arial"/>
                <w:sz w:val="18"/>
                <w:szCs w:val="18"/>
              </w:rPr>
            </w:pPr>
            <w:r w:rsidRPr="00E71418">
              <w:rPr>
                <w:rFonts w:ascii="Arial" w:hAnsi="Arial" w:cs="Arial"/>
                <w:sz w:val="18"/>
                <w:szCs w:val="18"/>
              </w:rPr>
              <w:t>PCM</w:t>
            </w:r>
          </w:p>
        </w:tc>
        <w:tc>
          <w:tcPr>
            <w:tcW w:w="1538" w:type="dxa"/>
          </w:tcPr>
          <w:p w14:paraId="38B60C4D" w14:textId="77777777" w:rsidR="00816880" w:rsidRPr="00E71418" w:rsidRDefault="00816880" w:rsidP="00816880">
            <w:pPr>
              <w:rPr>
                <w:rFonts w:ascii="Arial" w:hAnsi="Arial" w:cs="Arial"/>
                <w:sz w:val="18"/>
                <w:szCs w:val="18"/>
              </w:rPr>
            </w:pPr>
            <w:r w:rsidRPr="00E71418">
              <w:rPr>
                <w:rFonts w:ascii="Arial" w:hAnsi="Arial" w:cs="Arial"/>
                <w:sz w:val="18"/>
                <w:szCs w:val="18"/>
              </w:rPr>
              <w:t xml:space="preserve">Nacional </w:t>
            </w:r>
          </w:p>
        </w:tc>
      </w:tr>
    </w:tbl>
    <w:p w14:paraId="7304060D" w14:textId="5C10529A" w:rsidR="00AB345C" w:rsidRPr="00E71418" w:rsidRDefault="00AB345C" w:rsidP="00AB345C">
      <w:pPr>
        <w:shd w:val="clear" w:color="auto" w:fill="FFFFFF" w:themeFill="background1"/>
        <w:rPr>
          <w:rFonts w:ascii="Arial" w:hAnsi="Arial" w:cs="Arial"/>
        </w:rPr>
      </w:pPr>
    </w:p>
    <w:p w14:paraId="793DCF75" w14:textId="534CC2D3" w:rsidR="00907942" w:rsidRPr="00E71418" w:rsidRDefault="00907942" w:rsidP="00AB345C">
      <w:pPr>
        <w:shd w:val="clear" w:color="auto" w:fill="FFFFFF" w:themeFill="background1"/>
        <w:rPr>
          <w:rFonts w:ascii="Arial" w:hAnsi="Arial" w:cs="Arial"/>
        </w:rPr>
      </w:pPr>
    </w:p>
    <w:p w14:paraId="42DAF44A" w14:textId="64DA9A57" w:rsidR="00907942" w:rsidRPr="00E71418" w:rsidRDefault="00907942" w:rsidP="00AB345C">
      <w:pPr>
        <w:shd w:val="clear" w:color="auto" w:fill="FFFFFF" w:themeFill="background1"/>
        <w:rPr>
          <w:rFonts w:ascii="Arial" w:hAnsi="Arial" w:cs="Arial"/>
        </w:rPr>
      </w:pPr>
    </w:p>
    <w:p w14:paraId="4A792A6C" w14:textId="77777777" w:rsidR="00907942" w:rsidRPr="00E71418" w:rsidRDefault="00907942" w:rsidP="00AB345C">
      <w:pPr>
        <w:shd w:val="clear" w:color="auto" w:fill="FFFFFF" w:themeFill="background1"/>
        <w:rPr>
          <w:rFonts w:ascii="Arial" w:hAnsi="Arial" w:cs="Arial"/>
        </w:rPr>
      </w:pPr>
    </w:p>
    <w:p w14:paraId="28956EE5" w14:textId="255D4169" w:rsidR="00AB345C" w:rsidRPr="00E71418" w:rsidRDefault="00AB345C" w:rsidP="00AB345C">
      <w:pPr>
        <w:pStyle w:val="Prrafodelista"/>
        <w:shd w:val="clear" w:color="auto" w:fill="FFFFFF" w:themeFill="background1"/>
        <w:ind w:left="426"/>
        <w:jc w:val="both"/>
        <w:rPr>
          <w:rFonts w:ascii="Arial" w:hAnsi="Arial" w:cs="Arial"/>
        </w:rPr>
      </w:pPr>
    </w:p>
    <w:p w14:paraId="05A31A43" w14:textId="77777777" w:rsidR="00907942" w:rsidRPr="00E71418" w:rsidRDefault="00907942" w:rsidP="00AB345C">
      <w:pPr>
        <w:pStyle w:val="Prrafodelista"/>
        <w:shd w:val="clear" w:color="auto" w:fill="FFFFFF" w:themeFill="background1"/>
        <w:ind w:left="426"/>
        <w:jc w:val="both"/>
        <w:rPr>
          <w:rFonts w:ascii="Arial" w:hAnsi="Arial" w:cs="Arial"/>
        </w:rPr>
      </w:pPr>
    </w:p>
    <w:p w14:paraId="07CC0AC8" w14:textId="6D5A20A2"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t>Ficha N°</w:t>
      </w:r>
      <w:r w:rsidR="00AB4CFF" w:rsidRPr="00E71418">
        <w:rPr>
          <w:rFonts w:ascii="Arial" w:hAnsi="Arial" w:cs="Arial"/>
        </w:rPr>
        <w:t>3</w:t>
      </w:r>
      <w:r w:rsidRPr="00E71418">
        <w:rPr>
          <w:rFonts w:ascii="Arial" w:hAnsi="Arial" w:cs="Arial"/>
        </w:rPr>
        <w:t xml:space="preserve">: </w:t>
      </w:r>
      <w:r w:rsidR="00003391" w:rsidRPr="00E71418">
        <w:rPr>
          <w:rFonts w:ascii="Arial" w:eastAsia="Times New Roman" w:hAnsi="Arial" w:cs="Arial"/>
          <w:i/>
          <w:color w:val="000000" w:themeColor="text1"/>
          <w:lang w:eastAsia="es-PE"/>
        </w:rPr>
        <w:t>Servicio de atención preventivo-promocional en salud integral para adolescentes para la identificación y atención de riesgo.</w:t>
      </w:r>
    </w:p>
    <w:tbl>
      <w:tblPr>
        <w:tblStyle w:val="Tablaconcuadrcula"/>
        <w:tblW w:w="14165" w:type="dxa"/>
        <w:tblLook w:val="04A0" w:firstRow="1" w:lastRow="0" w:firstColumn="1" w:lastColumn="0" w:noHBand="0" w:noVBand="1"/>
      </w:tblPr>
      <w:tblGrid>
        <w:gridCol w:w="1940"/>
        <w:gridCol w:w="1940"/>
        <w:gridCol w:w="1844"/>
        <w:gridCol w:w="1230"/>
        <w:gridCol w:w="1826"/>
        <w:gridCol w:w="1688"/>
        <w:gridCol w:w="1181"/>
        <w:gridCol w:w="1103"/>
        <w:gridCol w:w="1413"/>
      </w:tblGrid>
      <w:tr w:rsidR="00AB345C" w:rsidRPr="00E71418" w14:paraId="07ADD428" w14:textId="77777777" w:rsidTr="00747F96">
        <w:trPr>
          <w:trHeight w:val="50"/>
        </w:trPr>
        <w:tc>
          <w:tcPr>
            <w:tcW w:w="1940" w:type="dxa"/>
            <w:vMerge w:val="restart"/>
            <w:vAlign w:val="center"/>
          </w:tcPr>
          <w:p w14:paraId="39C647FD"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Lineamiento</w:t>
            </w:r>
          </w:p>
        </w:tc>
        <w:tc>
          <w:tcPr>
            <w:tcW w:w="1940" w:type="dxa"/>
            <w:vMerge w:val="restart"/>
            <w:vAlign w:val="center"/>
          </w:tcPr>
          <w:p w14:paraId="06C48AA2"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Servicio</w:t>
            </w:r>
          </w:p>
        </w:tc>
        <w:tc>
          <w:tcPr>
            <w:tcW w:w="1844" w:type="dxa"/>
            <w:vMerge w:val="restart"/>
            <w:vAlign w:val="center"/>
          </w:tcPr>
          <w:p w14:paraId="3D071489"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Actividad Operativa (AO)</w:t>
            </w:r>
          </w:p>
        </w:tc>
        <w:tc>
          <w:tcPr>
            <w:tcW w:w="1230" w:type="dxa"/>
            <w:vMerge w:val="restart"/>
            <w:vAlign w:val="center"/>
          </w:tcPr>
          <w:p w14:paraId="53ABA1A3"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Unidad de medida</w:t>
            </w:r>
          </w:p>
        </w:tc>
        <w:tc>
          <w:tcPr>
            <w:tcW w:w="7211" w:type="dxa"/>
            <w:gridSpan w:val="5"/>
            <w:vAlign w:val="center"/>
          </w:tcPr>
          <w:p w14:paraId="7A64CA32" w14:textId="77777777" w:rsidR="00AB345C" w:rsidRPr="00E71418" w:rsidRDefault="00AB345C" w:rsidP="00747F96">
            <w:pPr>
              <w:jc w:val="center"/>
              <w:rPr>
                <w:rFonts w:ascii="Arial" w:hAnsi="Arial" w:cs="Arial"/>
                <w:b/>
                <w:color w:val="FF0000"/>
                <w:sz w:val="18"/>
                <w:szCs w:val="18"/>
              </w:rPr>
            </w:pPr>
            <w:r w:rsidRPr="00E71418">
              <w:rPr>
                <w:rFonts w:ascii="Arial" w:hAnsi="Arial" w:cs="Arial"/>
                <w:b/>
                <w:color w:val="FF0000"/>
                <w:sz w:val="18"/>
                <w:szCs w:val="18"/>
              </w:rPr>
              <w:t>Responsables</w:t>
            </w:r>
          </w:p>
        </w:tc>
      </w:tr>
      <w:tr w:rsidR="00AB345C" w:rsidRPr="00E71418" w14:paraId="09A47FCD" w14:textId="77777777" w:rsidTr="00816880">
        <w:trPr>
          <w:trHeight w:val="311"/>
        </w:trPr>
        <w:tc>
          <w:tcPr>
            <w:tcW w:w="1940" w:type="dxa"/>
            <w:vMerge/>
          </w:tcPr>
          <w:p w14:paraId="32B0BCE7" w14:textId="77777777" w:rsidR="00AB345C" w:rsidRPr="00E71418" w:rsidRDefault="00AB345C" w:rsidP="00747F96">
            <w:pPr>
              <w:rPr>
                <w:rFonts w:ascii="Arial" w:hAnsi="Arial" w:cs="Arial"/>
                <w:b/>
                <w:color w:val="FF0000"/>
                <w:sz w:val="18"/>
                <w:szCs w:val="18"/>
              </w:rPr>
            </w:pPr>
          </w:p>
        </w:tc>
        <w:tc>
          <w:tcPr>
            <w:tcW w:w="1940" w:type="dxa"/>
            <w:vMerge/>
            <w:vAlign w:val="center"/>
          </w:tcPr>
          <w:p w14:paraId="414BB080" w14:textId="77777777" w:rsidR="00AB345C" w:rsidRPr="00E71418" w:rsidRDefault="00AB345C" w:rsidP="00747F96">
            <w:pPr>
              <w:rPr>
                <w:rFonts w:ascii="Arial" w:hAnsi="Arial" w:cs="Arial"/>
                <w:b/>
                <w:color w:val="FF0000"/>
                <w:sz w:val="18"/>
                <w:szCs w:val="18"/>
              </w:rPr>
            </w:pPr>
          </w:p>
        </w:tc>
        <w:tc>
          <w:tcPr>
            <w:tcW w:w="1844" w:type="dxa"/>
            <w:vMerge/>
            <w:vAlign w:val="center"/>
          </w:tcPr>
          <w:p w14:paraId="0FBEFC63" w14:textId="77777777" w:rsidR="00AB345C" w:rsidRPr="00E71418" w:rsidRDefault="00AB345C" w:rsidP="00747F96">
            <w:pPr>
              <w:rPr>
                <w:rFonts w:ascii="Arial" w:hAnsi="Arial" w:cs="Arial"/>
                <w:b/>
                <w:color w:val="FF0000"/>
                <w:sz w:val="18"/>
                <w:szCs w:val="18"/>
              </w:rPr>
            </w:pPr>
          </w:p>
        </w:tc>
        <w:tc>
          <w:tcPr>
            <w:tcW w:w="1230" w:type="dxa"/>
            <w:vMerge/>
            <w:vAlign w:val="center"/>
          </w:tcPr>
          <w:p w14:paraId="2CE52C4C" w14:textId="77777777" w:rsidR="00AB345C" w:rsidRPr="00E71418" w:rsidRDefault="00AB345C" w:rsidP="00747F96">
            <w:pPr>
              <w:rPr>
                <w:rFonts w:ascii="Arial" w:hAnsi="Arial" w:cs="Arial"/>
                <w:b/>
                <w:color w:val="FF0000"/>
                <w:sz w:val="18"/>
                <w:szCs w:val="18"/>
              </w:rPr>
            </w:pPr>
          </w:p>
        </w:tc>
        <w:tc>
          <w:tcPr>
            <w:tcW w:w="1826" w:type="dxa"/>
            <w:vAlign w:val="center"/>
          </w:tcPr>
          <w:p w14:paraId="6EE11A47"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Unidad orgánica responsable de la ejecución de la AO</w:t>
            </w:r>
          </w:p>
        </w:tc>
        <w:tc>
          <w:tcPr>
            <w:tcW w:w="1688" w:type="dxa"/>
            <w:vAlign w:val="center"/>
          </w:tcPr>
          <w:p w14:paraId="4CB9F840"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Unidad Ejecutora</w:t>
            </w:r>
          </w:p>
        </w:tc>
        <w:tc>
          <w:tcPr>
            <w:tcW w:w="1181" w:type="dxa"/>
            <w:vAlign w:val="center"/>
          </w:tcPr>
          <w:p w14:paraId="15757CCE"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Pliego</w:t>
            </w:r>
          </w:p>
        </w:tc>
        <w:tc>
          <w:tcPr>
            <w:tcW w:w="1103" w:type="dxa"/>
            <w:vAlign w:val="center"/>
          </w:tcPr>
          <w:p w14:paraId="57419E3C"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Sector</w:t>
            </w:r>
          </w:p>
        </w:tc>
        <w:tc>
          <w:tcPr>
            <w:tcW w:w="1413" w:type="dxa"/>
            <w:vAlign w:val="center"/>
          </w:tcPr>
          <w:p w14:paraId="0B6054DE" w14:textId="77777777" w:rsidR="00AB345C" w:rsidRPr="00E71418" w:rsidRDefault="00AB345C" w:rsidP="00747F96">
            <w:pPr>
              <w:rPr>
                <w:rFonts w:ascii="Arial" w:hAnsi="Arial" w:cs="Arial"/>
                <w:b/>
                <w:color w:val="FF0000"/>
                <w:sz w:val="18"/>
                <w:szCs w:val="18"/>
              </w:rPr>
            </w:pPr>
            <w:r w:rsidRPr="00E71418">
              <w:rPr>
                <w:rFonts w:ascii="Arial" w:hAnsi="Arial" w:cs="Arial"/>
                <w:b/>
                <w:color w:val="FF0000"/>
                <w:sz w:val="18"/>
                <w:szCs w:val="18"/>
              </w:rPr>
              <w:t>Nivel de gobierno</w:t>
            </w:r>
          </w:p>
        </w:tc>
      </w:tr>
      <w:tr w:rsidR="00003391" w:rsidRPr="00E71418" w14:paraId="0D5EFD7D" w14:textId="77777777" w:rsidTr="00816880">
        <w:trPr>
          <w:trHeight w:val="238"/>
        </w:trPr>
        <w:tc>
          <w:tcPr>
            <w:tcW w:w="1940" w:type="dxa"/>
          </w:tcPr>
          <w:p w14:paraId="06C782F7" w14:textId="15B6ACA3" w:rsidR="00003391" w:rsidRPr="00E71418" w:rsidRDefault="00003391" w:rsidP="00003391">
            <w:pPr>
              <w:rPr>
                <w:rFonts w:ascii="Arial" w:hAnsi="Arial" w:cs="Arial"/>
                <w:color w:val="FF0000"/>
                <w:sz w:val="18"/>
                <w:szCs w:val="18"/>
              </w:rPr>
            </w:pPr>
            <w:bookmarkStart w:id="92" w:name="_Hlk120265757"/>
            <w:r w:rsidRPr="00E71418">
              <w:rPr>
                <w:rFonts w:ascii="Arial" w:eastAsia="Times New Roman" w:hAnsi="Arial" w:cs="Arial"/>
                <w:color w:val="FF0000"/>
                <w:sz w:val="18"/>
                <w:szCs w:val="18"/>
                <w:lang w:eastAsia="es-PE"/>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1940" w:type="dxa"/>
          </w:tcPr>
          <w:p w14:paraId="2EF7E6A5" w14:textId="633DFA35"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 xml:space="preserve">1.1.3. Servicio de atención preventivo-promocional en salud integral para adolescentes para la identificación y atención de riesgo </w:t>
            </w:r>
          </w:p>
        </w:tc>
        <w:tc>
          <w:tcPr>
            <w:tcW w:w="1844" w:type="dxa"/>
          </w:tcPr>
          <w:p w14:paraId="77580228" w14:textId="04017790"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Atención preventivo – promocional integral para adolescentes</w:t>
            </w:r>
          </w:p>
        </w:tc>
        <w:tc>
          <w:tcPr>
            <w:tcW w:w="1230" w:type="dxa"/>
          </w:tcPr>
          <w:p w14:paraId="0657BDE8" w14:textId="0FF3B384"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Persona</w:t>
            </w:r>
          </w:p>
        </w:tc>
        <w:tc>
          <w:tcPr>
            <w:tcW w:w="1826" w:type="dxa"/>
          </w:tcPr>
          <w:p w14:paraId="6F1D2D0B" w14:textId="46D5A5B1"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Dirección General de Intervenciones Estratégicas en Salud Pública</w:t>
            </w:r>
          </w:p>
        </w:tc>
        <w:tc>
          <w:tcPr>
            <w:tcW w:w="1688" w:type="dxa"/>
          </w:tcPr>
          <w:p w14:paraId="4D55EEF0" w14:textId="465A6ACA"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001-117: Administración Central - MINSA</w:t>
            </w:r>
          </w:p>
        </w:tc>
        <w:tc>
          <w:tcPr>
            <w:tcW w:w="1181" w:type="dxa"/>
          </w:tcPr>
          <w:p w14:paraId="74BC5569" w14:textId="7511686F"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Pliego 011: MINSA</w:t>
            </w:r>
          </w:p>
        </w:tc>
        <w:tc>
          <w:tcPr>
            <w:tcW w:w="1103" w:type="dxa"/>
          </w:tcPr>
          <w:p w14:paraId="78259062" w14:textId="36E7F447"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SALUD</w:t>
            </w:r>
          </w:p>
        </w:tc>
        <w:tc>
          <w:tcPr>
            <w:tcW w:w="1413" w:type="dxa"/>
          </w:tcPr>
          <w:p w14:paraId="5420E787" w14:textId="543C4F84" w:rsidR="00003391" w:rsidRPr="00E71418" w:rsidRDefault="00003391" w:rsidP="00003391">
            <w:pPr>
              <w:rPr>
                <w:rFonts w:ascii="Arial" w:hAnsi="Arial" w:cs="Arial"/>
                <w:color w:val="FF0000"/>
                <w:sz w:val="18"/>
                <w:szCs w:val="18"/>
              </w:rPr>
            </w:pPr>
            <w:r w:rsidRPr="00E71418">
              <w:rPr>
                <w:rFonts w:ascii="Arial" w:hAnsi="Arial" w:cs="Arial"/>
                <w:color w:val="FF0000"/>
                <w:sz w:val="18"/>
                <w:szCs w:val="16"/>
              </w:rPr>
              <w:t xml:space="preserve">Nacional </w:t>
            </w:r>
          </w:p>
        </w:tc>
      </w:tr>
      <w:bookmarkEnd w:id="92"/>
    </w:tbl>
    <w:p w14:paraId="102F56EA" w14:textId="5D3329E5" w:rsidR="00AB345C" w:rsidRPr="00E71418" w:rsidRDefault="00AB345C" w:rsidP="00AB345C">
      <w:pPr>
        <w:pStyle w:val="Prrafodelista"/>
        <w:shd w:val="clear" w:color="auto" w:fill="FFFFFF" w:themeFill="background1"/>
        <w:ind w:left="426"/>
        <w:jc w:val="both"/>
        <w:rPr>
          <w:rFonts w:ascii="Arial" w:hAnsi="Arial" w:cs="Arial"/>
        </w:rPr>
      </w:pPr>
    </w:p>
    <w:p w14:paraId="0EDB20D1" w14:textId="0786B79D" w:rsidR="00907942" w:rsidRPr="00E71418" w:rsidRDefault="00907942" w:rsidP="00AB345C">
      <w:pPr>
        <w:pStyle w:val="Prrafodelista"/>
        <w:shd w:val="clear" w:color="auto" w:fill="FFFFFF" w:themeFill="background1"/>
        <w:ind w:left="426"/>
        <w:jc w:val="both"/>
        <w:rPr>
          <w:rFonts w:ascii="Arial" w:hAnsi="Arial" w:cs="Arial"/>
        </w:rPr>
      </w:pPr>
    </w:p>
    <w:p w14:paraId="563EB2AA" w14:textId="38D2ADFF" w:rsidR="00907942" w:rsidRPr="00E71418" w:rsidRDefault="00907942" w:rsidP="00AB345C">
      <w:pPr>
        <w:pStyle w:val="Prrafodelista"/>
        <w:shd w:val="clear" w:color="auto" w:fill="FFFFFF" w:themeFill="background1"/>
        <w:ind w:left="426"/>
        <w:jc w:val="both"/>
        <w:rPr>
          <w:rFonts w:ascii="Arial" w:hAnsi="Arial" w:cs="Arial"/>
        </w:rPr>
      </w:pPr>
    </w:p>
    <w:p w14:paraId="0569ECB4" w14:textId="77777777" w:rsidR="00B8357B" w:rsidRPr="00E71418" w:rsidRDefault="00B8357B" w:rsidP="00AB345C">
      <w:pPr>
        <w:pStyle w:val="Prrafodelista"/>
        <w:shd w:val="clear" w:color="auto" w:fill="FFFFFF" w:themeFill="background1"/>
        <w:ind w:left="426"/>
        <w:jc w:val="both"/>
        <w:rPr>
          <w:rFonts w:ascii="Arial" w:hAnsi="Arial" w:cs="Arial"/>
        </w:rPr>
      </w:pPr>
    </w:p>
    <w:p w14:paraId="66ACC486" w14:textId="65CBC20B"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lastRenderedPageBreak/>
        <w:t>Ficha N°</w:t>
      </w:r>
      <w:r w:rsidR="00AB4CFF" w:rsidRPr="00E71418">
        <w:rPr>
          <w:rFonts w:ascii="Arial" w:hAnsi="Arial" w:cs="Arial"/>
        </w:rPr>
        <w:t>4</w:t>
      </w:r>
      <w:r w:rsidRPr="00E71418">
        <w:rPr>
          <w:rFonts w:ascii="Arial" w:hAnsi="Arial" w:cs="Arial"/>
        </w:rPr>
        <w:t xml:space="preserve">: </w:t>
      </w:r>
      <w:r w:rsidRPr="00E71418">
        <w:rPr>
          <w:rFonts w:ascii="Arial" w:eastAsia="Times New Roman" w:hAnsi="Arial" w:cs="Arial"/>
          <w:i/>
          <w:color w:val="000000" w:themeColor="text1"/>
          <w:lang w:eastAsia="es-PE"/>
        </w:rPr>
        <w:t>Servicio de actividades socioeducativas en colegios de carácter integral para adolescentes en riesgo de consumo de drogas</w:t>
      </w:r>
    </w:p>
    <w:tbl>
      <w:tblPr>
        <w:tblStyle w:val="Tablaconcuadrcula"/>
        <w:tblW w:w="14167" w:type="dxa"/>
        <w:tblLook w:val="04A0" w:firstRow="1" w:lastRow="0" w:firstColumn="1" w:lastColumn="0" w:noHBand="0" w:noVBand="1"/>
      </w:tblPr>
      <w:tblGrid>
        <w:gridCol w:w="1933"/>
        <w:gridCol w:w="1933"/>
        <w:gridCol w:w="1886"/>
        <w:gridCol w:w="1226"/>
        <w:gridCol w:w="1817"/>
        <w:gridCol w:w="1687"/>
        <w:gridCol w:w="1180"/>
        <w:gridCol w:w="1098"/>
        <w:gridCol w:w="1407"/>
      </w:tblGrid>
      <w:tr w:rsidR="00AB345C" w:rsidRPr="00E71418" w14:paraId="4F0E2D18" w14:textId="77777777" w:rsidTr="00747F96">
        <w:trPr>
          <w:trHeight w:val="66"/>
        </w:trPr>
        <w:tc>
          <w:tcPr>
            <w:tcW w:w="1933" w:type="dxa"/>
            <w:vMerge w:val="restart"/>
            <w:vAlign w:val="center"/>
          </w:tcPr>
          <w:p w14:paraId="0CFC3867"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933" w:type="dxa"/>
            <w:vMerge w:val="restart"/>
            <w:vAlign w:val="center"/>
          </w:tcPr>
          <w:p w14:paraId="430C8B3A"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886" w:type="dxa"/>
            <w:vMerge w:val="restart"/>
            <w:vAlign w:val="center"/>
          </w:tcPr>
          <w:p w14:paraId="534618AB"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26" w:type="dxa"/>
            <w:vMerge w:val="restart"/>
            <w:vAlign w:val="center"/>
          </w:tcPr>
          <w:p w14:paraId="432D47D7"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189" w:type="dxa"/>
            <w:gridSpan w:val="5"/>
            <w:vAlign w:val="center"/>
          </w:tcPr>
          <w:p w14:paraId="3B29D647"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5D88BCB3" w14:textId="77777777" w:rsidTr="00816880">
        <w:trPr>
          <w:trHeight w:val="412"/>
        </w:trPr>
        <w:tc>
          <w:tcPr>
            <w:tcW w:w="1933" w:type="dxa"/>
            <w:vMerge/>
          </w:tcPr>
          <w:p w14:paraId="6DE4E09C" w14:textId="77777777" w:rsidR="00AB345C" w:rsidRPr="00E71418" w:rsidRDefault="00AB345C" w:rsidP="00747F96">
            <w:pPr>
              <w:rPr>
                <w:rFonts w:ascii="Arial" w:hAnsi="Arial" w:cs="Arial"/>
                <w:b/>
                <w:sz w:val="18"/>
                <w:szCs w:val="18"/>
              </w:rPr>
            </w:pPr>
          </w:p>
        </w:tc>
        <w:tc>
          <w:tcPr>
            <w:tcW w:w="1933" w:type="dxa"/>
            <w:vMerge/>
            <w:vAlign w:val="center"/>
          </w:tcPr>
          <w:p w14:paraId="0089BA49" w14:textId="77777777" w:rsidR="00AB345C" w:rsidRPr="00E71418" w:rsidRDefault="00AB345C" w:rsidP="00747F96">
            <w:pPr>
              <w:rPr>
                <w:rFonts w:ascii="Arial" w:hAnsi="Arial" w:cs="Arial"/>
                <w:b/>
                <w:sz w:val="18"/>
                <w:szCs w:val="18"/>
              </w:rPr>
            </w:pPr>
          </w:p>
        </w:tc>
        <w:tc>
          <w:tcPr>
            <w:tcW w:w="1886" w:type="dxa"/>
            <w:vMerge/>
            <w:vAlign w:val="center"/>
          </w:tcPr>
          <w:p w14:paraId="3EBC2E81" w14:textId="77777777" w:rsidR="00AB345C" w:rsidRPr="00E71418" w:rsidRDefault="00AB345C" w:rsidP="00747F96">
            <w:pPr>
              <w:rPr>
                <w:rFonts w:ascii="Arial" w:hAnsi="Arial" w:cs="Arial"/>
                <w:b/>
                <w:sz w:val="18"/>
                <w:szCs w:val="18"/>
              </w:rPr>
            </w:pPr>
          </w:p>
        </w:tc>
        <w:tc>
          <w:tcPr>
            <w:tcW w:w="1226" w:type="dxa"/>
            <w:vMerge/>
            <w:vAlign w:val="center"/>
          </w:tcPr>
          <w:p w14:paraId="5450D63E" w14:textId="77777777" w:rsidR="00AB345C" w:rsidRPr="00E71418" w:rsidRDefault="00AB345C" w:rsidP="00747F96">
            <w:pPr>
              <w:rPr>
                <w:rFonts w:ascii="Arial" w:hAnsi="Arial" w:cs="Arial"/>
                <w:b/>
                <w:sz w:val="18"/>
                <w:szCs w:val="18"/>
              </w:rPr>
            </w:pPr>
          </w:p>
        </w:tc>
        <w:tc>
          <w:tcPr>
            <w:tcW w:w="1817" w:type="dxa"/>
            <w:vAlign w:val="center"/>
          </w:tcPr>
          <w:p w14:paraId="3C37E37D"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687" w:type="dxa"/>
            <w:vAlign w:val="center"/>
          </w:tcPr>
          <w:p w14:paraId="471EF984"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180" w:type="dxa"/>
            <w:vAlign w:val="center"/>
          </w:tcPr>
          <w:p w14:paraId="0A572542"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98" w:type="dxa"/>
            <w:vAlign w:val="center"/>
          </w:tcPr>
          <w:p w14:paraId="4C3D0275"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407" w:type="dxa"/>
            <w:vAlign w:val="center"/>
          </w:tcPr>
          <w:p w14:paraId="5B942628"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816880" w:rsidRPr="00E71418" w14:paraId="5A09940B" w14:textId="77777777" w:rsidTr="00816880">
        <w:trPr>
          <w:trHeight w:val="316"/>
        </w:trPr>
        <w:tc>
          <w:tcPr>
            <w:tcW w:w="1933" w:type="dxa"/>
          </w:tcPr>
          <w:p w14:paraId="61BBF5A5" w14:textId="256C7B4D" w:rsidR="00816880" w:rsidRPr="00E71418" w:rsidRDefault="00816880" w:rsidP="00816880">
            <w:pPr>
              <w:rPr>
                <w:rFonts w:ascii="Arial" w:hAnsi="Arial" w:cs="Arial"/>
                <w:sz w:val="18"/>
                <w:szCs w:val="18"/>
              </w:rPr>
            </w:pPr>
            <w:r w:rsidRPr="00E71418">
              <w:rPr>
                <w:rFonts w:ascii="Arial" w:eastAsia="Times New Roman" w:hAnsi="Arial" w:cs="Arial"/>
                <w:color w:val="FF0000"/>
                <w:sz w:val="18"/>
                <w:szCs w:val="18"/>
                <w:lang w:eastAsia="es-PE"/>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1933" w:type="dxa"/>
          </w:tcPr>
          <w:p w14:paraId="02CB93E3" w14:textId="65E79578" w:rsidR="00816880" w:rsidRPr="00E71418" w:rsidRDefault="00816880" w:rsidP="00816880">
            <w:pPr>
              <w:rPr>
                <w:rFonts w:ascii="Arial" w:hAnsi="Arial" w:cs="Arial"/>
                <w:sz w:val="18"/>
                <w:szCs w:val="18"/>
              </w:rPr>
            </w:pPr>
            <w:r w:rsidRPr="00E71418">
              <w:rPr>
                <w:rFonts w:ascii="Arial" w:hAnsi="Arial" w:cs="Arial"/>
                <w:sz w:val="18"/>
                <w:szCs w:val="18"/>
              </w:rPr>
              <w:t>1.1.</w:t>
            </w:r>
            <w:r w:rsidR="007D574D" w:rsidRPr="00E71418">
              <w:rPr>
                <w:rFonts w:ascii="Arial" w:hAnsi="Arial" w:cs="Arial"/>
                <w:sz w:val="18"/>
                <w:szCs w:val="18"/>
              </w:rPr>
              <w:t>4</w:t>
            </w:r>
            <w:r w:rsidRPr="00E71418">
              <w:rPr>
                <w:rFonts w:ascii="Arial" w:hAnsi="Arial" w:cs="Arial"/>
                <w:sz w:val="18"/>
                <w:szCs w:val="18"/>
              </w:rPr>
              <w:t>. Servicio de actividades socioeducativas en colegios de carácter integral para adolescentes en riesgo de consumo de drogas</w:t>
            </w:r>
          </w:p>
        </w:tc>
        <w:tc>
          <w:tcPr>
            <w:tcW w:w="1886" w:type="dxa"/>
          </w:tcPr>
          <w:p w14:paraId="56F50FE1" w14:textId="77777777" w:rsidR="00816880" w:rsidRPr="00E71418" w:rsidRDefault="00816880" w:rsidP="00816880">
            <w:pPr>
              <w:rPr>
                <w:rFonts w:ascii="Arial" w:hAnsi="Arial" w:cs="Arial"/>
                <w:sz w:val="18"/>
                <w:szCs w:val="18"/>
              </w:rPr>
            </w:pPr>
            <w:r w:rsidRPr="00E71418">
              <w:rPr>
                <w:rFonts w:ascii="Arial" w:hAnsi="Arial" w:cs="Arial"/>
                <w:sz w:val="18"/>
                <w:szCs w:val="18"/>
              </w:rPr>
              <w:t>Ejecución especializada de tutorías y actividades socioeducativas para adolescentes en riesgo del consumo de drogas</w:t>
            </w:r>
          </w:p>
        </w:tc>
        <w:tc>
          <w:tcPr>
            <w:tcW w:w="1226" w:type="dxa"/>
          </w:tcPr>
          <w:p w14:paraId="126F0F39" w14:textId="77777777" w:rsidR="00816880" w:rsidRPr="00E71418" w:rsidRDefault="00816880" w:rsidP="00816880">
            <w:pPr>
              <w:rPr>
                <w:rFonts w:ascii="Arial" w:hAnsi="Arial" w:cs="Arial"/>
                <w:sz w:val="18"/>
                <w:szCs w:val="18"/>
              </w:rPr>
            </w:pPr>
            <w:r w:rsidRPr="00E71418">
              <w:rPr>
                <w:rFonts w:ascii="Arial" w:hAnsi="Arial" w:cs="Arial"/>
                <w:sz w:val="18"/>
                <w:szCs w:val="18"/>
              </w:rPr>
              <w:t>Persona</w:t>
            </w:r>
          </w:p>
        </w:tc>
        <w:tc>
          <w:tcPr>
            <w:tcW w:w="1817" w:type="dxa"/>
          </w:tcPr>
          <w:p w14:paraId="45DF6890" w14:textId="77777777" w:rsidR="00816880" w:rsidRPr="00E71418" w:rsidRDefault="00816880" w:rsidP="00816880">
            <w:pPr>
              <w:rPr>
                <w:rFonts w:ascii="Arial" w:hAnsi="Arial" w:cs="Arial"/>
                <w:sz w:val="18"/>
                <w:szCs w:val="18"/>
              </w:rPr>
            </w:pPr>
            <w:r w:rsidRPr="00E71418">
              <w:rPr>
                <w:rFonts w:ascii="Arial" w:hAnsi="Arial" w:cs="Arial"/>
                <w:sz w:val="18"/>
                <w:szCs w:val="18"/>
              </w:rPr>
              <w:t>Dirección de Articulación Territorial</w:t>
            </w:r>
          </w:p>
          <w:p w14:paraId="75A0B8C7" w14:textId="77777777" w:rsidR="00816880" w:rsidRPr="00E71418" w:rsidRDefault="00816880" w:rsidP="00816880">
            <w:pPr>
              <w:rPr>
                <w:rFonts w:ascii="Arial" w:hAnsi="Arial" w:cs="Arial"/>
                <w:sz w:val="18"/>
                <w:szCs w:val="18"/>
              </w:rPr>
            </w:pPr>
          </w:p>
          <w:p w14:paraId="49A7B813" w14:textId="48C548AE" w:rsidR="00816880" w:rsidRPr="00E71418" w:rsidRDefault="00816880" w:rsidP="00816880">
            <w:pPr>
              <w:rPr>
                <w:rFonts w:ascii="Arial" w:hAnsi="Arial" w:cs="Arial"/>
                <w:sz w:val="18"/>
                <w:szCs w:val="18"/>
              </w:rPr>
            </w:pPr>
          </w:p>
        </w:tc>
        <w:tc>
          <w:tcPr>
            <w:tcW w:w="1687" w:type="dxa"/>
          </w:tcPr>
          <w:p w14:paraId="424D9DD9" w14:textId="42BD04B9" w:rsidR="00816880" w:rsidRPr="00E71418" w:rsidRDefault="00816880" w:rsidP="00816880">
            <w:pPr>
              <w:rPr>
                <w:rFonts w:ascii="Arial" w:hAnsi="Arial" w:cs="Arial"/>
                <w:sz w:val="18"/>
                <w:szCs w:val="18"/>
              </w:rPr>
            </w:pPr>
            <w:r w:rsidRPr="00E71418">
              <w:rPr>
                <w:rFonts w:ascii="Arial" w:hAnsi="Arial" w:cs="Arial"/>
                <w:sz w:val="18"/>
                <w:szCs w:val="18"/>
              </w:rPr>
              <w:t>001-1064 Comisión Nacional para el Desarrollo y vida sin drogas</w:t>
            </w:r>
          </w:p>
          <w:p w14:paraId="686B1641" w14:textId="6F41AEC7" w:rsidR="00816880" w:rsidRPr="00E71418" w:rsidRDefault="00816880" w:rsidP="00816880">
            <w:pPr>
              <w:rPr>
                <w:rFonts w:ascii="Arial" w:hAnsi="Arial" w:cs="Arial"/>
                <w:sz w:val="18"/>
                <w:szCs w:val="18"/>
              </w:rPr>
            </w:pPr>
          </w:p>
          <w:p w14:paraId="36AD6BB8" w14:textId="77777777" w:rsidR="00816880" w:rsidRPr="00E71418" w:rsidRDefault="00816880" w:rsidP="004271FB">
            <w:pPr>
              <w:rPr>
                <w:rFonts w:ascii="Arial" w:hAnsi="Arial" w:cs="Arial"/>
                <w:sz w:val="18"/>
                <w:szCs w:val="18"/>
              </w:rPr>
            </w:pPr>
          </w:p>
        </w:tc>
        <w:tc>
          <w:tcPr>
            <w:tcW w:w="1180" w:type="dxa"/>
          </w:tcPr>
          <w:p w14:paraId="6F171B27" w14:textId="26AFC05F" w:rsidR="00816880" w:rsidRPr="00E71418" w:rsidRDefault="00816880" w:rsidP="00816880">
            <w:pPr>
              <w:rPr>
                <w:rFonts w:ascii="Arial" w:hAnsi="Arial" w:cs="Arial"/>
                <w:sz w:val="18"/>
                <w:szCs w:val="18"/>
              </w:rPr>
            </w:pPr>
            <w:r w:rsidRPr="00E71418">
              <w:rPr>
                <w:rFonts w:ascii="Arial" w:hAnsi="Arial" w:cs="Arial"/>
                <w:sz w:val="18"/>
                <w:szCs w:val="18"/>
              </w:rPr>
              <w:t>Pliego 012: DEVIDA – PCM</w:t>
            </w:r>
          </w:p>
          <w:p w14:paraId="5749CB04" w14:textId="77777777" w:rsidR="00816880" w:rsidRPr="00E71418" w:rsidRDefault="00816880" w:rsidP="00816880">
            <w:pPr>
              <w:rPr>
                <w:rFonts w:ascii="Arial" w:hAnsi="Arial" w:cs="Arial"/>
                <w:sz w:val="18"/>
                <w:szCs w:val="18"/>
              </w:rPr>
            </w:pPr>
          </w:p>
          <w:p w14:paraId="360A3C2C" w14:textId="42E09DF8" w:rsidR="00816880" w:rsidRPr="00E71418" w:rsidRDefault="00816880" w:rsidP="00816880">
            <w:pPr>
              <w:rPr>
                <w:rFonts w:ascii="Arial" w:hAnsi="Arial" w:cs="Arial"/>
                <w:sz w:val="18"/>
                <w:szCs w:val="18"/>
              </w:rPr>
            </w:pPr>
          </w:p>
        </w:tc>
        <w:tc>
          <w:tcPr>
            <w:tcW w:w="1098" w:type="dxa"/>
          </w:tcPr>
          <w:p w14:paraId="55984D4F" w14:textId="77777777" w:rsidR="00816880" w:rsidRPr="00E71418" w:rsidRDefault="00816880" w:rsidP="00816880">
            <w:pPr>
              <w:rPr>
                <w:rFonts w:ascii="Arial" w:hAnsi="Arial" w:cs="Arial"/>
                <w:color w:val="FF0000"/>
                <w:sz w:val="18"/>
                <w:szCs w:val="18"/>
              </w:rPr>
            </w:pPr>
            <w:r w:rsidRPr="00E71418">
              <w:rPr>
                <w:rFonts w:ascii="Arial" w:hAnsi="Arial" w:cs="Arial"/>
                <w:color w:val="FF0000"/>
                <w:sz w:val="18"/>
                <w:szCs w:val="18"/>
              </w:rPr>
              <w:t>PCM</w:t>
            </w:r>
          </w:p>
          <w:p w14:paraId="41B34504" w14:textId="3E191015" w:rsidR="00816880" w:rsidRPr="00E71418" w:rsidRDefault="00816880" w:rsidP="00816880">
            <w:pPr>
              <w:rPr>
                <w:rFonts w:ascii="Arial" w:hAnsi="Arial" w:cs="Arial"/>
                <w:sz w:val="18"/>
                <w:szCs w:val="18"/>
              </w:rPr>
            </w:pPr>
          </w:p>
        </w:tc>
        <w:tc>
          <w:tcPr>
            <w:tcW w:w="1407" w:type="dxa"/>
          </w:tcPr>
          <w:p w14:paraId="156B8CE9" w14:textId="77777777" w:rsidR="00816880" w:rsidRPr="00E71418" w:rsidRDefault="00816880" w:rsidP="00816880">
            <w:pPr>
              <w:rPr>
                <w:rFonts w:ascii="Arial" w:hAnsi="Arial" w:cs="Arial"/>
                <w:sz w:val="18"/>
                <w:szCs w:val="18"/>
              </w:rPr>
            </w:pPr>
            <w:r w:rsidRPr="00E71418">
              <w:rPr>
                <w:rFonts w:ascii="Arial" w:hAnsi="Arial" w:cs="Arial"/>
                <w:sz w:val="18"/>
                <w:szCs w:val="18"/>
              </w:rPr>
              <w:t xml:space="preserve">Nacional </w:t>
            </w:r>
          </w:p>
        </w:tc>
      </w:tr>
    </w:tbl>
    <w:p w14:paraId="3C815C30" w14:textId="3E58F92D" w:rsidR="00AB345C" w:rsidRPr="00E71418" w:rsidRDefault="00AB345C" w:rsidP="00AB345C">
      <w:pPr>
        <w:shd w:val="clear" w:color="auto" w:fill="FFFFFF" w:themeFill="background1"/>
        <w:rPr>
          <w:rFonts w:ascii="Arial" w:hAnsi="Arial" w:cs="Arial"/>
        </w:rPr>
      </w:pPr>
    </w:p>
    <w:p w14:paraId="765C0FE2" w14:textId="4BAA596E" w:rsidR="00907942" w:rsidRPr="00E71418" w:rsidRDefault="00907942" w:rsidP="00AB345C">
      <w:pPr>
        <w:shd w:val="clear" w:color="auto" w:fill="FFFFFF" w:themeFill="background1"/>
        <w:rPr>
          <w:rFonts w:ascii="Arial" w:hAnsi="Arial" w:cs="Arial"/>
        </w:rPr>
      </w:pPr>
    </w:p>
    <w:p w14:paraId="6135B8F6" w14:textId="77777777" w:rsidR="00B8357B" w:rsidRPr="00E71418" w:rsidRDefault="00B8357B" w:rsidP="00AB345C">
      <w:pPr>
        <w:shd w:val="clear" w:color="auto" w:fill="FFFFFF" w:themeFill="background1"/>
        <w:rPr>
          <w:rFonts w:ascii="Arial" w:hAnsi="Arial" w:cs="Arial"/>
        </w:rPr>
      </w:pPr>
    </w:p>
    <w:p w14:paraId="49BA7062" w14:textId="0E6F9460"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lastRenderedPageBreak/>
        <w:t>Ficha N°</w:t>
      </w:r>
      <w:r w:rsidR="00AB4CFF" w:rsidRPr="00E71418">
        <w:rPr>
          <w:rFonts w:ascii="Arial" w:hAnsi="Arial" w:cs="Arial"/>
        </w:rPr>
        <w:t>5</w:t>
      </w:r>
      <w:r w:rsidRPr="00E71418">
        <w:rPr>
          <w:rFonts w:ascii="Arial" w:hAnsi="Arial" w:cs="Arial"/>
        </w:rPr>
        <w:t xml:space="preserve">: </w:t>
      </w:r>
      <w:r w:rsidRPr="00E71418">
        <w:rPr>
          <w:rFonts w:ascii="Arial" w:eastAsia="Arial" w:hAnsi="Arial" w:cs="Arial"/>
          <w:i/>
          <w:color w:val="000000" w:themeColor="text1"/>
        </w:rPr>
        <w:t>Servicio de tutoría y orientación educativa de carácter fiable para promover el bienestar y desarrollo integral de las y los estudiantes.</w:t>
      </w:r>
    </w:p>
    <w:tbl>
      <w:tblPr>
        <w:tblStyle w:val="Tablaconcuadrcula"/>
        <w:tblW w:w="13966" w:type="dxa"/>
        <w:tblLook w:val="04A0" w:firstRow="1" w:lastRow="0" w:firstColumn="1" w:lastColumn="0" w:noHBand="0" w:noVBand="1"/>
      </w:tblPr>
      <w:tblGrid>
        <w:gridCol w:w="1781"/>
        <w:gridCol w:w="1781"/>
        <w:gridCol w:w="1917"/>
        <w:gridCol w:w="1202"/>
        <w:gridCol w:w="1766"/>
        <w:gridCol w:w="1579"/>
        <w:gridCol w:w="1202"/>
        <w:gridCol w:w="1372"/>
        <w:gridCol w:w="1366"/>
      </w:tblGrid>
      <w:tr w:rsidR="00AB345C" w:rsidRPr="00E71418" w14:paraId="30604FF8" w14:textId="77777777" w:rsidTr="00747F96">
        <w:trPr>
          <w:trHeight w:val="63"/>
        </w:trPr>
        <w:tc>
          <w:tcPr>
            <w:tcW w:w="1781" w:type="dxa"/>
            <w:vMerge w:val="restart"/>
            <w:vAlign w:val="center"/>
          </w:tcPr>
          <w:p w14:paraId="10763C5E"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781" w:type="dxa"/>
            <w:vMerge w:val="restart"/>
            <w:vAlign w:val="center"/>
          </w:tcPr>
          <w:p w14:paraId="22F690AE"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917" w:type="dxa"/>
            <w:vMerge w:val="restart"/>
            <w:vAlign w:val="center"/>
          </w:tcPr>
          <w:p w14:paraId="68193555" w14:textId="4E36701F" w:rsidR="00AB345C" w:rsidRPr="00E71418" w:rsidRDefault="00AB345C" w:rsidP="00747F96">
            <w:pPr>
              <w:rPr>
                <w:rFonts w:ascii="Arial" w:hAnsi="Arial" w:cs="Arial"/>
                <w:b/>
                <w:sz w:val="18"/>
                <w:szCs w:val="18"/>
              </w:rPr>
            </w:pPr>
            <w:r w:rsidRPr="00E71418">
              <w:rPr>
                <w:rFonts w:ascii="Arial" w:hAnsi="Arial" w:cs="Arial"/>
                <w:b/>
                <w:sz w:val="18"/>
                <w:szCs w:val="18"/>
              </w:rPr>
              <w:t>Act</w:t>
            </w:r>
            <w:r w:rsidR="007A1090" w:rsidRPr="00E71418">
              <w:rPr>
                <w:rFonts w:ascii="Arial" w:hAnsi="Arial" w:cs="Arial"/>
                <w:b/>
                <w:sz w:val="18"/>
                <w:szCs w:val="18"/>
              </w:rPr>
              <w:t>resumen eje</w:t>
            </w:r>
            <w:r w:rsidRPr="00E71418">
              <w:rPr>
                <w:rFonts w:ascii="Arial" w:hAnsi="Arial" w:cs="Arial"/>
                <w:b/>
                <w:sz w:val="18"/>
                <w:szCs w:val="18"/>
              </w:rPr>
              <w:t>ividad Operativa (AO)</w:t>
            </w:r>
          </w:p>
        </w:tc>
        <w:tc>
          <w:tcPr>
            <w:tcW w:w="1202" w:type="dxa"/>
            <w:vMerge w:val="restart"/>
            <w:vAlign w:val="center"/>
          </w:tcPr>
          <w:p w14:paraId="2A1FDAB7"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285" w:type="dxa"/>
            <w:gridSpan w:val="5"/>
            <w:vAlign w:val="center"/>
          </w:tcPr>
          <w:p w14:paraId="23167A58"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3BA9EDD9" w14:textId="77777777" w:rsidTr="00816880">
        <w:trPr>
          <w:trHeight w:val="391"/>
        </w:trPr>
        <w:tc>
          <w:tcPr>
            <w:tcW w:w="1781" w:type="dxa"/>
            <w:vMerge/>
          </w:tcPr>
          <w:p w14:paraId="79E8BA4D" w14:textId="77777777" w:rsidR="00AB345C" w:rsidRPr="00E71418" w:rsidRDefault="00AB345C" w:rsidP="00747F96">
            <w:pPr>
              <w:rPr>
                <w:rFonts w:ascii="Arial" w:hAnsi="Arial" w:cs="Arial"/>
                <w:b/>
                <w:sz w:val="18"/>
                <w:szCs w:val="18"/>
              </w:rPr>
            </w:pPr>
          </w:p>
        </w:tc>
        <w:tc>
          <w:tcPr>
            <w:tcW w:w="1781" w:type="dxa"/>
            <w:vMerge/>
            <w:vAlign w:val="center"/>
          </w:tcPr>
          <w:p w14:paraId="70401AAC" w14:textId="77777777" w:rsidR="00AB345C" w:rsidRPr="00E71418" w:rsidRDefault="00AB345C" w:rsidP="00747F96">
            <w:pPr>
              <w:rPr>
                <w:rFonts w:ascii="Arial" w:hAnsi="Arial" w:cs="Arial"/>
                <w:b/>
                <w:sz w:val="18"/>
                <w:szCs w:val="18"/>
              </w:rPr>
            </w:pPr>
          </w:p>
        </w:tc>
        <w:tc>
          <w:tcPr>
            <w:tcW w:w="1917" w:type="dxa"/>
            <w:vMerge/>
            <w:vAlign w:val="center"/>
          </w:tcPr>
          <w:p w14:paraId="664C3EAE" w14:textId="77777777" w:rsidR="00AB345C" w:rsidRPr="00E71418" w:rsidRDefault="00AB345C" w:rsidP="00747F96">
            <w:pPr>
              <w:rPr>
                <w:rFonts w:ascii="Arial" w:hAnsi="Arial" w:cs="Arial"/>
                <w:b/>
                <w:sz w:val="18"/>
                <w:szCs w:val="18"/>
              </w:rPr>
            </w:pPr>
          </w:p>
        </w:tc>
        <w:tc>
          <w:tcPr>
            <w:tcW w:w="1202" w:type="dxa"/>
            <w:vMerge/>
            <w:vAlign w:val="center"/>
          </w:tcPr>
          <w:p w14:paraId="160D7F57" w14:textId="77777777" w:rsidR="00AB345C" w:rsidRPr="00E71418" w:rsidRDefault="00AB345C" w:rsidP="00747F96">
            <w:pPr>
              <w:rPr>
                <w:rFonts w:ascii="Arial" w:hAnsi="Arial" w:cs="Arial"/>
                <w:b/>
                <w:sz w:val="18"/>
                <w:szCs w:val="18"/>
              </w:rPr>
            </w:pPr>
          </w:p>
        </w:tc>
        <w:tc>
          <w:tcPr>
            <w:tcW w:w="1766" w:type="dxa"/>
            <w:vAlign w:val="center"/>
          </w:tcPr>
          <w:p w14:paraId="1EDAF630"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579" w:type="dxa"/>
            <w:vAlign w:val="center"/>
          </w:tcPr>
          <w:p w14:paraId="51235126"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202" w:type="dxa"/>
            <w:vAlign w:val="center"/>
          </w:tcPr>
          <w:p w14:paraId="52ED041B"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372" w:type="dxa"/>
            <w:vAlign w:val="center"/>
          </w:tcPr>
          <w:p w14:paraId="69C36FD3"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66" w:type="dxa"/>
            <w:vAlign w:val="center"/>
          </w:tcPr>
          <w:p w14:paraId="09A5E0B3"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816880" w:rsidRPr="00E71418" w14:paraId="3FC632FB" w14:textId="77777777" w:rsidTr="00816880">
        <w:trPr>
          <w:trHeight w:val="299"/>
        </w:trPr>
        <w:tc>
          <w:tcPr>
            <w:tcW w:w="1781" w:type="dxa"/>
          </w:tcPr>
          <w:p w14:paraId="011667DE" w14:textId="59B42898" w:rsidR="00816880" w:rsidRPr="00E71418" w:rsidRDefault="00816880" w:rsidP="00816880">
            <w:pPr>
              <w:rPr>
                <w:rFonts w:ascii="Arial" w:hAnsi="Arial" w:cs="Arial"/>
                <w:sz w:val="18"/>
                <w:szCs w:val="18"/>
              </w:rPr>
            </w:pPr>
            <w:r w:rsidRPr="00E71418">
              <w:rPr>
                <w:rFonts w:ascii="Arial" w:eastAsia="Times New Roman" w:hAnsi="Arial" w:cs="Arial"/>
                <w:color w:val="FF0000"/>
                <w:sz w:val="18"/>
                <w:szCs w:val="18"/>
                <w:lang w:eastAsia="es-PE"/>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1781" w:type="dxa"/>
          </w:tcPr>
          <w:p w14:paraId="539B4E71" w14:textId="33F121E3" w:rsidR="00816880" w:rsidRPr="00E71418" w:rsidRDefault="00816880" w:rsidP="00816880">
            <w:pPr>
              <w:rPr>
                <w:rFonts w:ascii="Arial" w:hAnsi="Arial" w:cs="Arial"/>
                <w:sz w:val="18"/>
                <w:szCs w:val="18"/>
              </w:rPr>
            </w:pPr>
            <w:r w:rsidRPr="00E71418">
              <w:rPr>
                <w:rFonts w:ascii="Arial" w:hAnsi="Arial" w:cs="Arial"/>
                <w:sz w:val="18"/>
                <w:szCs w:val="18"/>
              </w:rPr>
              <w:t>1.1.</w:t>
            </w:r>
            <w:r w:rsidR="007D574D" w:rsidRPr="00E71418">
              <w:rPr>
                <w:rFonts w:ascii="Arial" w:hAnsi="Arial" w:cs="Arial"/>
                <w:sz w:val="18"/>
                <w:szCs w:val="18"/>
              </w:rPr>
              <w:t>5</w:t>
            </w:r>
            <w:r w:rsidRPr="00E71418">
              <w:rPr>
                <w:rFonts w:ascii="Arial" w:hAnsi="Arial" w:cs="Arial"/>
                <w:sz w:val="18"/>
                <w:szCs w:val="18"/>
              </w:rPr>
              <w:t>. Servicio de tutoría y orientación educativa de carácter fiable para promover el bienestar y desarrollo integral de las y los estudiantes.</w:t>
            </w:r>
          </w:p>
        </w:tc>
        <w:tc>
          <w:tcPr>
            <w:tcW w:w="1917" w:type="dxa"/>
          </w:tcPr>
          <w:p w14:paraId="081D37FF" w14:textId="77777777" w:rsidR="00816880" w:rsidRPr="00E71418" w:rsidRDefault="00816880" w:rsidP="00816880">
            <w:pPr>
              <w:rPr>
                <w:rFonts w:ascii="Arial" w:hAnsi="Arial" w:cs="Arial"/>
                <w:sz w:val="18"/>
                <w:szCs w:val="18"/>
              </w:rPr>
            </w:pPr>
            <w:r w:rsidRPr="00E71418">
              <w:rPr>
                <w:rFonts w:ascii="Arial" w:hAnsi="Arial" w:cs="Arial"/>
                <w:sz w:val="18"/>
                <w:szCs w:val="18"/>
              </w:rPr>
              <w:t>Gestión del currículo - implementación del CNEB de educación secundaria</w:t>
            </w:r>
          </w:p>
        </w:tc>
        <w:tc>
          <w:tcPr>
            <w:tcW w:w="1202" w:type="dxa"/>
          </w:tcPr>
          <w:p w14:paraId="63F9E2A3" w14:textId="77777777" w:rsidR="00816880" w:rsidRPr="00E71418" w:rsidRDefault="00816880" w:rsidP="00816880">
            <w:pPr>
              <w:rPr>
                <w:rFonts w:ascii="Arial" w:hAnsi="Arial" w:cs="Arial"/>
                <w:sz w:val="18"/>
                <w:szCs w:val="18"/>
              </w:rPr>
            </w:pPr>
            <w:r w:rsidRPr="00E71418">
              <w:rPr>
                <w:rFonts w:ascii="Arial" w:hAnsi="Arial" w:cs="Arial"/>
                <w:sz w:val="18"/>
                <w:szCs w:val="18"/>
              </w:rPr>
              <w:t>Docente</w:t>
            </w:r>
          </w:p>
        </w:tc>
        <w:tc>
          <w:tcPr>
            <w:tcW w:w="1766" w:type="dxa"/>
          </w:tcPr>
          <w:p w14:paraId="35E2E65D" w14:textId="77777777" w:rsidR="00816880" w:rsidRPr="00E71418" w:rsidRDefault="00816880" w:rsidP="00816880">
            <w:pPr>
              <w:rPr>
                <w:rFonts w:ascii="Arial" w:hAnsi="Arial" w:cs="Arial"/>
                <w:color w:val="FF0000"/>
                <w:sz w:val="18"/>
                <w:szCs w:val="18"/>
              </w:rPr>
            </w:pPr>
            <w:r w:rsidRPr="00E71418">
              <w:rPr>
                <w:rFonts w:ascii="Arial" w:hAnsi="Arial" w:cs="Arial"/>
                <w:color w:val="FF0000"/>
                <w:sz w:val="18"/>
                <w:szCs w:val="18"/>
              </w:rPr>
              <w:t>Dirección de Educación Secundaria</w:t>
            </w:r>
          </w:p>
          <w:p w14:paraId="56913600" w14:textId="77777777" w:rsidR="007B08AD" w:rsidRPr="00E71418" w:rsidRDefault="007B08AD" w:rsidP="00816880">
            <w:pPr>
              <w:rPr>
                <w:rFonts w:ascii="Arial" w:hAnsi="Arial" w:cs="Arial"/>
                <w:color w:val="FF0000"/>
                <w:sz w:val="18"/>
                <w:szCs w:val="18"/>
              </w:rPr>
            </w:pPr>
          </w:p>
          <w:p w14:paraId="600B1E18" w14:textId="77777777" w:rsidR="007B08AD" w:rsidRPr="00E71418" w:rsidRDefault="007B08AD" w:rsidP="00816880">
            <w:pPr>
              <w:rPr>
                <w:rFonts w:ascii="Arial" w:hAnsi="Arial" w:cs="Arial"/>
                <w:color w:val="FF0000"/>
                <w:sz w:val="18"/>
                <w:szCs w:val="18"/>
              </w:rPr>
            </w:pPr>
            <w:r w:rsidRPr="00E71418">
              <w:rPr>
                <w:rFonts w:ascii="Arial" w:hAnsi="Arial" w:cs="Arial"/>
                <w:color w:val="FF0000"/>
                <w:sz w:val="18"/>
                <w:szCs w:val="18"/>
              </w:rPr>
              <w:t>Dirección de Servicios Educativos en el ámbito Rural</w:t>
            </w:r>
          </w:p>
          <w:p w14:paraId="61D10D25" w14:textId="77777777" w:rsidR="007B08AD" w:rsidRPr="00E71418" w:rsidRDefault="007B08AD" w:rsidP="00816880">
            <w:pPr>
              <w:rPr>
                <w:rFonts w:ascii="Arial" w:hAnsi="Arial" w:cs="Arial"/>
                <w:color w:val="FF0000"/>
                <w:sz w:val="18"/>
                <w:szCs w:val="18"/>
              </w:rPr>
            </w:pPr>
          </w:p>
          <w:p w14:paraId="04787F7B" w14:textId="258E5EA1" w:rsidR="007B08AD" w:rsidRPr="00E71418" w:rsidRDefault="007B08AD" w:rsidP="00816880">
            <w:pPr>
              <w:rPr>
                <w:rFonts w:ascii="Arial" w:hAnsi="Arial" w:cs="Arial"/>
                <w:sz w:val="18"/>
                <w:szCs w:val="18"/>
              </w:rPr>
            </w:pPr>
            <w:r w:rsidRPr="00E71418">
              <w:rPr>
                <w:rFonts w:ascii="Arial" w:hAnsi="Arial" w:cs="Arial"/>
                <w:color w:val="FF0000"/>
                <w:sz w:val="18"/>
                <w:szCs w:val="18"/>
              </w:rPr>
              <w:t>Dirección de Educación Intercultural Bilingüe.</w:t>
            </w:r>
          </w:p>
        </w:tc>
        <w:tc>
          <w:tcPr>
            <w:tcW w:w="1579" w:type="dxa"/>
          </w:tcPr>
          <w:p w14:paraId="1DBF3341" w14:textId="77777777" w:rsidR="00816880" w:rsidRPr="00E71418" w:rsidRDefault="00816880" w:rsidP="00816880">
            <w:pPr>
              <w:rPr>
                <w:rFonts w:ascii="Arial" w:hAnsi="Arial" w:cs="Arial"/>
                <w:sz w:val="18"/>
                <w:szCs w:val="18"/>
              </w:rPr>
            </w:pPr>
            <w:r w:rsidRPr="00E71418">
              <w:rPr>
                <w:rFonts w:ascii="Arial" w:hAnsi="Arial" w:cs="Arial"/>
                <w:sz w:val="18"/>
                <w:szCs w:val="18"/>
              </w:rPr>
              <w:t>026 Programa de Educación Básica para Todos</w:t>
            </w:r>
          </w:p>
        </w:tc>
        <w:tc>
          <w:tcPr>
            <w:tcW w:w="1202" w:type="dxa"/>
          </w:tcPr>
          <w:p w14:paraId="4B1E067A" w14:textId="77777777" w:rsidR="00816880" w:rsidRPr="00E71418" w:rsidRDefault="00816880" w:rsidP="00816880">
            <w:pPr>
              <w:rPr>
                <w:rFonts w:ascii="Arial" w:hAnsi="Arial" w:cs="Arial"/>
                <w:sz w:val="18"/>
                <w:szCs w:val="18"/>
              </w:rPr>
            </w:pPr>
            <w:r w:rsidRPr="00E71418">
              <w:rPr>
                <w:rFonts w:ascii="Arial" w:hAnsi="Arial" w:cs="Arial"/>
                <w:sz w:val="18"/>
                <w:szCs w:val="18"/>
              </w:rPr>
              <w:t>Pliego 010: MINEDU</w:t>
            </w:r>
          </w:p>
        </w:tc>
        <w:tc>
          <w:tcPr>
            <w:tcW w:w="1372" w:type="dxa"/>
          </w:tcPr>
          <w:p w14:paraId="59EB4332" w14:textId="77777777" w:rsidR="00816880" w:rsidRPr="00E71418" w:rsidRDefault="00816880" w:rsidP="00816880">
            <w:pPr>
              <w:rPr>
                <w:rFonts w:ascii="Arial" w:hAnsi="Arial" w:cs="Arial"/>
                <w:sz w:val="18"/>
                <w:szCs w:val="18"/>
              </w:rPr>
            </w:pPr>
            <w:r w:rsidRPr="00E71418">
              <w:rPr>
                <w:rFonts w:ascii="Arial" w:hAnsi="Arial" w:cs="Arial"/>
                <w:sz w:val="18"/>
                <w:szCs w:val="18"/>
              </w:rPr>
              <w:t>Sector 10 Educación</w:t>
            </w:r>
          </w:p>
        </w:tc>
        <w:tc>
          <w:tcPr>
            <w:tcW w:w="1366" w:type="dxa"/>
          </w:tcPr>
          <w:p w14:paraId="317DBCF1" w14:textId="77777777" w:rsidR="00816880" w:rsidRPr="00E71418" w:rsidRDefault="00816880" w:rsidP="00816880">
            <w:pPr>
              <w:rPr>
                <w:rFonts w:ascii="Arial" w:hAnsi="Arial" w:cs="Arial"/>
                <w:sz w:val="18"/>
                <w:szCs w:val="18"/>
              </w:rPr>
            </w:pPr>
            <w:r w:rsidRPr="00E71418">
              <w:rPr>
                <w:rFonts w:ascii="Arial" w:hAnsi="Arial" w:cs="Arial"/>
                <w:sz w:val="18"/>
                <w:szCs w:val="18"/>
              </w:rPr>
              <w:t xml:space="preserve">Nacional </w:t>
            </w:r>
          </w:p>
        </w:tc>
      </w:tr>
    </w:tbl>
    <w:p w14:paraId="028E3BC7" w14:textId="77777777" w:rsidR="00907942" w:rsidRPr="00E71418" w:rsidRDefault="00907942" w:rsidP="00907942">
      <w:pPr>
        <w:pStyle w:val="Prrafodelista"/>
        <w:shd w:val="clear" w:color="auto" w:fill="FFFFFF" w:themeFill="background1"/>
        <w:ind w:left="426"/>
        <w:jc w:val="both"/>
        <w:rPr>
          <w:rFonts w:ascii="Arial" w:hAnsi="Arial" w:cs="Arial"/>
        </w:rPr>
      </w:pPr>
    </w:p>
    <w:p w14:paraId="53F47FF4" w14:textId="77777777" w:rsidR="00907942" w:rsidRPr="00E71418" w:rsidRDefault="00907942" w:rsidP="00AB345C">
      <w:pPr>
        <w:shd w:val="clear" w:color="auto" w:fill="FFFFFF" w:themeFill="background1"/>
        <w:rPr>
          <w:rFonts w:ascii="Arial" w:hAnsi="Arial" w:cs="Arial"/>
        </w:rPr>
      </w:pPr>
    </w:p>
    <w:p w14:paraId="1CDADD78" w14:textId="26E15D5C"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lastRenderedPageBreak/>
        <w:t>Ficha N°</w:t>
      </w:r>
      <w:r w:rsidR="00003391" w:rsidRPr="00E71418">
        <w:rPr>
          <w:rFonts w:ascii="Arial" w:hAnsi="Arial" w:cs="Arial"/>
        </w:rPr>
        <w:t>6</w:t>
      </w:r>
      <w:r w:rsidRPr="00E71418">
        <w:rPr>
          <w:rFonts w:ascii="Arial" w:hAnsi="Arial" w:cs="Arial"/>
        </w:rPr>
        <w:t xml:space="preserve">: </w:t>
      </w:r>
      <w:r w:rsidR="00CE508F" w:rsidRPr="00E71418">
        <w:rPr>
          <w:rFonts w:ascii="Arial" w:hAnsi="Arial" w:cs="Arial"/>
          <w:i/>
          <w:color w:val="000000" w:themeColor="text1"/>
        </w:rPr>
        <w:t>Servicio de atención integral a mujeres e integrantes del grupo familiar afectadas por hechos de violencia física, psicológica, sexual y económica o patrimonial, así como cualquier persona afectada por violencia sexual a través de los Centros Emergencia Mujer</w:t>
      </w:r>
    </w:p>
    <w:tbl>
      <w:tblPr>
        <w:tblStyle w:val="Tablaconcuadrcula"/>
        <w:tblW w:w="14115" w:type="dxa"/>
        <w:tblLook w:val="04A0" w:firstRow="1" w:lastRow="0" w:firstColumn="1" w:lastColumn="0" w:noHBand="0" w:noVBand="1"/>
      </w:tblPr>
      <w:tblGrid>
        <w:gridCol w:w="1933"/>
        <w:gridCol w:w="1933"/>
        <w:gridCol w:w="1838"/>
        <w:gridCol w:w="1226"/>
        <w:gridCol w:w="1820"/>
        <w:gridCol w:w="1682"/>
        <w:gridCol w:w="1177"/>
        <w:gridCol w:w="1099"/>
        <w:gridCol w:w="1407"/>
      </w:tblGrid>
      <w:tr w:rsidR="00AB345C" w:rsidRPr="00E71418" w14:paraId="0780D5AC" w14:textId="77777777" w:rsidTr="00907942">
        <w:trPr>
          <w:trHeight w:val="503"/>
        </w:trPr>
        <w:tc>
          <w:tcPr>
            <w:tcW w:w="1933" w:type="dxa"/>
            <w:vMerge w:val="restart"/>
            <w:vAlign w:val="center"/>
          </w:tcPr>
          <w:p w14:paraId="136EF813"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933" w:type="dxa"/>
            <w:vMerge w:val="restart"/>
            <w:vAlign w:val="center"/>
          </w:tcPr>
          <w:p w14:paraId="232F9C37"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838" w:type="dxa"/>
            <w:vMerge w:val="restart"/>
            <w:vAlign w:val="center"/>
          </w:tcPr>
          <w:p w14:paraId="74889D01"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26" w:type="dxa"/>
            <w:vMerge w:val="restart"/>
            <w:vAlign w:val="center"/>
          </w:tcPr>
          <w:p w14:paraId="37FC23F4"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185" w:type="dxa"/>
            <w:gridSpan w:val="5"/>
            <w:vAlign w:val="center"/>
          </w:tcPr>
          <w:p w14:paraId="5EFC1364"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451F637B" w14:textId="77777777" w:rsidTr="00907942">
        <w:trPr>
          <w:trHeight w:val="1272"/>
        </w:trPr>
        <w:tc>
          <w:tcPr>
            <w:tcW w:w="1933" w:type="dxa"/>
            <w:vMerge/>
          </w:tcPr>
          <w:p w14:paraId="7491E200" w14:textId="77777777" w:rsidR="00AB345C" w:rsidRPr="00E71418" w:rsidRDefault="00AB345C" w:rsidP="00747F96">
            <w:pPr>
              <w:rPr>
                <w:rFonts w:ascii="Arial" w:hAnsi="Arial" w:cs="Arial"/>
                <w:b/>
                <w:sz w:val="18"/>
                <w:szCs w:val="18"/>
              </w:rPr>
            </w:pPr>
          </w:p>
        </w:tc>
        <w:tc>
          <w:tcPr>
            <w:tcW w:w="1933" w:type="dxa"/>
            <w:vMerge/>
            <w:vAlign w:val="center"/>
          </w:tcPr>
          <w:p w14:paraId="1B9814E3" w14:textId="77777777" w:rsidR="00AB345C" w:rsidRPr="00E71418" w:rsidRDefault="00AB345C" w:rsidP="00747F96">
            <w:pPr>
              <w:rPr>
                <w:rFonts w:ascii="Arial" w:hAnsi="Arial" w:cs="Arial"/>
                <w:b/>
                <w:sz w:val="18"/>
                <w:szCs w:val="18"/>
              </w:rPr>
            </w:pPr>
          </w:p>
        </w:tc>
        <w:tc>
          <w:tcPr>
            <w:tcW w:w="1838" w:type="dxa"/>
            <w:vMerge/>
            <w:vAlign w:val="center"/>
          </w:tcPr>
          <w:p w14:paraId="3465F7BF" w14:textId="77777777" w:rsidR="00AB345C" w:rsidRPr="00E71418" w:rsidRDefault="00AB345C" w:rsidP="00747F96">
            <w:pPr>
              <w:rPr>
                <w:rFonts w:ascii="Arial" w:hAnsi="Arial" w:cs="Arial"/>
                <w:b/>
                <w:sz w:val="18"/>
                <w:szCs w:val="18"/>
              </w:rPr>
            </w:pPr>
          </w:p>
        </w:tc>
        <w:tc>
          <w:tcPr>
            <w:tcW w:w="1226" w:type="dxa"/>
            <w:vMerge/>
            <w:vAlign w:val="center"/>
          </w:tcPr>
          <w:p w14:paraId="46DE2577" w14:textId="77777777" w:rsidR="00AB345C" w:rsidRPr="00E71418" w:rsidRDefault="00AB345C" w:rsidP="00747F96">
            <w:pPr>
              <w:rPr>
                <w:rFonts w:ascii="Arial" w:hAnsi="Arial" w:cs="Arial"/>
                <w:b/>
                <w:sz w:val="18"/>
                <w:szCs w:val="18"/>
              </w:rPr>
            </w:pPr>
          </w:p>
        </w:tc>
        <w:tc>
          <w:tcPr>
            <w:tcW w:w="1820" w:type="dxa"/>
            <w:vAlign w:val="center"/>
          </w:tcPr>
          <w:p w14:paraId="53502038"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682" w:type="dxa"/>
            <w:vAlign w:val="center"/>
          </w:tcPr>
          <w:p w14:paraId="43F0E3F4"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177" w:type="dxa"/>
            <w:vAlign w:val="center"/>
          </w:tcPr>
          <w:p w14:paraId="0B65D8CB"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99" w:type="dxa"/>
            <w:vAlign w:val="center"/>
          </w:tcPr>
          <w:p w14:paraId="5D3A8C5B"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406" w:type="dxa"/>
            <w:vAlign w:val="center"/>
          </w:tcPr>
          <w:p w14:paraId="2A276A22"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7031ED90" w14:textId="77777777" w:rsidTr="00907942">
        <w:trPr>
          <w:trHeight w:val="3849"/>
        </w:trPr>
        <w:tc>
          <w:tcPr>
            <w:tcW w:w="1933" w:type="dxa"/>
          </w:tcPr>
          <w:p w14:paraId="60384A50"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1.2. Fortalecer la intervención de los ámbitos de protección en beneficio de los y las adolescentes en riesgo. </w:t>
            </w:r>
          </w:p>
        </w:tc>
        <w:tc>
          <w:tcPr>
            <w:tcW w:w="1933" w:type="dxa"/>
          </w:tcPr>
          <w:p w14:paraId="6A87B6BA" w14:textId="7756567B" w:rsidR="00AB345C" w:rsidRPr="00E71418" w:rsidRDefault="00AB345C" w:rsidP="00747F96">
            <w:pPr>
              <w:rPr>
                <w:rFonts w:ascii="Arial" w:hAnsi="Arial" w:cs="Arial"/>
                <w:sz w:val="18"/>
                <w:szCs w:val="18"/>
              </w:rPr>
            </w:pPr>
            <w:r w:rsidRPr="00E71418">
              <w:rPr>
                <w:rFonts w:ascii="Arial" w:hAnsi="Arial" w:cs="Arial"/>
                <w:sz w:val="18"/>
                <w:szCs w:val="18"/>
              </w:rPr>
              <w:t xml:space="preserve">1.2.1. </w:t>
            </w:r>
            <w:r w:rsidR="00CE508F" w:rsidRPr="00E71418">
              <w:rPr>
                <w:rFonts w:ascii="Arial" w:hAnsi="Arial" w:cs="Arial"/>
                <w:sz w:val="18"/>
                <w:szCs w:val="18"/>
              </w:rPr>
              <w:t>Servicio de atención integral a mujeres e integrantes del grupo familiar afectadas por hechos de violencia física, psicológica, sexual y económica o patrimonial, así como cualquier persona afectada por violencia sexual a través de los Centros Emergencia Mujer</w:t>
            </w:r>
          </w:p>
        </w:tc>
        <w:tc>
          <w:tcPr>
            <w:tcW w:w="1838" w:type="dxa"/>
          </w:tcPr>
          <w:p w14:paraId="7379EB56"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Orientación e </w:t>
            </w:r>
            <w:r w:rsidRPr="00E71418">
              <w:rPr>
                <w:rFonts w:ascii="Arial" w:hAnsi="Arial" w:cs="Arial"/>
                <w:color w:val="000000" w:themeColor="text1"/>
                <w:sz w:val="18"/>
                <w:szCs w:val="18"/>
              </w:rPr>
              <w:t>intervención en acceso a la justicia para mujeres integrantes del grupo familiar</w:t>
            </w:r>
          </w:p>
        </w:tc>
        <w:tc>
          <w:tcPr>
            <w:tcW w:w="1226" w:type="dxa"/>
          </w:tcPr>
          <w:p w14:paraId="2746466B" w14:textId="77777777" w:rsidR="00AB345C" w:rsidRPr="00E71418" w:rsidRDefault="00AB345C" w:rsidP="00747F96">
            <w:pPr>
              <w:rPr>
                <w:rFonts w:ascii="Arial" w:hAnsi="Arial" w:cs="Arial"/>
                <w:sz w:val="18"/>
                <w:szCs w:val="18"/>
              </w:rPr>
            </w:pPr>
            <w:r w:rsidRPr="00E71418">
              <w:rPr>
                <w:rFonts w:ascii="Arial" w:hAnsi="Arial" w:cs="Arial"/>
                <w:sz w:val="18"/>
                <w:szCs w:val="18"/>
              </w:rPr>
              <w:t>Persona</w:t>
            </w:r>
          </w:p>
        </w:tc>
        <w:tc>
          <w:tcPr>
            <w:tcW w:w="1820" w:type="dxa"/>
          </w:tcPr>
          <w:p w14:paraId="4E083A3B" w14:textId="77777777" w:rsidR="00AB345C" w:rsidRPr="00E71418" w:rsidRDefault="00AB345C" w:rsidP="00747F96">
            <w:pPr>
              <w:rPr>
                <w:rFonts w:ascii="Arial" w:hAnsi="Arial" w:cs="Arial"/>
                <w:sz w:val="18"/>
                <w:szCs w:val="18"/>
              </w:rPr>
            </w:pPr>
            <w:r w:rsidRPr="00E71418">
              <w:rPr>
                <w:rFonts w:ascii="Arial" w:hAnsi="Arial" w:cs="Arial"/>
                <w:sz w:val="18"/>
                <w:szCs w:val="18"/>
              </w:rPr>
              <w:t>Programa Nacional para la Prevención y Erradicación de la Violencia contra las mujeres e integrantes del grupo familiar - AURORA</w:t>
            </w:r>
          </w:p>
        </w:tc>
        <w:tc>
          <w:tcPr>
            <w:tcW w:w="1682" w:type="dxa"/>
          </w:tcPr>
          <w:p w14:paraId="2CAECE97" w14:textId="77777777" w:rsidR="00AB345C" w:rsidRPr="00E71418" w:rsidRDefault="00AB345C" w:rsidP="00747F96">
            <w:pPr>
              <w:rPr>
                <w:rFonts w:ascii="Arial" w:hAnsi="Arial" w:cs="Arial"/>
                <w:sz w:val="18"/>
                <w:szCs w:val="18"/>
              </w:rPr>
            </w:pPr>
            <w:r w:rsidRPr="00E71418">
              <w:rPr>
                <w:rFonts w:ascii="Arial" w:hAnsi="Arial" w:cs="Arial"/>
                <w:sz w:val="18"/>
                <w:szCs w:val="18"/>
              </w:rPr>
              <w:t>Unidad Ejecutora 009 Programa Nacional para la Prevención y Erradicación de la Violencia contra las mujeres e integrantes del grupo familiar - AURORA.</w:t>
            </w:r>
          </w:p>
        </w:tc>
        <w:tc>
          <w:tcPr>
            <w:tcW w:w="1177" w:type="dxa"/>
          </w:tcPr>
          <w:p w14:paraId="49383293" w14:textId="77777777" w:rsidR="00AB345C" w:rsidRPr="00E71418" w:rsidRDefault="00AB345C" w:rsidP="00747F96">
            <w:pPr>
              <w:rPr>
                <w:rFonts w:ascii="Arial" w:hAnsi="Arial" w:cs="Arial"/>
                <w:sz w:val="18"/>
                <w:szCs w:val="18"/>
              </w:rPr>
            </w:pPr>
            <w:r w:rsidRPr="00E71418">
              <w:rPr>
                <w:rFonts w:ascii="Arial" w:hAnsi="Arial" w:cs="Arial"/>
                <w:sz w:val="18"/>
                <w:szCs w:val="18"/>
              </w:rPr>
              <w:t>Pliego 039 : MIM</w:t>
            </w:r>
          </w:p>
        </w:tc>
        <w:tc>
          <w:tcPr>
            <w:tcW w:w="1099" w:type="dxa"/>
          </w:tcPr>
          <w:p w14:paraId="0BF90254" w14:textId="77777777" w:rsidR="00AB345C" w:rsidRPr="00E71418" w:rsidRDefault="00AB345C" w:rsidP="00747F96">
            <w:pPr>
              <w:rPr>
                <w:rFonts w:ascii="Arial" w:hAnsi="Arial" w:cs="Arial"/>
                <w:sz w:val="18"/>
                <w:szCs w:val="18"/>
              </w:rPr>
            </w:pPr>
            <w:r w:rsidRPr="00E71418">
              <w:rPr>
                <w:rFonts w:ascii="Arial" w:hAnsi="Arial" w:cs="Arial"/>
                <w:sz w:val="18"/>
                <w:szCs w:val="18"/>
              </w:rPr>
              <w:t>MIMP</w:t>
            </w:r>
          </w:p>
        </w:tc>
        <w:tc>
          <w:tcPr>
            <w:tcW w:w="1406" w:type="dxa"/>
          </w:tcPr>
          <w:p w14:paraId="6ADB0A95"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46739BD5" w14:textId="65DD8A7B" w:rsidR="00AB345C" w:rsidRPr="00E71418" w:rsidRDefault="00AB345C" w:rsidP="00AB345C">
      <w:pPr>
        <w:shd w:val="clear" w:color="auto" w:fill="FFFFFF" w:themeFill="background1"/>
        <w:rPr>
          <w:rFonts w:ascii="Arial" w:hAnsi="Arial" w:cs="Arial"/>
        </w:rPr>
      </w:pPr>
    </w:p>
    <w:p w14:paraId="7F167E86" w14:textId="1D00E5D3" w:rsidR="00907942" w:rsidRPr="00E71418" w:rsidRDefault="00907942" w:rsidP="00AB345C">
      <w:pPr>
        <w:shd w:val="clear" w:color="auto" w:fill="FFFFFF" w:themeFill="background1"/>
        <w:rPr>
          <w:rFonts w:ascii="Arial" w:hAnsi="Arial" w:cs="Arial"/>
        </w:rPr>
      </w:pPr>
    </w:p>
    <w:p w14:paraId="6B961EBE" w14:textId="792641DA" w:rsidR="00907942" w:rsidRPr="00E71418" w:rsidRDefault="00907942" w:rsidP="00AB345C">
      <w:pPr>
        <w:shd w:val="clear" w:color="auto" w:fill="FFFFFF" w:themeFill="background1"/>
        <w:rPr>
          <w:rFonts w:ascii="Arial" w:hAnsi="Arial" w:cs="Arial"/>
        </w:rPr>
      </w:pPr>
    </w:p>
    <w:p w14:paraId="4BB93883" w14:textId="77777777" w:rsidR="00907942" w:rsidRPr="00E71418" w:rsidRDefault="00907942" w:rsidP="00AB345C">
      <w:pPr>
        <w:shd w:val="clear" w:color="auto" w:fill="FFFFFF" w:themeFill="background1"/>
        <w:rPr>
          <w:rFonts w:ascii="Arial" w:hAnsi="Arial" w:cs="Arial"/>
        </w:rPr>
      </w:pPr>
    </w:p>
    <w:p w14:paraId="5C2E1138" w14:textId="2E6C933F"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lastRenderedPageBreak/>
        <w:t>Ficha N°</w:t>
      </w:r>
      <w:r w:rsidR="00003391" w:rsidRPr="00E71418">
        <w:rPr>
          <w:rFonts w:ascii="Arial" w:hAnsi="Arial" w:cs="Arial"/>
        </w:rPr>
        <w:t>7</w:t>
      </w:r>
      <w:r w:rsidRPr="00E71418">
        <w:rPr>
          <w:rFonts w:ascii="Arial" w:hAnsi="Arial" w:cs="Arial"/>
        </w:rPr>
        <w:t xml:space="preserve">: </w:t>
      </w:r>
      <w:r w:rsidRPr="00E71418">
        <w:rPr>
          <w:rFonts w:ascii="Arial" w:hAnsi="Arial" w:cs="Arial"/>
          <w:i/>
          <w:color w:val="000000" w:themeColor="text1"/>
        </w:rPr>
        <w:t>Servicio de autorización del trabajo adolescente de carácter oportuno.</w:t>
      </w:r>
    </w:p>
    <w:tbl>
      <w:tblPr>
        <w:tblStyle w:val="Tablaconcuadrcula"/>
        <w:tblW w:w="14229" w:type="dxa"/>
        <w:tblLook w:val="04A0" w:firstRow="1" w:lastRow="0" w:firstColumn="1" w:lastColumn="0" w:noHBand="0" w:noVBand="1"/>
      </w:tblPr>
      <w:tblGrid>
        <w:gridCol w:w="1840"/>
        <w:gridCol w:w="1840"/>
        <w:gridCol w:w="2054"/>
        <w:gridCol w:w="1235"/>
        <w:gridCol w:w="1799"/>
        <w:gridCol w:w="1844"/>
        <w:gridCol w:w="1134"/>
        <w:gridCol w:w="1088"/>
        <w:gridCol w:w="1395"/>
      </w:tblGrid>
      <w:tr w:rsidR="00AB345C" w:rsidRPr="00E71418" w14:paraId="05E6CBBE" w14:textId="77777777" w:rsidTr="00907942">
        <w:trPr>
          <w:trHeight w:val="486"/>
        </w:trPr>
        <w:tc>
          <w:tcPr>
            <w:tcW w:w="1840" w:type="dxa"/>
            <w:vMerge w:val="restart"/>
            <w:vAlign w:val="center"/>
          </w:tcPr>
          <w:p w14:paraId="6E577F30"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840" w:type="dxa"/>
            <w:vMerge w:val="restart"/>
            <w:vAlign w:val="center"/>
          </w:tcPr>
          <w:p w14:paraId="2DB73938"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2054" w:type="dxa"/>
            <w:vMerge w:val="restart"/>
            <w:vAlign w:val="center"/>
          </w:tcPr>
          <w:p w14:paraId="691AD8A8"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35" w:type="dxa"/>
            <w:vMerge w:val="restart"/>
            <w:vAlign w:val="center"/>
          </w:tcPr>
          <w:p w14:paraId="45F69187"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260" w:type="dxa"/>
            <w:gridSpan w:val="5"/>
            <w:vAlign w:val="center"/>
          </w:tcPr>
          <w:p w14:paraId="1F39C27C"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42B925C5" w14:textId="77777777" w:rsidTr="00907942">
        <w:trPr>
          <w:trHeight w:val="1254"/>
        </w:trPr>
        <w:tc>
          <w:tcPr>
            <w:tcW w:w="1840" w:type="dxa"/>
            <w:vMerge/>
          </w:tcPr>
          <w:p w14:paraId="0222F073" w14:textId="77777777" w:rsidR="00AB345C" w:rsidRPr="00E71418" w:rsidRDefault="00AB345C" w:rsidP="00747F96">
            <w:pPr>
              <w:rPr>
                <w:rFonts w:ascii="Arial" w:hAnsi="Arial" w:cs="Arial"/>
                <w:b/>
                <w:sz w:val="18"/>
                <w:szCs w:val="18"/>
              </w:rPr>
            </w:pPr>
          </w:p>
        </w:tc>
        <w:tc>
          <w:tcPr>
            <w:tcW w:w="1840" w:type="dxa"/>
            <w:vMerge/>
            <w:vAlign w:val="center"/>
          </w:tcPr>
          <w:p w14:paraId="116F16A4" w14:textId="77777777" w:rsidR="00AB345C" w:rsidRPr="00E71418" w:rsidRDefault="00AB345C" w:rsidP="00747F96">
            <w:pPr>
              <w:rPr>
                <w:rFonts w:ascii="Arial" w:hAnsi="Arial" w:cs="Arial"/>
                <w:b/>
                <w:sz w:val="18"/>
                <w:szCs w:val="18"/>
              </w:rPr>
            </w:pPr>
          </w:p>
        </w:tc>
        <w:tc>
          <w:tcPr>
            <w:tcW w:w="2054" w:type="dxa"/>
            <w:vMerge/>
            <w:vAlign w:val="center"/>
          </w:tcPr>
          <w:p w14:paraId="6DC44128" w14:textId="77777777" w:rsidR="00AB345C" w:rsidRPr="00E71418" w:rsidRDefault="00AB345C" w:rsidP="00747F96">
            <w:pPr>
              <w:rPr>
                <w:rFonts w:ascii="Arial" w:hAnsi="Arial" w:cs="Arial"/>
                <w:b/>
                <w:sz w:val="18"/>
                <w:szCs w:val="18"/>
              </w:rPr>
            </w:pPr>
          </w:p>
        </w:tc>
        <w:tc>
          <w:tcPr>
            <w:tcW w:w="1235" w:type="dxa"/>
            <w:vMerge/>
            <w:vAlign w:val="center"/>
          </w:tcPr>
          <w:p w14:paraId="1D04997D" w14:textId="77777777" w:rsidR="00AB345C" w:rsidRPr="00E71418" w:rsidRDefault="00AB345C" w:rsidP="00747F96">
            <w:pPr>
              <w:rPr>
                <w:rFonts w:ascii="Arial" w:hAnsi="Arial" w:cs="Arial"/>
                <w:b/>
                <w:sz w:val="18"/>
                <w:szCs w:val="18"/>
              </w:rPr>
            </w:pPr>
          </w:p>
        </w:tc>
        <w:tc>
          <w:tcPr>
            <w:tcW w:w="1799" w:type="dxa"/>
            <w:vAlign w:val="center"/>
          </w:tcPr>
          <w:p w14:paraId="548110EC"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844" w:type="dxa"/>
            <w:vAlign w:val="center"/>
          </w:tcPr>
          <w:p w14:paraId="767316A2"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134" w:type="dxa"/>
            <w:vAlign w:val="center"/>
          </w:tcPr>
          <w:p w14:paraId="38382A15"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88" w:type="dxa"/>
            <w:vAlign w:val="center"/>
          </w:tcPr>
          <w:p w14:paraId="5DB32A63"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93" w:type="dxa"/>
            <w:vAlign w:val="center"/>
          </w:tcPr>
          <w:p w14:paraId="3D6E1219"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4DCA47D7" w14:textId="77777777" w:rsidTr="00907942">
        <w:trPr>
          <w:trHeight w:val="1559"/>
        </w:trPr>
        <w:tc>
          <w:tcPr>
            <w:tcW w:w="1840" w:type="dxa"/>
          </w:tcPr>
          <w:p w14:paraId="53EAC47E"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1.2. Fortalecer la intervención de los ámbitos de protección en beneficio de los y las adolescentes en riesgo. </w:t>
            </w:r>
          </w:p>
        </w:tc>
        <w:tc>
          <w:tcPr>
            <w:tcW w:w="1840" w:type="dxa"/>
          </w:tcPr>
          <w:p w14:paraId="7080EC03" w14:textId="62913E10" w:rsidR="00AB345C" w:rsidRPr="00E71418" w:rsidRDefault="00AB345C" w:rsidP="00747F96">
            <w:pPr>
              <w:rPr>
                <w:rFonts w:ascii="Arial" w:hAnsi="Arial" w:cs="Arial"/>
                <w:sz w:val="18"/>
                <w:szCs w:val="18"/>
              </w:rPr>
            </w:pPr>
            <w:r w:rsidRPr="00E71418">
              <w:rPr>
                <w:rFonts w:ascii="Arial" w:hAnsi="Arial" w:cs="Arial"/>
                <w:sz w:val="18"/>
                <w:szCs w:val="18"/>
              </w:rPr>
              <w:t>1.2.2. Servicio de autorización del trabajo adolescente de carácter oportuno.</w:t>
            </w:r>
          </w:p>
        </w:tc>
        <w:tc>
          <w:tcPr>
            <w:tcW w:w="2054" w:type="dxa"/>
          </w:tcPr>
          <w:p w14:paraId="1CEB31EB" w14:textId="77777777" w:rsidR="00AB345C" w:rsidRPr="00E71418" w:rsidRDefault="00AB345C" w:rsidP="00747F96">
            <w:pPr>
              <w:rPr>
                <w:rFonts w:ascii="Arial" w:hAnsi="Arial" w:cs="Arial"/>
                <w:sz w:val="18"/>
                <w:szCs w:val="18"/>
              </w:rPr>
            </w:pPr>
            <w:r w:rsidRPr="00E71418">
              <w:rPr>
                <w:rFonts w:ascii="Arial" w:hAnsi="Arial" w:cs="Arial"/>
                <w:sz w:val="18"/>
                <w:szCs w:val="18"/>
              </w:rPr>
              <w:t>Orientación laboral en materia de empleo, empleabilidad, emprendimiento y formación profesional para adolescentes.</w:t>
            </w:r>
          </w:p>
        </w:tc>
        <w:tc>
          <w:tcPr>
            <w:tcW w:w="1235" w:type="dxa"/>
          </w:tcPr>
          <w:p w14:paraId="05E6BD8C" w14:textId="77777777" w:rsidR="00AB345C" w:rsidRPr="00E71418" w:rsidRDefault="00AB345C" w:rsidP="00747F96">
            <w:pPr>
              <w:rPr>
                <w:rFonts w:ascii="Arial" w:hAnsi="Arial" w:cs="Arial"/>
                <w:sz w:val="18"/>
                <w:szCs w:val="18"/>
              </w:rPr>
            </w:pPr>
            <w:r w:rsidRPr="00E71418">
              <w:rPr>
                <w:rFonts w:ascii="Arial" w:hAnsi="Arial" w:cs="Arial"/>
                <w:sz w:val="18"/>
                <w:szCs w:val="18"/>
              </w:rPr>
              <w:t>Atención</w:t>
            </w:r>
          </w:p>
        </w:tc>
        <w:tc>
          <w:tcPr>
            <w:tcW w:w="1799" w:type="dxa"/>
          </w:tcPr>
          <w:p w14:paraId="000247AE" w14:textId="2011C2C5" w:rsidR="00AB345C" w:rsidRPr="00E71418" w:rsidRDefault="00DC7B9B" w:rsidP="00747F96">
            <w:pPr>
              <w:rPr>
                <w:rFonts w:ascii="Arial" w:hAnsi="Arial" w:cs="Arial"/>
                <w:color w:val="FF0000"/>
                <w:sz w:val="18"/>
                <w:szCs w:val="18"/>
              </w:rPr>
            </w:pPr>
            <w:r w:rsidRPr="00E71418">
              <w:rPr>
                <w:rFonts w:ascii="Arial" w:hAnsi="Arial" w:cs="Arial"/>
                <w:color w:val="FF0000"/>
                <w:sz w:val="18"/>
                <w:szCs w:val="18"/>
              </w:rPr>
              <w:t>Dirección de Promoción y Protección de los Derechos Fundamentales Laborales</w:t>
            </w:r>
          </w:p>
        </w:tc>
        <w:tc>
          <w:tcPr>
            <w:tcW w:w="1844" w:type="dxa"/>
          </w:tcPr>
          <w:p w14:paraId="72848AF1" w14:textId="77777777" w:rsidR="00AB345C" w:rsidRPr="00E71418" w:rsidRDefault="00AB345C" w:rsidP="00747F96">
            <w:pPr>
              <w:rPr>
                <w:rFonts w:ascii="Arial" w:hAnsi="Arial" w:cs="Arial"/>
                <w:sz w:val="18"/>
                <w:szCs w:val="18"/>
              </w:rPr>
            </w:pPr>
            <w:r w:rsidRPr="00E71418">
              <w:rPr>
                <w:rFonts w:ascii="Arial" w:hAnsi="Arial" w:cs="Arial"/>
                <w:sz w:val="18"/>
                <w:szCs w:val="18"/>
              </w:rPr>
              <w:t>000154 - Ministerio de Trabajo-Oficina General de Administración</w:t>
            </w:r>
          </w:p>
        </w:tc>
        <w:tc>
          <w:tcPr>
            <w:tcW w:w="1134" w:type="dxa"/>
          </w:tcPr>
          <w:p w14:paraId="61D32A40" w14:textId="77777777" w:rsidR="00AB345C" w:rsidRPr="00E71418" w:rsidRDefault="00AB345C" w:rsidP="00747F96">
            <w:pPr>
              <w:rPr>
                <w:rFonts w:ascii="Arial" w:hAnsi="Arial" w:cs="Arial"/>
                <w:sz w:val="18"/>
                <w:szCs w:val="18"/>
              </w:rPr>
            </w:pPr>
            <w:r w:rsidRPr="00E71418">
              <w:rPr>
                <w:rFonts w:ascii="Arial" w:hAnsi="Arial" w:cs="Arial"/>
                <w:sz w:val="18"/>
                <w:szCs w:val="18"/>
              </w:rPr>
              <w:t>Pliego 012: MTPE</w:t>
            </w:r>
          </w:p>
        </w:tc>
        <w:tc>
          <w:tcPr>
            <w:tcW w:w="1088" w:type="dxa"/>
          </w:tcPr>
          <w:p w14:paraId="7D08B3D6" w14:textId="77777777" w:rsidR="00AB345C" w:rsidRPr="00E71418" w:rsidRDefault="00AB345C" w:rsidP="00747F96">
            <w:pPr>
              <w:rPr>
                <w:rFonts w:ascii="Arial" w:hAnsi="Arial" w:cs="Arial"/>
                <w:sz w:val="18"/>
                <w:szCs w:val="18"/>
              </w:rPr>
            </w:pPr>
            <w:r w:rsidRPr="00E71418">
              <w:rPr>
                <w:rFonts w:ascii="Arial" w:hAnsi="Arial" w:cs="Arial"/>
                <w:sz w:val="18"/>
                <w:szCs w:val="18"/>
              </w:rPr>
              <w:t>MTPE</w:t>
            </w:r>
          </w:p>
        </w:tc>
        <w:tc>
          <w:tcPr>
            <w:tcW w:w="1393" w:type="dxa"/>
          </w:tcPr>
          <w:p w14:paraId="51E809BC"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78286B3D" w14:textId="77777777" w:rsidR="00907942" w:rsidRPr="00E71418" w:rsidRDefault="00907942" w:rsidP="00AB345C">
      <w:pPr>
        <w:shd w:val="clear" w:color="auto" w:fill="FFFFFF" w:themeFill="background1"/>
        <w:spacing w:after="0"/>
        <w:rPr>
          <w:rFonts w:ascii="Arial" w:hAnsi="Arial" w:cs="Arial"/>
        </w:rPr>
      </w:pPr>
    </w:p>
    <w:p w14:paraId="0D252F2B" w14:textId="0558340C"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t>Ficha N°</w:t>
      </w:r>
      <w:r w:rsidR="00003391" w:rsidRPr="00E71418">
        <w:rPr>
          <w:rFonts w:ascii="Arial" w:hAnsi="Arial" w:cs="Arial"/>
        </w:rPr>
        <w:t>8</w:t>
      </w:r>
      <w:r w:rsidRPr="00E71418">
        <w:rPr>
          <w:rFonts w:ascii="Arial" w:hAnsi="Arial" w:cs="Arial"/>
        </w:rPr>
        <w:t xml:space="preserve">: </w:t>
      </w:r>
      <w:r w:rsidRPr="00E71418">
        <w:rPr>
          <w:rFonts w:ascii="Arial" w:hAnsi="Arial" w:cs="Arial"/>
          <w:i/>
          <w:color w:val="000000" w:themeColor="text1"/>
        </w:rPr>
        <w:t>Servicio de Educación Básica Alternativa de carácter accesible para adolescentes</w:t>
      </w:r>
    </w:p>
    <w:tbl>
      <w:tblPr>
        <w:tblStyle w:val="Tablaconcuadrcula"/>
        <w:tblW w:w="14170" w:type="dxa"/>
        <w:tblLook w:val="04A0" w:firstRow="1" w:lastRow="0" w:firstColumn="1" w:lastColumn="0" w:noHBand="0" w:noVBand="1"/>
      </w:tblPr>
      <w:tblGrid>
        <w:gridCol w:w="1638"/>
        <w:gridCol w:w="1660"/>
        <w:gridCol w:w="1688"/>
        <w:gridCol w:w="1278"/>
        <w:gridCol w:w="2604"/>
        <w:gridCol w:w="1797"/>
        <w:gridCol w:w="1260"/>
        <w:gridCol w:w="1128"/>
        <w:gridCol w:w="1117"/>
      </w:tblGrid>
      <w:tr w:rsidR="00AB345C" w:rsidRPr="00E71418" w14:paraId="35DFEE34" w14:textId="77777777" w:rsidTr="00747F96">
        <w:trPr>
          <w:trHeight w:val="113"/>
        </w:trPr>
        <w:tc>
          <w:tcPr>
            <w:tcW w:w="1638" w:type="dxa"/>
            <w:vMerge w:val="restart"/>
            <w:vAlign w:val="center"/>
          </w:tcPr>
          <w:p w14:paraId="668F425C"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660" w:type="dxa"/>
            <w:vMerge w:val="restart"/>
            <w:vAlign w:val="center"/>
          </w:tcPr>
          <w:p w14:paraId="20F1B70A"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688" w:type="dxa"/>
            <w:vMerge w:val="restart"/>
            <w:vAlign w:val="center"/>
          </w:tcPr>
          <w:p w14:paraId="7407B885"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78" w:type="dxa"/>
            <w:vMerge w:val="restart"/>
            <w:vAlign w:val="center"/>
          </w:tcPr>
          <w:p w14:paraId="673EC7DE"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906" w:type="dxa"/>
            <w:gridSpan w:val="5"/>
            <w:vAlign w:val="center"/>
          </w:tcPr>
          <w:p w14:paraId="6E866BBC"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53768D5E" w14:textId="77777777" w:rsidTr="00747F96">
        <w:trPr>
          <w:trHeight w:val="702"/>
        </w:trPr>
        <w:tc>
          <w:tcPr>
            <w:tcW w:w="1638" w:type="dxa"/>
            <w:vMerge/>
          </w:tcPr>
          <w:p w14:paraId="6AC211BC" w14:textId="77777777" w:rsidR="00AB345C" w:rsidRPr="00E71418" w:rsidRDefault="00AB345C" w:rsidP="00747F96">
            <w:pPr>
              <w:rPr>
                <w:rFonts w:ascii="Arial" w:hAnsi="Arial" w:cs="Arial"/>
                <w:b/>
                <w:sz w:val="18"/>
                <w:szCs w:val="18"/>
              </w:rPr>
            </w:pPr>
          </w:p>
        </w:tc>
        <w:tc>
          <w:tcPr>
            <w:tcW w:w="1660" w:type="dxa"/>
            <w:vMerge/>
            <w:vAlign w:val="center"/>
          </w:tcPr>
          <w:p w14:paraId="322F5920" w14:textId="77777777" w:rsidR="00AB345C" w:rsidRPr="00E71418" w:rsidRDefault="00AB345C" w:rsidP="00747F96">
            <w:pPr>
              <w:rPr>
                <w:rFonts w:ascii="Arial" w:hAnsi="Arial" w:cs="Arial"/>
                <w:b/>
                <w:sz w:val="18"/>
                <w:szCs w:val="18"/>
              </w:rPr>
            </w:pPr>
          </w:p>
        </w:tc>
        <w:tc>
          <w:tcPr>
            <w:tcW w:w="1688" w:type="dxa"/>
            <w:vMerge/>
            <w:vAlign w:val="center"/>
          </w:tcPr>
          <w:p w14:paraId="5D7AF5D1" w14:textId="77777777" w:rsidR="00AB345C" w:rsidRPr="00E71418" w:rsidRDefault="00AB345C" w:rsidP="00747F96">
            <w:pPr>
              <w:rPr>
                <w:rFonts w:ascii="Arial" w:hAnsi="Arial" w:cs="Arial"/>
                <w:b/>
                <w:sz w:val="18"/>
                <w:szCs w:val="18"/>
              </w:rPr>
            </w:pPr>
          </w:p>
        </w:tc>
        <w:tc>
          <w:tcPr>
            <w:tcW w:w="1278" w:type="dxa"/>
            <w:vMerge/>
            <w:vAlign w:val="center"/>
          </w:tcPr>
          <w:p w14:paraId="513540EB" w14:textId="77777777" w:rsidR="00AB345C" w:rsidRPr="00E71418" w:rsidRDefault="00AB345C" w:rsidP="00747F96">
            <w:pPr>
              <w:rPr>
                <w:rFonts w:ascii="Arial" w:hAnsi="Arial" w:cs="Arial"/>
                <w:b/>
                <w:sz w:val="18"/>
                <w:szCs w:val="18"/>
              </w:rPr>
            </w:pPr>
          </w:p>
        </w:tc>
        <w:tc>
          <w:tcPr>
            <w:tcW w:w="2604" w:type="dxa"/>
            <w:vAlign w:val="center"/>
          </w:tcPr>
          <w:p w14:paraId="03086A17"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797" w:type="dxa"/>
            <w:vAlign w:val="center"/>
          </w:tcPr>
          <w:p w14:paraId="74DAAB5A"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260" w:type="dxa"/>
            <w:vAlign w:val="center"/>
          </w:tcPr>
          <w:p w14:paraId="03EC81FB"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128" w:type="dxa"/>
            <w:vAlign w:val="center"/>
          </w:tcPr>
          <w:p w14:paraId="23431BFA"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117" w:type="dxa"/>
            <w:vAlign w:val="center"/>
          </w:tcPr>
          <w:p w14:paraId="60951C96"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2E6D1BC5" w14:textId="77777777" w:rsidTr="00907942">
        <w:trPr>
          <w:trHeight w:val="1500"/>
        </w:trPr>
        <w:tc>
          <w:tcPr>
            <w:tcW w:w="1638" w:type="dxa"/>
            <w:vMerge w:val="restart"/>
          </w:tcPr>
          <w:p w14:paraId="061A380D"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1.2. Fortalecer la intervención de los ámbitos de protección en beneficio de los y las adolescentes en riesgo. .</w:t>
            </w:r>
          </w:p>
        </w:tc>
        <w:tc>
          <w:tcPr>
            <w:tcW w:w="1660" w:type="dxa"/>
            <w:vMerge w:val="restart"/>
            <w:vAlign w:val="center"/>
          </w:tcPr>
          <w:p w14:paraId="36E50997" w14:textId="77777777" w:rsidR="00AB345C" w:rsidRPr="00E71418" w:rsidRDefault="00AB345C" w:rsidP="00747F96">
            <w:pPr>
              <w:rPr>
                <w:rFonts w:ascii="Arial" w:hAnsi="Arial" w:cs="Arial"/>
                <w:sz w:val="18"/>
                <w:szCs w:val="18"/>
              </w:rPr>
            </w:pPr>
            <w:r w:rsidRPr="00E71418">
              <w:rPr>
                <w:rFonts w:ascii="Arial" w:hAnsi="Arial" w:cs="Arial"/>
                <w:sz w:val="18"/>
                <w:szCs w:val="18"/>
              </w:rPr>
              <w:t>1.2.3. Servicio de Educación Básica Alternativa de carácter accesible para adolescentes</w:t>
            </w:r>
          </w:p>
        </w:tc>
        <w:tc>
          <w:tcPr>
            <w:tcW w:w="1688" w:type="dxa"/>
          </w:tcPr>
          <w:p w14:paraId="0BADA88C" w14:textId="70E88490" w:rsidR="00AB345C" w:rsidRPr="00E71418" w:rsidRDefault="00AF57C4" w:rsidP="00747F96">
            <w:pPr>
              <w:rPr>
                <w:rFonts w:ascii="Arial" w:hAnsi="Arial" w:cs="Arial"/>
                <w:color w:val="FF0000"/>
                <w:sz w:val="18"/>
                <w:szCs w:val="18"/>
              </w:rPr>
            </w:pPr>
            <w:r w:rsidRPr="00E71418">
              <w:rPr>
                <w:rFonts w:ascii="Arial" w:hAnsi="Arial" w:cs="Arial"/>
                <w:color w:val="FF0000"/>
                <w:sz w:val="18"/>
                <w:szCs w:val="18"/>
              </w:rPr>
              <w:t>Desarrollo del</w:t>
            </w:r>
            <w:r w:rsidR="00AB345C" w:rsidRPr="00E71418">
              <w:rPr>
                <w:rFonts w:ascii="Arial" w:hAnsi="Arial" w:cs="Arial"/>
                <w:color w:val="FF0000"/>
                <w:sz w:val="18"/>
                <w:szCs w:val="18"/>
              </w:rPr>
              <w:t xml:space="preserve"> programa de alfabetización</w:t>
            </w:r>
            <w:r w:rsidRPr="00E71418">
              <w:rPr>
                <w:rFonts w:ascii="Arial" w:hAnsi="Arial" w:cs="Arial"/>
                <w:color w:val="FF0000"/>
                <w:sz w:val="18"/>
                <w:szCs w:val="18"/>
              </w:rPr>
              <w:t>.</w:t>
            </w:r>
          </w:p>
        </w:tc>
        <w:tc>
          <w:tcPr>
            <w:tcW w:w="1278" w:type="dxa"/>
          </w:tcPr>
          <w:p w14:paraId="2027A94D" w14:textId="77777777" w:rsidR="00AB345C" w:rsidRPr="00E71418" w:rsidRDefault="00AB345C" w:rsidP="00747F96">
            <w:pPr>
              <w:rPr>
                <w:rFonts w:ascii="Arial" w:hAnsi="Arial" w:cs="Arial"/>
                <w:sz w:val="18"/>
                <w:szCs w:val="18"/>
              </w:rPr>
            </w:pPr>
            <w:r w:rsidRPr="00E71418">
              <w:rPr>
                <w:rFonts w:ascii="Arial" w:hAnsi="Arial" w:cs="Arial"/>
                <w:sz w:val="18"/>
                <w:szCs w:val="18"/>
              </w:rPr>
              <w:t>Estudiantes</w:t>
            </w:r>
          </w:p>
        </w:tc>
        <w:tc>
          <w:tcPr>
            <w:tcW w:w="2604" w:type="dxa"/>
          </w:tcPr>
          <w:p w14:paraId="2C96A96B" w14:textId="77777777" w:rsidR="00AB345C" w:rsidRPr="00E71418" w:rsidRDefault="00AB345C" w:rsidP="00747F96">
            <w:pPr>
              <w:rPr>
                <w:rFonts w:ascii="Arial" w:hAnsi="Arial" w:cs="Arial"/>
                <w:sz w:val="18"/>
                <w:szCs w:val="18"/>
              </w:rPr>
            </w:pPr>
            <w:r w:rsidRPr="00E71418">
              <w:rPr>
                <w:rFonts w:ascii="Arial" w:hAnsi="Arial" w:cs="Arial"/>
                <w:sz w:val="18"/>
                <w:szCs w:val="18"/>
              </w:rPr>
              <w:t>Dirección General de Educación Básica Alternativa, Intercultural Bilingüe y de Servicios educativos en el Ámbito Rural</w:t>
            </w:r>
          </w:p>
        </w:tc>
        <w:tc>
          <w:tcPr>
            <w:tcW w:w="1797" w:type="dxa"/>
          </w:tcPr>
          <w:p w14:paraId="2AEE3B6C" w14:textId="77777777" w:rsidR="00AB345C" w:rsidRPr="00E71418" w:rsidRDefault="00AB345C" w:rsidP="00747F96">
            <w:pPr>
              <w:rPr>
                <w:rFonts w:ascii="Arial" w:hAnsi="Arial" w:cs="Arial"/>
                <w:sz w:val="18"/>
                <w:szCs w:val="18"/>
              </w:rPr>
            </w:pPr>
            <w:r w:rsidRPr="00E71418">
              <w:rPr>
                <w:rFonts w:ascii="Arial" w:hAnsi="Arial" w:cs="Arial"/>
                <w:sz w:val="18"/>
                <w:szCs w:val="18"/>
              </w:rPr>
              <w:t>026 Programa Educación Básica para Todos</w:t>
            </w:r>
          </w:p>
        </w:tc>
        <w:tc>
          <w:tcPr>
            <w:tcW w:w="1260" w:type="dxa"/>
          </w:tcPr>
          <w:p w14:paraId="106A7800" w14:textId="77777777" w:rsidR="00AB345C" w:rsidRPr="00E71418" w:rsidRDefault="00AB345C" w:rsidP="00747F96">
            <w:pPr>
              <w:rPr>
                <w:rFonts w:ascii="Arial" w:hAnsi="Arial" w:cs="Arial"/>
                <w:sz w:val="18"/>
                <w:szCs w:val="18"/>
              </w:rPr>
            </w:pPr>
            <w:r w:rsidRPr="00E71418">
              <w:rPr>
                <w:rFonts w:ascii="Arial" w:hAnsi="Arial" w:cs="Arial"/>
                <w:sz w:val="18"/>
                <w:szCs w:val="18"/>
              </w:rPr>
              <w:t>Pliego 010: MINEDU</w:t>
            </w:r>
          </w:p>
        </w:tc>
        <w:tc>
          <w:tcPr>
            <w:tcW w:w="1128" w:type="dxa"/>
          </w:tcPr>
          <w:p w14:paraId="5F8A62B4" w14:textId="77777777" w:rsidR="00AB345C" w:rsidRPr="00E71418" w:rsidRDefault="00AB345C" w:rsidP="00747F96">
            <w:pPr>
              <w:rPr>
                <w:rFonts w:ascii="Arial" w:hAnsi="Arial" w:cs="Arial"/>
                <w:sz w:val="18"/>
                <w:szCs w:val="18"/>
              </w:rPr>
            </w:pPr>
            <w:r w:rsidRPr="00E71418">
              <w:rPr>
                <w:rFonts w:ascii="Arial" w:hAnsi="Arial" w:cs="Arial"/>
                <w:sz w:val="18"/>
                <w:szCs w:val="18"/>
              </w:rPr>
              <w:t>MINEDU</w:t>
            </w:r>
          </w:p>
        </w:tc>
        <w:tc>
          <w:tcPr>
            <w:tcW w:w="1117" w:type="dxa"/>
          </w:tcPr>
          <w:p w14:paraId="5AF970E6"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r w:rsidR="00AB345C" w:rsidRPr="00E71418" w14:paraId="4D3E1E6C" w14:textId="77777777" w:rsidTr="00907942">
        <w:trPr>
          <w:trHeight w:val="1075"/>
        </w:trPr>
        <w:tc>
          <w:tcPr>
            <w:tcW w:w="1638" w:type="dxa"/>
            <w:vMerge/>
          </w:tcPr>
          <w:p w14:paraId="2ACF23D8" w14:textId="77777777" w:rsidR="00AB345C" w:rsidRPr="00E71418" w:rsidRDefault="00AB345C" w:rsidP="00747F96">
            <w:pPr>
              <w:rPr>
                <w:rFonts w:ascii="Arial" w:eastAsia="Times New Roman" w:hAnsi="Arial" w:cs="Arial"/>
                <w:color w:val="000000"/>
                <w:sz w:val="18"/>
                <w:szCs w:val="18"/>
                <w:lang w:eastAsia="es-PE"/>
              </w:rPr>
            </w:pPr>
          </w:p>
        </w:tc>
        <w:tc>
          <w:tcPr>
            <w:tcW w:w="1660" w:type="dxa"/>
            <w:vMerge/>
            <w:vAlign w:val="center"/>
          </w:tcPr>
          <w:p w14:paraId="679ECFB0" w14:textId="77777777" w:rsidR="00AB345C" w:rsidRPr="00E71418" w:rsidRDefault="00AB345C" w:rsidP="00747F96">
            <w:pPr>
              <w:rPr>
                <w:rFonts w:ascii="Arial" w:hAnsi="Arial" w:cs="Arial"/>
                <w:sz w:val="18"/>
                <w:szCs w:val="18"/>
              </w:rPr>
            </w:pPr>
          </w:p>
        </w:tc>
        <w:tc>
          <w:tcPr>
            <w:tcW w:w="1688" w:type="dxa"/>
          </w:tcPr>
          <w:p w14:paraId="529271F2" w14:textId="77777777" w:rsidR="00AB345C" w:rsidRPr="00E71418" w:rsidRDefault="00AB345C" w:rsidP="00747F96">
            <w:pPr>
              <w:rPr>
                <w:rFonts w:ascii="Arial" w:hAnsi="Arial" w:cs="Arial"/>
                <w:sz w:val="18"/>
                <w:szCs w:val="18"/>
              </w:rPr>
            </w:pPr>
            <w:r w:rsidRPr="00E71418">
              <w:rPr>
                <w:rFonts w:ascii="Arial" w:hAnsi="Arial" w:cs="Arial"/>
                <w:sz w:val="18"/>
                <w:szCs w:val="18"/>
              </w:rPr>
              <w:t>Diseño de modelos de servicio educativo de la modalidad de EBA</w:t>
            </w:r>
          </w:p>
        </w:tc>
        <w:tc>
          <w:tcPr>
            <w:tcW w:w="1278" w:type="dxa"/>
          </w:tcPr>
          <w:p w14:paraId="572A370A" w14:textId="77777777" w:rsidR="00AB345C" w:rsidRPr="00E71418" w:rsidRDefault="00AB345C" w:rsidP="00747F96">
            <w:pPr>
              <w:rPr>
                <w:rFonts w:ascii="Arial" w:hAnsi="Arial" w:cs="Arial"/>
                <w:sz w:val="18"/>
                <w:szCs w:val="18"/>
              </w:rPr>
            </w:pPr>
            <w:r w:rsidRPr="00E71418">
              <w:rPr>
                <w:rFonts w:ascii="Arial" w:hAnsi="Arial" w:cs="Arial"/>
                <w:sz w:val="18"/>
                <w:szCs w:val="18"/>
              </w:rPr>
              <w:t>Informe</w:t>
            </w:r>
          </w:p>
        </w:tc>
        <w:tc>
          <w:tcPr>
            <w:tcW w:w="2604" w:type="dxa"/>
          </w:tcPr>
          <w:p w14:paraId="098E6A94" w14:textId="77777777" w:rsidR="00AB345C" w:rsidRPr="00E71418" w:rsidRDefault="00AB345C" w:rsidP="00747F96">
            <w:pPr>
              <w:rPr>
                <w:rFonts w:ascii="Arial" w:hAnsi="Arial" w:cs="Arial"/>
                <w:sz w:val="18"/>
                <w:szCs w:val="18"/>
              </w:rPr>
            </w:pPr>
            <w:r w:rsidRPr="00E71418">
              <w:rPr>
                <w:rFonts w:ascii="Arial" w:hAnsi="Arial" w:cs="Arial"/>
                <w:sz w:val="18"/>
                <w:szCs w:val="18"/>
              </w:rPr>
              <w:t>Dirección General de Educación Básica Alternativa, Intercultural Bilingüe y de Servicios educativos en el Ámbito Rural</w:t>
            </w:r>
          </w:p>
        </w:tc>
        <w:tc>
          <w:tcPr>
            <w:tcW w:w="1797" w:type="dxa"/>
          </w:tcPr>
          <w:p w14:paraId="379B717B" w14:textId="77777777" w:rsidR="00AB345C" w:rsidRPr="00E71418" w:rsidRDefault="00AB345C" w:rsidP="00747F96">
            <w:pPr>
              <w:rPr>
                <w:rFonts w:ascii="Arial" w:hAnsi="Arial" w:cs="Arial"/>
                <w:sz w:val="18"/>
                <w:szCs w:val="18"/>
              </w:rPr>
            </w:pPr>
            <w:r w:rsidRPr="00E71418">
              <w:rPr>
                <w:rFonts w:ascii="Arial" w:hAnsi="Arial" w:cs="Arial"/>
                <w:sz w:val="18"/>
                <w:szCs w:val="18"/>
              </w:rPr>
              <w:t>026 Programa Educación Básica para Todos</w:t>
            </w:r>
          </w:p>
        </w:tc>
        <w:tc>
          <w:tcPr>
            <w:tcW w:w="1260" w:type="dxa"/>
          </w:tcPr>
          <w:p w14:paraId="615D3A9F" w14:textId="77777777" w:rsidR="00AB345C" w:rsidRPr="00E71418" w:rsidRDefault="00AB345C" w:rsidP="00747F96">
            <w:pPr>
              <w:rPr>
                <w:rFonts w:ascii="Arial" w:hAnsi="Arial" w:cs="Arial"/>
                <w:sz w:val="18"/>
                <w:szCs w:val="18"/>
              </w:rPr>
            </w:pPr>
            <w:r w:rsidRPr="00E71418">
              <w:rPr>
                <w:rFonts w:ascii="Arial" w:hAnsi="Arial" w:cs="Arial"/>
                <w:sz w:val="18"/>
                <w:szCs w:val="18"/>
              </w:rPr>
              <w:t>Pliego 010: MINEDU</w:t>
            </w:r>
          </w:p>
        </w:tc>
        <w:tc>
          <w:tcPr>
            <w:tcW w:w="1128" w:type="dxa"/>
          </w:tcPr>
          <w:p w14:paraId="509ED5C7" w14:textId="77777777" w:rsidR="00AB345C" w:rsidRPr="00E71418" w:rsidRDefault="00AB345C" w:rsidP="00747F96">
            <w:pPr>
              <w:rPr>
                <w:rFonts w:ascii="Arial" w:hAnsi="Arial" w:cs="Arial"/>
                <w:sz w:val="18"/>
                <w:szCs w:val="18"/>
              </w:rPr>
            </w:pPr>
            <w:r w:rsidRPr="00E71418">
              <w:rPr>
                <w:rFonts w:ascii="Arial" w:hAnsi="Arial" w:cs="Arial"/>
                <w:sz w:val="18"/>
                <w:szCs w:val="18"/>
              </w:rPr>
              <w:t>MINEDU</w:t>
            </w:r>
          </w:p>
        </w:tc>
        <w:tc>
          <w:tcPr>
            <w:tcW w:w="1117" w:type="dxa"/>
          </w:tcPr>
          <w:p w14:paraId="787C2255"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5809394D" w14:textId="77777777" w:rsidR="00907942" w:rsidRPr="00E71418" w:rsidRDefault="00907942" w:rsidP="00AB345C">
      <w:pPr>
        <w:shd w:val="clear" w:color="auto" w:fill="FFFFFF" w:themeFill="background1"/>
        <w:rPr>
          <w:rFonts w:ascii="Arial" w:hAnsi="Arial" w:cs="Arial"/>
        </w:rPr>
      </w:pPr>
    </w:p>
    <w:p w14:paraId="2B419685" w14:textId="34F2440C"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color w:val="000000" w:themeColor="text1"/>
        </w:rPr>
      </w:pPr>
      <w:r w:rsidRPr="00E71418">
        <w:rPr>
          <w:rFonts w:ascii="Arial" w:hAnsi="Arial" w:cs="Arial"/>
        </w:rPr>
        <w:t>Ficha N°</w:t>
      </w:r>
      <w:r w:rsidR="00003391" w:rsidRPr="00E71418">
        <w:rPr>
          <w:rFonts w:ascii="Arial" w:hAnsi="Arial" w:cs="Arial"/>
        </w:rPr>
        <w:t>9</w:t>
      </w:r>
      <w:r w:rsidRPr="00E71418">
        <w:rPr>
          <w:rFonts w:ascii="Arial" w:hAnsi="Arial" w:cs="Arial"/>
        </w:rPr>
        <w:t>: Servicio de acceso a la justicia penal juvenil</w:t>
      </w:r>
      <w:r w:rsidR="001C303E" w:rsidRPr="00E71418">
        <w:rPr>
          <w:rFonts w:ascii="Arial" w:hAnsi="Arial" w:cs="Arial"/>
        </w:rPr>
        <w:t xml:space="preserve"> fiable</w:t>
      </w:r>
      <w:r w:rsidRPr="00E71418">
        <w:rPr>
          <w:rFonts w:ascii="Arial" w:hAnsi="Arial" w:cs="Arial"/>
        </w:rPr>
        <w:t xml:space="preserve"> garantizando los derechos de los y las adolescentes en conflicto con la ley penal</w:t>
      </w:r>
    </w:p>
    <w:tbl>
      <w:tblPr>
        <w:tblStyle w:val="Tablaconcuadrcula"/>
        <w:tblW w:w="14175" w:type="dxa"/>
        <w:tblLook w:val="04A0" w:firstRow="1" w:lastRow="0" w:firstColumn="1" w:lastColumn="0" w:noHBand="0" w:noVBand="1"/>
      </w:tblPr>
      <w:tblGrid>
        <w:gridCol w:w="1913"/>
        <w:gridCol w:w="1913"/>
        <w:gridCol w:w="1719"/>
        <w:gridCol w:w="1198"/>
        <w:gridCol w:w="1787"/>
        <w:gridCol w:w="1682"/>
        <w:gridCol w:w="1289"/>
        <w:gridCol w:w="1289"/>
        <w:gridCol w:w="1385"/>
      </w:tblGrid>
      <w:tr w:rsidR="00AB345C" w:rsidRPr="00E71418" w14:paraId="157DA5BF" w14:textId="77777777" w:rsidTr="00747F96">
        <w:trPr>
          <w:trHeight w:val="27"/>
        </w:trPr>
        <w:tc>
          <w:tcPr>
            <w:tcW w:w="1913" w:type="dxa"/>
            <w:vMerge w:val="restart"/>
            <w:vAlign w:val="center"/>
          </w:tcPr>
          <w:p w14:paraId="0E3834C7"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913" w:type="dxa"/>
            <w:vMerge w:val="restart"/>
            <w:vAlign w:val="center"/>
          </w:tcPr>
          <w:p w14:paraId="1D4D5C36"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719" w:type="dxa"/>
            <w:vMerge w:val="restart"/>
            <w:vAlign w:val="center"/>
          </w:tcPr>
          <w:p w14:paraId="3BD733A6"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198" w:type="dxa"/>
            <w:vMerge w:val="restart"/>
            <w:vAlign w:val="center"/>
          </w:tcPr>
          <w:p w14:paraId="49E52B57"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432" w:type="dxa"/>
            <w:gridSpan w:val="5"/>
            <w:vAlign w:val="center"/>
          </w:tcPr>
          <w:p w14:paraId="77BC7FBE"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5B142D6E" w14:textId="77777777" w:rsidTr="00747F96">
        <w:trPr>
          <w:trHeight w:val="173"/>
        </w:trPr>
        <w:tc>
          <w:tcPr>
            <w:tcW w:w="1913" w:type="dxa"/>
            <w:vMerge/>
          </w:tcPr>
          <w:p w14:paraId="104C3E79" w14:textId="77777777" w:rsidR="00AB345C" w:rsidRPr="00E71418" w:rsidRDefault="00AB345C" w:rsidP="00747F96">
            <w:pPr>
              <w:rPr>
                <w:rFonts w:ascii="Arial" w:hAnsi="Arial" w:cs="Arial"/>
                <w:b/>
                <w:sz w:val="18"/>
                <w:szCs w:val="18"/>
              </w:rPr>
            </w:pPr>
          </w:p>
        </w:tc>
        <w:tc>
          <w:tcPr>
            <w:tcW w:w="1913" w:type="dxa"/>
            <w:vMerge/>
            <w:vAlign w:val="center"/>
          </w:tcPr>
          <w:p w14:paraId="58055044" w14:textId="77777777" w:rsidR="00AB345C" w:rsidRPr="00E71418" w:rsidRDefault="00AB345C" w:rsidP="00747F96">
            <w:pPr>
              <w:rPr>
                <w:rFonts w:ascii="Arial" w:hAnsi="Arial" w:cs="Arial"/>
                <w:b/>
                <w:sz w:val="18"/>
                <w:szCs w:val="18"/>
              </w:rPr>
            </w:pPr>
          </w:p>
        </w:tc>
        <w:tc>
          <w:tcPr>
            <w:tcW w:w="1719" w:type="dxa"/>
            <w:vMerge/>
            <w:vAlign w:val="center"/>
          </w:tcPr>
          <w:p w14:paraId="5EE53644" w14:textId="77777777" w:rsidR="00AB345C" w:rsidRPr="00E71418" w:rsidRDefault="00AB345C" w:rsidP="00747F96">
            <w:pPr>
              <w:rPr>
                <w:rFonts w:ascii="Arial" w:hAnsi="Arial" w:cs="Arial"/>
                <w:b/>
                <w:sz w:val="18"/>
                <w:szCs w:val="18"/>
              </w:rPr>
            </w:pPr>
          </w:p>
        </w:tc>
        <w:tc>
          <w:tcPr>
            <w:tcW w:w="1198" w:type="dxa"/>
            <w:vMerge/>
            <w:vAlign w:val="center"/>
          </w:tcPr>
          <w:p w14:paraId="1A5FA852" w14:textId="77777777" w:rsidR="00AB345C" w:rsidRPr="00E71418" w:rsidRDefault="00AB345C" w:rsidP="00747F96">
            <w:pPr>
              <w:rPr>
                <w:rFonts w:ascii="Arial" w:hAnsi="Arial" w:cs="Arial"/>
                <w:b/>
                <w:sz w:val="18"/>
                <w:szCs w:val="18"/>
              </w:rPr>
            </w:pPr>
          </w:p>
        </w:tc>
        <w:tc>
          <w:tcPr>
            <w:tcW w:w="1787" w:type="dxa"/>
            <w:vAlign w:val="center"/>
          </w:tcPr>
          <w:p w14:paraId="62C90E8E"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682" w:type="dxa"/>
            <w:vAlign w:val="center"/>
          </w:tcPr>
          <w:p w14:paraId="56404356"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289" w:type="dxa"/>
            <w:vAlign w:val="center"/>
          </w:tcPr>
          <w:p w14:paraId="7A642DB4"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289" w:type="dxa"/>
            <w:vAlign w:val="center"/>
          </w:tcPr>
          <w:p w14:paraId="703A4F12"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85" w:type="dxa"/>
            <w:vAlign w:val="center"/>
          </w:tcPr>
          <w:p w14:paraId="07F848F9"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69C9CFB9" w14:textId="77777777" w:rsidTr="00747F96">
        <w:trPr>
          <w:trHeight w:val="133"/>
        </w:trPr>
        <w:tc>
          <w:tcPr>
            <w:tcW w:w="1913" w:type="dxa"/>
          </w:tcPr>
          <w:p w14:paraId="301FBEE9"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2.1. Garantizar la reforma de la justicia penal juvenil de los ACLP</w:t>
            </w:r>
          </w:p>
        </w:tc>
        <w:tc>
          <w:tcPr>
            <w:tcW w:w="1913" w:type="dxa"/>
          </w:tcPr>
          <w:p w14:paraId="4CEBC457" w14:textId="655708E3" w:rsidR="00AB345C" w:rsidRPr="00E71418" w:rsidRDefault="00AB345C" w:rsidP="00747F96">
            <w:pPr>
              <w:rPr>
                <w:rFonts w:ascii="Arial" w:hAnsi="Arial" w:cs="Arial"/>
                <w:sz w:val="18"/>
                <w:szCs w:val="18"/>
              </w:rPr>
            </w:pPr>
            <w:r w:rsidRPr="00E71418">
              <w:rPr>
                <w:rFonts w:ascii="Arial" w:hAnsi="Arial" w:cs="Arial"/>
                <w:sz w:val="18"/>
                <w:szCs w:val="18"/>
              </w:rPr>
              <w:t xml:space="preserve">2.1.1. Servicio de acceso a la justicia penal juvenil </w:t>
            </w:r>
            <w:r w:rsidR="001C303E" w:rsidRPr="00E71418">
              <w:rPr>
                <w:rFonts w:ascii="Arial" w:hAnsi="Arial" w:cs="Arial"/>
                <w:sz w:val="18"/>
                <w:szCs w:val="18"/>
              </w:rPr>
              <w:t xml:space="preserve">fiable </w:t>
            </w:r>
            <w:r w:rsidRPr="00E71418">
              <w:rPr>
                <w:rFonts w:ascii="Arial" w:hAnsi="Arial" w:cs="Arial"/>
                <w:sz w:val="18"/>
                <w:szCs w:val="18"/>
              </w:rPr>
              <w:t>garantizando los derechos de los y las adolescentes en conflicto con la ley penal</w:t>
            </w:r>
          </w:p>
        </w:tc>
        <w:tc>
          <w:tcPr>
            <w:tcW w:w="1719" w:type="dxa"/>
          </w:tcPr>
          <w:p w14:paraId="0BD81354" w14:textId="77777777" w:rsidR="00AB345C" w:rsidRPr="00E71418" w:rsidRDefault="00AB345C" w:rsidP="00747F96">
            <w:pPr>
              <w:rPr>
                <w:rFonts w:ascii="Arial" w:hAnsi="Arial" w:cs="Arial"/>
                <w:sz w:val="18"/>
                <w:szCs w:val="18"/>
              </w:rPr>
            </w:pPr>
            <w:r w:rsidRPr="00E71418">
              <w:rPr>
                <w:rFonts w:ascii="Arial" w:hAnsi="Arial" w:cs="Arial"/>
                <w:sz w:val="18"/>
                <w:szCs w:val="18"/>
              </w:rPr>
              <w:t>Atención de casos en materia de adolescentes en conflicto con la ley penal</w:t>
            </w:r>
          </w:p>
        </w:tc>
        <w:tc>
          <w:tcPr>
            <w:tcW w:w="1198" w:type="dxa"/>
          </w:tcPr>
          <w:p w14:paraId="7B6A2932" w14:textId="77777777" w:rsidR="00AB345C" w:rsidRPr="00E71418" w:rsidRDefault="00AB345C" w:rsidP="00747F96">
            <w:pPr>
              <w:rPr>
                <w:rFonts w:ascii="Arial" w:hAnsi="Arial" w:cs="Arial"/>
                <w:sz w:val="18"/>
                <w:szCs w:val="18"/>
              </w:rPr>
            </w:pPr>
            <w:r w:rsidRPr="00E71418">
              <w:rPr>
                <w:rFonts w:ascii="Arial" w:hAnsi="Arial" w:cs="Arial"/>
                <w:sz w:val="18"/>
                <w:szCs w:val="18"/>
              </w:rPr>
              <w:t>Casos</w:t>
            </w:r>
          </w:p>
        </w:tc>
        <w:tc>
          <w:tcPr>
            <w:tcW w:w="1787" w:type="dxa"/>
          </w:tcPr>
          <w:p w14:paraId="32BB5F65" w14:textId="77777777" w:rsidR="00AB345C" w:rsidRPr="00E71418" w:rsidRDefault="00AB345C" w:rsidP="00747F96">
            <w:pPr>
              <w:rPr>
                <w:rFonts w:ascii="Arial" w:hAnsi="Arial" w:cs="Arial"/>
                <w:sz w:val="18"/>
                <w:szCs w:val="18"/>
              </w:rPr>
            </w:pPr>
            <w:r w:rsidRPr="00E71418">
              <w:rPr>
                <w:rFonts w:ascii="Arial" w:hAnsi="Arial" w:cs="Arial"/>
                <w:sz w:val="18"/>
                <w:szCs w:val="18"/>
              </w:rPr>
              <w:t>Fiscalías de civil y familia</w:t>
            </w:r>
          </w:p>
        </w:tc>
        <w:tc>
          <w:tcPr>
            <w:tcW w:w="1682" w:type="dxa"/>
          </w:tcPr>
          <w:p w14:paraId="594785D3" w14:textId="77777777" w:rsidR="00AB345C" w:rsidRPr="00E71418" w:rsidRDefault="00AB345C" w:rsidP="00747F96">
            <w:pPr>
              <w:rPr>
                <w:rFonts w:ascii="Arial" w:hAnsi="Arial" w:cs="Arial"/>
                <w:sz w:val="18"/>
                <w:szCs w:val="18"/>
              </w:rPr>
            </w:pPr>
            <w:r w:rsidRPr="00E71418">
              <w:rPr>
                <w:rFonts w:ascii="Arial" w:hAnsi="Arial" w:cs="Arial"/>
                <w:sz w:val="18"/>
                <w:szCs w:val="18"/>
              </w:rPr>
              <w:t>000200 - Ministerio Público-Gerencia General</w:t>
            </w:r>
          </w:p>
        </w:tc>
        <w:tc>
          <w:tcPr>
            <w:tcW w:w="1289" w:type="dxa"/>
          </w:tcPr>
          <w:p w14:paraId="27E5CB37" w14:textId="77777777" w:rsidR="00AB345C" w:rsidRPr="00E71418" w:rsidRDefault="00AB345C" w:rsidP="00747F96">
            <w:pPr>
              <w:rPr>
                <w:rFonts w:ascii="Arial" w:hAnsi="Arial" w:cs="Arial"/>
                <w:sz w:val="18"/>
                <w:szCs w:val="18"/>
              </w:rPr>
            </w:pPr>
            <w:r w:rsidRPr="00E71418">
              <w:rPr>
                <w:rFonts w:ascii="Arial" w:hAnsi="Arial" w:cs="Arial"/>
                <w:sz w:val="18"/>
                <w:szCs w:val="18"/>
              </w:rPr>
              <w:t>022 - Ministerio Público</w:t>
            </w:r>
          </w:p>
        </w:tc>
        <w:tc>
          <w:tcPr>
            <w:tcW w:w="1289" w:type="dxa"/>
          </w:tcPr>
          <w:p w14:paraId="35B1D579" w14:textId="77777777" w:rsidR="00AB345C" w:rsidRPr="00E71418" w:rsidRDefault="00AB345C" w:rsidP="00747F96">
            <w:pPr>
              <w:rPr>
                <w:rFonts w:ascii="Arial" w:hAnsi="Arial" w:cs="Arial"/>
                <w:sz w:val="18"/>
                <w:szCs w:val="18"/>
              </w:rPr>
            </w:pPr>
            <w:r w:rsidRPr="00E71418">
              <w:rPr>
                <w:rFonts w:ascii="Arial" w:hAnsi="Arial" w:cs="Arial"/>
                <w:sz w:val="18"/>
                <w:szCs w:val="18"/>
              </w:rPr>
              <w:t>Ministerio Público</w:t>
            </w:r>
          </w:p>
        </w:tc>
        <w:tc>
          <w:tcPr>
            <w:tcW w:w="1385" w:type="dxa"/>
          </w:tcPr>
          <w:p w14:paraId="02574A4B"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11B4B5C4" w14:textId="6749DE4D" w:rsidR="00AB345C" w:rsidRPr="00E71418" w:rsidRDefault="00AB345C" w:rsidP="00AB345C">
      <w:pPr>
        <w:shd w:val="clear" w:color="auto" w:fill="FFFFFF" w:themeFill="background1"/>
        <w:tabs>
          <w:tab w:val="left" w:pos="1085"/>
        </w:tabs>
        <w:rPr>
          <w:rFonts w:ascii="Arial" w:hAnsi="Arial" w:cs="Arial"/>
        </w:rPr>
      </w:pPr>
      <w:r w:rsidRPr="00E71418">
        <w:rPr>
          <w:rFonts w:ascii="Arial" w:hAnsi="Arial" w:cs="Arial"/>
        </w:rPr>
        <w:tab/>
      </w:r>
    </w:p>
    <w:p w14:paraId="7FE42080" w14:textId="46E64328"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t>Ficha N°1</w:t>
      </w:r>
      <w:r w:rsidR="00003391" w:rsidRPr="00E71418">
        <w:rPr>
          <w:rFonts w:ascii="Arial" w:hAnsi="Arial" w:cs="Arial"/>
        </w:rPr>
        <w:t>0</w:t>
      </w:r>
      <w:r w:rsidRPr="00E71418">
        <w:rPr>
          <w:rFonts w:ascii="Arial" w:hAnsi="Arial" w:cs="Arial"/>
        </w:rPr>
        <w:t xml:space="preserve">: </w:t>
      </w:r>
      <w:r w:rsidRPr="00E71418">
        <w:rPr>
          <w:rFonts w:ascii="Arial" w:eastAsia="Times New Roman" w:hAnsi="Arial" w:cs="Arial"/>
          <w:i/>
          <w:color w:val="000000" w:themeColor="text1"/>
          <w:lang w:eastAsia="es-PE"/>
        </w:rPr>
        <w:t>Servicio de acceso a la justicia penal juvenil</w:t>
      </w:r>
      <w:r w:rsidR="001C303E" w:rsidRPr="00E71418">
        <w:rPr>
          <w:rFonts w:ascii="Arial" w:eastAsia="Times New Roman" w:hAnsi="Arial" w:cs="Arial"/>
          <w:i/>
          <w:color w:val="000000" w:themeColor="text1"/>
          <w:lang w:eastAsia="es-PE"/>
        </w:rPr>
        <w:t xml:space="preserve"> fiable</w:t>
      </w:r>
      <w:r w:rsidRPr="00E71418">
        <w:rPr>
          <w:rFonts w:ascii="Arial" w:eastAsia="Times New Roman" w:hAnsi="Arial" w:cs="Arial"/>
          <w:i/>
          <w:color w:val="000000" w:themeColor="text1"/>
          <w:lang w:eastAsia="es-PE"/>
        </w:rPr>
        <w:t xml:space="preserve"> en el proceso judicial por infracciones a la ley penal para adolescentes</w:t>
      </w:r>
    </w:p>
    <w:tbl>
      <w:tblPr>
        <w:tblStyle w:val="Tablaconcuadrcula"/>
        <w:tblW w:w="14146" w:type="dxa"/>
        <w:tblLook w:val="04A0" w:firstRow="1" w:lastRow="0" w:firstColumn="1" w:lastColumn="0" w:noHBand="0" w:noVBand="1"/>
      </w:tblPr>
      <w:tblGrid>
        <w:gridCol w:w="1897"/>
        <w:gridCol w:w="1897"/>
        <w:gridCol w:w="1747"/>
        <w:gridCol w:w="1444"/>
        <w:gridCol w:w="2006"/>
        <w:gridCol w:w="1560"/>
        <w:gridCol w:w="1137"/>
        <w:gridCol w:w="1089"/>
        <w:gridCol w:w="1369"/>
      </w:tblGrid>
      <w:tr w:rsidR="00AB345C" w:rsidRPr="00E71418" w14:paraId="3042E7DD" w14:textId="77777777" w:rsidTr="00747F96">
        <w:trPr>
          <w:trHeight w:val="96"/>
        </w:trPr>
        <w:tc>
          <w:tcPr>
            <w:tcW w:w="1897" w:type="dxa"/>
            <w:vMerge w:val="restart"/>
            <w:tcBorders>
              <w:top w:val="single" w:sz="4" w:space="0" w:color="auto"/>
              <w:left w:val="single" w:sz="4" w:space="0" w:color="auto"/>
              <w:bottom w:val="single" w:sz="4" w:space="0" w:color="auto"/>
              <w:right w:val="single" w:sz="4" w:space="0" w:color="auto"/>
            </w:tcBorders>
            <w:vAlign w:val="center"/>
            <w:hideMark/>
          </w:tcPr>
          <w:p w14:paraId="72D11C7B"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897" w:type="dxa"/>
            <w:vMerge w:val="restart"/>
            <w:tcBorders>
              <w:top w:val="single" w:sz="4" w:space="0" w:color="auto"/>
              <w:left w:val="single" w:sz="4" w:space="0" w:color="auto"/>
              <w:bottom w:val="single" w:sz="4" w:space="0" w:color="auto"/>
              <w:right w:val="single" w:sz="4" w:space="0" w:color="auto"/>
            </w:tcBorders>
            <w:vAlign w:val="center"/>
            <w:hideMark/>
          </w:tcPr>
          <w:p w14:paraId="5B3E8036"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747" w:type="dxa"/>
            <w:vMerge w:val="restart"/>
            <w:tcBorders>
              <w:top w:val="single" w:sz="4" w:space="0" w:color="auto"/>
              <w:left w:val="single" w:sz="4" w:space="0" w:color="auto"/>
              <w:bottom w:val="single" w:sz="4" w:space="0" w:color="auto"/>
              <w:right w:val="single" w:sz="4" w:space="0" w:color="auto"/>
            </w:tcBorders>
            <w:vAlign w:val="center"/>
            <w:hideMark/>
          </w:tcPr>
          <w:p w14:paraId="07C97641"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444" w:type="dxa"/>
            <w:vMerge w:val="restart"/>
            <w:tcBorders>
              <w:top w:val="single" w:sz="4" w:space="0" w:color="auto"/>
              <w:left w:val="single" w:sz="4" w:space="0" w:color="auto"/>
              <w:bottom w:val="single" w:sz="4" w:space="0" w:color="auto"/>
              <w:right w:val="single" w:sz="4" w:space="0" w:color="auto"/>
            </w:tcBorders>
            <w:vAlign w:val="center"/>
            <w:hideMark/>
          </w:tcPr>
          <w:p w14:paraId="56CA5EE6"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161" w:type="dxa"/>
            <w:gridSpan w:val="5"/>
            <w:tcBorders>
              <w:top w:val="single" w:sz="4" w:space="0" w:color="auto"/>
              <w:left w:val="single" w:sz="4" w:space="0" w:color="auto"/>
              <w:bottom w:val="single" w:sz="4" w:space="0" w:color="auto"/>
              <w:right w:val="single" w:sz="4" w:space="0" w:color="auto"/>
            </w:tcBorders>
            <w:vAlign w:val="center"/>
            <w:hideMark/>
          </w:tcPr>
          <w:p w14:paraId="2CA77BBE"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369C7CE5" w14:textId="77777777" w:rsidTr="00747F96">
        <w:trPr>
          <w:trHeight w:val="5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C5D9D6" w14:textId="77777777" w:rsidR="00AB345C" w:rsidRPr="00E71418" w:rsidRDefault="00AB345C" w:rsidP="00747F96">
            <w:pPr>
              <w:rPr>
                <w:rFonts w:ascii="Arial" w:hAnsi="Arial" w:cs="Arial"/>
                <w:b/>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42A455" w14:textId="77777777" w:rsidR="00AB345C" w:rsidRPr="00E71418" w:rsidRDefault="00AB345C" w:rsidP="00747F96">
            <w:pPr>
              <w:rPr>
                <w:rFonts w:ascii="Arial" w:hAnsi="Arial" w:cs="Arial"/>
                <w:b/>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A7368F" w14:textId="77777777" w:rsidR="00AB345C" w:rsidRPr="00E71418" w:rsidRDefault="00AB345C" w:rsidP="00747F96">
            <w:pPr>
              <w:rPr>
                <w:rFonts w:ascii="Arial" w:hAnsi="Arial" w:cs="Arial"/>
                <w:b/>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E4D228" w14:textId="77777777" w:rsidR="00AB345C" w:rsidRPr="00E71418" w:rsidRDefault="00AB345C" w:rsidP="00747F96">
            <w:pPr>
              <w:rPr>
                <w:rFonts w:ascii="Arial" w:hAnsi="Arial" w:cs="Arial"/>
                <w:b/>
                <w:sz w:val="18"/>
                <w:szCs w:val="18"/>
              </w:rPr>
            </w:pPr>
          </w:p>
        </w:tc>
        <w:tc>
          <w:tcPr>
            <w:tcW w:w="2006" w:type="dxa"/>
            <w:tcBorders>
              <w:top w:val="single" w:sz="4" w:space="0" w:color="auto"/>
              <w:left w:val="single" w:sz="4" w:space="0" w:color="auto"/>
              <w:bottom w:val="single" w:sz="4" w:space="0" w:color="auto"/>
              <w:right w:val="single" w:sz="4" w:space="0" w:color="auto"/>
            </w:tcBorders>
            <w:vAlign w:val="center"/>
            <w:hideMark/>
          </w:tcPr>
          <w:p w14:paraId="7F5F29EF"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560" w:type="dxa"/>
            <w:tcBorders>
              <w:top w:val="single" w:sz="4" w:space="0" w:color="auto"/>
              <w:left w:val="single" w:sz="4" w:space="0" w:color="auto"/>
              <w:bottom w:val="single" w:sz="4" w:space="0" w:color="auto"/>
              <w:right w:val="single" w:sz="4" w:space="0" w:color="auto"/>
            </w:tcBorders>
            <w:vAlign w:val="center"/>
            <w:hideMark/>
          </w:tcPr>
          <w:p w14:paraId="00D8BB20"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137" w:type="dxa"/>
            <w:tcBorders>
              <w:top w:val="single" w:sz="4" w:space="0" w:color="auto"/>
              <w:left w:val="single" w:sz="4" w:space="0" w:color="auto"/>
              <w:bottom w:val="single" w:sz="4" w:space="0" w:color="auto"/>
              <w:right w:val="single" w:sz="4" w:space="0" w:color="auto"/>
            </w:tcBorders>
            <w:vAlign w:val="center"/>
            <w:hideMark/>
          </w:tcPr>
          <w:p w14:paraId="158F7380"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89" w:type="dxa"/>
            <w:tcBorders>
              <w:top w:val="single" w:sz="4" w:space="0" w:color="auto"/>
              <w:left w:val="single" w:sz="4" w:space="0" w:color="auto"/>
              <w:bottom w:val="single" w:sz="4" w:space="0" w:color="auto"/>
              <w:right w:val="single" w:sz="4" w:space="0" w:color="auto"/>
            </w:tcBorders>
            <w:vAlign w:val="center"/>
            <w:hideMark/>
          </w:tcPr>
          <w:p w14:paraId="3B4EA3CF"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69" w:type="dxa"/>
            <w:tcBorders>
              <w:top w:val="single" w:sz="4" w:space="0" w:color="auto"/>
              <w:left w:val="single" w:sz="4" w:space="0" w:color="auto"/>
              <w:bottom w:val="single" w:sz="4" w:space="0" w:color="auto"/>
              <w:right w:val="single" w:sz="4" w:space="0" w:color="auto"/>
            </w:tcBorders>
            <w:vAlign w:val="center"/>
            <w:hideMark/>
          </w:tcPr>
          <w:p w14:paraId="52EF04EB"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7806A7F3" w14:textId="77777777" w:rsidTr="00747F96">
        <w:trPr>
          <w:trHeight w:val="452"/>
        </w:trPr>
        <w:tc>
          <w:tcPr>
            <w:tcW w:w="1897" w:type="dxa"/>
            <w:vMerge w:val="restart"/>
            <w:tcBorders>
              <w:top w:val="single" w:sz="4" w:space="0" w:color="auto"/>
              <w:left w:val="single" w:sz="4" w:space="0" w:color="auto"/>
              <w:bottom w:val="single" w:sz="4" w:space="0" w:color="auto"/>
              <w:right w:val="single" w:sz="4" w:space="0" w:color="auto"/>
            </w:tcBorders>
            <w:hideMark/>
          </w:tcPr>
          <w:p w14:paraId="2C7028A5"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2.1. Garantizar la reforma de la justicia penal juvenil de los ACLP</w:t>
            </w:r>
          </w:p>
        </w:tc>
        <w:tc>
          <w:tcPr>
            <w:tcW w:w="1897" w:type="dxa"/>
            <w:vMerge w:val="restart"/>
            <w:tcBorders>
              <w:top w:val="single" w:sz="4" w:space="0" w:color="auto"/>
              <w:left w:val="single" w:sz="4" w:space="0" w:color="auto"/>
              <w:bottom w:val="single" w:sz="4" w:space="0" w:color="auto"/>
              <w:right w:val="single" w:sz="4" w:space="0" w:color="auto"/>
            </w:tcBorders>
            <w:hideMark/>
          </w:tcPr>
          <w:p w14:paraId="65D41868" w14:textId="00FF052F" w:rsidR="00AB345C" w:rsidRPr="00E71418" w:rsidRDefault="00AB345C" w:rsidP="00747F96">
            <w:pPr>
              <w:rPr>
                <w:rFonts w:ascii="Arial" w:hAnsi="Arial" w:cs="Arial"/>
                <w:sz w:val="18"/>
                <w:szCs w:val="18"/>
              </w:rPr>
            </w:pPr>
            <w:r w:rsidRPr="00E71418">
              <w:rPr>
                <w:rFonts w:ascii="Arial" w:hAnsi="Arial" w:cs="Arial"/>
                <w:sz w:val="18"/>
                <w:szCs w:val="18"/>
              </w:rPr>
              <w:t>2.1.2. Servicio de acceso a la justicia penal juvenil</w:t>
            </w:r>
            <w:r w:rsidR="001C303E" w:rsidRPr="00E71418">
              <w:rPr>
                <w:rFonts w:ascii="Arial" w:hAnsi="Arial" w:cs="Arial"/>
                <w:sz w:val="18"/>
                <w:szCs w:val="18"/>
              </w:rPr>
              <w:t xml:space="preserve"> fiable</w:t>
            </w:r>
            <w:r w:rsidRPr="00E71418">
              <w:rPr>
                <w:rFonts w:ascii="Arial" w:hAnsi="Arial" w:cs="Arial"/>
                <w:sz w:val="18"/>
                <w:szCs w:val="18"/>
              </w:rPr>
              <w:t xml:space="preserve"> en el proceso judicial por infracciones a la ley penal para adolescentes</w:t>
            </w:r>
          </w:p>
        </w:tc>
        <w:tc>
          <w:tcPr>
            <w:tcW w:w="1747" w:type="dxa"/>
            <w:tcBorders>
              <w:top w:val="single" w:sz="4" w:space="0" w:color="auto"/>
              <w:left w:val="single" w:sz="4" w:space="0" w:color="auto"/>
              <w:bottom w:val="single" w:sz="4" w:space="0" w:color="auto"/>
              <w:right w:val="single" w:sz="4" w:space="0" w:color="auto"/>
            </w:tcBorders>
          </w:tcPr>
          <w:p w14:paraId="14B93F27" w14:textId="77777777" w:rsidR="00AB345C" w:rsidRPr="00E71418" w:rsidRDefault="00AB345C" w:rsidP="00747F96">
            <w:pPr>
              <w:rPr>
                <w:rFonts w:ascii="Arial" w:hAnsi="Arial" w:cs="Arial"/>
                <w:sz w:val="18"/>
                <w:szCs w:val="18"/>
              </w:rPr>
            </w:pPr>
            <w:r w:rsidRPr="00E71418">
              <w:rPr>
                <w:rFonts w:ascii="Arial" w:hAnsi="Arial" w:cs="Arial"/>
                <w:sz w:val="18"/>
                <w:szCs w:val="18"/>
              </w:rPr>
              <w:t>Resolución de casos por procesos judiciales de las salas especializadas de la corte suprema</w:t>
            </w:r>
          </w:p>
          <w:p w14:paraId="21B867D4" w14:textId="77777777" w:rsidR="00AB345C" w:rsidRPr="00E71418" w:rsidRDefault="00AB345C" w:rsidP="00747F96">
            <w:pPr>
              <w:rPr>
                <w:rFonts w:ascii="Arial" w:hAnsi="Arial" w:cs="Arial"/>
                <w:sz w:val="18"/>
                <w:szCs w:val="18"/>
              </w:rPr>
            </w:pPr>
          </w:p>
        </w:tc>
        <w:tc>
          <w:tcPr>
            <w:tcW w:w="1444" w:type="dxa"/>
            <w:tcBorders>
              <w:top w:val="single" w:sz="4" w:space="0" w:color="auto"/>
              <w:left w:val="single" w:sz="4" w:space="0" w:color="auto"/>
              <w:bottom w:val="single" w:sz="4" w:space="0" w:color="auto"/>
              <w:right w:val="single" w:sz="4" w:space="0" w:color="auto"/>
            </w:tcBorders>
          </w:tcPr>
          <w:p w14:paraId="3A73ED62"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Expediente resuelto </w:t>
            </w:r>
          </w:p>
          <w:p w14:paraId="0C669961" w14:textId="77777777" w:rsidR="00AB345C" w:rsidRPr="00E71418" w:rsidRDefault="00AB345C" w:rsidP="00747F96">
            <w:pPr>
              <w:rPr>
                <w:rFonts w:ascii="Arial" w:hAnsi="Arial" w:cs="Arial"/>
                <w:sz w:val="18"/>
                <w:szCs w:val="18"/>
              </w:rPr>
            </w:pPr>
          </w:p>
          <w:p w14:paraId="5716CA5F" w14:textId="77777777" w:rsidR="00AB345C" w:rsidRPr="00E71418" w:rsidRDefault="00AB345C" w:rsidP="00747F96">
            <w:pPr>
              <w:rPr>
                <w:rFonts w:ascii="Arial" w:hAnsi="Arial" w:cs="Arial"/>
                <w:sz w:val="18"/>
                <w:szCs w:val="18"/>
              </w:rPr>
            </w:pPr>
            <w:r w:rsidRPr="00E71418">
              <w:rPr>
                <w:rFonts w:ascii="Arial" w:hAnsi="Arial" w:cs="Arial"/>
                <w:sz w:val="18"/>
                <w:szCs w:val="18"/>
              </w:rPr>
              <w:t>Resolución</w:t>
            </w:r>
          </w:p>
        </w:tc>
        <w:tc>
          <w:tcPr>
            <w:tcW w:w="2006" w:type="dxa"/>
            <w:tcBorders>
              <w:top w:val="single" w:sz="4" w:space="0" w:color="auto"/>
              <w:left w:val="single" w:sz="4" w:space="0" w:color="auto"/>
              <w:bottom w:val="single" w:sz="4" w:space="0" w:color="auto"/>
              <w:right w:val="single" w:sz="4" w:space="0" w:color="auto"/>
            </w:tcBorders>
            <w:hideMark/>
          </w:tcPr>
          <w:p w14:paraId="205E77D4" w14:textId="77777777" w:rsidR="00AB345C" w:rsidRPr="00E71418" w:rsidRDefault="00AB345C" w:rsidP="00747F96">
            <w:pPr>
              <w:rPr>
                <w:rFonts w:ascii="Arial" w:hAnsi="Arial" w:cs="Arial"/>
                <w:sz w:val="18"/>
                <w:szCs w:val="18"/>
              </w:rPr>
            </w:pPr>
            <w:r w:rsidRPr="00E71418">
              <w:rPr>
                <w:rFonts w:ascii="Arial" w:hAnsi="Arial" w:cs="Arial"/>
                <w:sz w:val="18"/>
                <w:szCs w:val="18"/>
              </w:rPr>
              <w:t>Corte suprema.</w:t>
            </w:r>
          </w:p>
          <w:p w14:paraId="6327C745" w14:textId="77777777" w:rsidR="00AB345C" w:rsidRPr="00E71418" w:rsidRDefault="00AB345C" w:rsidP="00747F96">
            <w:pPr>
              <w:rPr>
                <w:rFonts w:ascii="Arial" w:hAnsi="Arial" w:cs="Arial"/>
                <w:sz w:val="18"/>
                <w:szCs w:val="18"/>
              </w:rPr>
            </w:pPr>
            <w:r w:rsidRPr="00E71418">
              <w:rPr>
                <w:rFonts w:ascii="Arial" w:hAnsi="Arial" w:cs="Arial"/>
                <w:sz w:val="18"/>
                <w:szCs w:val="18"/>
              </w:rPr>
              <w:t>Cortes superiores.</w:t>
            </w:r>
          </w:p>
        </w:tc>
        <w:tc>
          <w:tcPr>
            <w:tcW w:w="1560" w:type="dxa"/>
            <w:tcBorders>
              <w:top w:val="single" w:sz="4" w:space="0" w:color="auto"/>
              <w:left w:val="single" w:sz="4" w:space="0" w:color="auto"/>
              <w:bottom w:val="single" w:sz="4" w:space="0" w:color="auto"/>
              <w:right w:val="single" w:sz="4" w:space="0" w:color="auto"/>
            </w:tcBorders>
            <w:hideMark/>
          </w:tcPr>
          <w:p w14:paraId="0814984F" w14:textId="77777777" w:rsidR="00AB345C" w:rsidRPr="00E71418" w:rsidRDefault="00AB345C" w:rsidP="00747F96">
            <w:pPr>
              <w:rPr>
                <w:rFonts w:ascii="Arial" w:hAnsi="Arial" w:cs="Arial"/>
                <w:sz w:val="18"/>
                <w:szCs w:val="18"/>
              </w:rPr>
            </w:pPr>
            <w:r w:rsidRPr="00E71418">
              <w:rPr>
                <w:rFonts w:ascii="Arial" w:hAnsi="Arial" w:cs="Arial"/>
                <w:sz w:val="18"/>
                <w:szCs w:val="18"/>
              </w:rPr>
              <w:t>000012 – Gerencia general del Poder Judicial</w:t>
            </w:r>
          </w:p>
        </w:tc>
        <w:tc>
          <w:tcPr>
            <w:tcW w:w="1137" w:type="dxa"/>
            <w:tcBorders>
              <w:top w:val="single" w:sz="4" w:space="0" w:color="auto"/>
              <w:left w:val="single" w:sz="4" w:space="0" w:color="auto"/>
              <w:bottom w:val="single" w:sz="4" w:space="0" w:color="auto"/>
              <w:right w:val="single" w:sz="4" w:space="0" w:color="auto"/>
            </w:tcBorders>
            <w:hideMark/>
          </w:tcPr>
          <w:p w14:paraId="1923B3F1"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004: Poder Judicial </w:t>
            </w:r>
          </w:p>
        </w:tc>
        <w:tc>
          <w:tcPr>
            <w:tcW w:w="1089" w:type="dxa"/>
            <w:tcBorders>
              <w:top w:val="single" w:sz="4" w:space="0" w:color="auto"/>
              <w:left w:val="single" w:sz="4" w:space="0" w:color="auto"/>
              <w:bottom w:val="single" w:sz="4" w:space="0" w:color="auto"/>
              <w:right w:val="single" w:sz="4" w:space="0" w:color="auto"/>
            </w:tcBorders>
            <w:hideMark/>
          </w:tcPr>
          <w:p w14:paraId="09BAE298" w14:textId="77777777" w:rsidR="00AB345C" w:rsidRPr="00E71418" w:rsidRDefault="00AB345C" w:rsidP="00747F96">
            <w:pPr>
              <w:rPr>
                <w:rFonts w:ascii="Arial" w:hAnsi="Arial" w:cs="Arial"/>
                <w:sz w:val="18"/>
                <w:szCs w:val="18"/>
              </w:rPr>
            </w:pPr>
            <w:r w:rsidRPr="00E71418">
              <w:rPr>
                <w:rFonts w:ascii="Arial" w:hAnsi="Arial" w:cs="Arial"/>
                <w:sz w:val="18"/>
                <w:szCs w:val="18"/>
              </w:rPr>
              <w:t>Poder Judicial</w:t>
            </w:r>
          </w:p>
        </w:tc>
        <w:tc>
          <w:tcPr>
            <w:tcW w:w="1369" w:type="dxa"/>
            <w:tcBorders>
              <w:top w:val="single" w:sz="4" w:space="0" w:color="auto"/>
              <w:left w:val="single" w:sz="4" w:space="0" w:color="auto"/>
              <w:bottom w:val="single" w:sz="4" w:space="0" w:color="auto"/>
              <w:right w:val="single" w:sz="4" w:space="0" w:color="auto"/>
            </w:tcBorders>
            <w:hideMark/>
          </w:tcPr>
          <w:p w14:paraId="6193A3FA"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r w:rsidR="00AB345C" w:rsidRPr="00E71418" w14:paraId="675F6338" w14:textId="77777777" w:rsidTr="00747F96">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661854" w14:textId="77777777" w:rsidR="00AB345C" w:rsidRPr="00E71418" w:rsidRDefault="00AB345C" w:rsidP="00747F96">
            <w:pPr>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C01C85" w14:textId="77777777" w:rsidR="00AB345C" w:rsidRPr="00E71418" w:rsidRDefault="00AB345C" w:rsidP="00747F96">
            <w:pPr>
              <w:rPr>
                <w:rFonts w:ascii="Arial" w:hAnsi="Arial" w:cs="Arial"/>
                <w:sz w:val="18"/>
                <w:szCs w:val="18"/>
              </w:rPr>
            </w:pPr>
          </w:p>
        </w:tc>
        <w:tc>
          <w:tcPr>
            <w:tcW w:w="1747" w:type="dxa"/>
            <w:tcBorders>
              <w:top w:val="single" w:sz="4" w:space="0" w:color="auto"/>
              <w:left w:val="single" w:sz="4" w:space="0" w:color="auto"/>
              <w:bottom w:val="single" w:sz="4" w:space="0" w:color="auto"/>
              <w:right w:val="single" w:sz="4" w:space="0" w:color="auto"/>
            </w:tcBorders>
          </w:tcPr>
          <w:p w14:paraId="1212D12B" w14:textId="77777777" w:rsidR="00AB345C" w:rsidRPr="00E71418" w:rsidRDefault="00AB345C" w:rsidP="00747F96">
            <w:pPr>
              <w:rPr>
                <w:rFonts w:ascii="Arial" w:hAnsi="Arial" w:cs="Arial"/>
                <w:sz w:val="18"/>
                <w:szCs w:val="18"/>
              </w:rPr>
            </w:pPr>
            <w:r w:rsidRPr="00E71418">
              <w:rPr>
                <w:rFonts w:ascii="Arial" w:hAnsi="Arial" w:cs="Arial"/>
                <w:sz w:val="18"/>
                <w:szCs w:val="18"/>
              </w:rPr>
              <w:t>Resolución de procesos judiciales de las cortes superiores de justicia.</w:t>
            </w:r>
          </w:p>
        </w:tc>
        <w:tc>
          <w:tcPr>
            <w:tcW w:w="1444" w:type="dxa"/>
            <w:tcBorders>
              <w:top w:val="single" w:sz="4" w:space="0" w:color="auto"/>
              <w:left w:val="single" w:sz="4" w:space="0" w:color="auto"/>
              <w:bottom w:val="single" w:sz="4" w:space="0" w:color="auto"/>
              <w:right w:val="single" w:sz="4" w:space="0" w:color="auto"/>
            </w:tcBorders>
          </w:tcPr>
          <w:p w14:paraId="76EF1098"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Expediente resuelto </w:t>
            </w:r>
          </w:p>
          <w:p w14:paraId="4C5C9D57" w14:textId="77777777" w:rsidR="00AB345C" w:rsidRPr="00E71418" w:rsidRDefault="00AB345C" w:rsidP="00747F96">
            <w:pPr>
              <w:rPr>
                <w:rFonts w:ascii="Arial" w:hAnsi="Arial" w:cs="Arial"/>
                <w:sz w:val="18"/>
                <w:szCs w:val="18"/>
              </w:rPr>
            </w:pPr>
          </w:p>
          <w:p w14:paraId="180CF1D8" w14:textId="77777777" w:rsidR="00AB345C" w:rsidRPr="00E71418" w:rsidRDefault="00AB345C" w:rsidP="00747F96">
            <w:pPr>
              <w:rPr>
                <w:rFonts w:ascii="Arial" w:hAnsi="Arial" w:cs="Arial"/>
                <w:sz w:val="18"/>
                <w:szCs w:val="18"/>
              </w:rPr>
            </w:pPr>
            <w:r w:rsidRPr="00E71418">
              <w:rPr>
                <w:rFonts w:ascii="Arial" w:hAnsi="Arial" w:cs="Arial"/>
                <w:sz w:val="18"/>
                <w:szCs w:val="18"/>
              </w:rPr>
              <w:t>Resolución</w:t>
            </w:r>
          </w:p>
        </w:tc>
        <w:tc>
          <w:tcPr>
            <w:tcW w:w="2006" w:type="dxa"/>
            <w:tcBorders>
              <w:top w:val="single" w:sz="4" w:space="0" w:color="auto"/>
              <w:left w:val="single" w:sz="4" w:space="0" w:color="auto"/>
              <w:bottom w:val="single" w:sz="4" w:space="0" w:color="auto"/>
              <w:right w:val="single" w:sz="4" w:space="0" w:color="auto"/>
            </w:tcBorders>
            <w:hideMark/>
          </w:tcPr>
          <w:p w14:paraId="43A699C6" w14:textId="77777777" w:rsidR="00AB345C" w:rsidRPr="00E71418" w:rsidRDefault="00AB345C" w:rsidP="00747F96">
            <w:pPr>
              <w:rPr>
                <w:rFonts w:ascii="Arial" w:hAnsi="Arial" w:cs="Arial"/>
                <w:sz w:val="18"/>
                <w:szCs w:val="18"/>
              </w:rPr>
            </w:pPr>
            <w:r w:rsidRPr="00E71418">
              <w:rPr>
                <w:rFonts w:ascii="Arial" w:hAnsi="Arial" w:cs="Arial"/>
                <w:sz w:val="18"/>
                <w:szCs w:val="18"/>
              </w:rPr>
              <w:t>Corte suprema.</w:t>
            </w:r>
          </w:p>
          <w:p w14:paraId="69662482" w14:textId="77777777" w:rsidR="00AB345C" w:rsidRPr="00E71418" w:rsidRDefault="00AB345C" w:rsidP="00747F96">
            <w:pPr>
              <w:rPr>
                <w:rFonts w:ascii="Arial" w:hAnsi="Arial" w:cs="Arial"/>
                <w:sz w:val="18"/>
                <w:szCs w:val="18"/>
              </w:rPr>
            </w:pPr>
            <w:r w:rsidRPr="00E71418">
              <w:rPr>
                <w:rFonts w:ascii="Arial" w:hAnsi="Arial" w:cs="Arial"/>
                <w:sz w:val="18"/>
                <w:szCs w:val="18"/>
              </w:rPr>
              <w:t>Cortes superiores.</w:t>
            </w:r>
          </w:p>
        </w:tc>
        <w:tc>
          <w:tcPr>
            <w:tcW w:w="1560" w:type="dxa"/>
            <w:tcBorders>
              <w:top w:val="single" w:sz="4" w:space="0" w:color="auto"/>
              <w:left w:val="single" w:sz="4" w:space="0" w:color="auto"/>
              <w:bottom w:val="single" w:sz="4" w:space="0" w:color="auto"/>
              <w:right w:val="single" w:sz="4" w:space="0" w:color="auto"/>
            </w:tcBorders>
            <w:hideMark/>
          </w:tcPr>
          <w:p w14:paraId="0E93786E" w14:textId="77777777" w:rsidR="00AB345C" w:rsidRPr="00E71418" w:rsidRDefault="00AB345C" w:rsidP="00747F96">
            <w:pPr>
              <w:rPr>
                <w:rFonts w:ascii="Arial" w:hAnsi="Arial" w:cs="Arial"/>
                <w:sz w:val="18"/>
                <w:szCs w:val="18"/>
              </w:rPr>
            </w:pPr>
            <w:r w:rsidRPr="00E71418">
              <w:rPr>
                <w:rFonts w:ascii="Arial" w:hAnsi="Arial" w:cs="Arial"/>
                <w:sz w:val="18"/>
                <w:szCs w:val="18"/>
              </w:rPr>
              <w:t>000012 – Gerencia general del Poder Judicial</w:t>
            </w:r>
          </w:p>
        </w:tc>
        <w:tc>
          <w:tcPr>
            <w:tcW w:w="1137" w:type="dxa"/>
            <w:tcBorders>
              <w:top w:val="single" w:sz="4" w:space="0" w:color="auto"/>
              <w:left w:val="single" w:sz="4" w:space="0" w:color="auto"/>
              <w:bottom w:val="single" w:sz="4" w:space="0" w:color="auto"/>
              <w:right w:val="single" w:sz="4" w:space="0" w:color="auto"/>
            </w:tcBorders>
            <w:hideMark/>
          </w:tcPr>
          <w:p w14:paraId="4A7FC856"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004: Poder Judicial </w:t>
            </w:r>
          </w:p>
        </w:tc>
        <w:tc>
          <w:tcPr>
            <w:tcW w:w="1089" w:type="dxa"/>
            <w:tcBorders>
              <w:top w:val="single" w:sz="4" w:space="0" w:color="auto"/>
              <w:left w:val="single" w:sz="4" w:space="0" w:color="auto"/>
              <w:bottom w:val="single" w:sz="4" w:space="0" w:color="auto"/>
              <w:right w:val="single" w:sz="4" w:space="0" w:color="auto"/>
            </w:tcBorders>
            <w:hideMark/>
          </w:tcPr>
          <w:p w14:paraId="233563CF" w14:textId="77777777" w:rsidR="00AB345C" w:rsidRPr="00E71418" w:rsidRDefault="00AB345C" w:rsidP="00747F96">
            <w:pPr>
              <w:rPr>
                <w:rFonts w:ascii="Arial" w:hAnsi="Arial" w:cs="Arial"/>
                <w:sz w:val="18"/>
                <w:szCs w:val="18"/>
              </w:rPr>
            </w:pPr>
            <w:r w:rsidRPr="00E71418">
              <w:rPr>
                <w:rFonts w:ascii="Arial" w:hAnsi="Arial" w:cs="Arial"/>
                <w:sz w:val="18"/>
                <w:szCs w:val="18"/>
              </w:rPr>
              <w:t>Poder Judicial</w:t>
            </w:r>
          </w:p>
        </w:tc>
        <w:tc>
          <w:tcPr>
            <w:tcW w:w="1369" w:type="dxa"/>
            <w:tcBorders>
              <w:top w:val="single" w:sz="4" w:space="0" w:color="auto"/>
              <w:left w:val="single" w:sz="4" w:space="0" w:color="auto"/>
              <w:bottom w:val="single" w:sz="4" w:space="0" w:color="auto"/>
              <w:right w:val="single" w:sz="4" w:space="0" w:color="auto"/>
            </w:tcBorders>
            <w:hideMark/>
          </w:tcPr>
          <w:p w14:paraId="5242CA80"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516E4990" w14:textId="77777777" w:rsidR="00AB345C" w:rsidRPr="00E71418" w:rsidRDefault="00AB345C" w:rsidP="00AB345C">
      <w:pPr>
        <w:pStyle w:val="Prrafodelista"/>
        <w:shd w:val="clear" w:color="auto" w:fill="FFFFFF" w:themeFill="background1"/>
        <w:ind w:left="426"/>
        <w:jc w:val="both"/>
        <w:rPr>
          <w:rFonts w:ascii="Arial" w:hAnsi="Arial" w:cs="Arial"/>
        </w:rPr>
      </w:pPr>
    </w:p>
    <w:p w14:paraId="0F08FA93" w14:textId="631D0E81"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t>Ficha N°1</w:t>
      </w:r>
      <w:r w:rsidR="00003391" w:rsidRPr="00E71418">
        <w:rPr>
          <w:rFonts w:ascii="Arial" w:hAnsi="Arial" w:cs="Arial"/>
        </w:rPr>
        <w:t>1</w:t>
      </w:r>
      <w:r w:rsidRPr="00E71418">
        <w:rPr>
          <w:rFonts w:ascii="Arial" w:hAnsi="Arial" w:cs="Arial"/>
        </w:rPr>
        <w:t xml:space="preserve">: </w:t>
      </w:r>
      <w:r w:rsidRPr="00E71418">
        <w:rPr>
          <w:rFonts w:ascii="Arial" w:eastAsia="Times New Roman" w:hAnsi="Arial" w:cs="Arial"/>
          <w:i/>
          <w:color w:val="000000" w:themeColor="text1"/>
          <w:lang w:eastAsia="es-PE"/>
        </w:rPr>
        <w:t>Servicio de defensa pública penal de carácter accesible para adolescentes en conflicto con la ley penal</w:t>
      </w:r>
    </w:p>
    <w:tbl>
      <w:tblPr>
        <w:tblStyle w:val="Tablaconcuadrcula"/>
        <w:tblW w:w="14020" w:type="dxa"/>
        <w:tblLook w:val="04A0" w:firstRow="1" w:lastRow="0" w:firstColumn="1" w:lastColumn="0" w:noHBand="0" w:noVBand="1"/>
      </w:tblPr>
      <w:tblGrid>
        <w:gridCol w:w="1865"/>
        <w:gridCol w:w="1865"/>
        <w:gridCol w:w="1723"/>
        <w:gridCol w:w="1207"/>
        <w:gridCol w:w="1778"/>
        <w:gridCol w:w="1634"/>
        <w:gridCol w:w="1484"/>
        <w:gridCol w:w="1087"/>
        <w:gridCol w:w="1377"/>
      </w:tblGrid>
      <w:tr w:rsidR="00AB345C" w:rsidRPr="00E71418" w14:paraId="698BC658" w14:textId="77777777" w:rsidTr="00747F96">
        <w:trPr>
          <w:trHeight w:val="63"/>
        </w:trPr>
        <w:tc>
          <w:tcPr>
            <w:tcW w:w="1865" w:type="dxa"/>
            <w:vMerge w:val="restart"/>
            <w:vAlign w:val="center"/>
          </w:tcPr>
          <w:p w14:paraId="66818409"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865" w:type="dxa"/>
            <w:vMerge w:val="restart"/>
            <w:vAlign w:val="center"/>
          </w:tcPr>
          <w:p w14:paraId="11B334AC"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723" w:type="dxa"/>
            <w:vMerge w:val="restart"/>
            <w:vAlign w:val="center"/>
          </w:tcPr>
          <w:p w14:paraId="22F87770"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07" w:type="dxa"/>
            <w:vMerge w:val="restart"/>
            <w:vAlign w:val="center"/>
          </w:tcPr>
          <w:p w14:paraId="310ACC12"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360" w:type="dxa"/>
            <w:gridSpan w:val="5"/>
            <w:vAlign w:val="center"/>
          </w:tcPr>
          <w:p w14:paraId="064393DA"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0D289AD0" w14:textId="77777777" w:rsidTr="00747F96">
        <w:trPr>
          <w:trHeight w:val="395"/>
        </w:trPr>
        <w:tc>
          <w:tcPr>
            <w:tcW w:w="1865" w:type="dxa"/>
            <w:vMerge/>
          </w:tcPr>
          <w:p w14:paraId="324507FE" w14:textId="77777777" w:rsidR="00AB345C" w:rsidRPr="00E71418" w:rsidRDefault="00AB345C" w:rsidP="00747F96">
            <w:pPr>
              <w:rPr>
                <w:rFonts w:ascii="Arial" w:hAnsi="Arial" w:cs="Arial"/>
                <w:b/>
                <w:sz w:val="18"/>
                <w:szCs w:val="18"/>
              </w:rPr>
            </w:pPr>
          </w:p>
        </w:tc>
        <w:tc>
          <w:tcPr>
            <w:tcW w:w="1865" w:type="dxa"/>
            <w:vMerge/>
            <w:vAlign w:val="center"/>
          </w:tcPr>
          <w:p w14:paraId="1D5075F0" w14:textId="77777777" w:rsidR="00AB345C" w:rsidRPr="00E71418" w:rsidRDefault="00AB345C" w:rsidP="00747F96">
            <w:pPr>
              <w:rPr>
                <w:rFonts w:ascii="Arial" w:hAnsi="Arial" w:cs="Arial"/>
                <w:b/>
                <w:sz w:val="18"/>
                <w:szCs w:val="18"/>
              </w:rPr>
            </w:pPr>
          </w:p>
        </w:tc>
        <w:tc>
          <w:tcPr>
            <w:tcW w:w="1723" w:type="dxa"/>
            <w:vMerge/>
            <w:vAlign w:val="center"/>
          </w:tcPr>
          <w:p w14:paraId="32C949C9" w14:textId="77777777" w:rsidR="00AB345C" w:rsidRPr="00E71418" w:rsidRDefault="00AB345C" w:rsidP="00747F96">
            <w:pPr>
              <w:rPr>
                <w:rFonts w:ascii="Arial" w:hAnsi="Arial" w:cs="Arial"/>
                <w:b/>
                <w:sz w:val="18"/>
                <w:szCs w:val="18"/>
              </w:rPr>
            </w:pPr>
          </w:p>
        </w:tc>
        <w:tc>
          <w:tcPr>
            <w:tcW w:w="1207" w:type="dxa"/>
            <w:vMerge/>
            <w:vAlign w:val="center"/>
          </w:tcPr>
          <w:p w14:paraId="6F207670" w14:textId="77777777" w:rsidR="00AB345C" w:rsidRPr="00E71418" w:rsidRDefault="00AB345C" w:rsidP="00747F96">
            <w:pPr>
              <w:rPr>
                <w:rFonts w:ascii="Arial" w:hAnsi="Arial" w:cs="Arial"/>
                <w:b/>
                <w:sz w:val="18"/>
                <w:szCs w:val="18"/>
              </w:rPr>
            </w:pPr>
          </w:p>
        </w:tc>
        <w:tc>
          <w:tcPr>
            <w:tcW w:w="1778" w:type="dxa"/>
            <w:vAlign w:val="center"/>
          </w:tcPr>
          <w:p w14:paraId="4B6C9F66"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634" w:type="dxa"/>
            <w:vAlign w:val="center"/>
          </w:tcPr>
          <w:p w14:paraId="212BD782"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484" w:type="dxa"/>
            <w:vAlign w:val="center"/>
          </w:tcPr>
          <w:p w14:paraId="29F76CB2"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87" w:type="dxa"/>
            <w:vAlign w:val="center"/>
          </w:tcPr>
          <w:p w14:paraId="1411B3AC"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77" w:type="dxa"/>
            <w:vAlign w:val="center"/>
          </w:tcPr>
          <w:p w14:paraId="06267A25"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39845DD5" w14:textId="77777777" w:rsidTr="00747F96">
        <w:trPr>
          <w:trHeight w:val="303"/>
        </w:trPr>
        <w:tc>
          <w:tcPr>
            <w:tcW w:w="1865" w:type="dxa"/>
          </w:tcPr>
          <w:p w14:paraId="69C7C7F8"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2.1. Garantizar la reforma de la justicia penal juvenil de los ACLP.</w:t>
            </w:r>
          </w:p>
        </w:tc>
        <w:tc>
          <w:tcPr>
            <w:tcW w:w="1865" w:type="dxa"/>
          </w:tcPr>
          <w:p w14:paraId="304F6DF4" w14:textId="77777777" w:rsidR="00AB345C" w:rsidRPr="00E71418" w:rsidRDefault="00AB345C" w:rsidP="00747F96">
            <w:pPr>
              <w:rPr>
                <w:rFonts w:ascii="Arial" w:hAnsi="Arial" w:cs="Arial"/>
                <w:sz w:val="18"/>
                <w:szCs w:val="18"/>
              </w:rPr>
            </w:pPr>
            <w:r w:rsidRPr="00E71418">
              <w:rPr>
                <w:rFonts w:ascii="Arial" w:hAnsi="Arial" w:cs="Arial"/>
                <w:sz w:val="18"/>
                <w:szCs w:val="18"/>
              </w:rPr>
              <w:t>2.1.3. Servicio de defensa pública penal de carácter accesible para adolescentes en conflicto con la ley penal</w:t>
            </w:r>
          </w:p>
        </w:tc>
        <w:tc>
          <w:tcPr>
            <w:tcW w:w="1723" w:type="dxa"/>
          </w:tcPr>
          <w:p w14:paraId="723A02F4" w14:textId="77777777" w:rsidR="00AB345C" w:rsidRPr="00E71418" w:rsidRDefault="00AB345C" w:rsidP="00747F96">
            <w:pPr>
              <w:rPr>
                <w:rFonts w:ascii="Arial" w:hAnsi="Arial" w:cs="Arial"/>
                <w:sz w:val="18"/>
                <w:szCs w:val="18"/>
              </w:rPr>
            </w:pPr>
            <w:r w:rsidRPr="00E71418">
              <w:rPr>
                <w:rFonts w:ascii="Arial" w:hAnsi="Arial" w:cs="Arial"/>
                <w:sz w:val="18"/>
                <w:szCs w:val="18"/>
              </w:rPr>
              <w:t>Atención mediante el patrocinio de defensa pública penal a nivel multidistrital</w:t>
            </w:r>
          </w:p>
        </w:tc>
        <w:tc>
          <w:tcPr>
            <w:tcW w:w="1207" w:type="dxa"/>
          </w:tcPr>
          <w:p w14:paraId="36903843" w14:textId="77777777" w:rsidR="00AB345C" w:rsidRPr="00E71418" w:rsidRDefault="00AB345C" w:rsidP="00747F96">
            <w:pPr>
              <w:rPr>
                <w:rFonts w:ascii="Arial" w:hAnsi="Arial" w:cs="Arial"/>
                <w:sz w:val="18"/>
                <w:szCs w:val="18"/>
              </w:rPr>
            </w:pPr>
            <w:r w:rsidRPr="00E71418">
              <w:rPr>
                <w:rFonts w:ascii="Arial" w:hAnsi="Arial" w:cs="Arial"/>
                <w:sz w:val="18"/>
                <w:szCs w:val="18"/>
              </w:rPr>
              <w:t>Persona atendida</w:t>
            </w:r>
          </w:p>
        </w:tc>
        <w:tc>
          <w:tcPr>
            <w:tcW w:w="1778" w:type="dxa"/>
          </w:tcPr>
          <w:p w14:paraId="55CB324A" w14:textId="77777777" w:rsidR="00AB345C" w:rsidRPr="00E71418" w:rsidRDefault="00AB345C" w:rsidP="00747F96">
            <w:pPr>
              <w:rPr>
                <w:rFonts w:ascii="Arial" w:hAnsi="Arial" w:cs="Arial"/>
                <w:sz w:val="18"/>
                <w:szCs w:val="18"/>
              </w:rPr>
            </w:pPr>
            <w:r w:rsidRPr="00E71418">
              <w:rPr>
                <w:rFonts w:ascii="Arial" w:hAnsi="Arial" w:cs="Arial"/>
                <w:sz w:val="18"/>
                <w:szCs w:val="18"/>
              </w:rPr>
              <w:t>Dirección general de defensa pública y acceso a la justicia.</w:t>
            </w:r>
          </w:p>
        </w:tc>
        <w:tc>
          <w:tcPr>
            <w:tcW w:w="1634" w:type="dxa"/>
          </w:tcPr>
          <w:p w14:paraId="6F551374" w14:textId="77777777" w:rsidR="00AB345C" w:rsidRPr="00E71418" w:rsidRDefault="00AB345C" w:rsidP="00747F96">
            <w:pPr>
              <w:rPr>
                <w:rFonts w:ascii="Arial" w:hAnsi="Arial" w:cs="Arial"/>
                <w:sz w:val="18"/>
                <w:szCs w:val="18"/>
              </w:rPr>
            </w:pPr>
            <w:r w:rsidRPr="00E71418">
              <w:rPr>
                <w:rFonts w:ascii="Arial" w:hAnsi="Arial" w:cs="Arial"/>
                <w:sz w:val="18"/>
                <w:szCs w:val="18"/>
              </w:rPr>
              <w:t>000015 - Ministerio de Justicia-Oficina general de administración</w:t>
            </w:r>
          </w:p>
        </w:tc>
        <w:tc>
          <w:tcPr>
            <w:tcW w:w="1484" w:type="dxa"/>
          </w:tcPr>
          <w:p w14:paraId="2DD8296D" w14:textId="77777777" w:rsidR="00AB345C" w:rsidRPr="00E71418" w:rsidRDefault="00AB345C" w:rsidP="00747F96">
            <w:pPr>
              <w:rPr>
                <w:rFonts w:ascii="Arial" w:hAnsi="Arial" w:cs="Arial"/>
                <w:sz w:val="18"/>
                <w:szCs w:val="18"/>
              </w:rPr>
            </w:pPr>
            <w:r w:rsidRPr="00E71418">
              <w:rPr>
                <w:rFonts w:ascii="Arial" w:hAnsi="Arial" w:cs="Arial"/>
                <w:sz w:val="18"/>
                <w:szCs w:val="18"/>
              </w:rPr>
              <w:t>006 - Ministerio de justicia y derechos humanos</w:t>
            </w:r>
          </w:p>
        </w:tc>
        <w:tc>
          <w:tcPr>
            <w:tcW w:w="1087" w:type="dxa"/>
          </w:tcPr>
          <w:p w14:paraId="58B9FDCF" w14:textId="77777777" w:rsidR="00AB345C" w:rsidRPr="00E71418" w:rsidRDefault="00AB345C" w:rsidP="00747F96">
            <w:pPr>
              <w:rPr>
                <w:rFonts w:ascii="Arial" w:hAnsi="Arial" w:cs="Arial"/>
                <w:sz w:val="18"/>
                <w:szCs w:val="18"/>
              </w:rPr>
            </w:pPr>
            <w:r w:rsidRPr="00E71418">
              <w:rPr>
                <w:rFonts w:ascii="Arial" w:hAnsi="Arial" w:cs="Arial"/>
                <w:sz w:val="18"/>
                <w:szCs w:val="18"/>
              </w:rPr>
              <w:t>Justicia</w:t>
            </w:r>
          </w:p>
        </w:tc>
        <w:tc>
          <w:tcPr>
            <w:tcW w:w="1377" w:type="dxa"/>
          </w:tcPr>
          <w:p w14:paraId="724AC56A"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55271D63" w14:textId="77777777" w:rsidR="00AB345C" w:rsidRPr="00E71418" w:rsidRDefault="00AB345C" w:rsidP="00907942">
      <w:pPr>
        <w:rPr>
          <w:rFonts w:ascii="Arial" w:hAnsi="Arial" w:cs="Arial"/>
        </w:rPr>
      </w:pPr>
    </w:p>
    <w:p w14:paraId="62BCDC91" w14:textId="74201B91" w:rsidR="00AB345C" w:rsidRPr="00E71418" w:rsidRDefault="00AB345C" w:rsidP="00AB345C">
      <w:pPr>
        <w:pStyle w:val="Prrafodelista"/>
        <w:numPr>
          <w:ilvl w:val="0"/>
          <w:numId w:val="37"/>
        </w:numPr>
        <w:ind w:left="426" w:hanging="426"/>
        <w:rPr>
          <w:rFonts w:ascii="Arial" w:hAnsi="Arial" w:cs="Arial"/>
        </w:rPr>
      </w:pPr>
      <w:r w:rsidRPr="00E71418">
        <w:rPr>
          <w:rFonts w:ascii="Arial" w:hAnsi="Arial" w:cs="Arial"/>
        </w:rPr>
        <w:t>Ficha N°</w:t>
      </w:r>
      <w:r w:rsidR="00AB4CFF" w:rsidRPr="00E71418">
        <w:rPr>
          <w:rFonts w:ascii="Arial" w:hAnsi="Arial" w:cs="Arial"/>
        </w:rPr>
        <w:t>1</w:t>
      </w:r>
      <w:r w:rsidR="00003391" w:rsidRPr="00E71418">
        <w:rPr>
          <w:rFonts w:ascii="Arial" w:hAnsi="Arial" w:cs="Arial"/>
        </w:rPr>
        <w:t>2</w:t>
      </w:r>
      <w:r w:rsidRPr="00E71418">
        <w:rPr>
          <w:rFonts w:ascii="Arial" w:hAnsi="Arial" w:cs="Arial"/>
        </w:rPr>
        <w:t xml:space="preserve"> </w:t>
      </w:r>
      <w:r w:rsidRPr="00E71418">
        <w:rPr>
          <w:rFonts w:ascii="Arial" w:hAnsi="Arial" w:cs="Arial"/>
          <w:i/>
        </w:rPr>
        <w:t>Servicio de mediación de carácter accesible para adolescentes en conflicto con la ley penal</w:t>
      </w:r>
    </w:p>
    <w:p w14:paraId="02669CD7" w14:textId="77777777" w:rsidR="00AB345C" w:rsidRPr="00E71418" w:rsidRDefault="00AB345C" w:rsidP="00AB345C">
      <w:pPr>
        <w:pStyle w:val="Prrafodelista"/>
        <w:shd w:val="clear" w:color="auto" w:fill="FFFFFF" w:themeFill="background1"/>
        <w:ind w:left="426"/>
        <w:jc w:val="both"/>
        <w:rPr>
          <w:rFonts w:ascii="Arial" w:hAnsi="Arial" w:cs="Arial"/>
        </w:rPr>
      </w:pPr>
    </w:p>
    <w:tbl>
      <w:tblPr>
        <w:tblStyle w:val="Tablaconcuadrcula"/>
        <w:tblW w:w="14002" w:type="dxa"/>
        <w:tblLook w:val="04A0" w:firstRow="1" w:lastRow="0" w:firstColumn="1" w:lastColumn="0" w:noHBand="0" w:noVBand="1"/>
      </w:tblPr>
      <w:tblGrid>
        <w:gridCol w:w="1873"/>
        <w:gridCol w:w="1873"/>
        <w:gridCol w:w="1786"/>
        <w:gridCol w:w="1457"/>
        <w:gridCol w:w="1769"/>
        <w:gridCol w:w="1648"/>
        <w:gridCol w:w="1156"/>
        <w:gridCol w:w="1071"/>
        <w:gridCol w:w="1369"/>
      </w:tblGrid>
      <w:tr w:rsidR="00AB345C" w:rsidRPr="00E71418" w14:paraId="55FCBDC5" w14:textId="77777777" w:rsidTr="00747F96">
        <w:trPr>
          <w:trHeight w:val="54"/>
        </w:trPr>
        <w:tc>
          <w:tcPr>
            <w:tcW w:w="1917" w:type="dxa"/>
            <w:vMerge w:val="restart"/>
            <w:vAlign w:val="center"/>
          </w:tcPr>
          <w:p w14:paraId="359BA8BE"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917" w:type="dxa"/>
            <w:vMerge w:val="restart"/>
            <w:vAlign w:val="center"/>
          </w:tcPr>
          <w:p w14:paraId="2FA54330"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823" w:type="dxa"/>
            <w:vMerge w:val="restart"/>
            <w:vAlign w:val="center"/>
          </w:tcPr>
          <w:p w14:paraId="720F61D3"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17" w:type="dxa"/>
            <w:vMerge w:val="restart"/>
            <w:vAlign w:val="center"/>
          </w:tcPr>
          <w:p w14:paraId="5328D03D"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128" w:type="dxa"/>
            <w:gridSpan w:val="5"/>
            <w:vAlign w:val="center"/>
          </w:tcPr>
          <w:p w14:paraId="5FC9A646"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78B803E2" w14:textId="77777777" w:rsidTr="00747F96">
        <w:trPr>
          <w:trHeight w:val="341"/>
        </w:trPr>
        <w:tc>
          <w:tcPr>
            <w:tcW w:w="1917" w:type="dxa"/>
            <w:vMerge/>
          </w:tcPr>
          <w:p w14:paraId="5C090F73" w14:textId="77777777" w:rsidR="00AB345C" w:rsidRPr="00E71418" w:rsidRDefault="00AB345C" w:rsidP="00747F96">
            <w:pPr>
              <w:rPr>
                <w:rFonts w:ascii="Arial" w:hAnsi="Arial" w:cs="Arial"/>
                <w:b/>
                <w:sz w:val="18"/>
                <w:szCs w:val="18"/>
              </w:rPr>
            </w:pPr>
          </w:p>
        </w:tc>
        <w:tc>
          <w:tcPr>
            <w:tcW w:w="1917" w:type="dxa"/>
            <w:vMerge/>
            <w:vAlign w:val="center"/>
          </w:tcPr>
          <w:p w14:paraId="62A2834B" w14:textId="77777777" w:rsidR="00AB345C" w:rsidRPr="00E71418" w:rsidRDefault="00AB345C" w:rsidP="00747F96">
            <w:pPr>
              <w:rPr>
                <w:rFonts w:ascii="Arial" w:hAnsi="Arial" w:cs="Arial"/>
                <w:b/>
                <w:sz w:val="18"/>
                <w:szCs w:val="18"/>
              </w:rPr>
            </w:pPr>
          </w:p>
        </w:tc>
        <w:tc>
          <w:tcPr>
            <w:tcW w:w="1823" w:type="dxa"/>
            <w:vMerge/>
            <w:vAlign w:val="center"/>
          </w:tcPr>
          <w:p w14:paraId="0F93D041" w14:textId="77777777" w:rsidR="00AB345C" w:rsidRPr="00E71418" w:rsidRDefault="00AB345C" w:rsidP="00747F96">
            <w:pPr>
              <w:rPr>
                <w:rFonts w:ascii="Arial" w:hAnsi="Arial" w:cs="Arial"/>
                <w:b/>
                <w:sz w:val="18"/>
                <w:szCs w:val="18"/>
              </w:rPr>
            </w:pPr>
          </w:p>
        </w:tc>
        <w:tc>
          <w:tcPr>
            <w:tcW w:w="1217" w:type="dxa"/>
            <w:vMerge/>
            <w:vAlign w:val="center"/>
          </w:tcPr>
          <w:p w14:paraId="34A918B1" w14:textId="77777777" w:rsidR="00AB345C" w:rsidRPr="00E71418" w:rsidRDefault="00AB345C" w:rsidP="00747F96">
            <w:pPr>
              <w:rPr>
                <w:rFonts w:ascii="Arial" w:hAnsi="Arial" w:cs="Arial"/>
                <w:b/>
                <w:sz w:val="18"/>
                <w:szCs w:val="18"/>
              </w:rPr>
            </w:pPr>
          </w:p>
        </w:tc>
        <w:tc>
          <w:tcPr>
            <w:tcW w:w="1805" w:type="dxa"/>
            <w:vAlign w:val="center"/>
          </w:tcPr>
          <w:p w14:paraId="5625184A"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668" w:type="dxa"/>
            <w:vAlign w:val="center"/>
          </w:tcPr>
          <w:p w14:paraId="6821AE7D"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168" w:type="dxa"/>
            <w:vAlign w:val="center"/>
          </w:tcPr>
          <w:p w14:paraId="6F2FE8EB"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90" w:type="dxa"/>
            <w:vAlign w:val="center"/>
          </w:tcPr>
          <w:p w14:paraId="1C0774B6"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97" w:type="dxa"/>
            <w:vAlign w:val="center"/>
          </w:tcPr>
          <w:p w14:paraId="65152EF9"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497F9083" w14:textId="77777777" w:rsidTr="00747F96">
        <w:trPr>
          <w:trHeight w:val="261"/>
        </w:trPr>
        <w:tc>
          <w:tcPr>
            <w:tcW w:w="1917" w:type="dxa"/>
          </w:tcPr>
          <w:p w14:paraId="4679F7DA"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2.1. Garantizar la reforma de la justicia penal juvenil de los ACLP</w:t>
            </w:r>
          </w:p>
        </w:tc>
        <w:tc>
          <w:tcPr>
            <w:tcW w:w="1917" w:type="dxa"/>
          </w:tcPr>
          <w:p w14:paraId="50263EAF" w14:textId="77777777" w:rsidR="00AB345C" w:rsidRPr="00E71418" w:rsidRDefault="00AB345C" w:rsidP="00747F96">
            <w:pPr>
              <w:rPr>
                <w:rFonts w:ascii="Arial" w:hAnsi="Arial" w:cs="Arial"/>
                <w:sz w:val="18"/>
                <w:szCs w:val="18"/>
              </w:rPr>
            </w:pPr>
            <w:r w:rsidRPr="00E71418">
              <w:rPr>
                <w:rFonts w:ascii="Arial" w:hAnsi="Arial" w:cs="Arial"/>
                <w:sz w:val="18"/>
                <w:szCs w:val="18"/>
              </w:rPr>
              <w:t>2.1.4. Servicio de mediación de carácter accesible para adolescentes en conflicto con la ley penal</w:t>
            </w:r>
          </w:p>
        </w:tc>
        <w:tc>
          <w:tcPr>
            <w:tcW w:w="1823" w:type="dxa"/>
          </w:tcPr>
          <w:p w14:paraId="663FAD44" w14:textId="77777777" w:rsidR="00AB345C" w:rsidRPr="00E71418" w:rsidRDefault="00AB345C" w:rsidP="00747F96">
            <w:pPr>
              <w:rPr>
                <w:rFonts w:ascii="Arial" w:hAnsi="Arial" w:cs="Arial"/>
                <w:sz w:val="18"/>
                <w:szCs w:val="18"/>
              </w:rPr>
            </w:pPr>
            <w:r w:rsidRPr="00E71418">
              <w:rPr>
                <w:rFonts w:ascii="Arial" w:hAnsi="Arial" w:cs="Arial"/>
                <w:sz w:val="18"/>
                <w:szCs w:val="18"/>
              </w:rPr>
              <w:t>Conciliación extrajudicial y arbitraje popular para adolescentes en conflicto con la ley penal</w:t>
            </w:r>
          </w:p>
        </w:tc>
        <w:tc>
          <w:tcPr>
            <w:tcW w:w="1217" w:type="dxa"/>
          </w:tcPr>
          <w:p w14:paraId="33E706E9" w14:textId="77777777" w:rsidR="00AB345C" w:rsidRPr="00E71418" w:rsidRDefault="00AB345C" w:rsidP="00747F96">
            <w:pPr>
              <w:rPr>
                <w:rFonts w:ascii="Arial" w:hAnsi="Arial" w:cs="Arial"/>
                <w:sz w:val="18"/>
                <w:szCs w:val="18"/>
              </w:rPr>
            </w:pPr>
            <w:r w:rsidRPr="00E71418">
              <w:rPr>
                <w:rFonts w:ascii="Arial" w:hAnsi="Arial" w:cs="Arial"/>
                <w:sz w:val="18"/>
                <w:szCs w:val="18"/>
              </w:rPr>
              <w:t>Procedimientos</w:t>
            </w:r>
          </w:p>
        </w:tc>
        <w:tc>
          <w:tcPr>
            <w:tcW w:w="1805" w:type="dxa"/>
          </w:tcPr>
          <w:p w14:paraId="4100E020" w14:textId="77777777" w:rsidR="00AB345C" w:rsidRPr="00E71418" w:rsidRDefault="00AB345C" w:rsidP="00747F96">
            <w:pPr>
              <w:rPr>
                <w:rFonts w:ascii="Arial" w:hAnsi="Arial" w:cs="Arial"/>
                <w:sz w:val="18"/>
                <w:szCs w:val="18"/>
              </w:rPr>
            </w:pPr>
            <w:r w:rsidRPr="00E71418">
              <w:rPr>
                <w:rFonts w:ascii="Arial" w:hAnsi="Arial" w:cs="Arial"/>
                <w:sz w:val="18"/>
                <w:szCs w:val="18"/>
              </w:rPr>
              <w:t>Dirección de conciliación extrajudicial y mecanismos</w:t>
            </w:r>
          </w:p>
          <w:p w14:paraId="59A31067" w14:textId="77777777" w:rsidR="00AB345C" w:rsidRPr="00E71418" w:rsidRDefault="00AB345C" w:rsidP="00747F96">
            <w:pPr>
              <w:rPr>
                <w:rFonts w:ascii="Arial" w:hAnsi="Arial" w:cs="Arial"/>
                <w:sz w:val="18"/>
                <w:szCs w:val="18"/>
              </w:rPr>
            </w:pPr>
            <w:r w:rsidRPr="00E71418">
              <w:rPr>
                <w:rFonts w:ascii="Arial" w:hAnsi="Arial" w:cs="Arial"/>
                <w:sz w:val="18"/>
                <w:szCs w:val="18"/>
              </w:rPr>
              <w:t>alternativos de solución de conflictos</w:t>
            </w:r>
          </w:p>
        </w:tc>
        <w:tc>
          <w:tcPr>
            <w:tcW w:w="1668" w:type="dxa"/>
          </w:tcPr>
          <w:p w14:paraId="5FB92505" w14:textId="77777777" w:rsidR="00AB345C" w:rsidRPr="00E71418" w:rsidRDefault="00AB345C" w:rsidP="00747F96">
            <w:pPr>
              <w:rPr>
                <w:rFonts w:ascii="Arial" w:hAnsi="Arial" w:cs="Arial"/>
                <w:sz w:val="18"/>
                <w:szCs w:val="18"/>
              </w:rPr>
            </w:pPr>
            <w:r w:rsidRPr="00E71418">
              <w:rPr>
                <w:rFonts w:ascii="Arial" w:hAnsi="Arial" w:cs="Arial"/>
                <w:sz w:val="18"/>
                <w:szCs w:val="18"/>
              </w:rPr>
              <w:t>000015 - Ministerio de Justicia-Oficina general de administración</w:t>
            </w:r>
          </w:p>
        </w:tc>
        <w:tc>
          <w:tcPr>
            <w:tcW w:w="1168" w:type="dxa"/>
          </w:tcPr>
          <w:p w14:paraId="5CCE1658" w14:textId="77777777" w:rsidR="00AB345C" w:rsidRPr="00E71418" w:rsidRDefault="00AB345C" w:rsidP="00747F96">
            <w:pPr>
              <w:rPr>
                <w:rFonts w:ascii="Arial" w:hAnsi="Arial" w:cs="Arial"/>
                <w:sz w:val="18"/>
                <w:szCs w:val="18"/>
              </w:rPr>
            </w:pPr>
            <w:r w:rsidRPr="00E71418">
              <w:rPr>
                <w:rFonts w:ascii="Arial" w:hAnsi="Arial" w:cs="Arial"/>
                <w:sz w:val="18"/>
                <w:szCs w:val="18"/>
              </w:rPr>
              <w:t>006 - Ministerio de justicia y derechos humanos</w:t>
            </w:r>
          </w:p>
        </w:tc>
        <w:tc>
          <w:tcPr>
            <w:tcW w:w="1090" w:type="dxa"/>
          </w:tcPr>
          <w:p w14:paraId="693C0C87" w14:textId="77777777" w:rsidR="00AB345C" w:rsidRPr="00E71418" w:rsidRDefault="00AB345C" w:rsidP="00747F96">
            <w:pPr>
              <w:rPr>
                <w:rFonts w:ascii="Arial" w:hAnsi="Arial" w:cs="Arial"/>
                <w:sz w:val="18"/>
                <w:szCs w:val="18"/>
              </w:rPr>
            </w:pPr>
            <w:r w:rsidRPr="00E71418">
              <w:rPr>
                <w:rFonts w:ascii="Arial" w:hAnsi="Arial" w:cs="Arial"/>
                <w:sz w:val="18"/>
                <w:szCs w:val="18"/>
              </w:rPr>
              <w:t>Justicia</w:t>
            </w:r>
          </w:p>
        </w:tc>
        <w:tc>
          <w:tcPr>
            <w:tcW w:w="1397" w:type="dxa"/>
          </w:tcPr>
          <w:p w14:paraId="3FB979B9"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3DD7D76B" w14:textId="77777777" w:rsidR="00AB345C" w:rsidRPr="00E71418" w:rsidRDefault="00AB345C" w:rsidP="00AB345C">
      <w:pPr>
        <w:pStyle w:val="Prrafodelista"/>
        <w:shd w:val="clear" w:color="auto" w:fill="FFFFFF" w:themeFill="background1"/>
        <w:ind w:left="792"/>
        <w:rPr>
          <w:rFonts w:ascii="Arial" w:hAnsi="Arial" w:cs="Arial"/>
          <w:b/>
        </w:rPr>
      </w:pPr>
    </w:p>
    <w:p w14:paraId="0A35E2E0" w14:textId="040B1515" w:rsidR="00AB345C" w:rsidRPr="00E71418" w:rsidRDefault="00AB345C" w:rsidP="00AB345C">
      <w:pPr>
        <w:pStyle w:val="Prrafodelista"/>
        <w:shd w:val="clear" w:color="auto" w:fill="FFFFFF" w:themeFill="background1"/>
        <w:ind w:left="792"/>
        <w:rPr>
          <w:rFonts w:ascii="Arial" w:hAnsi="Arial" w:cs="Arial"/>
          <w:b/>
        </w:rPr>
      </w:pPr>
    </w:p>
    <w:p w14:paraId="38347563" w14:textId="4F8817A1" w:rsidR="00907942" w:rsidRPr="00E71418" w:rsidRDefault="00907942" w:rsidP="00AB345C">
      <w:pPr>
        <w:pStyle w:val="Prrafodelista"/>
        <w:shd w:val="clear" w:color="auto" w:fill="FFFFFF" w:themeFill="background1"/>
        <w:ind w:left="792"/>
        <w:rPr>
          <w:rFonts w:ascii="Arial" w:hAnsi="Arial" w:cs="Arial"/>
          <w:b/>
        </w:rPr>
      </w:pPr>
    </w:p>
    <w:p w14:paraId="32FF4BF6" w14:textId="77777777" w:rsidR="00907942" w:rsidRPr="00E71418" w:rsidRDefault="00907942" w:rsidP="00AB345C">
      <w:pPr>
        <w:pStyle w:val="Prrafodelista"/>
        <w:shd w:val="clear" w:color="auto" w:fill="FFFFFF" w:themeFill="background1"/>
        <w:ind w:left="792"/>
        <w:rPr>
          <w:rFonts w:ascii="Arial" w:hAnsi="Arial" w:cs="Arial"/>
          <w:b/>
        </w:rPr>
      </w:pPr>
    </w:p>
    <w:p w14:paraId="504D5EB3" w14:textId="2510888A"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lastRenderedPageBreak/>
        <w:t>Ficha N°1</w:t>
      </w:r>
      <w:r w:rsidR="00003391" w:rsidRPr="00E71418">
        <w:rPr>
          <w:rFonts w:ascii="Arial" w:hAnsi="Arial" w:cs="Arial"/>
        </w:rPr>
        <w:t>3</w:t>
      </w:r>
      <w:r w:rsidRPr="00E71418">
        <w:rPr>
          <w:rFonts w:ascii="Arial" w:hAnsi="Arial" w:cs="Arial"/>
        </w:rPr>
        <w:t xml:space="preserve">: </w:t>
      </w:r>
      <w:r w:rsidRPr="00E71418">
        <w:rPr>
          <w:rFonts w:ascii="Arial" w:eastAsia="Times New Roman" w:hAnsi="Arial" w:cs="Arial"/>
          <w:i/>
          <w:color w:val="000000" w:themeColor="text1"/>
          <w:lang w:eastAsia="es-PE"/>
        </w:rPr>
        <w:t xml:space="preserve">Servicio de acceso a atención policial en módulos especializado en comisarías </w:t>
      </w:r>
      <w:r w:rsidRPr="00E71418">
        <w:rPr>
          <w:rFonts w:ascii="Arial" w:eastAsia="Times New Roman" w:hAnsi="Arial" w:cs="Arial"/>
          <w:i/>
          <w:lang w:eastAsia="es-PE"/>
        </w:rPr>
        <w:t>para adolescentes en conflicto con la ley penal</w:t>
      </w:r>
    </w:p>
    <w:tbl>
      <w:tblPr>
        <w:tblStyle w:val="Tablaconcuadrcula"/>
        <w:tblW w:w="13934" w:type="dxa"/>
        <w:tblLook w:val="04A0" w:firstRow="1" w:lastRow="0" w:firstColumn="1" w:lastColumn="0" w:noHBand="0" w:noVBand="1"/>
      </w:tblPr>
      <w:tblGrid>
        <w:gridCol w:w="1908"/>
        <w:gridCol w:w="1908"/>
        <w:gridCol w:w="1814"/>
        <w:gridCol w:w="1211"/>
        <w:gridCol w:w="1797"/>
        <w:gridCol w:w="1660"/>
        <w:gridCol w:w="1162"/>
        <w:gridCol w:w="1085"/>
        <w:gridCol w:w="1389"/>
      </w:tblGrid>
      <w:tr w:rsidR="00AB345C" w:rsidRPr="00E71418" w14:paraId="698AEB39" w14:textId="77777777" w:rsidTr="00747F96">
        <w:trPr>
          <w:trHeight w:val="45"/>
        </w:trPr>
        <w:tc>
          <w:tcPr>
            <w:tcW w:w="1908" w:type="dxa"/>
            <w:vMerge w:val="restart"/>
            <w:vAlign w:val="center"/>
          </w:tcPr>
          <w:p w14:paraId="4336E320"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908" w:type="dxa"/>
            <w:vMerge w:val="restart"/>
            <w:vAlign w:val="center"/>
          </w:tcPr>
          <w:p w14:paraId="2BB42442"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814" w:type="dxa"/>
            <w:vMerge w:val="restart"/>
            <w:vAlign w:val="center"/>
          </w:tcPr>
          <w:p w14:paraId="38DFC574"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11" w:type="dxa"/>
            <w:vMerge w:val="restart"/>
            <w:vAlign w:val="center"/>
          </w:tcPr>
          <w:p w14:paraId="7BA6C5EF"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7093" w:type="dxa"/>
            <w:gridSpan w:val="5"/>
            <w:vAlign w:val="center"/>
          </w:tcPr>
          <w:p w14:paraId="48045703"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14E6A1BA" w14:textId="77777777" w:rsidTr="00747F96">
        <w:trPr>
          <w:trHeight w:val="283"/>
        </w:trPr>
        <w:tc>
          <w:tcPr>
            <w:tcW w:w="1908" w:type="dxa"/>
            <w:vMerge/>
          </w:tcPr>
          <w:p w14:paraId="116EE172" w14:textId="77777777" w:rsidR="00AB345C" w:rsidRPr="00E71418" w:rsidRDefault="00AB345C" w:rsidP="00747F96">
            <w:pPr>
              <w:rPr>
                <w:rFonts w:ascii="Arial" w:hAnsi="Arial" w:cs="Arial"/>
                <w:b/>
                <w:sz w:val="18"/>
                <w:szCs w:val="18"/>
              </w:rPr>
            </w:pPr>
          </w:p>
        </w:tc>
        <w:tc>
          <w:tcPr>
            <w:tcW w:w="1908" w:type="dxa"/>
            <w:vMerge/>
            <w:vAlign w:val="center"/>
          </w:tcPr>
          <w:p w14:paraId="65CB8FEE" w14:textId="77777777" w:rsidR="00AB345C" w:rsidRPr="00E71418" w:rsidRDefault="00AB345C" w:rsidP="00747F96">
            <w:pPr>
              <w:rPr>
                <w:rFonts w:ascii="Arial" w:hAnsi="Arial" w:cs="Arial"/>
                <w:b/>
                <w:sz w:val="18"/>
                <w:szCs w:val="18"/>
              </w:rPr>
            </w:pPr>
          </w:p>
        </w:tc>
        <w:tc>
          <w:tcPr>
            <w:tcW w:w="1814" w:type="dxa"/>
            <w:vMerge/>
            <w:vAlign w:val="center"/>
          </w:tcPr>
          <w:p w14:paraId="4D5D7C2B" w14:textId="77777777" w:rsidR="00AB345C" w:rsidRPr="00E71418" w:rsidRDefault="00AB345C" w:rsidP="00747F96">
            <w:pPr>
              <w:rPr>
                <w:rFonts w:ascii="Arial" w:hAnsi="Arial" w:cs="Arial"/>
                <w:b/>
                <w:sz w:val="18"/>
                <w:szCs w:val="18"/>
              </w:rPr>
            </w:pPr>
          </w:p>
        </w:tc>
        <w:tc>
          <w:tcPr>
            <w:tcW w:w="1211" w:type="dxa"/>
            <w:vMerge/>
            <w:vAlign w:val="center"/>
          </w:tcPr>
          <w:p w14:paraId="16716E3E" w14:textId="77777777" w:rsidR="00AB345C" w:rsidRPr="00E71418" w:rsidRDefault="00AB345C" w:rsidP="00747F96">
            <w:pPr>
              <w:rPr>
                <w:rFonts w:ascii="Arial" w:hAnsi="Arial" w:cs="Arial"/>
                <w:b/>
                <w:sz w:val="18"/>
                <w:szCs w:val="18"/>
              </w:rPr>
            </w:pPr>
          </w:p>
        </w:tc>
        <w:tc>
          <w:tcPr>
            <w:tcW w:w="1797" w:type="dxa"/>
            <w:vAlign w:val="center"/>
          </w:tcPr>
          <w:p w14:paraId="189EF43A"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660" w:type="dxa"/>
            <w:vAlign w:val="center"/>
          </w:tcPr>
          <w:p w14:paraId="250C1549"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162" w:type="dxa"/>
            <w:vAlign w:val="center"/>
          </w:tcPr>
          <w:p w14:paraId="5B995E8B"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85" w:type="dxa"/>
            <w:vAlign w:val="center"/>
          </w:tcPr>
          <w:p w14:paraId="25CCF036"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89" w:type="dxa"/>
            <w:vAlign w:val="center"/>
          </w:tcPr>
          <w:p w14:paraId="422808CE"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1655EB6C" w14:textId="77777777" w:rsidTr="00747F96">
        <w:trPr>
          <w:trHeight w:val="216"/>
        </w:trPr>
        <w:tc>
          <w:tcPr>
            <w:tcW w:w="1908" w:type="dxa"/>
          </w:tcPr>
          <w:p w14:paraId="6ED71CB5" w14:textId="77777777" w:rsidR="00AB345C" w:rsidRPr="00E71418" w:rsidRDefault="00AB345C" w:rsidP="00747F96">
            <w:pPr>
              <w:rPr>
                <w:rFonts w:ascii="Arial" w:hAnsi="Arial" w:cs="Arial"/>
                <w:sz w:val="18"/>
                <w:szCs w:val="18"/>
              </w:rPr>
            </w:pPr>
            <w:r w:rsidRPr="00E71418">
              <w:rPr>
                <w:rFonts w:ascii="Arial" w:eastAsia="Times New Roman" w:hAnsi="Arial" w:cs="Arial"/>
                <w:sz w:val="18"/>
                <w:szCs w:val="18"/>
                <w:lang w:eastAsia="es-PE"/>
              </w:rPr>
              <w:t>2.1. Garantizar la reforma de la justicia penal juvenil de los ACLP</w:t>
            </w:r>
          </w:p>
        </w:tc>
        <w:tc>
          <w:tcPr>
            <w:tcW w:w="1908" w:type="dxa"/>
          </w:tcPr>
          <w:p w14:paraId="4D75382D" w14:textId="77777777" w:rsidR="00AB345C" w:rsidRPr="00E71418" w:rsidRDefault="00AB345C" w:rsidP="00747F96">
            <w:pPr>
              <w:rPr>
                <w:rFonts w:ascii="Arial" w:hAnsi="Arial" w:cs="Arial"/>
                <w:sz w:val="18"/>
                <w:szCs w:val="18"/>
              </w:rPr>
            </w:pPr>
            <w:r w:rsidRPr="00E71418">
              <w:rPr>
                <w:rFonts w:ascii="Arial" w:hAnsi="Arial" w:cs="Arial"/>
                <w:sz w:val="18"/>
                <w:szCs w:val="18"/>
              </w:rPr>
              <w:t>2.1.5. Servicio de acceso a atención policial en módulos especializado en comisarías para adolescentes en conflicto con la ley penal</w:t>
            </w:r>
          </w:p>
        </w:tc>
        <w:tc>
          <w:tcPr>
            <w:tcW w:w="1814" w:type="dxa"/>
          </w:tcPr>
          <w:p w14:paraId="24F8E9E5" w14:textId="77777777" w:rsidR="00AB345C" w:rsidRPr="00E71418" w:rsidRDefault="00AB345C" w:rsidP="00747F96">
            <w:pPr>
              <w:rPr>
                <w:rFonts w:ascii="Arial" w:hAnsi="Arial" w:cs="Arial"/>
                <w:sz w:val="18"/>
                <w:szCs w:val="18"/>
              </w:rPr>
            </w:pPr>
            <w:r w:rsidRPr="00E71418">
              <w:rPr>
                <w:rFonts w:ascii="Arial" w:hAnsi="Arial" w:cs="Arial"/>
                <w:sz w:val="18"/>
                <w:szCs w:val="18"/>
              </w:rPr>
              <w:t>Atención en comisarías con módulos especializados en adolescentes en conflicto con la ley penal</w:t>
            </w:r>
          </w:p>
        </w:tc>
        <w:tc>
          <w:tcPr>
            <w:tcW w:w="1211" w:type="dxa"/>
          </w:tcPr>
          <w:p w14:paraId="7C31BDF8" w14:textId="77777777" w:rsidR="00AB345C" w:rsidRPr="00E71418" w:rsidRDefault="00AB345C" w:rsidP="00747F96">
            <w:pPr>
              <w:rPr>
                <w:rFonts w:ascii="Arial" w:hAnsi="Arial" w:cs="Arial"/>
                <w:sz w:val="18"/>
                <w:szCs w:val="18"/>
              </w:rPr>
            </w:pPr>
            <w:r w:rsidRPr="00E71418">
              <w:rPr>
                <w:rFonts w:ascii="Arial" w:hAnsi="Arial" w:cs="Arial"/>
                <w:sz w:val="18"/>
                <w:szCs w:val="18"/>
              </w:rPr>
              <w:t>Persona</w:t>
            </w:r>
          </w:p>
        </w:tc>
        <w:tc>
          <w:tcPr>
            <w:tcW w:w="1797" w:type="dxa"/>
          </w:tcPr>
          <w:p w14:paraId="1B51D3C0" w14:textId="77777777" w:rsidR="00AB345C" w:rsidRPr="00E71418" w:rsidRDefault="00AB345C" w:rsidP="00747F96">
            <w:pPr>
              <w:rPr>
                <w:rFonts w:ascii="Arial" w:hAnsi="Arial" w:cs="Arial"/>
                <w:sz w:val="18"/>
              </w:rPr>
            </w:pPr>
            <w:r w:rsidRPr="00E71418">
              <w:rPr>
                <w:rFonts w:ascii="Arial" w:hAnsi="Arial" w:cs="Arial"/>
                <w:sz w:val="18"/>
              </w:rPr>
              <w:t>Región Policial Huancavelica</w:t>
            </w:r>
          </w:p>
          <w:p w14:paraId="2D351B95" w14:textId="77777777" w:rsidR="00AB345C" w:rsidRPr="00E71418" w:rsidRDefault="00AB345C" w:rsidP="00747F96">
            <w:pPr>
              <w:rPr>
                <w:rFonts w:ascii="Arial" w:hAnsi="Arial" w:cs="Arial"/>
                <w:sz w:val="18"/>
              </w:rPr>
            </w:pPr>
            <w:r w:rsidRPr="00E71418">
              <w:rPr>
                <w:rFonts w:ascii="Arial" w:hAnsi="Arial" w:cs="Arial"/>
                <w:sz w:val="18"/>
              </w:rPr>
              <w:t>/</w:t>
            </w:r>
          </w:p>
          <w:p w14:paraId="696FEAC2" w14:textId="77777777" w:rsidR="00AB345C" w:rsidRPr="00E71418" w:rsidRDefault="00AB345C" w:rsidP="00747F96">
            <w:pPr>
              <w:rPr>
                <w:rFonts w:ascii="Arial" w:hAnsi="Arial" w:cs="Arial"/>
                <w:sz w:val="18"/>
              </w:rPr>
            </w:pPr>
            <w:r w:rsidRPr="00E71418">
              <w:rPr>
                <w:rFonts w:ascii="Arial" w:hAnsi="Arial" w:cs="Arial"/>
                <w:sz w:val="18"/>
              </w:rPr>
              <w:t>Región Policial Junín /</w:t>
            </w:r>
          </w:p>
          <w:p w14:paraId="058E0732" w14:textId="77777777" w:rsidR="00AB345C" w:rsidRPr="00E71418" w:rsidRDefault="00AB345C" w:rsidP="00747F96">
            <w:pPr>
              <w:rPr>
                <w:rFonts w:ascii="Arial" w:hAnsi="Arial" w:cs="Arial"/>
                <w:sz w:val="18"/>
              </w:rPr>
            </w:pPr>
            <w:r w:rsidRPr="00E71418">
              <w:rPr>
                <w:rFonts w:ascii="Arial" w:hAnsi="Arial" w:cs="Arial"/>
                <w:sz w:val="18"/>
              </w:rPr>
              <w:t>Región Policial Pasco /</w:t>
            </w:r>
          </w:p>
          <w:p w14:paraId="34B6C02A" w14:textId="77777777" w:rsidR="00AB345C" w:rsidRPr="00E71418" w:rsidRDefault="00AB345C" w:rsidP="00747F96">
            <w:pPr>
              <w:rPr>
                <w:rFonts w:ascii="Arial" w:hAnsi="Arial" w:cs="Arial"/>
                <w:sz w:val="18"/>
              </w:rPr>
            </w:pPr>
            <w:r w:rsidRPr="00E71418">
              <w:rPr>
                <w:rFonts w:ascii="Arial" w:hAnsi="Arial" w:cs="Arial"/>
                <w:sz w:val="18"/>
              </w:rPr>
              <w:t>Región Policial Cusco /</w:t>
            </w:r>
          </w:p>
          <w:p w14:paraId="61F6CB2B" w14:textId="77777777" w:rsidR="00AB345C" w:rsidRPr="00E71418" w:rsidRDefault="00AB345C" w:rsidP="00747F96">
            <w:pPr>
              <w:rPr>
                <w:rFonts w:ascii="Arial" w:hAnsi="Arial" w:cs="Arial"/>
                <w:sz w:val="18"/>
              </w:rPr>
            </w:pPr>
            <w:r w:rsidRPr="00E71418">
              <w:rPr>
                <w:rFonts w:ascii="Arial" w:hAnsi="Arial" w:cs="Arial"/>
                <w:sz w:val="18"/>
              </w:rPr>
              <w:t>Frente Policial Espinar /</w:t>
            </w:r>
          </w:p>
          <w:p w14:paraId="53DD2E80" w14:textId="77777777" w:rsidR="00AB345C" w:rsidRPr="00E71418" w:rsidRDefault="00AB345C" w:rsidP="00747F96">
            <w:pPr>
              <w:rPr>
                <w:rFonts w:ascii="Arial" w:hAnsi="Arial" w:cs="Arial"/>
                <w:sz w:val="18"/>
              </w:rPr>
            </w:pPr>
            <w:r w:rsidRPr="00E71418">
              <w:rPr>
                <w:rFonts w:ascii="Arial" w:hAnsi="Arial" w:cs="Arial"/>
                <w:sz w:val="18"/>
              </w:rPr>
              <w:t>División Policial La</w:t>
            </w:r>
          </w:p>
          <w:p w14:paraId="674DC455" w14:textId="77777777" w:rsidR="00AB345C" w:rsidRPr="00E71418" w:rsidRDefault="00AB345C" w:rsidP="00747F96">
            <w:pPr>
              <w:rPr>
                <w:rFonts w:ascii="Arial" w:hAnsi="Arial" w:cs="Arial"/>
                <w:sz w:val="18"/>
              </w:rPr>
            </w:pPr>
            <w:r w:rsidRPr="00E71418">
              <w:rPr>
                <w:rFonts w:ascii="Arial" w:hAnsi="Arial" w:cs="Arial"/>
                <w:sz w:val="18"/>
              </w:rPr>
              <w:t>Convención /</w:t>
            </w:r>
          </w:p>
          <w:p w14:paraId="2D71D6EF" w14:textId="77777777" w:rsidR="00AB345C" w:rsidRPr="00E71418" w:rsidRDefault="00AB345C" w:rsidP="00747F96">
            <w:pPr>
              <w:rPr>
                <w:rFonts w:ascii="Arial" w:hAnsi="Arial" w:cs="Arial"/>
                <w:sz w:val="18"/>
              </w:rPr>
            </w:pPr>
            <w:r w:rsidRPr="00E71418">
              <w:rPr>
                <w:rFonts w:ascii="Arial" w:hAnsi="Arial" w:cs="Arial"/>
                <w:sz w:val="18"/>
              </w:rPr>
              <w:t>Región policial Apurímac /</w:t>
            </w:r>
          </w:p>
          <w:p w14:paraId="034F5171" w14:textId="77777777" w:rsidR="00AB345C" w:rsidRPr="00E71418" w:rsidRDefault="00AB345C" w:rsidP="00747F96">
            <w:pPr>
              <w:rPr>
                <w:rFonts w:ascii="Arial" w:hAnsi="Arial" w:cs="Arial"/>
                <w:sz w:val="18"/>
              </w:rPr>
            </w:pPr>
            <w:r w:rsidRPr="00E71418">
              <w:rPr>
                <w:rFonts w:ascii="Arial" w:hAnsi="Arial" w:cs="Arial"/>
                <w:sz w:val="18"/>
              </w:rPr>
              <w:t>Región Policial La Libertad /</w:t>
            </w:r>
          </w:p>
          <w:p w14:paraId="14F3FB86" w14:textId="77777777" w:rsidR="00AB345C" w:rsidRPr="00E71418" w:rsidRDefault="00AB345C" w:rsidP="00747F96">
            <w:pPr>
              <w:rPr>
                <w:rFonts w:ascii="Arial" w:hAnsi="Arial" w:cs="Arial"/>
                <w:sz w:val="18"/>
              </w:rPr>
            </w:pPr>
            <w:r w:rsidRPr="00E71418">
              <w:rPr>
                <w:rFonts w:ascii="Arial" w:hAnsi="Arial" w:cs="Arial"/>
                <w:sz w:val="18"/>
              </w:rPr>
              <w:t>Región Policial Áncash /</w:t>
            </w:r>
          </w:p>
          <w:p w14:paraId="6F05023F" w14:textId="77777777" w:rsidR="00AB345C" w:rsidRPr="00E71418" w:rsidRDefault="00AB345C" w:rsidP="00747F96">
            <w:pPr>
              <w:rPr>
                <w:rFonts w:ascii="Arial" w:hAnsi="Arial" w:cs="Arial"/>
                <w:sz w:val="18"/>
              </w:rPr>
            </w:pPr>
            <w:r w:rsidRPr="00E71418">
              <w:rPr>
                <w:rFonts w:ascii="Arial" w:hAnsi="Arial" w:cs="Arial"/>
                <w:sz w:val="18"/>
              </w:rPr>
              <w:t>Región Policial Piura /</w:t>
            </w:r>
          </w:p>
          <w:p w14:paraId="2E340F11" w14:textId="77777777" w:rsidR="00AB345C" w:rsidRPr="00E71418" w:rsidRDefault="00AB345C" w:rsidP="00747F96">
            <w:pPr>
              <w:rPr>
                <w:rFonts w:ascii="Arial" w:hAnsi="Arial" w:cs="Arial"/>
                <w:sz w:val="18"/>
              </w:rPr>
            </w:pPr>
            <w:r w:rsidRPr="00E71418">
              <w:rPr>
                <w:rFonts w:ascii="Arial" w:hAnsi="Arial" w:cs="Arial"/>
                <w:sz w:val="18"/>
              </w:rPr>
              <w:t>Región Policial Ayacucho /</w:t>
            </w:r>
          </w:p>
          <w:p w14:paraId="1E32D379" w14:textId="77777777" w:rsidR="00AB345C" w:rsidRPr="00E71418" w:rsidRDefault="00AB345C" w:rsidP="00747F96">
            <w:pPr>
              <w:rPr>
                <w:rFonts w:ascii="Arial" w:hAnsi="Arial" w:cs="Arial"/>
                <w:sz w:val="18"/>
              </w:rPr>
            </w:pPr>
            <w:r w:rsidRPr="00E71418">
              <w:rPr>
                <w:rFonts w:ascii="Arial" w:hAnsi="Arial" w:cs="Arial"/>
                <w:sz w:val="18"/>
              </w:rPr>
              <w:t>Región Policial Ica /</w:t>
            </w:r>
          </w:p>
          <w:p w14:paraId="1EE789B3" w14:textId="77777777" w:rsidR="00AB345C" w:rsidRPr="00E71418" w:rsidRDefault="00AB345C" w:rsidP="00747F96">
            <w:pPr>
              <w:rPr>
                <w:rFonts w:ascii="Arial" w:hAnsi="Arial" w:cs="Arial"/>
                <w:sz w:val="18"/>
              </w:rPr>
            </w:pPr>
            <w:r w:rsidRPr="00E71418">
              <w:rPr>
                <w:rFonts w:ascii="Arial" w:hAnsi="Arial" w:cs="Arial"/>
                <w:sz w:val="18"/>
              </w:rPr>
              <w:t>Región Policial Moquegua/</w:t>
            </w:r>
          </w:p>
          <w:p w14:paraId="339A491B" w14:textId="77777777" w:rsidR="00AB345C" w:rsidRPr="00E71418" w:rsidRDefault="00AB345C" w:rsidP="00747F96">
            <w:pPr>
              <w:rPr>
                <w:rFonts w:ascii="Arial" w:hAnsi="Arial" w:cs="Arial"/>
                <w:sz w:val="18"/>
              </w:rPr>
            </w:pPr>
            <w:r w:rsidRPr="00E71418">
              <w:rPr>
                <w:rFonts w:ascii="Arial" w:hAnsi="Arial" w:cs="Arial"/>
                <w:sz w:val="18"/>
              </w:rPr>
              <w:t>Región Policial Arequipa /</w:t>
            </w:r>
          </w:p>
          <w:p w14:paraId="40F369AC" w14:textId="77777777" w:rsidR="00AB345C" w:rsidRPr="00E71418" w:rsidRDefault="00AB345C" w:rsidP="00747F96">
            <w:pPr>
              <w:rPr>
                <w:rFonts w:ascii="Arial" w:hAnsi="Arial" w:cs="Arial"/>
                <w:sz w:val="18"/>
                <w:szCs w:val="18"/>
              </w:rPr>
            </w:pPr>
            <w:r w:rsidRPr="00E71418">
              <w:rPr>
                <w:rFonts w:ascii="Arial" w:hAnsi="Arial" w:cs="Arial"/>
                <w:sz w:val="18"/>
              </w:rPr>
              <w:t>Región Policial Tacna</w:t>
            </w:r>
          </w:p>
        </w:tc>
        <w:tc>
          <w:tcPr>
            <w:tcW w:w="1660" w:type="dxa"/>
          </w:tcPr>
          <w:p w14:paraId="5529D5A8" w14:textId="77777777" w:rsidR="00AB345C" w:rsidRPr="00E71418" w:rsidRDefault="00AB345C" w:rsidP="00747F96">
            <w:pPr>
              <w:rPr>
                <w:rFonts w:ascii="Arial" w:hAnsi="Arial" w:cs="Arial"/>
                <w:sz w:val="18"/>
              </w:rPr>
            </w:pPr>
            <w:r w:rsidRPr="00E71418">
              <w:rPr>
                <w:rFonts w:ascii="Arial" w:hAnsi="Arial" w:cs="Arial"/>
                <w:sz w:val="18"/>
              </w:rPr>
              <w:t>010-34: VIII Dirección Territorial de Policía-Huancayo</w:t>
            </w:r>
          </w:p>
          <w:p w14:paraId="40F676A2" w14:textId="77777777" w:rsidR="00AB345C" w:rsidRPr="00E71418" w:rsidRDefault="00AB345C" w:rsidP="00747F96">
            <w:pPr>
              <w:rPr>
                <w:rFonts w:ascii="Arial" w:hAnsi="Arial" w:cs="Arial"/>
                <w:sz w:val="18"/>
              </w:rPr>
            </w:pPr>
          </w:p>
          <w:p w14:paraId="4A31EE35" w14:textId="77777777" w:rsidR="00AB345C" w:rsidRPr="00E71418" w:rsidRDefault="00AB345C" w:rsidP="00747F96">
            <w:pPr>
              <w:rPr>
                <w:rFonts w:ascii="Arial" w:hAnsi="Arial" w:cs="Arial"/>
                <w:sz w:val="18"/>
              </w:rPr>
            </w:pPr>
            <w:r w:rsidRPr="00E71418">
              <w:rPr>
                <w:rFonts w:ascii="Arial" w:hAnsi="Arial" w:cs="Arial"/>
                <w:sz w:val="18"/>
              </w:rPr>
              <w:t>012-36: X Dirección Territorial de Policía - Cusco</w:t>
            </w:r>
          </w:p>
          <w:p w14:paraId="788C3A6C" w14:textId="77777777" w:rsidR="00AB345C" w:rsidRPr="00E71418" w:rsidRDefault="00AB345C" w:rsidP="00747F96">
            <w:pPr>
              <w:rPr>
                <w:rFonts w:ascii="Arial" w:hAnsi="Arial" w:cs="Arial"/>
                <w:sz w:val="18"/>
              </w:rPr>
            </w:pPr>
          </w:p>
          <w:p w14:paraId="36AA32E7" w14:textId="77777777" w:rsidR="00AB345C" w:rsidRPr="00E71418" w:rsidRDefault="00AB345C" w:rsidP="00747F96">
            <w:pPr>
              <w:rPr>
                <w:rFonts w:ascii="Arial" w:hAnsi="Arial" w:cs="Arial"/>
                <w:sz w:val="18"/>
              </w:rPr>
            </w:pPr>
            <w:r w:rsidRPr="00E71418">
              <w:rPr>
                <w:rFonts w:ascii="Arial" w:hAnsi="Arial" w:cs="Arial"/>
                <w:sz w:val="18"/>
              </w:rPr>
              <w:t>005-29: III DIRTEPOL – Trujillo</w:t>
            </w:r>
          </w:p>
          <w:p w14:paraId="3A6F9086" w14:textId="77777777" w:rsidR="00AB345C" w:rsidRPr="00E71418" w:rsidRDefault="00AB345C" w:rsidP="00747F96">
            <w:pPr>
              <w:rPr>
                <w:rFonts w:ascii="Arial" w:hAnsi="Arial" w:cs="Arial"/>
                <w:sz w:val="18"/>
              </w:rPr>
            </w:pPr>
          </w:p>
          <w:p w14:paraId="65083EE4" w14:textId="77777777" w:rsidR="00AB345C" w:rsidRPr="00E71418" w:rsidRDefault="00AB345C" w:rsidP="00747F96">
            <w:pPr>
              <w:rPr>
                <w:rFonts w:ascii="Arial" w:hAnsi="Arial" w:cs="Arial"/>
                <w:sz w:val="18"/>
              </w:rPr>
            </w:pPr>
            <w:r w:rsidRPr="00E71418">
              <w:rPr>
                <w:rFonts w:ascii="Arial" w:hAnsi="Arial" w:cs="Arial"/>
                <w:sz w:val="18"/>
              </w:rPr>
              <w:t>003-27: Región Policial Piura</w:t>
            </w:r>
          </w:p>
          <w:p w14:paraId="0861A558" w14:textId="77777777" w:rsidR="00AB345C" w:rsidRPr="00E71418" w:rsidRDefault="00AB345C" w:rsidP="00747F96">
            <w:pPr>
              <w:rPr>
                <w:rFonts w:ascii="Arial" w:hAnsi="Arial" w:cs="Arial"/>
                <w:sz w:val="18"/>
              </w:rPr>
            </w:pPr>
          </w:p>
          <w:p w14:paraId="2510E5C1" w14:textId="77777777" w:rsidR="00AB345C" w:rsidRPr="00E71418" w:rsidRDefault="00AB345C" w:rsidP="00747F96">
            <w:pPr>
              <w:rPr>
                <w:rFonts w:ascii="Arial" w:hAnsi="Arial" w:cs="Arial"/>
                <w:sz w:val="18"/>
              </w:rPr>
            </w:pPr>
          </w:p>
          <w:p w14:paraId="144AED37" w14:textId="77777777" w:rsidR="00AB345C" w:rsidRPr="00E71418" w:rsidRDefault="00AB345C" w:rsidP="00747F96">
            <w:pPr>
              <w:rPr>
                <w:rFonts w:ascii="Arial" w:hAnsi="Arial" w:cs="Arial"/>
                <w:sz w:val="18"/>
              </w:rPr>
            </w:pPr>
            <w:r w:rsidRPr="00E71418">
              <w:rPr>
                <w:rFonts w:ascii="Arial" w:hAnsi="Arial" w:cs="Arial"/>
                <w:sz w:val="18"/>
              </w:rPr>
              <w:t>036-1689: Región Policial Ayacucho – Ica</w:t>
            </w:r>
          </w:p>
          <w:p w14:paraId="197B1121" w14:textId="77777777" w:rsidR="00AB345C" w:rsidRPr="00E71418" w:rsidRDefault="00AB345C" w:rsidP="00747F96">
            <w:pPr>
              <w:rPr>
                <w:rFonts w:ascii="Arial" w:hAnsi="Arial" w:cs="Arial"/>
                <w:sz w:val="18"/>
              </w:rPr>
            </w:pPr>
          </w:p>
          <w:p w14:paraId="214CD0AB" w14:textId="77777777" w:rsidR="00AB345C" w:rsidRPr="00E71418" w:rsidRDefault="00AB345C" w:rsidP="00747F96">
            <w:pPr>
              <w:rPr>
                <w:rFonts w:ascii="Arial" w:hAnsi="Arial" w:cs="Arial"/>
                <w:sz w:val="18"/>
              </w:rPr>
            </w:pPr>
            <w:r w:rsidRPr="00E71418">
              <w:rPr>
                <w:rFonts w:ascii="Arial" w:hAnsi="Arial" w:cs="Arial"/>
                <w:sz w:val="18"/>
              </w:rPr>
              <w:t>022-1147: XI Dirección Territorial de Policía -</w:t>
            </w:r>
          </w:p>
          <w:p w14:paraId="1AEDF402" w14:textId="77777777" w:rsidR="00AB345C" w:rsidRPr="00E71418" w:rsidRDefault="00AB345C" w:rsidP="00747F96">
            <w:pPr>
              <w:rPr>
                <w:rFonts w:ascii="Arial" w:hAnsi="Arial" w:cs="Arial"/>
                <w:sz w:val="18"/>
                <w:szCs w:val="18"/>
              </w:rPr>
            </w:pPr>
            <w:r w:rsidRPr="00E71418">
              <w:rPr>
                <w:rFonts w:ascii="Arial" w:hAnsi="Arial" w:cs="Arial"/>
                <w:sz w:val="18"/>
              </w:rPr>
              <w:t>Arequipa</w:t>
            </w:r>
          </w:p>
        </w:tc>
        <w:tc>
          <w:tcPr>
            <w:tcW w:w="1162" w:type="dxa"/>
          </w:tcPr>
          <w:p w14:paraId="35B6B9EF" w14:textId="77777777" w:rsidR="00AB345C" w:rsidRPr="00E71418" w:rsidRDefault="00AB345C" w:rsidP="00747F96">
            <w:pPr>
              <w:rPr>
                <w:rFonts w:ascii="Arial" w:hAnsi="Arial" w:cs="Arial"/>
                <w:sz w:val="18"/>
                <w:szCs w:val="18"/>
              </w:rPr>
            </w:pPr>
            <w:r w:rsidRPr="00E71418">
              <w:rPr>
                <w:rFonts w:ascii="Arial" w:hAnsi="Arial" w:cs="Arial"/>
                <w:sz w:val="18"/>
                <w:szCs w:val="18"/>
              </w:rPr>
              <w:t>007 – Ministerio del Interior</w:t>
            </w:r>
          </w:p>
        </w:tc>
        <w:tc>
          <w:tcPr>
            <w:tcW w:w="1085" w:type="dxa"/>
          </w:tcPr>
          <w:p w14:paraId="3E07CB0F" w14:textId="77777777" w:rsidR="00AB345C" w:rsidRPr="00E71418" w:rsidRDefault="00AB345C" w:rsidP="00747F96">
            <w:pPr>
              <w:rPr>
                <w:rFonts w:ascii="Arial" w:hAnsi="Arial" w:cs="Arial"/>
                <w:sz w:val="18"/>
                <w:szCs w:val="18"/>
              </w:rPr>
            </w:pPr>
            <w:r w:rsidRPr="00E71418">
              <w:rPr>
                <w:rFonts w:ascii="Arial" w:hAnsi="Arial" w:cs="Arial"/>
                <w:sz w:val="18"/>
                <w:szCs w:val="18"/>
              </w:rPr>
              <w:t>Interior</w:t>
            </w:r>
          </w:p>
        </w:tc>
        <w:tc>
          <w:tcPr>
            <w:tcW w:w="1389" w:type="dxa"/>
          </w:tcPr>
          <w:p w14:paraId="4C05D1FE"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3201A7BA" w14:textId="77777777" w:rsidR="00AB345C" w:rsidRPr="00E71418" w:rsidRDefault="00AB345C" w:rsidP="00AB345C">
      <w:pPr>
        <w:pStyle w:val="Prrafodelista"/>
        <w:shd w:val="clear" w:color="auto" w:fill="FFFFFF" w:themeFill="background1"/>
        <w:ind w:left="426"/>
        <w:jc w:val="both"/>
        <w:rPr>
          <w:rFonts w:ascii="Arial" w:hAnsi="Arial" w:cs="Arial"/>
        </w:rPr>
      </w:pPr>
    </w:p>
    <w:p w14:paraId="048C6949" w14:textId="325D8837"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lastRenderedPageBreak/>
        <w:t>Ficha N°1</w:t>
      </w:r>
      <w:r w:rsidR="00003391" w:rsidRPr="00E71418">
        <w:rPr>
          <w:rFonts w:ascii="Arial" w:hAnsi="Arial" w:cs="Arial"/>
        </w:rPr>
        <w:t>4</w:t>
      </w:r>
      <w:r w:rsidRPr="00E71418">
        <w:rPr>
          <w:rFonts w:ascii="Arial" w:hAnsi="Arial" w:cs="Arial"/>
        </w:rPr>
        <w:t xml:space="preserve">: </w:t>
      </w:r>
      <w:r w:rsidRPr="00E71418">
        <w:rPr>
          <w:rFonts w:ascii="Arial" w:eastAsia="Times New Roman" w:hAnsi="Arial" w:cs="Arial"/>
          <w:i/>
          <w:color w:val="000000" w:themeColor="text1"/>
          <w:lang w:eastAsia="es-PE"/>
        </w:rPr>
        <w:t>Servicio de tratamiento socioeducativo de carácter integral para adolescentes en conflicto con la ley penal.</w:t>
      </w:r>
    </w:p>
    <w:tbl>
      <w:tblPr>
        <w:tblStyle w:val="Tablaconcuadrcula"/>
        <w:tblW w:w="13978" w:type="dxa"/>
        <w:tblLook w:val="04A0" w:firstRow="1" w:lastRow="0" w:firstColumn="1" w:lastColumn="0" w:noHBand="0" w:noVBand="1"/>
      </w:tblPr>
      <w:tblGrid>
        <w:gridCol w:w="1774"/>
        <w:gridCol w:w="1774"/>
        <w:gridCol w:w="2299"/>
        <w:gridCol w:w="1217"/>
        <w:gridCol w:w="1727"/>
        <w:gridCol w:w="1487"/>
        <w:gridCol w:w="1282"/>
        <w:gridCol w:w="1077"/>
        <w:gridCol w:w="1341"/>
      </w:tblGrid>
      <w:tr w:rsidR="00AB345C" w:rsidRPr="00E71418" w14:paraId="45EFF08A" w14:textId="77777777" w:rsidTr="00907942">
        <w:trPr>
          <w:trHeight w:val="44"/>
        </w:trPr>
        <w:tc>
          <w:tcPr>
            <w:tcW w:w="1774" w:type="dxa"/>
            <w:vMerge w:val="restart"/>
            <w:vAlign w:val="center"/>
          </w:tcPr>
          <w:p w14:paraId="19AFB96A"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774" w:type="dxa"/>
            <w:vMerge w:val="restart"/>
            <w:vAlign w:val="center"/>
          </w:tcPr>
          <w:p w14:paraId="0568CB36"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2299" w:type="dxa"/>
            <w:vMerge w:val="restart"/>
            <w:vAlign w:val="center"/>
          </w:tcPr>
          <w:p w14:paraId="204896D5"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217" w:type="dxa"/>
            <w:vMerge w:val="restart"/>
            <w:vAlign w:val="center"/>
          </w:tcPr>
          <w:p w14:paraId="1BCF3668"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6914" w:type="dxa"/>
            <w:gridSpan w:val="5"/>
            <w:vAlign w:val="center"/>
          </w:tcPr>
          <w:p w14:paraId="77670321"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47A2C8DD" w14:textId="77777777" w:rsidTr="00907942">
        <w:trPr>
          <w:trHeight w:val="274"/>
        </w:trPr>
        <w:tc>
          <w:tcPr>
            <w:tcW w:w="1774" w:type="dxa"/>
            <w:vMerge/>
          </w:tcPr>
          <w:p w14:paraId="20EBB92C" w14:textId="77777777" w:rsidR="00AB345C" w:rsidRPr="00E71418" w:rsidRDefault="00AB345C" w:rsidP="00747F96">
            <w:pPr>
              <w:rPr>
                <w:rFonts w:ascii="Arial" w:hAnsi="Arial" w:cs="Arial"/>
                <w:b/>
                <w:sz w:val="18"/>
                <w:szCs w:val="18"/>
              </w:rPr>
            </w:pPr>
          </w:p>
        </w:tc>
        <w:tc>
          <w:tcPr>
            <w:tcW w:w="1774" w:type="dxa"/>
            <w:vMerge/>
            <w:vAlign w:val="center"/>
          </w:tcPr>
          <w:p w14:paraId="0E2B9B10" w14:textId="77777777" w:rsidR="00AB345C" w:rsidRPr="00E71418" w:rsidRDefault="00AB345C" w:rsidP="00747F96">
            <w:pPr>
              <w:rPr>
                <w:rFonts w:ascii="Arial" w:hAnsi="Arial" w:cs="Arial"/>
                <w:b/>
                <w:sz w:val="18"/>
                <w:szCs w:val="18"/>
              </w:rPr>
            </w:pPr>
          </w:p>
        </w:tc>
        <w:tc>
          <w:tcPr>
            <w:tcW w:w="2299" w:type="dxa"/>
            <w:vMerge/>
            <w:vAlign w:val="center"/>
          </w:tcPr>
          <w:p w14:paraId="39E872A1" w14:textId="77777777" w:rsidR="00AB345C" w:rsidRPr="00E71418" w:rsidRDefault="00AB345C" w:rsidP="00747F96">
            <w:pPr>
              <w:rPr>
                <w:rFonts w:ascii="Arial" w:hAnsi="Arial" w:cs="Arial"/>
                <w:b/>
                <w:sz w:val="18"/>
                <w:szCs w:val="18"/>
              </w:rPr>
            </w:pPr>
          </w:p>
        </w:tc>
        <w:tc>
          <w:tcPr>
            <w:tcW w:w="1217" w:type="dxa"/>
            <w:vMerge/>
            <w:vAlign w:val="center"/>
          </w:tcPr>
          <w:p w14:paraId="25825EB6" w14:textId="77777777" w:rsidR="00AB345C" w:rsidRPr="00E71418" w:rsidRDefault="00AB345C" w:rsidP="00747F96">
            <w:pPr>
              <w:rPr>
                <w:rFonts w:ascii="Arial" w:hAnsi="Arial" w:cs="Arial"/>
                <w:b/>
                <w:sz w:val="18"/>
                <w:szCs w:val="18"/>
              </w:rPr>
            </w:pPr>
          </w:p>
        </w:tc>
        <w:tc>
          <w:tcPr>
            <w:tcW w:w="1727" w:type="dxa"/>
            <w:vAlign w:val="center"/>
          </w:tcPr>
          <w:p w14:paraId="157825E4"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487" w:type="dxa"/>
            <w:vAlign w:val="center"/>
          </w:tcPr>
          <w:p w14:paraId="3D525107"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282" w:type="dxa"/>
            <w:vAlign w:val="center"/>
          </w:tcPr>
          <w:p w14:paraId="19FB5209"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077" w:type="dxa"/>
            <w:vAlign w:val="center"/>
          </w:tcPr>
          <w:p w14:paraId="5986EA9A"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340" w:type="dxa"/>
            <w:vAlign w:val="center"/>
          </w:tcPr>
          <w:p w14:paraId="27E2ECCA"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5B28EF5A" w14:textId="77777777" w:rsidTr="00907942">
        <w:trPr>
          <w:trHeight w:val="210"/>
        </w:trPr>
        <w:tc>
          <w:tcPr>
            <w:tcW w:w="1774" w:type="dxa"/>
          </w:tcPr>
          <w:p w14:paraId="4B00AB10"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3.1 Implementar estrategias de gestión del riesgo criminógeno a nivel prejudicial y judicial para los y las ACLP.</w:t>
            </w:r>
          </w:p>
        </w:tc>
        <w:tc>
          <w:tcPr>
            <w:tcW w:w="1774" w:type="dxa"/>
          </w:tcPr>
          <w:p w14:paraId="73AF6A6A" w14:textId="77777777" w:rsidR="00AB345C" w:rsidRPr="00E71418" w:rsidRDefault="00AB345C" w:rsidP="00747F96">
            <w:pPr>
              <w:rPr>
                <w:rFonts w:ascii="Arial" w:hAnsi="Arial" w:cs="Arial"/>
                <w:sz w:val="18"/>
                <w:szCs w:val="18"/>
              </w:rPr>
            </w:pPr>
            <w:r w:rsidRPr="00E71418">
              <w:rPr>
                <w:rFonts w:ascii="Arial" w:hAnsi="Arial" w:cs="Arial"/>
                <w:sz w:val="18"/>
                <w:szCs w:val="18"/>
              </w:rPr>
              <w:t>3.1.1. Servicio de tratamiento socioeducativo de carácter integral para adolescentes en conflicto con la ley penal.</w:t>
            </w:r>
          </w:p>
        </w:tc>
        <w:tc>
          <w:tcPr>
            <w:tcW w:w="2299" w:type="dxa"/>
          </w:tcPr>
          <w:p w14:paraId="2B924A0A" w14:textId="77777777" w:rsidR="00AB345C" w:rsidRPr="00E71418" w:rsidRDefault="00AB345C" w:rsidP="00747F96">
            <w:pPr>
              <w:rPr>
                <w:rFonts w:ascii="Arial" w:hAnsi="Arial" w:cs="Arial"/>
                <w:sz w:val="18"/>
                <w:szCs w:val="18"/>
              </w:rPr>
            </w:pPr>
            <w:r w:rsidRPr="00E71418">
              <w:rPr>
                <w:rFonts w:ascii="Arial" w:hAnsi="Arial" w:cs="Arial"/>
                <w:sz w:val="18"/>
                <w:szCs w:val="18"/>
              </w:rPr>
              <w:t>Ejecución de medidas de prevención y tratamiento</w:t>
            </w:r>
          </w:p>
          <w:p w14:paraId="262F19E8" w14:textId="77777777" w:rsidR="00AB345C" w:rsidRPr="00E71418" w:rsidRDefault="00AB345C" w:rsidP="00747F96">
            <w:pPr>
              <w:rPr>
                <w:rFonts w:ascii="Arial" w:hAnsi="Arial" w:cs="Arial"/>
                <w:sz w:val="18"/>
                <w:szCs w:val="18"/>
              </w:rPr>
            </w:pPr>
            <w:r w:rsidRPr="00E71418">
              <w:rPr>
                <w:rFonts w:ascii="Arial" w:hAnsi="Arial" w:cs="Arial"/>
                <w:sz w:val="18"/>
                <w:szCs w:val="18"/>
              </w:rPr>
              <w:t>Especializado del ACLP</w:t>
            </w:r>
          </w:p>
        </w:tc>
        <w:tc>
          <w:tcPr>
            <w:tcW w:w="1217" w:type="dxa"/>
          </w:tcPr>
          <w:p w14:paraId="78019C90"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Adolescente </w:t>
            </w:r>
          </w:p>
        </w:tc>
        <w:tc>
          <w:tcPr>
            <w:tcW w:w="1727" w:type="dxa"/>
          </w:tcPr>
          <w:p w14:paraId="70E044DC" w14:textId="77777777" w:rsidR="00AB345C" w:rsidRPr="00E71418" w:rsidRDefault="00AB345C" w:rsidP="00747F96">
            <w:pPr>
              <w:rPr>
                <w:rFonts w:ascii="Arial" w:hAnsi="Arial" w:cs="Arial"/>
                <w:sz w:val="18"/>
                <w:szCs w:val="18"/>
              </w:rPr>
            </w:pPr>
            <w:r w:rsidRPr="00E71418">
              <w:rPr>
                <w:rFonts w:ascii="Arial" w:hAnsi="Arial" w:cs="Arial"/>
                <w:sz w:val="18"/>
                <w:szCs w:val="18"/>
              </w:rPr>
              <w:t>Programa Nacional de Centros Juveniles</w:t>
            </w:r>
          </w:p>
        </w:tc>
        <w:tc>
          <w:tcPr>
            <w:tcW w:w="1487" w:type="dxa"/>
          </w:tcPr>
          <w:p w14:paraId="66BE9232" w14:textId="77777777" w:rsidR="00AB345C" w:rsidRPr="00E71418" w:rsidRDefault="00AB345C" w:rsidP="00747F96">
            <w:pPr>
              <w:rPr>
                <w:rFonts w:ascii="Arial" w:hAnsi="Arial" w:cs="Arial"/>
                <w:sz w:val="18"/>
                <w:szCs w:val="18"/>
              </w:rPr>
            </w:pPr>
            <w:r w:rsidRPr="00E71418">
              <w:rPr>
                <w:rFonts w:ascii="Arial" w:hAnsi="Arial" w:cs="Arial"/>
                <w:sz w:val="18"/>
                <w:szCs w:val="18"/>
              </w:rPr>
              <w:t>001716 - Centros Juveniles</w:t>
            </w:r>
          </w:p>
        </w:tc>
        <w:tc>
          <w:tcPr>
            <w:tcW w:w="1282" w:type="dxa"/>
          </w:tcPr>
          <w:p w14:paraId="37FB861F" w14:textId="77777777" w:rsidR="00AB345C" w:rsidRPr="00E71418" w:rsidRDefault="00AB345C" w:rsidP="00747F96">
            <w:pPr>
              <w:rPr>
                <w:rFonts w:ascii="Arial" w:hAnsi="Arial" w:cs="Arial"/>
                <w:sz w:val="18"/>
                <w:szCs w:val="18"/>
              </w:rPr>
            </w:pPr>
            <w:r w:rsidRPr="00E71418">
              <w:rPr>
                <w:rFonts w:ascii="Arial" w:hAnsi="Arial" w:cs="Arial"/>
                <w:sz w:val="18"/>
                <w:szCs w:val="18"/>
              </w:rPr>
              <w:t>006 Ministerio de Justicia y Derechos Humanos</w:t>
            </w:r>
          </w:p>
        </w:tc>
        <w:tc>
          <w:tcPr>
            <w:tcW w:w="1077" w:type="dxa"/>
          </w:tcPr>
          <w:p w14:paraId="475513B3" w14:textId="77777777" w:rsidR="00AB345C" w:rsidRPr="00E71418" w:rsidRDefault="00AB345C" w:rsidP="00747F96">
            <w:pPr>
              <w:rPr>
                <w:rFonts w:ascii="Arial" w:hAnsi="Arial" w:cs="Arial"/>
                <w:sz w:val="18"/>
                <w:szCs w:val="18"/>
              </w:rPr>
            </w:pPr>
            <w:r w:rsidRPr="00E71418">
              <w:rPr>
                <w:rFonts w:ascii="Arial" w:hAnsi="Arial" w:cs="Arial"/>
                <w:sz w:val="18"/>
                <w:szCs w:val="18"/>
              </w:rPr>
              <w:t>Justicia</w:t>
            </w:r>
          </w:p>
        </w:tc>
        <w:tc>
          <w:tcPr>
            <w:tcW w:w="1340" w:type="dxa"/>
          </w:tcPr>
          <w:p w14:paraId="25E19BF6"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0178FAFB" w14:textId="77777777" w:rsidR="009E27BA" w:rsidRPr="00E71418" w:rsidRDefault="009E27BA" w:rsidP="00907942">
      <w:pPr>
        <w:shd w:val="clear" w:color="auto" w:fill="FFFFFF" w:themeFill="background1"/>
        <w:jc w:val="both"/>
        <w:rPr>
          <w:rFonts w:ascii="Arial" w:hAnsi="Arial" w:cs="Arial"/>
        </w:rPr>
      </w:pPr>
    </w:p>
    <w:p w14:paraId="569734CA" w14:textId="20C1B35F" w:rsidR="00AB345C" w:rsidRPr="00E71418" w:rsidRDefault="00AB345C" w:rsidP="00AB345C">
      <w:pPr>
        <w:pStyle w:val="Prrafodelista"/>
        <w:numPr>
          <w:ilvl w:val="0"/>
          <w:numId w:val="37"/>
        </w:numPr>
        <w:shd w:val="clear" w:color="auto" w:fill="FFFFFF" w:themeFill="background1"/>
        <w:ind w:left="426" w:hanging="426"/>
        <w:jc w:val="both"/>
        <w:rPr>
          <w:rFonts w:ascii="Arial" w:hAnsi="Arial" w:cs="Arial"/>
        </w:rPr>
      </w:pPr>
      <w:r w:rsidRPr="00E71418">
        <w:rPr>
          <w:rFonts w:ascii="Arial" w:hAnsi="Arial" w:cs="Arial"/>
        </w:rPr>
        <w:t>Ficha N°1</w:t>
      </w:r>
      <w:r w:rsidR="00003391" w:rsidRPr="00E71418">
        <w:rPr>
          <w:rFonts w:ascii="Arial" w:hAnsi="Arial" w:cs="Arial"/>
        </w:rPr>
        <w:t>5</w:t>
      </w:r>
      <w:r w:rsidRPr="00E71418">
        <w:rPr>
          <w:rFonts w:ascii="Arial" w:hAnsi="Arial" w:cs="Arial"/>
        </w:rPr>
        <w:t xml:space="preserve">: </w:t>
      </w:r>
      <w:bookmarkStart w:id="93" w:name="_Hlk120208135"/>
      <w:r w:rsidRPr="00E71418">
        <w:rPr>
          <w:rFonts w:ascii="Arial" w:hAnsi="Arial" w:cs="Arial"/>
          <w:i/>
          <w:color w:val="000000" w:themeColor="text1"/>
        </w:rPr>
        <w:t>Servicio de ejecución del programa de orientación de carácter integral para adolescentes en conflicto con la ley penal</w:t>
      </w:r>
      <w:bookmarkEnd w:id="93"/>
    </w:p>
    <w:tbl>
      <w:tblPr>
        <w:tblStyle w:val="Tablaconcuadrcula"/>
        <w:tblW w:w="13944" w:type="dxa"/>
        <w:tblLook w:val="04A0" w:firstRow="1" w:lastRow="0" w:firstColumn="1" w:lastColumn="0" w:noHBand="0" w:noVBand="1"/>
      </w:tblPr>
      <w:tblGrid>
        <w:gridCol w:w="1959"/>
        <w:gridCol w:w="1959"/>
        <w:gridCol w:w="1916"/>
        <w:gridCol w:w="1207"/>
        <w:gridCol w:w="1654"/>
        <w:gridCol w:w="1461"/>
        <w:gridCol w:w="1254"/>
        <w:gridCol w:w="1254"/>
        <w:gridCol w:w="1280"/>
      </w:tblGrid>
      <w:tr w:rsidR="00AB345C" w:rsidRPr="00E71418" w14:paraId="13D576E6" w14:textId="77777777" w:rsidTr="00747F96">
        <w:trPr>
          <w:trHeight w:val="98"/>
        </w:trPr>
        <w:tc>
          <w:tcPr>
            <w:tcW w:w="1971" w:type="dxa"/>
            <w:vMerge w:val="restart"/>
            <w:vAlign w:val="center"/>
          </w:tcPr>
          <w:p w14:paraId="01D11B81" w14:textId="77777777" w:rsidR="00AB345C" w:rsidRPr="00E71418" w:rsidRDefault="00AB345C" w:rsidP="00747F96">
            <w:pPr>
              <w:rPr>
                <w:rFonts w:ascii="Arial" w:hAnsi="Arial" w:cs="Arial"/>
                <w:b/>
                <w:sz w:val="18"/>
                <w:szCs w:val="18"/>
              </w:rPr>
            </w:pPr>
            <w:r w:rsidRPr="00E71418">
              <w:rPr>
                <w:rFonts w:ascii="Arial" w:hAnsi="Arial" w:cs="Arial"/>
                <w:b/>
                <w:sz w:val="18"/>
                <w:szCs w:val="18"/>
              </w:rPr>
              <w:t>Lineamiento</w:t>
            </w:r>
          </w:p>
        </w:tc>
        <w:tc>
          <w:tcPr>
            <w:tcW w:w="1971" w:type="dxa"/>
            <w:vMerge w:val="restart"/>
            <w:vAlign w:val="center"/>
          </w:tcPr>
          <w:p w14:paraId="4E18C97A" w14:textId="77777777" w:rsidR="00AB345C" w:rsidRPr="00E71418" w:rsidRDefault="00AB345C" w:rsidP="00747F96">
            <w:pPr>
              <w:rPr>
                <w:rFonts w:ascii="Arial" w:hAnsi="Arial" w:cs="Arial"/>
                <w:b/>
                <w:sz w:val="18"/>
                <w:szCs w:val="18"/>
              </w:rPr>
            </w:pPr>
            <w:r w:rsidRPr="00E71418">
              <w:rPr>
                <w:rFonts w:ascii="Arial" w:hAnsi="Arial" w:cs="Arial"/>
                <w:b/>
                <w:sz w:val="18"/>
                <w:szCs w:val="18"/>
              </w:rPr>
              <w:t>Servicio</w:t>
            </w:r>
          </w:p>
        </w:tc>
        <w:tc>
          <w:tcPr>
            <w:tcW w:w="1923" w:type="dxa"/>
            <w:vMerge w:val="restart"/>
            <w:vAlign w:val="center"/>
          </w:tcPr>
          <w:p w14:paraId="27F62E35" w14:textId="77777777" w:rsidR="00AB345C" w:rsidRPr="00E71418" w:rsidRDefault="00AB345C" w:rsidP="00747F96">
            <w:pPr>
              <w:rPr>
                <w:rFonts w:ascii="Arial" w:hAnsi="Arial" w:cs="Arial"/>
                <w:b/>
                <w:sz w:val="18"/>
                <w:szCs w:val="18"/>
              </w:rPr>
            </w:pPr>
            <w:r w:rsidRPr="00E71418">
              <w:rPr>
                <w:rFonts w:ascii="Arial" w:hAnsi="Arial" w:cs="Arial"/>
                <w:b/>
                <w:sz w:val="18"/>
                <w:szCs w:val="18"/>
              </w:rPr>
              <w:t>Actividad Operativa (AO)</w:t>
            </w:r>
          </w:p>
        </w:tc>
        <w:tc>
          <w:tcPr>
            <w:tcW w:w="1146" w:type="dxa"/>
            <w:vMerge w:val="restart"/>
            <w:vAlign w:val="center"/>
          </w:tcPr>
          <w:p w14:paraId="2A576C6A"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de medida</w:t>
            </w:r>
          </w:p>
        </w:tc>
        <w:tc>
          <w:tcPr>
            <w:tcW w:w="6933" w:type="dxa"/>
            <w:gridSpan w:val="5"/>
            <w:vAlign w:val="center"/>
          </w:tcPr>
          <w:p w14:paraId="76E6EB15" w14:textId="77777777" w:rsidR="00AB345C" w:rsidRPr="00E71418" w:rsidRDefault="00AB345C" w:rsidP="00747F96">
            <w:pPr>
              <w:jc w:val="center"/>
              <w:rPr>
                <w:rFonts w:ascii="Arial" w:hAnsi="Arial" w:cs="Arial"/>
                <w:b/>
                <w:sz w:val="18"/>
                <w:szCs w:val="18"/>
              </w:rPr>
            </w:pPr>
            <w:r w:rsidRPr="00E71418">
              <w:rPr>
                <w:rFonts w:ascii="Arial" w:hAnsi="Arial" w:cs="Arial"/>
                <w:b/>
                <w:sz w:val="18"/>
                <w:szCs w:val="18"/>
              </w:rPr>
              <w:t>Responsables</w:t>
            </w:r>
          </w:p>
        </w:tc>
      </w:tr>
      <w:tr w:rsidR="00AB345C" w:rsidRPr="00E71418" w14:paraId="76521688" w14:textId="77777777" w:rsidTr="00747F96">
        <w:trPr>
          <w:trHeight w:val="293"/>
        </w:trPr>
        <w:tc>
          <w:tcPr>
            <w:tcW w:w="1971" w:type="dxa"/>
            <w:vMerge/>
          </w:tcPr>
          <w:p w14:paraId="7F3F092D" w14:textId="77777777" w:rsidR="00AB345C" w:rsidRPr="00E71418" w:rsidRDefault="00AB345C" w:rsidP="00747F96">
            <w:pPr>
              <w:rPr>
                <w:rFonts w:ascii="Arial" w:hAnsi="Arial" w:cs="Arial"/>
                <w:b/>
                <w:sz w:val="18"/>
                <w:szCs w:val="18"/>
              </w:rPr>
            </w:pPr>
          </w:p>
        </w:tc>
        <w:tc>
          <w:tcPr>
            <w:tcW w:w="1971" w:type="dxa"/>
            <w:vMerge/>
            <w:vAlign w:val="center"/>
          </w:tcPr>
          <w:p w14:paraId="30500952" w14:textId="77777777" w:rsidR="00AB345C" w:rsidRPr="00E71418" w:rsidRDefault="00AB345C" w:rsidP="00747F96">
            <w:pPr>
              <w:rPr>
                <w:rFonts w:ascii="Arial" w:hAnsi="Arial" w:cs="Arial"/>
                <w:b/>
                <w:sz w:val="18"/>
                <w:szCs w:val="18"/>
              </w:rPr>
            </w:pPr>
          </w:p>
        </w:tc>
        <w:tc>
          <w:tcPr>
            <w:tcW w:w="1923" w:type="dxa"/>
            <w:vMerge/>
            <w:vAlign w:val="center"/>
          </w:tcPr>
          <w:p w14:paraId="09825FF1" w14:textId="77777777" w:rsidR="00AB345C" w:rsidRPr="00E71418" w:rsidRDefault="00AB345C" w:rsidP="00747F96">
            <w:pPr>
              <w:rPr>
                <w:rFonts w:ascii="Arial" w:hAnsi="Arial" w:cs="Arial"/>
                <w:b/>
                <w:sz w:val="18"/>
                <w:szCs w:val="18"/>
              </w:rPr>
            </w:pPr>
          </w:p>
        </w:tc>
        <w:tc>
          <w:tcPr>
            <w:tcW w:w="1146" w:type="dxa"/>
            <w:vMerge/>
            <w:vAlign w:val="center"/>
          </w:tcPr>
          <w:p w14:paraId="69A74929" w14:textId="77777777" w:rsidR="00AB345C" w:rsidRPr="00E71418" w:rsidRDefault="00AB345C" w:rsidP="00747F96">
            <w:pPr>
              <w:rPr>
                <w:rFonts w:ascii="Arial" w:hAnsi="Arial" w:cs="Arial"/>
                <w:b/>
                <w:sz w:val="18"/>
                <w:szCs w:val="18"/>
              </w:rPr>
            </w:pPr>
          </w:p>
        </w:tc>
        <w:tc>
          <w:tcPr>
            <w:tcW w:w="1661" w:type="dxa"/>
            <w:vAlign w:val="center"/>
          </w:tcPr>
          <w:p w14:paraId="51AE94F7"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orgánica responsable de la ejecución de la AO</w:t>
            </w:r>
          </w:p>
        </w:tc>
        <w:tc>
          <w:tcPr>
            <w:tcW w:w="1469" w:type="dxa"/>
            <w:vAlign w:val="center"/>
          </w:tcPr>
          <w:p w14:paraId="3195B73A" w14:textId="77777777" w:rsidR="00AB345C" w:rsidRPr="00E71418" w:rsidRDefault="00AB345C" w:rsidP="00747F96">
            <w:pPr>
              <w:rPr>
                <w:rFonts w:ascii="Arial" w:hAnsi="Arial" w:cs="Arial"/>
                <w:b/>
                <w:sz w:val="18"/>
                <w:szCs w:val="18"/>
              </w:rPr>
            </w:pPr>
            <w:r w:rsidRPr="00E71418">
              <w:rPr>
                <w:rFonts w:ascii="Arial" w:hAnsi="Arial" w:cs="Arial"/>
                <w:b/>
                <w:sz w:val="18"/>
                <w:szCs w:val="18"/>
              </w:rPr>
              <w:t>Unidad Ejecutora</w:t>
            </w:r>
          </w:p>
        </w:tc>
        <w:tc>
          <w:tcPr>
            <w:tcW w:w="1259" w:type="dxa"/>
            <w:vAlign w:val="center"/>
          </w:tcPr>
          <w:p w14:paraId="57A2EA56" w14:textId="77777777" w:rsidR="00AB345C" w:rsidRPr="00E71418" w:rsidRDefault="00AB345C" w:rsidP="00747F96">
            <w:pPr>
              <w:rPr>
                <w:rFonts w:ascii="Arial" w:hAnsi="Arial" w:cs="Arial"/>
                <w:b/>
                <w:sz w:val="18"/>
                <w:szCs w:val="18"/>
              </w:rPr>
            </w:pPr>
            <w:r w:rsidRPr="00E71418">
              <w:rPr>
                <w:rFonts w:ascii="Arial" w:hAnsi="Arial" w:cs="Arial"/>
                <w:b/>
                <w:sz w:val="18"/>
                <w:szCs w:val="18"/>
              </w:rPr>
              <w:t>Pliego</w:t>
            </w:r>
          </w:p>
        </w:tc>
        <w:tc>
          <w:tcPr>
            <w:tcW w:w="1259" w:type="dxa"/>
            <w:vAlign w:val="center"/>
          </w:tcPr>
          <w:p w14:paraId="2004BCE9" w14:textId="77777777" w:rsidR="00AB345C" w:rsidRPr="00E71418" w:rsidRDefault="00AB345C" w:rsidP="00747F96">
            <w:pPr>
              <w:rPr>
                <w:rFonts w:ascii="Arial" w:hAnsi="Arial" w:cs="Arial"/>
                <w:b/>
                <w:sz w:val="18"/>
                <w:szCs w:val="18"/>
              </w:rPr>
            </w:pPr>
            <w:r w:rsidRPr="00E71418">
              <w:rPr>
                <w:rFonts w:ascii="Arial" w:hAnsi="Arial" w:cs="Arial"/>
                <w:b/>
                <w:sz w:val="18"/>
                <w:szCs w:val="18"/>
              </w:rPr>
              <w:t>Sector</w:t>
            </w:r>
          </w:p>
        </w:tc>
        <w:tc>
          <w:tcPr>
            <w:tcW w:w="1285" w:type="dxa"/>
            <w:vAlign w:val="center"/>
          </w:tcPr>
          <w:p w14:paraId="70CFFE0C" w14:textId="77777777" w:rsidR="00AB345C" w:rsidRPr="00E71418" w:rsidRDefault="00AB345C" w:rsidP="00747F96">
            <w:pPr>
              <w:rPr>
                <w:rFonts w:ascii="Arial" w:hAnsi="Arial" w:cs="Arial"/>
                <w:b/>
                <w:sz w:val="18"/>
                <w:szCs w:val="18"/>
              </w:rPr>
            </w:pPr>
            <w:r w:rsidRPr="00E71418">
              <w:rPr>
                <w:rFonts w:ascii="Arial" w:hAnsi="Arial" w:cs="Arial"/>
                <w:b/>
                <w:sz w:val="18"/>
                <w:szCs w:val="18"/>
              </w:rPr>
              <w:t>Nivel de gobierno</w:t>
            </w:r>
          </w:p>
        </w:tc>
      </w:tr>
      <w:tr w:rsidR="00AB345C" w:rsidRPr="00E71418" w14:paraId="7A3AE465" w14:textId="77777777" w:rsidTr="00747F96">
        <w:trPr>
          <w:trHeight w:val="466"/>
        </w:trPr>
        <w:tc>
          <w:tcPr>
            <w:tcW w:w="1971" w:type="dxa"/>
          </w:tcPr>
          <w:p w14:paraId="46374921" w14:textId="77777777" w:rsidR="00AB345C" w:rsidRPr="00E71418" w:rsidRDefault="00AB345C" w:rsidP="00747F96">
            <w:pPr>
              <w:rPr>
                <w:rFonts w:ascii="Arial" w:hAnsi="Arial" w:cs="Arial"/>
                <w:sz w:val="18"/>
                <w:szCs w:val="18"/>
              </w:rPr>
            </w:pPr>
            <w:r w:rsidRPr="00E71418">
              <w:rPr>
                <w:rFonts w:ascii="Arial" w:eastAsia="Times New Roman" w:hAnsi="Arial" w:cs="Arial"/>
                <w:color w:val="000000"/>
                <w:sz w:val="18"/>
                <w:szCs w:val="18"/>
                <w:lang w:eastAsia="es-PE"/>
              </w:rPr>
              <w:t>3.1 Implementar estrategias de gestión del riesgo criminógeno a nivel prejudicial y judicial para los y las ACLP.</w:t>
            </w:r>
          </w:p>
        </w:tc>
        <w:tc>
          <w:tcPr>
            <w:tcW w:w="1971" w:type="dxa"/>
          </w:tcPr>
          <w:p w14:paraId="51FD5C37" w14:textId="77777777" w:rsidR="00AB345C" w:rsidRPr="00E71418" w:rsidRDefault="00AB345C" w:rsidP="00747F96">
            <w:pPr>
              <w:rPr>
                <w:rFonts w:ascii="Arial" w:hAnsi="Arial" w:cs="Arial"/>
                <w:sz w:val="18"/>
                <w:szCs w:val="18"/>
              </w:rPr>
            </w:pPr>
            <w:r w:rsidRPr="00E71418">
              <w:rPr>
                <w:rFonts w:ascii="Arial" w:hAnsi="Arial" w:cs="Arial"/>
                <w:sz w:val="18"/>
                <w:szCs w:val="18"/>
              </w:rPr>
              <w:t>3.1.2. Servicio de ejecución del programa de orientación de carácter integral para adolescentes en conflicto con la ley penal</w:t>
            </w:r>
          </w:p>
        </w:tc>
        <w:tc>
          <w:tcPr>
            <w:tcW w:w="1923" w:type="dxa"/>
          </w:tcPr>
          <w:p w14:paraId="7FC79307" w14:textId="77777777" w:rsidR="00AB345C" w:rsidRPr="00E71418" w:rsidRDefault="00AB345C" w:rsidP="00747F96">
            <w:pPr>
              <w:rPr>
                <w:rFonts w:ascii="Arial" w:hAnsi="Arial" w:cs="Arial"/>
                <w:sz w:val="18"/>
                <w:szCs w:val="18"/>
              </w:rPr>
            </w:pPr>
            <w:r w:rsidRPr="00E71418">
              <w:rPr>
                <w:rFonts w:ascii="Arial" w:hAnsi="Arial" w:cs="Arial"/>
                <w:sz w:val="18"/>
                <w:szCs w:val="18"/>
              </w:rPr>
              <w:t>Atención interdisciplinaria con</w:t>
            </w:r>
          </w:p>
          <w:p w14:paraId="266066B6" w14:textId="77777777" w:rsidR="00AB345C" w:rsidRPr="00E71418" w:rsidRDefault="00AB345C" w:rsidP="00747F96">
            <w:pPr>
              <w:rPr>
                <w:rFonts w:ascii="Arial" w:hAnsi="Arial" w:cs="Arial"/>
                <w:sz w:val="18"/>
                <w:szCs w:val="18"/>
              </w:rPr>
            </w:pPr>
            <w:r w:rsidRPr="00E71418">
              <w:rPr>
                <w:rFonts w:ascii="Arial" w:hAnsi="Arial" w:cs="Arial"/>
                <w:sz w:val="18"/>
                <w:szCs w:val="18"/>
              </w:rPr>
              <w:t>enfoque de justicia juvenil</w:t>
            </w:r>
          </w:p>
          <w:p w14:paraId="5B510EA3" w14:textId="77777777" w:rsidR="00AB345C" w:rsidRPr="00E71418" w:rsidRDefault="00AB345C" w:rsidP="00747F96">
            <w:pPr>
              <w:rPr>
                <w:rFonts w:ascii="Arial" w:hAnsi="Arial" w:cs="Arial"/>
                <w:sz w:val="18"/>
                <w:szCs w:val="18"/>
              </w:rPr>
            </w:pPr>
            <w:r w:rsidRPr="00E71418">
              <w:rPr>
                <w:rFonts w:ascii="Arial" w:hAnsi="Arial" w:cs="Arial"/>
                <w:sz w:val="18"/>
                <w:szCs w:val="18"/>
              </w:rPr>
              <w:t>restaurativa a adolescentes en</w:t>
            </w:r>
          </w:p>
          <w:p w14:paraId="4FAB57BC" w14:textId="77777777" w:rsidR="00AB345C" w:rsidRPr="00E71418" w:rsidRDefault="00AB345C" w:rsidP="00747F96">
            <w:pPr>
              <w:rPr>
                <w:rFonts w:ascii="Arial" w:hAnsi="Arial" w:cs="Arial"/>
                <w:sz w:val="18"/>
                <w:szCs w:val="18"/>
              </w:rPr>
            </w:pPr>
            <w:r w:rsidRPr="00E71418">
              <w:rPr>
                <w:rFonts w:ascii="Arial" w:hAnsi="Arial" w:cs="Arial"/>
                <w:sz w:val="18"/>
                <w:szCs w:val="18"/>
              </w:rPr>
              <w:t>conflicto con la ley penal en</w:t>
            </w:r>
          </w:p>
          <w:p w14:paraId="7B519CF0" w14:textId="77777777" w:rsidR="00AB345C" w:rsidRPr="00E71418" w:rsidRDefault="00AB345C" w:rsidP="00747F96">
            <w:pPr>
              <w:rPr>
                <w:rFonts w:ascii="Arial" w:hAnsi="Arial" w:cs="Arial"/>
                <w:sz w:val="18"/>
                <w:szCs w:val="18"/>
                <w:highlight w:val="yellow"/>
              </w:rPr>
            </w:pPr>
            <w:r w:rsidRPr="00E71418">
              <w:rPr>
                <w:rFonts w:ascii="Arial" w:hAnsi="Arial" w:cs="Arial"/>
                <w:sz w:val="18"/>
                <w:szCs w:val="18"/>
              </w:rPr>
              <w:t>etapa prejudicial</w:t>
            </w:r>
          </w:p>
        </w:tc>
        <w:tc>
          <w:tcPr>
            <w:tcW w:w="1146" w:type="dxa"/>
          </w:tcPr>
          <w:p w14:paraId="04FE94A2" w14:textId="77777777" w:rsidR="00AB345C" w:rsidRPr="00E71418" w:rsidRDefault="00AB345C" w:rsidP="00747F96">
            <w:pPr>
              <w:rPr>
                <w:rFonts w:ascii="Arial" w:hAnsi="Arial" w:cs="Arial"/>
                <w:sz w:val="18"/>
                <w:szCs w:val="18"/>
                <w:highlight w:val="yellow"/>
              </w:rPr>
            </w:pPr>
            <w:r w:rsidRPr="00E71418">
              <w:rPr>
                <w:rFonts w:ascii="Arial" w:hAnsi="Arial" w:cs="Arial"/>
                <w:sz w:val="18"/>
                <w:szCs w:val="18"/>
              </w:rPr>
              <w:t xml:space="preserve">Adolescente </w:t>
            </w:r>
          </w:p>
        </w:tc>
        <w:tc>
          <w:tcPr>
            <w:tcW w:w="1661" w:type="dxa"/>
          </w:tcPr>
          <w:p w14:paraId="3598BEA1" w14:textId="77777777" w:rsidR="00AB345C" w:rsidRPr="00E71418" w:rsidRDefault="00AB345C" w:rsidP="00747F96">
            <w:pPr>
              <w:rPr>
                <w:rFonts w:ascii="Arial" w:hAnsi="Arial" w:cs="Arial"/>
                <w:sz w:val="18"/>
                <w:szCs w:val="18"/>
                <w:highlight w:val="yellow"/>
              </w:rPr>
            </w:pPr>
            <w:r w:rsidRPr="00E71418">
              <w:rPr>
                <w:rFonts w:ascii="Arial" w:hAnsi="Arial" w:cs="Arial"/>
                <w:sz w:val="18"/>
                <w:szCs w:val="18"/>
              </w:rPr>
              <w:t>Programa de prevención estratégica del delito fortalecido en beneficio de adolescentes en riesgo infractor y en conflicto con la ley penal</w:t>
            </w:r>
          </w:p>
        </w:tc>
        <w:tc>
          <w:tcPr>
            <w:tcW w:w="1469" w:type="dxa"/>
          </w:tcPr>
          <w:p w14:paraId="3FD5EDAC" w14:textId="77777777" w:rsidR="00AB345C" w:rsidRPr="00E71418" w:rsidRDefault="00AB345C" w:rsidP="00747F96">
            <w:pPr>
              <w:rPr>
                <w:rFonts w:ascii="Arial" w:hAnsi="Arial" w:cs="Arial"/>
                <w:sz w:val="18"/>
                <w:szCs w:val="18"/>
                <w:highlight w:val="yellow"/>
              </w:rPr>
            </w:pPr>
            <w:r w:rsidRPr="00E71418">
              <w:rPr>
                <w:rFonts w:ascii="Arial" w:hAnsi="Arial" w:cs="Arial"/>
                <w:sz w:val="18"/>
                <w:szCs w:val="18"/>
              </w:rPr>
              <w:t>000200 - Ministerio Público-Gerencia General</w:t>
            </w:r>
          </w:p>
        </w:tc>
        <w:tc>
          <w:tcPr>
            <w:tcW w:w="1259" w:type="dxa"/>
          </w:tcPr>
          <w:p w14:paraId="0D0BA865" w14:textId="77777777" w:rsidR="00AB345C" w:rsidRPr="00E71418" w:rsidRDefault="00AB345C" w:rsidP="00747F96">
            <w:pPr>
              <w:rPr>
                <w:rFonts w:ascii="Arial" w:hAnsi="Arial" w:cs="Arial"/>
                <w:sz w:val="18"/>
                <w:szCs w:val="18"/>
                <w:highlight w:val="yellow"/>
              </w:rPr>
            </w:pPr>
            <w:r w:rsidRPr="00E71418">
              <w:rPr>
                <w:rFonts w:ascii="Arial" w:hAnsi="Arial" w:cs="Arial"/>
                <w:sz w:val="18"/>
                <w:szCs w:val="18"/>
              </w:rPr>
              <w:t>022 - Ministerio Público</w:t>
            </w:r>
          </w:p>
        </w:tc>
        <w:tc>
          <w:tcPr>
            <w:tcW w:w="1259" w:type="dxa"/>
          </w:tcPr>
          <w:p w14:paraId="1347D40E" w14:textId="77777777" w:rsidR="00AB345C" w:rsidRPr="00E71418" w:rsidRDefault="00AB345C" w:rsidP="00747F96">
            <w:pPr>
              <w:rPr>
                <w:rFonts w:ascii="Arial" w:hAnsi="Arial" w:cs="Arial"/>
                <w:sz w:val="18"/>
                <w:szCs w:val="18"/>
              </w:rPr>
            </w:pPr>
            <w:r w:rsidRPr="00E71418">
              <w:rPr>
                <w:rFonts w:ascii="Arial" w:hAnsi="Arial" w:cs="Arial"/>
                <w:sz w:val="18"/>
                <w:szCs w:val="18"/>
              </w:rPr>
              <w:t>Ministerio Público</w:t>
            </w:r>
          </w:p>
        </w:tc>
        <w:tc>
          <w:tcPr>
            <w:tcW w:w="1285" w:type="dxa"/>
          </w:tcPr>
          <w:p w14:paraId="459EDAC0" w14:textId="77777777" w:rsidR="00AB345C" w:rsidRPr="00E71418" w:rsidRDefault="00AB345C" w:rsidP="00747F96">
            <w:pPr>
              <w:rPr>
                <w:rFonts w:ascii="Arial" w:hAnsi="Arial" w:cs="Arial"/>
                <w:sz w:val="18"/>
                <w:szCs w:val="18"/>
              </w:rPr>
            </w:pPr>
            <w:r w:rsidRPr="00E71418">
              <w:rPr>
                <w:rFonts w:ascii="Arial" w:hAnsi="Arial" w:cs="Arial"/>
                <w:sz w:val="18"/>
                <w:szCs w:val="18"/>
              </w:rPr>
              <w:t xml:space="preserve">Nacional </w:t>
            </w:r>
          </w:p>
        </w:tc>
      </w:tr>
    </w:tbl>
    <w:p w14:paraId="079FB26B" w14:textId="148C55DE" w:rsidR="00AB345C" w:rsidRPr="00E71418" w:rsidRDefault="00AB345C" w:rsidP="00AB345C">
      <w:pPr>
        <w:pStyle w:val="Prrafodelista"/>
        <w:ind w:left="0"/>
        <w:jc w:val="center"/>
        <w:rPr>
          <w:rFonts w:ascii="Arial" w:hAnsi="Arial" w:cs="Arial"/>
          <w:b/>
          <w:bCs/>
        </w:rPr>
      </w:pPr>
    </w:p>
    <w:p w14:paraId="66C6D274" w14:textId="701C91FB" w:rsidR="00AB345C" w:rsidRPr="00E71418" w:rsidRDefault="00AB345C" w:rsidP="00AB345C">
      <w:pPr>
        <w:pStyle w:val="Prrafodelista"/>
        <w:ind w:left="0"/>
        <w:jc w:val="center"/>
        <w:rPr>
          <w:rFonts w:ascii="Arial" w:hAnsi="Arial" w:cs="Arial"/>
          <w:b/>
          <w:bCs/>
        </w:rPr>
      </w:pPr>
    </w:p>
    <w:p w14:paraId="131934F6" w14:textId="4FC5C3C0" w:rsidR="00AB345C" w:rsidRPr="00E71418" w:rsidRDefault="00AB345C" w:rsidP="00AB345C">
      <w:pPr>
        <w:pStyle w:val="Prrafodelista"/>
        <w:ind w:left="0"/>
        <w:jc w:val="center"/>
        <w:rPr>
          <w:rFonts w:ascii="Arial" w:hAnsi="Arial" w:cs="Arial"/>
          <w:b/>
          <w:bCs/>
        </w:rPr>
      </w:pPr>
    </w:p>
    <w:p w14:paraId="70F3752A" w14:textId="46E2B2FC" w:rsidR="00AB345C" w:rsidRPr="00E71418" w:rsidRDefault="00AB345C" w:rsidP="00AB345C">
      <w:pPr>
        <w:pStyle w:val="Prrafodelista"/>
        <w:ind w:left="0"/>
        <w:jc w:val="center"/>
        <w:rPr>
          <w:rFonts w:ascii="Arial" w:hAnsi="Arial" w:cs="Arial"/>
          <w:b/>
          <w:bCs/>
        </w:rPr>
      </w:pPr>
    </w:p>
    <w:p w14:paraId="1EF7F226" w14:textId="29114C6F" w:rsidR="00AB345C" w:rsidRPr="00E71418" w:rsidRDefault="00AB345C" w:rsidP="00907942">
      <w:pPr>
        <w:pStyle w:val="Prrafodelista"/>
        <w:ind w:left="0"/>
        <w:rPr>
          <w:rFonts w:ascii="Arial" w:hAnsi="Arial" w:cs="Arial"/>
          <w:b/>
          <w:bCs/>
        </w:rPr>
      </w:pPr>
    </w:p>
    <w:p w14:paraId="0188972F" w14:textId="1DC8C217" w:rsidR="00AB345C" w:rsidRPr="00E71418" w:rsidRDefault="00AB345C" w:rsidP="00AB345C">
      <w:pPr>
        <w:pStyle w:val="Prrafodelista"/>
        <w:ind w:left="0"/>
        <w:jc w:val="center"/>
        <w:outlineLvl w:val="1"/>
        <w:rPr>
          <w:rFonts w:ascii="Arial" w:hAnsi="Arial" w:cs="Arial"/>
          <w:b/>
          <w:bCs/>
        </w:rPr>
      </w:pPr>
      <w:bookmarkStart w:id="94" w:name="_Toc133997186"/>
      <w:r w:rsidRPr="00E71418">
        <w:rPr>
          <w:rFonts w:ascii="Arial" w:hAnsi="Arial" w:cs="Arial"/>
          <w:b/>
          <w:bCs/>
        </w:rPr>
        <w:lastRenderedPageBreak/>
        <w:t>Anexo 0</w:t>
      </w:r>
      <w:r w:rsidR="006D2FB4" w:rsidRPr="00E71418">
        <w:rPr>
          <w:rFonts w:ascii="Arial" w:hAnsi="Arial" w:cs="Arial"/>
          <w:b/>
          <w:bCs/>
        </w:rPr>
        <w:t>8</w:t>
      </w:r>
      <w:r w:rsidRPr="00E71418">
        <w:rPr>
          <w:rFonts w:ascii="Arial" w:hAnsi="Arial" w:cs="Arial"/>
          <w:b/>
          <w:bCs/>
        </w:rPr>
        <w:t>: Matriz de consistencia</w:t>
      </w:r>
      <w:bookmarkEnd w:id="94"/>
    </w:p>
    <w:p w14:paraId="1EA6D6BB" w14:textId="77777777" w:rsidR="00AB345C" w:rsidRPr="00E71418" w:rsidRDefault="00AB345C" w:rsidP="00AB345C">
      <w:pPr>
        <w:pStyle w:val="Prrafodelista"/>
        <w:ind w:left="0"/>
        <w:jc w:val="center"/>
        <w:rPr>
          <w:rFonts w:ascii="Arial" w:hAnsi="Arial" w:cs="Arial"/>
          <w:b/>
          <w:bCs/>
        </w:rPr>
      </w:pPr>
    </w:p>
    <w:tbl>
      <w:tblPr>
        <w:tblStyle w:val="Tablaconcuadrcula"/>
        <w:tblW w:w="14454" w:type="dxa"/>
        <w:tblLayout w:type="fixed"/>
        <w:tblLook w:val="04A0" w:firstRow="1" w:lastRow="0" w:firstColumn="1" w:lastColumn="0" w:noHBand="0" w:noVBand="1"/>
      </w:tblPr>
      <w:tblGrid>
        <w:gridCol w:w="986"/>
        <w:gridCol w:w="1059"/>
        <w:gridCol w:w="1352"/>
        <w:gridCol w:w="915"/>
        <w:gridCol w:w="908"/>
        <w:gridCol w:w="807"/>
        <w:gridCol w:w="1061"/>
        <w:gridCol w:w="799"/>
        <w:gridCol w:w="807"/>
        <w:gridCol w:w="865"/>
        <w:gridCol w:w="843"/>
        <w:gridCol w:w="1069"/>
        <w:gridCol w:w="1140"/>
        <w:gridCol w:w="851"/>
        <w:gridCol w:w="992"/>
      </w:tblGrid>
      <w:tr w:rsidR="00AB345C" w:rsidRPr="00E71418" w14:paraId="54925432" w14:textId="77777777" w:rsidTr="00747F96">
        <w:trPr>
          <w:trHeight w:val="1096"/>
        </w:trPr>
        <w:tc>
          <w:tcPr>
            <w:tcW w:w="986" w:type="dxa"/>
            <w:vAlign w:val="center"/>
          </w:tcPr>
          <w:p w14:paraId="4B912351"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Problema público</w:t>
            </w:r>
          </w:p>
        </w:tc>
        <w:tc>
          <w:tcPr>
            <w:tcW w:w="1059" w:type="dxa"/>
            <w:vAlign w:val="center"/>
          </w:tcPr>
          <w:p w14:paraId="1A04C3C7"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Causa directa</w:t>
            </w:r>
          </w:p>
        </w:tc>
        <w:tc>
          <w:tcPr>
            <w:tcW w:w="1352" w:type="dxa"/>
            <w:vAlign w:val="center"/>
          </w:tcPr>
          <w:p w14:paraId="43D76B9B"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Causas indirectas</w:t>
            </w:r>
          </w:p>
        </w:tc>
        <w:tc>
          <w:tcPr>
            <w:tcW w:w="915" w:type="dxa"/>
            <w:vAlign w:val="center"/>
          </w:tcPr>
          <w:p w14:paraId="3A47E9A2"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Intervenciones seleccionadas</w:t>
            </w:r>
          </w:p>
        </w:tc>
        <w:tc>
          <w:tcPr>
            <w:tcW w:w="908" w:type="dxa"/>
            <w:vAlign w:val="center"/>
          </w:tcPr>
          <w:p w14:paraId="73DABAE6"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Objetivos prioritarios</w:t>
            </w:r>
          </w:p>
        </w:tc>
        <w:tc>
          <w:tcPr>
            <w:tcW w:w="807" w:type="dxa"/>
            <w:vAlign w:val="center"/>
          </w:tcPr>
          <w:p w14:paraId="2940FB99"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Indicador</w:t>
            </w:r>
          </w:p>
        </w:tc>
        <w:tc>
          <w:tcPr>
            <w:tcW w:w="1061" w:type="dxa"/>
            <w:vAlign w:val="center"/>
          </w:tcPr>
          <w:p w14:paraId="3D00E1BE"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Lineamientos</w:t>
            </w:r>
          </w:p>
        </w:tc>
        <w:tc>
          <w:tcPr>
            <w:tcW w:w="799" w:type="dxa"/>
            <w:vAlign w:val="center"/>
          </w:tcPr>
          <w:p w14:paraId="65E10299"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Servicios</w:t>
            </w:r>
          </w:p>
        </w:tc>
        <w:tc>
          <w:tcPr>
            <w:tcW w:w="807" w:type="dxa"/>
            <w:vAlign w:val="center"/>
          </w:tcPr>
          <w:p w14:paraId="042D99DA"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Actividad operativa</w:t>
            </w:r>
          </w:p>
        </w:tc>
        <w:tc>
          <w:tcPr>
            <w:tcW w:w="865" w:type="dxa"/>
            <w:vAlign w:val="center"/>
          </w:tcPr>
          <w:p w14:paraId="6473F3BE"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Proveedor</w:t>
            </w:r>
          </w:p>
        </w:tc>
        <w:tc>
          <w:tcPr>
            <w:tcW w:w="843" w:type="dxa"/>
            <w:vAlign w:val="center"/>
          </w:tcPr>
          <w:p w14:paraId="4F5ABF07"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Cobertura</w:t>
            </w:r>
          </w:p>
        </w:tc>
        <w:tc>
          <w:tcPr>
            <w:tcW w:w="1069" w:type="dxa"/>
            <w:vAlign w:val="center"/>
          </w:tcPr>
          <w:p w14:paraId="675F44CF"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Estándar de cumplimiento</w:t>
            </w:r>
          </w:p>
        </w:tc>
        <w:tc>
          <w:tcPr>
            <w:tcW w:w="1140" w:type="dxa"/>
            <w:vAlign w:val="center"/>
          </w:tcPr>
          <w:p w14:paraId="4CDFAE29"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Definición breve del estándar</w:t>
            </w:r>
          </w:p>
        </w:tc>
        <w:tc>
          <w:tcPr>
            <w:tcW w:w="851" w:type="dxa"/>
            <w:vAlign w:val="center"/>
          </w:tcPr>
          <w:p w14:paraId="3C29497D"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Indicador de calidad</w:t>
            </w:r>
          </w:p>
        </w:tc>
        <w:tc>
          <w:tcPr>
            <w:tcW w:w="992" w:type="dxa"/>
            <w:vAlign w:val="center"/>
          </w:tcPr>
          <w:p w14:paraId="16F51E26" w14:textId="77777777" w:rsidR="00AB345C" w:rsidRPr="00E71418" w:rsidRDefault="00AB345C" w:rsidP="00747F96">
            <w:pPr>
              <w:pStyle w:val="Prrafodelista"/>
              <w:ind w:left="29"/>
              <w:jc w:val="center"/>
              <w:rPr>
                <w:rFonts w:ascii="Arial" w:hAnsi="Arial" w:cs="Arial"/>
                <w:b/>
                <w:bCs/>
                <w:sz w:val="14"/>
                <w:szCs w:val="14"/>
              </w:rPr>
            </w:pPr>
            <w:r w:rsidRPr="00E71418">
              <w:rPr>
                <w:rFonts w:ascii="Arial" w:hAnsi="Arial" w:cs="Arial"/>
                <w:b/>
                <w:bCs/>
                <w:sz w:val="14"/>
                <w:szCs w:val="14"/>
              </w:rPr>
              <w:t>Indicador de cobertura</w:t>
            </w:r>
          </w:p>
        </w:tc>
      </w:tr>
      <w:tr w:rsidR="00816880" w:rsidRPr="00E71418" w14:paraId="36C43ECB" w14:textId="77777777" w:rsidTr="00747F96">
        <w:trPr>
          <w:trHeight w:val="559"/>
        </w:trPr>
        <w:tc>
          <w:tcPr>
            <w:tcW w:w="986" w:type="dxa"/>
            <w:vMerge w:val="restart"/>
          </w:tcPr>
          <w:p w14:paraId="0CB4EB71" w14:textId="77777777" w:rsidR="00816880" w:rsidRPr="00E71418" w:rsidRDefault="00816880" w:rsidP="00816880">
            <w:pPr>
              <w:ind w:left="29"/>
              <w:rPr>
                <w:rFonts w:ascii="Arial" w:hAnsi="Arial" w:cs="Arial"/>
                <w:bCs/>
                <w:sz w:val="14"/>
                <w:szCs w:val="14"/>
              </w:rPr>
            </w:pPr>
            <w:r w:rsidRPr="00E71418">
              <w:rPr>
                <w:rFonts w:ascii="Arial" w:hAnsi="Arial" w:cs="Arial"/>
                <w:bCs/>
                <w:sz w:val="14"/>
                <w:szCs w:val="14"/>
              </w:rPr>
              <w:t>Persistencia del contexto criminógeno en los y las adolescentes en riesgo delictivo y en conflicto con la ley penal.</w:t>
            </w:r>
          </w:p>
        </w:tc>
        <w:tc>
          <w:tcPr>
            <w:tcW w:w="1059" w:type="dxa"/>
            <w:vMerge w:val="restart"/>
          </w:tcPr>
          <w:p w14:paraId="13B9096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Concentración de factores de riesgo criminógeno en relación a las y los adolescentes</w:t>
            </w:r>
          </w:p>
        </w:tc>
        <w:tc>
          <w:tcPr>
            <w:tcW w:w="1352" w:type="dxa"/>
            <w:vMerge w:val="restart"/>
          </w:tcPr>
          <w:p w14:paraId="3CAA3C2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 Presencia de violencia y delincuencia en la comunidad</w:t>
            </w:r>
          </w:p>
          <w:p w14:paraId="69D1D96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1.2 Presencia de pares con conductas antisociales</w:t>
            </w:r>
          </w:p>
          <w:p w14:paraId="328DA087"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1.3 Consumo problemático de alcohol y otras drogas</w:t>
            </w:r>
          </w:p>
          <w:p w14:paraId="7E5434A7" w14:textId="7B5122E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1.4 Inadecuadas </w:t>
            </w:r>
            <w:r w:rsidR="003A5648" w:rsidRPr="00E71418">
              <w:rPr>
                <w:rFonts w:ascii="Arial" w:hAnsi="Arial" w:cs="Arial"/>
                <w:bCs/>
                <w:color w:val="FF0000"/>
                <w:sz w:val="14"/>
                <w:szCs w:val="14"/>
              </w:rPr>
              <w:t>competencias parentales de las personas adultas responsables de los y las adolescentes.</w:t>
            </w:r>
          </w:p>
          <w:p w14:paraId="7F74F428"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1.5 Prevalencia de la deserción escolar</w:t>
            </w:r>
          </w:p>
          <w:p w14:paraId="44C7AEB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1.6 Adultos responsables con conductas antisociales y/o en delito</w:t>
            </w:r>
          </w:p>
          <w:p w14:paraId="3B86C35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1.7 Instituciones educativas con elevados niveles de violencia</w:t>
            </w:r>
          </w:p>
          <w:p w14:paraId="3C012CDC" w14:textId="3053596A" w:rsidR="00816880" w:rsidRPr="00E71418" w:rsidRDefault="00816880" w:rsidP="00816880">
            <w:pPr>
              <w:pStyle w:val="Prrafodelista"/>
              <w:ind w:left="29"/>
              <w:rPr>
                <w:rFonts w:ascii="Arial" w:hAnsi="Arial" w:cs="Arial"/>
                <w:bCs/>
                <w:color w:val="FF0000"/>
                <w:sz w:val="14"/>
                <w:szCs w:val="14"/>
              </w:rPr>
            </w:pPr>
            <w:r w:rsidRPr="00E71418">
              <w:rPr>
                <w:rFonts w:ascii="Arial" w:hAnsi="Arial" w:cs="Arial"/>
                <w:bCs/>
                <w:color w:val="FF0000"/>
                <w:sz w:val="14"/>
                <w:szCs w:val="14"/>
              </w:rPr>
              <w:t xml:space="preserve">1.8 Presencia de familias disfuncionales </w:t>
            </w:r>
            <w:r w:rsidR="009D1069" w:rsidRPr="00E71418">
              <w:rPr>
                <w:rFonts w:ascii="Arial" w:hAnsi="Arial" w:cs="Arial"/>
                <w:bCs/>
                <w:color w:val="FF0000"/>
                <w:sz w:val="14"/>
                <w:szCs w:val="14"/>
              </w:rPr>
              <w:t>y en los que hay incidencia de violencia entre integrantes de la familia.</w:t>
            </w:r>
          </w:p>
          <w:p w14:paraId="1422D39C"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1.9 Limitada oferta de programas focalizados (prevención secundaria)</w:t>
            </w:r>
          </w:p>
          <w:p w14:paraId="171CB96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1.10 Deficiente fortalecimiento de los factores protectores</w:t>
            </w:r>
          </w:p>
          <w:p w14:paraId="4402557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1.11 Desarrollo psicosexual deficiente.</w:t>
            </w:r>
          </w:p>
          <w:p w14:paraId="2895083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1.12 Desigualdad y exclusión social</w:t>
            </w:r>
          </w:p>
          <w:p w14:paraId="78695EA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1.13 Estigmatización del adolescente en los mensajes de los medios de comunicación</w:t>
            </w:r>
          </w:p>
        </w:tc>
        <w:tc>
          <w:tcPr>
            <w:tcW w:w="915" w:type="dxa"/>
            <w:vMerge w:val="restart"/>
          </w:tcPr>
          <w:p w14:paraId="7D62093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1.</w:t>
            </w:r>
            <w:r w:rsidRPr="00E71418">
              <w:rPr>
                <w:rFonts w:ascii="Arial" w:hAnsi="Arial" w:cs="Arial"/>
                <w:bCs/>
                <w:sz w:val="14"/>
                <w:szCs w:val="14"/>
              </w:rPr>
              <w:tab/>
              <w:t>Programas de intervención focalizados en instituciones educativas.</w:t>
            </w:r>
          </w:p>
          <w:p w14:paraId="35091C5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w:t>
            </w:r>
            <w:r w:rsidRPr="00E71418">
              <w:rPr>
                <w:rFonts w:ascii="Arial" w:hAnsi="Arial" w:cs="Arial"/>
                <w:bCs/>
                <w:sz w:val="14"/>
                <w:szCs w:val="14"/>
              </w:rPr>
              <w:tab/>
              <w:t>Programas de intervención multisectorial que fomenten un adecuado desarrollo familiar en zonas priorizadas.</w:t>
            </w:r>
          </w:p>
          <w:p w14:paraId="3990EB7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w:t>
            </w:r>
            <w:r w:rsidRPr="00E71418">
              <w:rPr>
                <w:rFonts w:ascii="Arial" w:hAnsi="Arial" w:cs="Arial"/>
                <w:bCs/>
                <w:sz w:val="14"/>
                <w:szCs w:val="14"/>
              </w:rPr>
              <w:tab/>
              <w:t xml:space="preserve">Programas sociales para mejorar el contexto social y comunitario mediante la </w:t>
            </w:r>
            <w:r w:rsidRPr="00E71418">
              <w:rPr>
                <w:rFonts w:ascii="Arial" w:hAnsi="Arial" w:cs="Arial"/>
                <w:bCs/>
                <w:sz w:val="14"/>
                <w:szCs w:val="14"/>
              </w:rPr>
              <w:lastRenderedPageBreak/>
              <w:t>priorización de supervisión y protección de adolescente en riesgo para la violencia y delincuencia.</w:t>
            </w:r>
          </w:p>
          <w:p w14:paraId="07A6982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4.</w:t>
            </w:r>
            <w:r w:rsidRPr="00E71418">
              <w:rPr>
                <w:rFonts w:ascii="Arial" w:hAnsi="Arial" w:cs="Arial"/>
                <w:bCs/>
                <w:sz w:val="14"/>
                <w:szCs w:val="14"/>
              </w:rPr>
              <w:tab/>
              <w:t>Programas de intervención multisistémica para fortalecer el desarrollo psicosexual positivo.</w:t>
            </w:r>
          </w:p>
        </w:tc>
        <w:tc>
          <w:tcPr>
            <w:tcW w:w="908" w:type="dxa"/>
            <w:vMerge w:val="restart"/>
          </w:tcPr>
          <w:p w14:paraId="1D284BDE"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OP 1: Reducir la concentración de condiciones de riesgo criminógeno en los y las adolescentes en riesgo infractor</w:t>
            </w:r>
          </w:p>
        </w:tc>
        <w:tc>
          <w:tcPr>
            <w:tcW w:w="807" w:type="dxa"/>
            <w:vMerge w:val="restart"/>
          </w:tcPr>
          <w:p w14:paraId="2DF33780"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w:t>
            </w:r>
            <w:r w:rsidRPr="00E71418">
              <w:rPr>
                <w:rFonts w:ascii="Arial" w:hAnsi="Arial" w:cs="Arial"/>
                <w:bCs/>
                <w:sz w:val="14"/>
                <w:szCs w:val="14"/>
              </w:rPr>
              <w:tab/>
              <w:t>Índice de adolescentes con factores de riesgo para la delincuencia común.</w:t>
            </w:r>
          </w:p>
          <w:p w14:paraId="66A4F7A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1.2.</w:t>
            </w:r>
            <w:r w:rsidRPr="00E71418">
              <w:rPr>
                <w:rFonts w:ascii="Arial" w:hAnsi="Arial" w:cs="Arial"/>
                <w:bCs/>
                <w:sz w:val="14"/>
                <w:szCs w:val="14"/>
              </w:rPr>
              <w:tab/>
              <w:t>Promedio de meses de sentencia de adolescentes en conflicto con la ley penal por infracciones contra la libertad sexual.</w:t>
            </w:r>
          </w:p>
        </w:tc>
        <w:tc>
          <w:tcPr>
            <w:tcW w:w="1061" w:type="dxa"/>
            <w:vMerge w:val="restart"/>
          </w:tcPr>
          <w:p w14:paraId="143664AC" w14:textId="136E53CA"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FF0000"/>
                <w:sz w:val="14"/>
                <w:szCs w:val="18"/>
                <w:lang w:eastAsia="es-PE"/>
              </w:rPr>
              <w:t xml:space="preserve">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w:t>
            </w:r>
            <w:r w:rsidRPr="00E71418">
              <w:rPr>
                <w:rFonts w:ascii="Arial" w:eastAsia="Times New Roman" w:hAnsi="Arial" w:cs="Arial"/>
                <w:color w:val="FF0000"/>
                <w:sz w:val="14"/>
                <w:szCs w:val="18"/>
                <w:lang w:eastAsia="es-PE"/>
              </w:rPr>
              <w:lastRenderedPageBreak/>
              <w:t>vulnerabilidad.</w:t>
            </w:r>
          </w:p>
        </w:tc>
        <w:tc>
          <w:tcPr>
            <w:tcW w:w="799" w:type="dxa"/>
          </w:tcPr>
          <w:p w14:paraId="05C0CC2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1.1.1.</w:t>
            </w:r>
            <w:r w:rsidRPr="00E71418">
              <w:rPr>
                <w:rFonts w:ascii="Arial" w:hAnsi="Arial" w:cs="Arial"/>
                <w:bCs/>
                <w:sz w:val="14"/>
                <w:szCs w:val="14"/>
              </w:rPr>
              <w:tab/>
              <w:t>Servicio de orientación, consejería e intervención breve con carácter integral en el tema de drogas.</w:t>
            </w:r>
          </w:p>
          <w:p w14:paraId="50652B24" w14:textId="77777777" w:rsidR="00816880" w:rsidRPr="00E71418" w:rsidRDefault="00816880" w:rsidP="00816880">
            <w:pPr>
              <w:pStyle w:val="Prrafodelista"/>
              <w:ind w:left="29"/>
              <w:rPr>
                <w:rFonts w:ascii="Arial" w:hAnsi="Arial" w:cs="Arial"/>
                <w:bCs/>
                <w:sz w:val="14"/>
                <w:szCs w:val="14"/>
              </w:rPr>
            </w:pPr>
          </w:p>
        </w:tc>
        <w:tc>
          <w:tcPr>
            <w:tcW w:w="807" w:type="dxa"/>
          </w:tcPr>
          <w:p w14:paraId="5434F3A5"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Intervención psicosocial para adolescentes con consejería y orientación integral contra el consumo de drogas.</w:t>
            </w:r>
          </w:p>
        </w:tc>
        <w:tc>
          <w:tcPr>
            <w:tcW w:w="865" w:type="dxa"/>
          </w:tcPr>
          <w:p w14:paraId="0E73EC8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Presidencia del Consejo de Ministros - DEVIDA</w:t>
            </w:r>
          </w:p>
          <w:p w14:paraId="10463DAE" w14:textId="77777777" w:rsidR="00816880" w:rsidRPr="00E71418" w:rsidRDefault="00816880" w:rsidP="00816880">
            <w:pPr>
              <w:pStyle w:val="Prrafodelista"/>
              <w:ind w:left="29"/>
              <w:rPr>
                <w:rFonts w:ascii="Arial" w:hAnsi="Arial" w:cs="Arial"/>
                <w:bCs/>
                <w:sz w:val="14"/>
                <w:szCs w:val="14"/>
              </w:rPr>
            </w:pPr>
          </w:p>
        </w:tc>
        <w:tc>
          <w:tcPr>
            <w:tcW w:w="843" w:type="dxa"/>
          </w:tcPr>
          <w:p w14:paraId="71B903F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61DB018F"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Integralidad</w:t>
            </w:r>
          </w:p>
        </w:tc>
        <w:tc>
          <w:tcPr>
            <w:tcW w:w="1140" w:type="dxa"/>
            <w:vAlign w:val="center"/>
          </w:tcPr>
          <w:p w14:paraId="29D7C682"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debe garantizar la entrega de un paquete integral de atención diferenciado para cada nivel de riesgo, especificado en el Programa Presupuestal de prevención y consumo de drogas PP 0051. Por ello, se debe garantizar que el usuario adolescente reciba la atención completa y de este modo prevenir mayores condiciones de riesgo vinculado con el consumo de drogas.</w:t>
            </w:r>
          </w:p>
        </w:tc>
        <w:tc>
          <w:tcPr>
            <w:tcW w:w="851" w:type="dxa"/>
            <w:vAlign w:val="center"/>
          </w:tcPr>
          <w:p w14:paraId="55E730D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adolescentes atendidos por problemas asociados al consumo de drogas que concluyen el paquete integral de atención.</w:t>
            </w:r>
          </w:p>
        </w:tc>
        <w:tc>
          <w:tcPr>
            <w:tcW w:w="992" w:type="dxa"/>
          </w:tcPr>
          <w:p w14:paraId="214A3447" w14:textId="77777777" w:rsidR="00816880" w:rsidRPr="00E71418" w:rsidRDefault="00816880" w:rsidP="00816880">
            <w:pPr>
              <w:pStyle w:val="Prrafodelista"/>
              <w:ind w:left="29"/>
              <w:rPr>
                <w:rFonts w:ascii="Arial" w:hAnsi="Arial" w:cs="Arial"/>
                <w:bCs/>
                <w:sz w:val="14"/>
                <w:szCs w:val="14"/>
              </w:rPr>
            </w:pPr>
          </w:p>
        </w:tc>
      </w:tr>
      <w:tr w:rsidR="00816880" w:rsidRPr="00E71418" w14:paraId="71878CA0" w14:textId="77777777" w:rsidTr="00747F96">
        <w:trPr>
          <w:trHeight w:val="494"/>
        </w:trPr>
        <w:tc>
          <w:tcPr>
            <w:tcW w:w="986" w:type="dxa"/>
            <w:vMerge/>
          </w:tcPr>
          <w:p w14:paraId="21A9B1A9" w14:textId="77777777" w:rsidR="00816880" w:rsidRPr="00E71418" w:rsidRDefault="00816880" w:rsidP="00816880">
            <w:pPr>
              <w:ind w:left="29"/>
              <w:rPr>
                <w:rFonts w:ascii="Arial" w:hAnsi="Arial" w:cs="Arial"/>
                <w:bCs/>
                <w:sz w:val="14"/>
                <w:szCs w:val="14"/>
              </w:rPr>
            </w:pPr>
          </w:p>
        </w:tc>
        <w:tc>
          <w:tcPr>
            <w:tcW w:w="1059" w:type="dxa"/>
            <w:vMerge/>
          </w:tcPr>
          <w:p w14:paraId="061177EA"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6732057A"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0508FF60"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4539C87C"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54CD293E"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5DB41473" w14:textId="77777777" w:rsidR="00816880" w:rsidRPr="00E71418" w:rsidRDefault="00816880" w:rsidP="00816880">
            <w:pPr>
              <w:pStyle w:val="Prrafodelista"/>
              <w:ind w:left="29"/>
              <w:rPr>
                <w:rFonts w:ascii="Arial" w:hAnsi="Arial" w:cs="Arial"/>
                <w:bCs/>
                <w:sz w:val="14"/>
                <w:szCs w:val="14"/>
              </w:rPr>
            </w:pPr>
          </w:p>
        </w:tc>
        <w:tc>
          <w:tcPr>
            <w:tcW w:w="799" w:type="dxa"/>
          </w:tcPr>
          <w:p w14:paraId="60817351"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1.1.2.</w:t>
            </w:r>
            <w:r w:rsidRPr="00E71418">
              <w:rPr>
                <w:rFonts w:ascii="Arial" w:hAnsi="Arial" w:cs="Arial"/>
                <w:bCs/>
                <w:sz w:val="14"/>
                <w:szCs w:val="14"/>
              </w:rPr>
              <w:tab/>
              <w:t xml:space="preserve">Servicio de fortalecimiento </w:t>
            </w:r>
            <w:r w:rsidRPr="00E71418">
              <w:rPr>
                <w:rFonts w:ascii="Arial" w:hAnsi="Arial" w:cs="Arial"/>
                <w:bCs/>
                <w:sz w:val="14"/>
                <w:szCs w:val="14"/>
              </w:rPr>
              <w:lastRenderedPageBreak/>
              <w:t>de capacidades parentales con carácter integral dirigido a padres de familia e hijos adolescentes</w:t>
            </w:r>
          </w:p>
        </w:tc>
        <w:tc>
          <w:tcPr>
            <w:tcW w:w="807" w:type="dxa"/>
          </w:tcPr>
          <w:p w14:paraId="6131C7B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lastRenderedPageBreak/>
              <w:t>Fortalecimiento de capacidades parental</w:t>
            </w:r>
            <w:r w:rsidRPr="00E71418">
              <w:rPr>
                <w:rFonts w:ascii="Arial" w:hAnsi="Arial" w:cs="Arial"/>
                <w:sz w:val="14"/>
                <w:szCs w:val="14"/>
              </w:rPr>
              <w:lastRenderedPageBreak/>
              <w:t>es de padres de hijos adolescentes en riesgo</w:t>
            </w:r>
          </w:p>
        </w:tc>
        <w:tc>
          <w:tcPr>
            <w:tcW w:w="865" w:type="dxa"/>
          </w:tcPr>
          <w:p w14:paraId="4DC7706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Presidencia del Consejo de Ministros - DEVIDA</w:t>
            </w:r>
          </w:p>
          <w:p w14:paraId="7730E13B" w14:textId="77777777" w:rsidR="00816880" w:rsidRPr="00E71418" w:rsidRDefault="00816880" w:rsidP="00816880">
            <w:pPr>
              <w:pStyle w:val="Prrafodelista"/>
              <w:ind w:left="29"/>
              <w:rPr>
                <w:rFonts w:ascii="Arial" w:hAnsi="Arial" w:cs="Arial"/>
                <w:bCs/>
                <w:sz w:val="14"/>
                <w:szCs w:val="14"/>
              </w:rPr>
            </w:pPr>
          </w:p>
        </w:tc>
        <w:tc>
          <w:tcPr>
            <w:tcW w:w="843" w:type="dxa"/>
          </w:tcPr>
          <w:p w14:paraId="293D9A42"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lastRenderedPageBreak/>
              <w:t>Nacional</w:t>
            </w:r>
          </w:p>
        </w:tc>
        <w:tc>
          <w:tcPr>
            <w:tcW w:w="1069" w:type="dxa"/>
          </w:tcPr>
          <w:p w14:paraId="3B53995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Integralidad</w:t>
            </w:r>
          </w:p>
        </w:tc>
        <w:tc>
          <w:tcPr>
            <w:tcW w:w="1140" w:type="dxa"/>
            <w:vAlign w:val="center"/>
          </w:tcPr>
          <w:p w14:paraId="112E5D66" w14:textId="049CF4FC"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 xml:space="preserve">El servicio debe entregarse de acuerdo a lo establecido por el </w:t>
            </w:r>
            <w:r w:rsidRPr="00E71418">
              <w:rPr>
                <w:rFonts w:ascii="Arial" w:hAnsi="Arial" w:cs="Arial"/>
                <w:color w:val="000000" w:themeColor="text1"/>
                <w:sz w:val="14"/>
                <w:szCs w:val="14"/>
              </w:rPr>
              <w:lastRenderedPageBreak/>
              <w:t>programa de fortalecimiento de habilidades parentales cuyas sesiones están orientadas a padres, madres y sus hijos de 12 a 14 años, a lo largo de 7 semanas consecutivas. Cada sesión debe tener una duración de dos horas cada, por ello, es fundamental que el beneficiario culmine las actividades para garantizar su desarrollo psicosocial y prevenir el consumo problemático de drogas.</w:t>
            </w:r>
          </w:p>
        </w:tc>
        <w:tc>
          <w:tcPr>
            <w:tcW w:w="851" w:type="dxa"/>
            <w:vAlign w:val="center"/>
          </w:tcPr>
          <w:p w14:paraId="3AC1CDC6" w14:textId="72EED056" w:rsidR="00816880" w:rsidRPr="00E71418" w:rsidRDefault="00327BE0" w:rsidP="00816880">
            <w:pPr>
              <w:pStyle w:val="Prrafodelista"/>
              <w:ind w:left="29"/>
              <w:rPr>
                <w:rFonts w:ascii="Arial" w:hAnsi="Arial" w:cs="Arial"/>
                <w:bCs/>
                <w:sz w:val="14"/>
                <w:szCs w:val="14"/>
              </w:rPr>
            </w:pPr>
            <w:r w:rsidRPr="00E71418">
              <w:rPr>
                <w:rFonts w:ascii="Arial" w:eastAsia="Times New Roman" w:hAnsi="Arial" w:cs="Arial"/>
                <w:color w:val="FF0000"/>
                <w:sz w:val="14"/>
                <w:szCs w:val="14"/>
                <w:lang w:eastAsia="es-PE"/>
              </w:rPr>
              <w:lastRenderedPageBreak/>
              <w:t>Porcentaje de familias intervenidas que desarroll</w:t>
            </w:r>
            <w:r w:rsidRPr="00E71418">
              <w:rPr>
                <w:rFonts w:ascii="Arial" w:eastAsia="Times New Roman" w:hAnsi="Arial" w:cs="Arial"/>
                <w:color w:val="FF0000"/>
                <w:sz w:val="14"/>
                <w:szCs w:val="14"/>
                <w:lang w:eastAsia="es-PE"/>
              </w:rPr>
              <w:lastRenderedPageBreak/>
              <w:t>an habilidades parentales para la prevención del consumo de drogas.</w:t>
            </w:r>
          </w:p>
        </w:tc>
        <w:tc>
          <w:tcPr>
            <w:tcW w:w="992" w:type="dxa"/>
          </w:tcPr>
          <w:p w14:paraId="37FFF5DA" w14:textId="77777777" w:rsidR="00816880" w:rsidRPr="00E71418" w:rsidRDefault="00816880" w:rsidP="00816880">
            <w:pPr>
              <w:pStyle w:val="Prrafodelista"/>
              <w:ind w:left="29"/>
              <w:rPr>
                <w:rFonts w:ascii="Arial" w:hAnsi="Arial" w:cs="Arial"/>
                <w:bCs/>
                <w:sz w:val="14"/>
                <w:szCs w:val="14"/>
              </w:rPr>
            </w:pPr>
          </w:p>
        </w:tc>
      </w:tr>
      <w:tr w:rsidR="00AB4CFF" w:rsidRPr="00E71418" w14:paraId="1D72576C" w14:textId="77777777" w:rsidTr="00C91F22">
        <w:trPr>
          <w:trHeight w:val="6117"/>
        </w:trPr>
        <w:tc>
          <w:tcPr>
            <w:tcW w:w="986" w:type="dxa"/>
            <w:vMerge/>
          </w:tcPr>
          <w:p w14:paraId="782ACD8F" w14:textId="77777777" w:rsidR="00AB4CFF" w:rsidRPr="00E71418" w:rsidRDefault="00AB4CFF" w:rsidP="00816880">
            <w:pPr>
              <w:ind w:left="29"/>
              <w:rPr>
                <w:rFonts w:ascii="Arial" w:hAnsi="Arial" w:cs="Arial"/>
                <w:bCs/>
                <w:sz w:val="14"/>
                <w:szCs w:val="14"/>
              </w:rPr>
            </w:pPr>
          </w:p>
        </w:tc>
        <w:tc>
          <w:tcPr>
            <w:tcW w:w="1059" w:type="dxa"/>
            <w:vMerge/>
          </w:tcPr>
          <w:p w14:paraId="1D1CD579" w14:textId="77777777" w:rsidR="00AB4CFF" w:rsidRPr="00E71418" w:rsidRDefault="00AB4CFF" w:rsidP="00816880">
            <w:pPr>
              <w:pStyle w:val="Prrafodelista"/>
              <w:ind w:left="29"/>
              <w:rPr>
                <w:rFonts w:ascii="Arial" w:hAnsi="Arial" w:cs="Arial"/>
                <w:bCs/>
                <w:sz w:val="14"/>
                <w:szCs w:val="14"/>
              </w:rPr>
            </w:pPr>
          </w:p>
        </w:tc>
        <w:tc>
          <w:tcPr>
            <w:tcW w:w="1352" w:type="dxa"/>
            <w:vMerge/>
          </w:tcPr>
          <w:p w14:paraId="7636336F" w14:textId="77777777" w:rsidR="00AB4CFF" w:rsidRPr="00E71418" w:rsidRDefault="00AB4CFF" w:rsidP="00816880">
            <w:pPr>
              <w:pStyle w:val="Prrafodelista"/>
              <w:ind w:left="29"/>
              <w:rPr>
                <w:rFonts w:ascii="Arial" w:hAnsi="Arial" w:cs="Arial"/>
                <w:bCs/>
                <w:sz w:val="14"/>
                <w:szCs w:val="14"/>
              </w:rPr>
            </w:pPr>
          </w:p>
        </w:tc>
        <w:tc>
          <w:tcPr>
            <w:tcW w:w="915" w:type="dxa"/>
            <w:vMerge/>
          </w:tcPr>
          <w:p w14:paraId="1860172C" w14:textId="77777777" w:rsidR="00AB4CFF" w:rsidRPr="00E71418" w:rsidRDefault="00AB4CFF" w:rsidP="00816880">
            <w:pPr>
              <w:pStyle w:val="Prrafodelista"/>
              <w:ind w:left="29"/>
              <w:rPr>
                <w:rFonts w:ascii="Arial" w:hAnsi="Arial" w:cs="Arial"/>
                <w:bCs/>
                <w:sz w:val="14"/>
                <w:szCs w:val="14"/>
              </w:rPr>
            </w:pPr>
          </w:p>
        </w:tc>
        <w:tc>
          <w:tcPr>
            <w:tcW w:w="908" w:type="dxa"/>
            <w:vMerge/>
          </w:tcPr>
          <w:p w14:paraId="3965B18D" w14:textId="77777777" w:rsidR="00AB4CFF" w:rsidRPr="00E71418" w:rsidRDefault="00AB4CFF" w:rsidP="00816880">
            <w:pPr>
              <w:pStyle w:val="Prrafodelista"/>
              <w:ind w:left="29"/>
              <w:rPr>
                <w:rFonts w:ascii="Arial" w:hAnsi="Arial" w:cs="Arial"/>
                <w:bCs/>
                <w:sz w:val="14"/>
                <w:szCs w:val="14"/>
              </w:rPr>
            </w:pPr>
          </w:p>
        </w:tc>
        <w:tc>
          <w:tcPr>
            <w:tcW w:w="807" w:type="dxa"/>
            <w:vMerge/>
          </w:tcPr>
          <w:p w14:paraId="0D593B67" w14:textId="77777777" w:rsidR="00AB4CFF" w:rsidRPr="00E71418" w:rsidRDefault="00AB4CFF" w:rsidP="00816880">
            <w:pPr>
              <w:pStyle w:val="Prrafodelista"/>
              <w:ind w:left="29"/>
              <w:rPr>
                <w:rFonts w:ascii="Arial" w:hAnsi="Arial" w:cs="Arial"/>
                <w:bCs/>
                <w:sz w:val="14"/>
                <w:szCs w:val="14"/>
              </w:rPr>
            </w:pPr>
          </w:p>
        </w:tc>
        <w:tc>
          <w:tcPr>
            <w:tcW w:w="1061" w:type="dxa"/>
            <w:vMerge/>
          </w:tcPr>
          <w:p w14:paraId="33489557" w14:textId="77777777" w:rsidR="00AB4CFF" w:rsidRPr="00E71418" w:rsidRDefault="00AB4CFF" w:rsidP="00816880">
            <w:pPr>
              <w:pStyle w:val="Prrafodelista"/>
              <w:ind w:left="29"/>
              <w:rPr>
                <w:rFonts w:ascii="Arial" w:hAnsi="Arial" w:cs="Arial"/>
                <w:bCs/>
                <w:sz w:val="14"/>
                <w:szCs w:val="14"/>
              </w:rPr>
            </w:pPr>
          </w:p>
        </w:tc>
        <w:tc>
          <w:tcPr>
            <w:tcW w:w="799" w:type="dxa"/>
          </w:tcPr>
          <w:p w14:paraId="029609EB" w14:textId="09D1DDDF" w:rsidR="00AB4CFF" w:rsidRPr="00E71418" w:rsidRDefault="00AB4CFF" w:rsidP="00816880">
            <w:pPr>
              <w:pStyle w:val="Prrafodelista"/>
              <w:ind w:left="29"/>
              <w:rPr>
                <w:rFonts w:ascii="Arial" w:hAnsi="Arial" w:cs="Arial"/>
                <w:bCs/>
                <w:color w:val="FF0000"/>
                <w:sz w:val="14"/>
                <w:szCs w:val="14"/>
              </w:rPr>
            </w:pPr>
            <w:r w:rsidRPr="00E71418">
              <w:rPr>
                <w:rFonts w:ascii="Arial" w:hAnsi="Arial" w:cs="Arial"/>
                <w:bCs/>
                <w:color w:val="FF0000"/>
                <w:sz w:val="14"/>
                <w:szCs w:val="14"/>
              </w:rPr>
              <w:t>1.1.</w:t>
            </w:r>
            <w:r w:rsidR="00003391" w:rsidRPr="00E71418">
              <w:rPr>
                <w:rFonts w:ascii="Arial" w:hAnsi="Arial" w:cs="Arial"/>
                <w:bCs/>
                <w:color w:val="FF0000"/>
                <w:sz w:val="14"/>
                <w:szCs w:val="14"/>
              </w:rPr>
              <w:t>3</w:t>
            </w:r>
            <w:r w:rsidRPr="00E71418">
              <w:rPr>
                <w:rFonts w:ascii="Arial" w:hAnsi="Arial" w:cs="Arial"/>
                <w:bCs/>
                <w:color w:val="FF0000"/>
                <w:sz w:val="14"/>
                <w:szCs w:val="14"/>
              </w:rPr>
              <w:t>.</w:t>
            </w:r>
            <w:r w:rsidRPr="00E71418">
              <w:rPr>
                <w:rFonts w:ascii="Arial" w:hAnsi="Arial" w:cs="Arial"/>
                <w:bCs/>
                <w:color w:val="FF0000"/>
                <w:sz w:val="14"/>
                <w:szCs w:val="14"/>
              </w:rPr>
              <w:tab/>
            </w:r>
            <w:r w:rsidR="00003391" w:rsidRPr="00E71418">
              <w:rPr>
                <w:rFonts w:ascii="Arial" w:hAnsi="Arial" w:cs="Arial"/>
                <w:bCs/>
                <w:color w:val="FF0000"/>
                <w:sz w:val="14"/>
                <w:szCs w:val="14"/>
              </w:rPr>
              <w:t xml:space="preserve">Servicio de atención preventivo-promocional en salud integral para adolescentes para la identificación y atención de riesgo </w:t>
            </w:r>
          </w:p>
        </w:tc>
        <w:tc>
          <w:tcPr>
            <w:tcW w:w="807" w:type="dxa"/>
          </w:tcPr>
          <w:p w14:paraId="510731A5" w14:textId="2823AB3A" w:rsidR="00AB4CFF" w:rsidRPr="00E71418" w:rsidRDefault="00003391" w:rsidP="00816880">
            <w:pPr>
              <w:pStyle w:val="Prrafodelista"/>
              <w:ind w:left="29"/>
              <w:rPr>
                <w:rFonts w:ascii="Arial" w:hAnsi="Arial" w:cs="Arial"/>
                <w:bCs/>
                <w:color w:val="FF0000"/>
                <w:sz w:val="14"/>
                <w:szCs w:val="14"/>
              </w:rPr>
            </w:pPr>
            <w:r w:rsidRPr="00E71418">
              <w:rPr>
                <w:rFonts w:ascii="Arial" w:hAnsi="Arial" w:cs="Arial"/>
                <w:color w:val="FF0000"/>
                <w:sz w:val="14"/>
                <w:szCs w:val="14"/>
              </w:rPr>
              <w:t>Atención preventivo – promocional integral para adolescentes</w:t>
            </w:r>
          </w:p>
        </w:tc>
        <w:tc>
          <w:tcPr>
            <w:tcW w:w="865" w:type="dxa"/>
            <w:vAlign w:val="center"/>
          </w:tcPr>
          <w:p w14:paraId="1C086668" w14:textId="2031A07A" w:rsidR="00AB4CFF" w:rsidRPr="00E71418" w:rsidRDefault="00AB4CFF" w:rsidP="00816880">
            <w:pPr>
              <w:pStyle w:val="Prrafodelista"/>
              <w:ind w:left="29"/>
              <w:rPr>
                <w:rFonts w:ascii="Arial" w:hAnsi="Arial" w:cs="Arial"/>
                <w:bCs/>
                <w:color w:val="FF0000"/>
                <w:sz w:val="14"/>
                <w:szCs w:val="14"/>
              </w:rPr>
            </w:pPr>
            <w:r w:rsidRPr="00E71418">
              <w:rPr>
                <w:rFonts w:ascii="Arial" w:eastAsia="Times New Roman" w:hAnsi="Arial" w:cs="Arial"/>
                <w:color w:val="FF0000"/>
                <w:sz w:val="14"/>
                <w:szCs w:val="14"/>
                <w:lang w:eastAsia="es-PE"/>
              </w:rPr>
              <w:t>Ministerio de Salud</w:t>
            </w:r>
          </w:p>
        </w:tc>
        <w:tc>
          <w:tcPr>
            <w:tcW w:w="843" w:type="dxa"/>
          </w:tcPr>
          <w:p w14:paraId="094D57A3" w14:textId="63930341" w:rsidR="00AB4CFF" w:rsidRPr="00E71418" w:rsidRDefault="00AB4CFF" w:rsidP="00816880">
            <w:pPr>
              <w:pStyle w:val="Prrafodelista"/>
              <w:ind w:left="29"/>
              <w:rPr>
                <w:rFonts w:ascii="Arial" w:hAnsi="Arial" w:cs="Arial"/>
                <w:bCs/>
                <w:color w:val="FF0000"/>
                <w:sz w:val="14"/>
                <w:szCs w:val="14"/>
              </w:rPr>
            </w:pPr>
            <w:r w:rsidRPr="00E71418">
              <w:rPr>
                <w:rFonts w:ascii="Arial" w:hAnsi="Arial" w:cs="Arial"/>
                <w:color w:val="FF0000"/>
                <w:sz w:val="14"/>
                <w:szCs w:val="14"/>
              </w:rPr>
              <w:t>Nacional</w:t>
            </w:r>
          </w:p>
        </w:tc>
        <w:tc>
          <w:tcPr>
            <w:tcW w:w="1069" w:type="dxa"/>
          </w:tcPr>
          <w:p w14:paraId="7727B000" w14:textId="5C1BF624" w:rsidR="00AB4CFF" w:rsidRPr="00E71418" w:rsidRDefault="00AB4CFF" w:rsidP="00816880">
            <w:pPr>
              <w:pStyle w:val="Prrafodelista"/>
              <w:ind w:left="29"/>
              <w:rPr>
                <w:rFonts w:ascii="Arial" w:hAnsi="Arial" w:cs="Arial"/>
                <w:bCs/>
                <w:color w:val="FF0000"/>
                <w:sz w:val="14"/>
                <w:szCs w:val="14"/>
              </w:rPr>
            </w:pPr>
            <w:r w:rsidRPr="00E71418">
              <w:rPr>
                <w:rFonts w:ascii="Arial" w:hAnsi="Arial" w:cs="Arial"/>
                <w:color w:val="FF0000"/>
                <w:sz w:val="14"/>
                <w:szCs w:val="14"/>
              </w:rPr>
              <w:t>Calidad – Integrlidad</w:t>
            </w:r>
          </w:p>
        </w:tc>
        <w:tc>
          <w:tcPr>
            <w:tcW w:w="1140" w:type="dxa"/>
            <w:vAlign w:val="center"/>
          </w:tcPr>
          <w:p w14:paraId="4897DB26" w14:textId="3D4363F3" w:rsidR="00AB4CFF" w:rsidRPr="00E71418" w:rsidRDefault="00003391" w:rsidP="00816880">
            <w:pPr>
              <w:pStyle w:val="Prrafodelista"/>
              <w:ind w:left="29"/>
              <w:rPr>
                <w:rFonts w:ascii="Arial" w:hAnsi="Arial" w:cs="Arial"/>
                <w:bCs/>
                <w:color w:val="FF0000"/>
                <w:sz w:val="14"/>
                <w:szCs w:val="14"/>
              </w:rPr>
            </w:pPr>
            <w:r w:rsidRPr="00E71418">
              <w:rPr>
                <w:rFonts w:ascii="Arial" w:hAnsi="Arial" w:cs="Arial"/>
                <w:color w:val="FF0000"/>
                <w:sz w:val="14"/>
                <w:szCs w:val="14"/>
              </w:rPr>
              <w:t>El servicio debe entregarse garantizando debe propiciar el desarrollo integral mediante la culminación integral de la atención al adolescente en atenciones de salud, sesiones de entrenamiento, consejería en salud sexual y reproductiva, salud mental y salud física nutricional.</w:t>
            </w:r>
          </w:p>
        </w:tc>
        <w:tc>
          <w:tcPr>
            <w:tcW w:w="851" w:type="dxa"/>
            <w:vAlign w:val="center"/>
          </w:tcPr>
          <w:p w14:paraId="04BF110F" w14:textId="44CD8CBE" w:rsidR="00AB4CFF" w:rsidRPr="00E71418" w:rsidRDefault="00003391" w:rsidP="00816880">
            <w:pPr>
              <w:pStyle w:val="Prrafodelista"/>
              <w:ind w:left="29"/>
              <w:rPr>
                <w:rFonts w:ascii="Arial" w:hAnsi="Arial" w:cs="Arial"/>
                <w:bCs/>
                <w:color w:val="FF0000"/>
                <w:sz w:val="14"/>
                <w:szCs w:val="14"/>
              </w:rPr>
            </w:pPr>
            <w:r w:rsidRPr="00E71418">
              <w:rPr>
                <w:rFonts w:ascii="Arial" w:hAnsi="Arial" w:cs="Arial"/>
                <w:color w:val="FF0000"/>
                <w:sz w:val="14"/>
                <w:szCs w:val="14"/>
              </w:rPr>
              <w:t>Porcentaje de adolescentes con un paquete de atención integral concluido.</w:t>
            </w:r>
          </w:p>
        </w:tc>
        <w:tc>
          <w:tcPr>
            <w:tcW w:w="992" w:type="dxa"/>
          </w:tcPr>
          <w:p w14:paraId="30FE0E2B" w14:textId="77777777" w:rsidR="00AB4CFF" w:rsidRPr="00E71418" w:rsidRDefault="00AB4CFF" w:rsidP="00816880">
            <w:pPr>
              <w:pStyle w:val="Prrafodelista"/>
              <w:ind w:left="29"/>
              <w:rPr>
                <w:rFonts w:ascii="Arial" w:hAnsi="Arial" w:cs="Arial"/>
                <w:bCs/>
                <w:color w:val="FF0000"/>
                <w:sz w:val="14"/>
                <w:szCs w:val="14"/>
              </w:rPr>
            </w:pPr>
          </w:p>
        </w:tc>
      </w:tr>
      <w:tr w:rsidR="00816880" w:rsidRPr="00E71418" w14:paraId="1716AC0E" w14:textId="77777777" w:rsidTr="00747F96">
        <w:trPr>
          <w:trHeight w:val="3703"/>
        </w:trPr>
        <w:tc>
          <w:tcPr>
            <w:tcW w:w="986" w:type="dxa"/>
            <w:vMerge/>
          </w:tcPr>
          <w:p w14:paraId="60C65004" w14:textId="77777777" w:rsidR="00816880" w:rsidRPr="00E71418" w:rsidRDefault="00816880" w:rsidP="00816880">
            <w:pPr>
              <w:ind w:left="29"/>
              <w:rPr>
                <w:rFonts w:ascii="Arial" w:hAnsi="Arial" w:cs="Arial"/>
                <w:bCs/>
                <w:sz w:val="14"/>
                <w:szCs w:val="14"/>
              </w:rPr>
            </w:pPr>
          </w:p>
        </w:tc>
        <w:tc>
          <w:tcPr>
            <w:tcW w:w="1059" w:type="dxa"/>
            <w:vMerge/>
          </w:tcPr>
          <w:p w14:paraId="32F88D7C"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04589455"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553F42E4"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76F5FFA3"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565D161C"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4C2620CA" w14:textId="77777777" w:rsidR="00816880" w:rsidRPr="00E71418" w:rsidRDefault="00816880" w:rsidP="00816880">
            <w:pPr>
              <w:pStyle w:val="Prrafodelista"/>
              <w:ind w:left="29"/>
              <w:rPr>
                <w:rFonts w:ascii="Arial" w:hAnsi="Arial" w:cs="Arial"/>
                <w:bCs/>
                <w:sz w:val="14"/>
                <w:szCs w:val="14"/>
              </w:rPr>
            </w:pPr>
          </w:p>
        </w:tc>
        <w:tc>
          <w:tcPr>
            <w:tcW w:w="799" w:type="dxa"/>
          </w:tcPr>
          <w:p w14:paraId="6DC4BF72" w14:textId="3465A00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w:t>
            </w:r>
            <w:r w:rsidR="00003391" w:rsidRPr="00E71418">
              <w:rPr>
                <w:rFonts w:ascii="Arial" w:hAnsi="Arial" w:cs="Arial"/>
                <w:bCs/>
                <w:sz w:val="14"/>
                <w:szCs w:val="14"/>
              </w:rPr>
              <w:t>4</w:t>
            </w:r>
            <w:r w:rsidRPr="00E71418">
              <w:rPr>
                <w:rFonts w:ascii="Arial" w:hAnsi="Arial" w:cs="Arial"/>
                <w:bCs/>
                <w:sz w:val="14"/>
                <w:szCs w:val="14"/>
              </w:rPr>
              <w:t>.</w:t>
            </w:r>
            <w:r w:rsidRPr="00E71418">
              <w:rPr>
                <w:rFonts w:ascii="Arial" w:hAnsi="Arial" w:cs="Arial"/>
                <w:bCs/>
                <w:sz w:val="14"/>
                <w:szCs w:val="14"/>
              </w:rPr>
              <w:tab/>
              <w:t>Servicio de actividades socioeducativas en colegios de carácter integral para adolescentes en riesgo de consumo de drogas.</w:t>
            </w:r>
          </w:p>
          <w:p w14:paraId="2FF15EFE" w14:textId="77777777" w:rsidR="00816880" w:rsidRPr="00E71418" w:rsidRDefault="00816880" w:rsidP="00816880">
            <w:pPr>
              <w:pStyle w:val="Prrafodelista"/>
              <w:ind w:left="29"/>
              <w:rPr>
                <w:rFonts w:ascii="Arial" w:hAnsi="Arial" w:cs="Arial"/>
                <w:bCs/>
                <w:sz w:val="14"/>
                <w:szCs w:val="14"/>
              </w:rPr>
            </w:pPr>
          </w:p>
        </w:tc>
        <w:tc>
          <w:tcPr>
            <w:tcW w:w="807" w:type="dxa"/>
          </w:tcPr>
          <w:p w14:paraId="59D60360"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Ejecución especializada de tutoría y actividades socioeducativas para adolescentes en riesgo del consumo de drogas.</w:t>
            </w:r>
          </w:p>
        </w:tc>
        <w:tc>
          <w:tcPr>
            <w:tcW w:w="865" w:type="dxa"/>
            <w:vAlign w:val="center"/>
          </w:tcPr>
          <w:p w14:paraId="0F7F10CB" w14:textId="4929B82C" w:rsidR="00816880" w:rsidRPr="00E71418" w:rsidRDefault="00816880" w:rsidP="00816880">
            <w:pPr>
              <w:pStyle w:val="Prrafodelista"/>
              <w:ind w:left="29"/>
              <w:rPr>
                <w:rFonts w:ascii="Arial" w:eastAsia="Times New Roman" w:hAnsi="Arial" w:cs="Arial"/>
                <w:sz w:val="14"/>
                <w:szCs w:val="14"/>
                <w:lang w:eastAsia="es-PE"/>
              </w:rPr>
            </w:pPr>
            <w:r w:rsidRPr="00E71418">
              <w:rPr>
                <w:rFonts w:ascii="Arial" w:eastAsia="Times New Roman" w:hAnsi="Arial" w:cs="Arial"/>
                <w:sz w:val="14"/>
                <w:szCs w:val="14"/>
                <w:lang w:eastAsia="es-PE"/>
              </w:rPr>
              <w:t>Presidencia del Consejo de Ministros – DEVIDA</w:t>
            </w:r>
          </w:p>
          <w:p w14:paraId="70D4AB2D" w14:textId="77777777" w:rsidR="00816880" w:rsidRPr="00E71418" w:rsidRDefault="00816880" w:rsidP="00816880">
            <w:pPr>
              <w:pStyle w:val="Prrafodelista"/>
              <w:ind w:left="29"/>
              <w:rPr>
                <w:rFonts w:ascii="Arial" w:eastAsia="Times New Roman" w:hAnsi="Arial" w:cs="Arial"/>
                <w:sz w:val="14"/>
                <w:szCs w:val="14"/>
                <w:lang w:eastAsia="es-PE"/>
              </w:rPr>
            </w:pPr>
          </w:p>
          <w:p w14:paraId="024C5032" w14:textId="7EEA86EE" w:rsidR="004271FB" w:rsidRPr="00E71418" w:rsidRDefault="004271FB" w:rsidP="004271FB">
            <w:pPr>
              <w:rPr>
                <w:rFonts w:ascii="Arial" w:hAnsi="Arial" w:cs="Arial"/>
                <w:bCs/>
                <w:sz w:val="14"/>
                <w:szCs w:val="14"/>
              </w:rPr>
            </w:pPr>
          </w:p>
        </w:tc>
        <w:tc>
          <w:tcPr>
            <w:tcW w:w="843" w:type="dxa"/>
          </w:tcPr>
          <w:p w14:paraId="44AD4B3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472BF1B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Integralidad</w:t>
            </w:r>
          </w:p>
        </w:tc>
        <w:tc>
          <w:tcPr>
            <w:tcW w:w="1140" w:type="dxa"/>
            <w:vAlign w:val="center"/>
          </w:tcPr>
          <w:p w14:paraId="7BE433A5"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se brinda buscando que los usuarios completen un plan temático, buscando que los y las adolescentes puedan recibir el paquete integral de talleres y orientaciones, y como efecto de ello tengan una alta percepción del riesgo sobre los efectos nocivos del consumo de drogas, reduciendo su vulnerabilidad y disposición.</w:t>
            </w:r>
          </w:p>
        </w:tc>
        <w:tc>
          <w:tcPr>
            <w:tcW w:w="851" w:type="dxa"/>
            <w:vAlign w:val="center"/>
          </w:tcPr>
          <w:p w14:paraId="7C9E360D" w14:textId="7D70A5A7" w:rsidR="00816880" w:rsidRPr="00E71418" w:rsidRDefault="00327BE0" w:rsidP="00816880">
            <w:pPr>
              <w:pStyle w:val="Prrafodelista"/>
              <w:ind w:left="29"/>
              <w:rPr>
                <w:rFonts w:ascii="Arial" w:hAnsi="Arial" w:cs="Arial"/>
                <w:bCs/>
                <w:sz w:val="14"/>
                <w:szCs w:val="14"/>
              </w:rPr>
            </w:pPr>
            <w:r w:rsidRPr="00E71418">
              <w:rPr>
                <w:rFonts w:ascii="Arial" w:eastAsia="Times New Roman" w:hAnsi="Arial" w:cs="Arial"/>
                <w:color w:val="FF0000"/>
                <w:sz w:val="14"/>
                <w:szCs w:val="14"/>
                <w:lang w:eastAsia="es-PE"/>
              </w:rPr>
              <w:t>Porcentaje de estudiantes de nivel secundario con alta percepción de riesgo sobre el consumo frecuente de 5 sustancias psicoactivas (tabaco, alcohol, marihuana, cocaína y pasta básica de cocaína).</w:t>
            </w:r>
          </w:p>
        </w:tc>
        <w:tc>
          <w:tcPr>
            <w:tcW w:w="992" w:type="dxa"/>
          </w:tcPr>
          <w:p w14:paraId="5C8C8D54" w14:textId="77777777" w:rsidR="00816880" w:rsidRPr="00E71418" w:rsidRDefault="00816880" w:rsidP="00816880">
            <w:pPr>
              <w:pStyle w:val="Prrafodelista"/>
              <w:ind w:left="29"/>
              <w:rPr>
                <w:rFonts w:ascii="Arial" w:hAnsi="Arial" w:cs="Arial"/>
                <w:bCs/>
                <w:sz w:val="14"/>
                <w:szCs w:val="14"/>
              </w:rPr>
            </w:pPr>
          </w:p>
        </w:tc>
      </w:tr>
      <w:tr w:rsidR="00816880" w:rsidRPr="00E71418" w14:paraId="2AB51F04" w14:textId="77777777" w:rsidTr="00747F96">
        <w:trPr>
          <w:trHeight w:val="1032"/>
        </w:trPr>
        <w:tc>
          <w:tcPr>
            <w:tcW w:w="986" w:type="dxa"/>
            <w:vMerge/>
          </w:tcPr>
          <w:p w14:paraId="5BD35513" w14:textId="77777777" w:rsidR="00816880" w:rsidRPr="00E71418" w:rsidRDefault="00816880" w:rsidP="00816880">
            <w:pPr>
              <w:ind w:left="29"/>
              <w:rPr>
                <w:rFonts w:ascii="Arial" w:hAnsi="Arial" w:cs="Arial"/>
                <w:bCs/>
                <w:sz w:val="14"/>
                <w:szCs w:val="14"/>
              </w:rPr>
            </w:pPr>
          </w:p>
        </w:tc>
        <w:tc>
          <w:tcPr>
            <w:tcW w:w="1059" w:type="dxa"/>
            <w:vMerge/>
          </w:tcPr>
          <w:p w14:paraId="55739863"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4EA9E9AD"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67767846"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46F0FAE2"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25D587B2"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0BC3781B" w14:textId="77777777" w:rsidR="00816880" w:rsidRPr="00E71418" w:rsidRDefault="00816880" w:rsidP="00816880">
            <w:pPr>
              <w:pStyle w:val="Prrafodelista"/>
              <w:ind w:left="29"/>
              <w:rPr>
                <w:rFonts w:ascii="Arial" w:hAnsi="Arial" w:cs="Arial"/>
                <w:bCs/>
                <w:sz w:val="14"/>
                <w:szCs w:val="14"/>
              </w:rPr>
            </w:pPr>
          </w:p>
        </w:tc>
        <w:tc>
          <w:tcPr>
            <w:tcW w:w="799" w:type="dxa"/>
          </w:tcPr>
          <w:p w14:paraId="64E35F60" w14:textId="36ACE85C"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1.1.</w:t>
            </w:r>
            <w:r w:rsidR="00901005" w:rsidRPr="00E71418">
              <w:rPr>
                <w:rFonts w:ascii="Arial" w:hAnsi="Arial" w:cs="Arial"/>
                <w:bCs/>
                <w:sz w:val="14"/>
                <w:szCs w:val="14"/>
              </w:rPr>
              <w:t>5</w:t>
            </w:r>
            <w:r w:rsidRPr="00E71418">
              <w:rPr>
                <w:rFonts w:ascii="Arial" w:hAnsi="Arial" w:cs="Arial"/>
                <w:bCs/>
                <w:sz w:val="14"/>
                <w:szCs w:val="14"/>
              </w:rPr>
              <w:t>.</w:t>
            </w:r>
            <w:r w:rsidRPr="00E71418">
              <w:rPr>
                <w:rFonts w:ascii="Arial" w:hAnsi="Arial" w:cs="Arial"/>
                <w:bCs/>
                <w:sz w:val="14"/>
                <w:szCs w:val="14"/>
              </w:rPr>
              <w:tab/>
              <w:t>Servicio de tutoría y orientación educativa de carácter fiable para promover el bienestar y desarrollo integral de las y los estudiantes.</w:t>
            </w:r>
          </w:p>
        </w:tc>
        <w:tc>
          <w:tcPr>
            <w:tcW w:w="807" w:type="dxa"/>
          </w:tcPr>
          <w:p w14:paraId="01CECF3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Gestión del currículo - implementación del CNEB de educación secundaria</w:t>
            </w:r>
          </w:p>
        </w:tc>
        <w:tc>
          <w:tcPr>
            <w:tcW w:w="865" w:type="dxa"/>
            <w:vAlign w:val="center"/>
          </w:tcPr>
          <w:p w14:paraId="75F0A661"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 Educación</w:t>
            </w:r>
          </w:p>
        </w:tc>
        <w:tc>
          <w:tcPr>
            <w:tcW w:w="843" w:type="dxa"/>
          </w:tcPr>
          <w:p w14:paraId="2C2BCDEE"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2787E33A" w14:textId="77777777" w:rsidR="00816880" w:rsidRPr="00E71418" w:rsidRDefault="00816880" w:rsidP="00816880">
            <w:pPr>
              <w:ind w:left="29"/>
              <w:rPr>
                <w:rFonts w:ascii="Arial" w:hAnsi="Arial" w:cs="Arial"/>
                <w:color w:val="000000" w:themeColor="text1"/>
                <w:sz w:val="14"/>
                <w:szCs w:val="14"/>
              </w:rPr>
            </w:pPr>
            <w:r w:rsidRPr="00E71418">
              <w:rPr>
                <w:rFonts w:ascii="Arial" w:hAnsi="Arial" w:cs="Arial"/>
                <w:color w:val="000000" w:themeColor="text1"/>
                <w:sz w:val="14"/>
                <w:szCs w:val="14"/>
              </w:rPr>
              <w:t>Calidad – Fiabilidad</w:t>
            </w:r>
          </w:p>
          <w:p w14:paraId="2324F1A7" w14:textId="77777777" w:rsidR="00816880" w:rsidRPr="00E71418" w:rsidRDefault="00816880" w:rsidP="00816880">
            <w:pPr>
              <w:ind w:left="29"/>
              <w:rPr>
                <w:rFonts w:ascii="Arial" w:hAnsi="Arial" w:cs="Arial"/>
                <w:color w:val="000000" w:themeColor="text1"/>
                <w:sz w:val="14"/>
                <w:szCs w:val="14"/>
              </w:rPr>
            </w:pPr>
          </w:p>
          <w:p w14:paraId="5B575561" w14:textId="77777777" w:rsidR="00816880" w:rsidRPr="00E71418" w:rsidRDefault="00816880" w:rsidP="00816880">
            <w:pPr>
              <w:pStyle w:val="Prrafodelista"/>
              <w:ind w:left="29"/>
              <w:rPr>
                <w:rFonts w:ascii="Arial" w:hAnsi="Arial" w:cs="Arial"/>
                <w:bCs/>
                <w:sz w:val="14"/>
                <w:szCs w:val="14"/>
              </w:rPr>
            </w:pPr>
          </w:p>
        </w:tc>
        <w:tc>
          <w:tcPr>
            <w:tcW w:w="1140" w:type="dxa"/>
            <w:vAlign w:val="center"/>
          </w:tcPr>
          <w:p w14:paraId="40734F8B" w14:textId="77777777" w:rsidR="00816880" w:rsidRPr="00E71418" w:rsidRDefault="00816880" w:rsidP="00816880">
            <w:pPr>
              <w:pStyle w:val="Prrafodelista"/>
              <w:ind w:left="29"/>
              <w:rPr>
                <w:rFonts w:ascii="Arial" w:hAnsi="Arial" w:cs="Arial"/>
                <w:bCs/>
                <w:sz w:val="14"/>
                <w:szCs w:val="14"/>
              </w:rPr>
            </w:pPr>
            <w:r w:rsidRPr="00E71418">
              <w:rPr>
                <w:rFonts w:ascii="Arial" w:eastAsia="Arial" w:hAnsi="Arial" w:cs="Arial"/>
                <w:color w:val="000000" w:themeColor="text1"/>
                <w:sz w:val="14"/>
                <w:szCs w:val="14"/>
              </w:rPr>
              <w:t xml:space="preserve">El servicio se brinda implementándose acciones de la tutoría y orientación educativa, de acuerdo a los temas y sesiones planificadas en las Instituciones Educativas antes del inicio del año escolar. Solo con ello puede garantizarse el cumplimiento de los </w:t>
            </w:r>
            <w:r w:rsidRPr="00E71418">
              <w:rPr>
                <w:rFonts w:ascii="Arial" w:eastAsia="Arial" w:hAnsi="Arial" w:cs="Arial"/>
                <w:color w:val="000000" w:themeColor="text1"/>
                <w:sz w:val="14"/>
                <w:szCs w:val="14"/>
              </w:rPr>
              <w:lastRenderedPageBreak/>
              <w:t>objetivos en coherencia con las disposiciones del Minedu, de modo que se logren cambios positivos en la población adolescente escolarizada que presente dificultades sociales y académicas.</w:t>
            </w:r>
          </w:p>
        </w:tc>
        <w:tc>
          <w:tcPr>
            <w:tcW w:w="851" w:type="dxa"/>
          </w:tcPr>
          <w:p w14:paraId="22BF5127" w14:textId="0F13BE4C" w:rsidR="00816880" w:rsidRPr="00E71418" w:rsidRDefault="00816880" w:rsidP="00816880">
            <w:pPr>
              <w:pStyle w:val="Prrafodelista"/>
              <w:ind w:left="29"/>
              <w:rPr>
                <w:rFonts w:ascii="Arial" w:hAnsi="Arial" w:cs="Arial"/>
                <w:bCs/>
                <w:color w:val="FF0000"/>
                <w:sz w:val="14"/>
                <w:szCs w:val="14"/>
              </w:rPr>
            </w:pPr>
            <w:r w:rsidRPr="00E71418">
              <w:rPr>
                <w:rFonts w:ascii="Arial" w:hAnsi="Arial" w:cs="Arial"/>
                <w:color w:val="FF0000"/>
                <w:sz w:val="14"/>
                <w:szCs w:val="14"/>
              </w:rPr>
              <w:lastRenderedPageBreak/>
              <w:t>Porcentaje de instituciones educativas de educación básica que no implementan acciones del Plan de tutoría</w:t>
            </w:r>
          </w:p>
        </w:tc>
        <w:tc>
          <w:tcPr>
            <w:tcW w:w="992" w:type="dxa"/>
          </w:tcPr>
          <w:p w14:paraId="20990DDA" w14:textId="77777777" w:rsidR="00816880" w:rsidRPr="00E71418" w:rsidRDefault="00816880" w:rsidP="00816880">
            <w:pPr>
              <w:pStyle w:val="Prrafodelista"/>
              <w:ind w:left="29"/>
              <w:rPr>
                <w:rFonts w:ascii="Arial" w:hAnsi="Arial" w:cs="Arial"/>
                <w:bCs/>
                <w:sz w:val="14"/>
                <w:szCs w:val="14"/>
              </w:rPr>
            </w:pPr>
          </w:p>
        </w:tc>
      </w:tr>
      <w:tr w:rsidR="00901005" w:rsidRPr="00E71418" w14:paraId="7C93F287" w14:textId="77777777" w:rsidTr="00EC7BD0">
        <w:trPr>
          <w:trHeight w:val="6761"/>
        </w:trPr>
        <w:tc>
          <w:tcPr>
            <w:tcW w:w="986" w:type="dxa"/>
            <w:vMerge/>
          </w:tcPr>
          <w:p w14:paraId="0173A67D" w14:textId="77777777" w:rsidR="00901005" w:rsidRPr="00E71418" w:rsidRDefault="00901005" w:rsidP="00816880">
            <w:pPr>
              <w:ind w:left="29"/>
              <w:rPr>
                <w:rFonts w:ascii="Arial" w:hAnsi="Arial" w:cs="Arial"/>
                <w:bCs/>
                <w:sz w:val="14"/>
                <w:szCs w:val="14"/>
              </w:rPr>
            </w:pPr>
          </w:p>
        </w:tc>
        <w:tc>
          <w:tcPr>
            <w:tcW w:w="1059" w:type="dxa"/>
            <w:vMerge/>
          </w:tcPr>
          <w:p w14:paraId="4CC6A835" w14:textId="77777777" w:rsidR="00901005" w:rsidRPr="00E71418" w:rsidRDefault="00901005" w:rsidP="00816880">
            <w:pPr>
              <w:pStyle w:val="Prrafodelista"/>
              <w:ind w:left="29"/>
              <w:rPr>
                <w:rFonts w:ascii="Arial" w:hAnsi="Arial" w:cs="Arial"/>
                <w:bCs/>
                <w:sz w:val="14"/>
                <w:szCs w:val="14"/>
              </w:rPr>
            </w:pPr>
          </w:p>
        </w:tc>
        <w:tc>
          <w:tcPr>
            <w:tcW w:w="1352" w:type="dxa"/>
            <w:vMerge/>
          </w:tcPr>
          <w:p w14:paraId="7C2FC5D4" w14:textId="77777777" w:rsidR="00901005" w:rsidRPr="00E71418" w:rsidRDefault="00901005" w:rsidP="00816880">
            <w:pPr>
              <w:pStyle w:val="Prrafodelista"/>
              <w:ind w:left="29"/>
              <w:rPr>
                <w:rFonts w:ascii="Arial" w:hAnsi="Arial" w:cs="Arial"/>
                <w:bCs/>
                <w:sz w:val="14"/>
                <w:szCs w:val="14"/>
              </w:rPr>
            </w:pPr>
          </w:p>
        </w:tc>
        <w:tc>
          <w:tcPr>
            <w:tcW w:w="915" w:type="dxa"/>
            <w:vMerge/>
          </w:tcPr>
          <w:p w14:paraId="4FC553BF" w14:textId="77777777" w:rsidR="00901005" w:rsidRPr="00E71418" w:rsidRDefault="00901005" w:rsidP="00816880">
            <w:pPr>
              <w:pStyle w:val="Prrafodelista"/>
              <w:ind w:left="29"/>
              <w:rPr>
                <w:rFonts w:ascii="Arial" w:hAnsi="Arial" w:cs="Arial"/>
                <w:bCs/>
                <w:sz w:val="14"/>
                <w:szCs w:val="14"/>
              </w:rPr>
            </w:pPr>
          </w:p>
        </w:tc>
        <w:tc>
          <w:tcPr>
            <w:tcW w:w="908" w:type="dxa"/>
            <w:vMerge/>
          </w:tcPr>
          <w:p w14:paraId="602A986E" w14:textId="77777777" w:rsidR="00901005" w:rsidRPr="00E71418" w:rsidRDefault="00901005" w:rsidP="00816880">
            <w:pPr>
              <w:pStyle w:val="Prrafodelista"/>
              <w:ind w:left="29"/>
              <w:rPr>
                <w:rFonts w:ascii="Arial" w:hAnsi="Arial" w:cs="Arial"/>
                <w:bCs/>
                <w:sz w:val="14"/>
                <w:szCs w:val="14"/>
              </w:rPr>
            </w:pPr>
          </w:p>
        </w:tc>
        <w:tc>
          <w:tcPr>
            <w:tcW w:w="807" w:type="dxa"/>
            <w:vMerge/>
          </w:tcPr>
          <w:p w14:paraId="5D26B031" w14:textId="77777777" w:rsidR="00901005" w:rsidRPr="00E71418" w:rsidRDefault="00901005" w:rsidP="00816880">
            <w:pPr>
              <w:pStyle w:val="Prrafodelista"/>
              <w:ind w:left="29"/>
              <w:rPr>
                <w:rFonts w:ascii="Arial" w:hAnsi="Arial" w:cs="Arial"/>
                <w:bCs/>
                <w:sz w:val="14"/>
                <w:szCs w:val="14"/>
              </w:rPr>
            </w:pPr>
          </w:p>
        </w:tc>
        <w:tc>
          <w:tcPr>
            <w:tcW w:w="1061" w:type="dxa"/>
            <w:vMerge/>
          </w:tcPr>
          <w:p w14:paraId="304227C9" w14:textId="77777777" w:rsidR="00901005" w:rsidRPr="00E71418" w:rsidRDefault="00901005" w:rsidP="00816880">
            <w:pPr>
              <w:pStyle w:val="Prrafodelista"/>
              <w:ind w:left="29"/>
              <w:rPr>
                <w:rFonts w:ascii="Arial" w:hAnsi="Arial" w:cs="Arial"/>
                <w:bCs/>
                <w:sz w:val="14"/>
                <w:szCs w:val="14"/>
              </w:rPr>
            </w:pPr>
          </w:p>
        </w:tc>
        <w:tc>
          <w:tcPr>
            <w:tcW w:w="799" w:type="dxa"/>
          </w:tcPr>
          <w:p w14:paraId="2C80F5AD" w14:textId="57D4DFFA" w:rsidR="00901005" w:rsidRPr="00E71418" w:rsidRDefault="00901005" w:rsidP="00816880">
            <w:pPr>
              <w:pStyle w:val="Prrafodelista"/>
              <w:ind w:left="29"/>
              <w:rPr>
                <w:rFonts w:ascii="Arial" w:hAnsi="Arial" w:cs="Arial"/>
                <w:bCs/>
                <w:sz w:val="14"/>
                <w:szCs w:val="14"/>
              </w:rPr>
            </w:pPr>
            <w:r w:rsidRPr="00E71418">
              <w:rPr>
                <w:rFonts w:ascii="Arial" w:hAnsi="Arial" w:cs="Arial"/>
                <w:bCs/>
                <w:color w:val="FF0000"/>
                <w:sz w:val="14"/>
                <w:szCs w:val="14"/>
              </w:rPr>
              <w:t>1.2.1. Servicio de atención integral a mujeres e integrantes del grupo familiar afectadas por hechos de violencia física, psicológica, sexual y económica o patrimonial, así como cualquier persona afectada por violencia sexual a través de los Centros Emergencia Mujer</w:t>
            </w:r>
          </w:p>
        </w:tc>
        <w:tc>
          <w:tcPr>
            <w:tcW w:w="807" w:type="dxa"/>
          </w:tcPr>
          <w:p w14:paraId="6A5DB481" w14:textId="656B8DB1" w:rsidR="00901005" w:rsidRPr="00E71418" w:rsidRDefault="00901005" w:rsidP="00816880">
            <w:pPr>
              <w:pStyle w:val="Prrafodelista"/>
              <w:ind w:left="29"/>
              <w:rPr>
                <w:rFonts w:ascii="Arial" w:hAnsi="Arial" w:cs="Arial"/>
                <w:bCs/>
                <w:sz w:val="14"/>
                <w:szCs w:val="14"/>
              </w:rPr>
            </w:pPr>
            <w:r w:rsidRPr="00E71418">
              <w:rPr>
                <w:rFonts w:ascii="Arial" w:hAnsi="Arial" w:cs="Arial"/>
                <w:sz w:val="14"/>
                <w:szCs w:val="14"/>
              </w:rPr>
              <w:t>Orientación e intervención en acceso a la justicia para mujeres integrantes del grupo familiar</w:t>
            </w:r>
          </w:p>
        </w:tc>
        <w:tc>
          <w:tcPr>
            <w:tcW w:w="865" w:type="dxa"/>
            <w:vAlign w:val="center"/>
          </w:tcPr>
          <w:p w14:paraId="27E29DB8" w14:textId="3B75C9DD" w:rsidR="00901005" w:rsidRPr="00E71418" w:rsidRDefault="00901005"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 la Mujer y Poblaciones Vulnerables</w:t>
            </w:r>
          </w:p>
        </w:tc>
        <w:tc>
          <w:tcPr>
            <w:tcW w:w="843" w:type="dxa"/>
          </w:tcPr>
          <w:p w14:paraId="3BC9620D" w14:textId="2962AA38" w:rsidR="00901005" w:rsidRPr="00E71418" w:rsidRDefault="00901005"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37C36E21" w14:textId="2F388220" w:rsidR="00901005" w:rsidRPr="00E71418" w:rsidRDefault="00901005"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Integralidad</w:t>
            </w:r>
          </w:p>
        </w:tc>
        <w:tc>
          <w:tcPr>
            <w:tcW w:w="1140" w:type="dxa"/>
            <w:vAlign w:val="center"/>
          </w:tcPr>
          <w:p w14:paraId="5F64C6EC" w14:textId="69007E95" w:rsidR="00901005" w:rsidRPr="00E71418" w:rsidRDefault="00901005" w:rsidP="00816880">
            <w:pPr>
              <w:pStyle w:val="Prrafodelista"/>
              <w:ind w:left="29"/>
              <w:rPr>
                <w:rFonts w:ascii="Arial" w:hAnsi="Arial" w:cs="Arial"/>
                <w:bCs/>
                <w:sz w:val="14"/>
                <w:szCs w:val="14"/>
              </w:rPr>
            </w:pPr>
            <w:r w:rsidRPr="00E71418">
              <w:rPr>
                <w:rFonts w:ascii="Arial" w:hAnsi="Arial" w:cs="Arial"/>
                <w:color w:val="FF0000"/>
                <w:sz w:val="14"/>
                <w:szCs w:val="14"/>
              </w:rPr>
              <w:t>El servicio debe entregarse garantizando la atención integral de los servicios legal, psicológico y social, de modo que se concluya con esta prestación especializada.</w:t>
            </w:r>
          </w:p>
        </w:tc>
        <w:tc>
          <w:tcPr>
            <w:tcW w:w="851" w:type="dxa"/>
            <w:vAlign w:val="center"/>
          </w:tcPr>
          <w:p w14:paraId="38302AE5" w14:textId="422B3F71" w:rsidR="00901005" w:rsidRPr="00E71418" w:rsidRDefault="00901005" w:rsidP="00816880">
            <w:pPr>
              <w:pStyle w:val="Prrafodelista"/>
              <w:ind w:left="29"/>
              <w:rPr>
                <w:rFonts w:ascii="Arial" w:hAnsi="Arial" w:cs="Arial"/>
                <w:bCs/>
                <w:sz w:val="14"/>
                <w:szCs w:val="14"/>
              </w:rPr>
            </w:pPr>
            <w:r w:rsidRPr="00E71418">
              <w:rPr>
                <w:rFonts w:ascii="Arial" w:hAnsi="Arial" w:cs="Arial"/>
                <w:color w:val="FF0000"/>
                <w:sz w:val="14"/>
                <w:szCs w:val="14"/>
                <w:shd w:val="clear" w:color="auto" w:fill="FFFFFF"/>
              </w:rPr>
              <w:t>Porcentaje de mujeres e integrantes del grupo familiar afectadas por hechos de violencia física, psicológica, sexual y económica o patrimonial, así como cualquier persona afectada por violencia sexual que hayan recibido que concluyen la atención integral por parte de los Centros Emergencia Mujer.</w:t>
            </w:r>
          </w:p>
        </w:tc>
        <w:tc>
          <w:tcPr>
            <w:tcW w:w="992" w:type="dxa"/>
          </w:tcPr>
          <w:p w14:paraId="2AEA60E5" w14:textId="77777777" w:rsidR="00901005" w:rsidRPr="00E71418" w:rsidRDefault="00901005" w:rsidP="00816880">
            <w:pPr>
              <w:pStyle w:val="Prrafodelista"/>
              <w:ind w:left="29"/>
              <w:rPr>
                <w:rFonts w:ascii="Arial" w:hAnsi="Arial" w:cs="Arial"/>
                <w:bCs/>
                <w:sz w:val="14"/>
                <w:szCs w:val="14"/>
              </w:rPr>
            </w:pPr>
          </w:p>
        </w:tc>
      </w:tr>
      <w:tr w:rsidR="00816880" w:rsidRPr="00E71418" w14:paraId="204247FF" w14:textId="77777777" w:rsidTr="00747F96">
        <w:trPr>
          <w:trHeight w:val="1515"/>
        </w:trPr>
        <w:tc>
          <w:tcPr>
            <w:tcW w:w="986" w:type="dxa"/>
            <w:vMerge/>
          </w:tcPr>
          <w:p w14:paraId="4B28B04B" w14:textId="77777777" w:rsidR="00816880" w:rsidRPr="00E71418" w:rsidRDefault="00816880" w:rsidP="00816880">
            <w:pPr>
              <w:ind w:left="29"/>
              <w:rPr>
                <w:rFonts w:ascii="Arial" w:hAnsi="Arial" w:cs="Arial"/>
                <w:bCs/>
                <w:sz w:val="14"/>
                <w:szCs w:val="14"/>
              </w:rPr>
            </w:pPr>
          </w:p>
        </w:tc>
        <w:tc>
          <w:tcPr>
            <w:tcW w:w="1059" w:type="dxa"/>
            <w:vMerge/>
          </w:tcPr>
          <w:p w14:paraId="72FFFC71"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61847B07"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32709EAD"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2584123D"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56BC7B43"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17D18FA9" w14:textId="77777777" w:rsidR="00816880" w:rsidRPr="00E71418" w:rsidRDefault="00816880" w:rsidP="00816880">
            <w:pPr>
              <w:pStyle w:val="Prrafodelista"/>
              <w:ind w:left="29"/>
              <w:rPr>
                <w:rFonts w:ascii="Arial" w:hAnsi="Arial" w:cs="Arial"/>
                <w:bCs/>
                <w:sz w:val="14"/>
                <w:szCs w:val="14"/>
              </w:rPr>
            </w:pPr>
          </w:p>
        </w:tc>
        <w:tc>
          <w:tcPr>
            <w:tcW w:w="799" w:type="dxa"/>
          </w:tcPr>
          <w:p w14:paraId="5D810376" w14:textId="50D400E8" w:rsidR="00816880" w:rsidRPr="00E71418" w:rsidRDefault="00816880" w:rsidP="00816880">
            <w:pPr>
              <w:pStyle w:val="Prrafodelista"/>
              <w:ind w:left="29"/>
              <w:rPr>
                <w:rFonts w:ascii="Arial" w:hAnsi="Arial" w:cs="Arial"/>
                <w:bCs/>
                <w:color w:val="FF0000"/>
                <w:sz w:val="14"/>
                <w:szCs w:val="14"/>
              </w:rPr>
            </w:pPr>
            <w:r w:rsidRPr="00E71418">
              <w:rPr>
                <w:rFonts w:ascii="Arial" w:hAnsi="Arial" w:cs="Arial"/>
                <w:bCs/>
                <w:color w:val="FF0000"/>
                <w:sz w:val="14"/>
                <w:szCs w:val="14"/>
              </w:rPr>
              <w:t>1.2.2 Servicio de autorización de</w:t>
            </w:r>
            <w:r w:rsidR="00963E73" w:rsidRPr="00E71418">
              <w:rPr>
                <w:rFonts w:ascii="Arial" w:hAnsi="Arial" w:cs="Arial"/>
                <w:bCs/>
                <w:color w:val="FF0000"/>
                <w:sz w:val="14"/>
                <w:szCs w:val="14"/>
              </w:rPr>
              <w:t xml:space="preserve"> </w:t>
            </w:r>
            <w:r w:rsidRPr="00E71418">
              <w:rPr>
                <w:rFonts w:ascii="Arial" w:hAnsi="Arial" w:cs="Arial"/>
                <w:bCs/>
                <w:color w:val="FF0000"/>
                <w:sz w:val="14"/>
                <w:szCs w:val="14"/>
              </w:rPr>
              <w:t xml:space="preserve">trabajo adolescente de carácter oportuno </w:t>
            </w:r>
          </w:p>
        </w:tc>
        <w:tc>
          <w:tcPr>
            <w:tcW w:w="807" w:type="dxa"/>
          </w:tcPr>
          <w:p w14:paraId="396EA121"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Orientación laboral en materia de empleo, empleabilidad, emprendimiento y formación profesional para adolescentes.</w:t>
            </w:r>
          </w:p>
        </w:tc>
        <w:tc>
          <w:tcPr>
            <w:tcW w:w="865" w:type="dxa"/>
            <w:vAlign w:val="center"/>
          </w:tcPr>
          <w:p w14:paraId="642851F7"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 Trabajo y Promoción del Empleo</w:t>
            </w:r>
          </w:p>
        </w:tc>
        <w:tc>
          <w:tcPr>
            <w:tcW w:w="843" w:type="dxa"/>
          </w:tcPr>
          <w:p w14:paraId="79DD6EE8"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3EF4B5F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Oportunidad</w:t>
            </w:r>
          </w:p>
        </w:tc>
        <w:tc>
          <w:tcPr>
            <w:tcW w:w="1140" w:type="dxa"/>
            <w:vAlign w:val="center"/>
          </w:tcPr>
          <w:p w14:paraId="4CF6808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debe entregarse de manera oportuna a los y las adolescentes que estén atravesando condiciones de vulnerabilidad vinculadas a actividades laborales de modo que se disminuya el número de adolescentes en condiciones de trabajo precario y vulnerando sus derechos fundamentales.</w:t>
            </w:r>
          </w:p>
        </w:tc>
        <w:tc>
          <w:tcPr>
            <w:tcW w:w="851" w:type="dxa"/>
            <w:vAlign w:val="center"/>
          </w:tcPr>
          <w:p w14:paraId="27AE92AA" w14:textId="5E5BDC2A" w:rsidR="00816880" w:rsidRPr="00E71418" w:rsidRDefault="00816880" w:rsidP="00816880">
            <w:pPr>
              <w:pStyle w:val="Prrafodelista"/>
              <w:ind w:left="29"/>
              <w:rPr>
                <w:rFonts w:ascii="Arial" w:hAnsi="Arial" w:cs="Arial"/>
                <w:bCs/>
                <w:sz w:val="14"/>
                <w:szCs w:val="14"/>
              </w:rPr>
            </w:pPr>
            <w:r w:rsidRPr="00E71418">
              <w:rPr>
                <w:rFonts w:ascii="Arial" w:hAnsi="Arial" w:cs="Arial"/>
                <w:color w:val="FF0000"/>
                <w:sz w:val="14"/>
                <w:szCs w:val="14"/>
              </w:rPr>
              <w:t>Porcentaje de solicitudes de autorización laboral previa para adolescentes con resolución de emisión de autorización</w:t>
            </w:r>
          </w:p>
        </w:tc>
        <w:tc>
          <w:tcPr>
            <w:tcW w:w="992" w:type="dxa"/>
          </w:tcPr>
          <w:p w14:paraId="6F3D5DBE" w14:textId="77777777" w:rsidR="00816880" w:rsidRPr="00E71418" w:rsidRDefault="00816880" w:rsidP="00816880">
            <w:pPr>
              <w:pStyle w:val="Prrafodelista"/>
              <w:ind w:left="29"/>
              <w:rPr>
                <w:rFonts w:ascii="Arial" w:hAnsi="Arial" w:cs="Arial"/>
                <w:bCs/>
                <w:sz w:val="14"/>
                <w:szCs w:val="14"/>
              </w:rPr>
            </w:pPr>
          </w:p>
        </w:tc>
      </w:tr>
      <w:tr w:rsidR="00816880" w:rsidRPr="00E71418" w14:paraId="30F4C91E" w14:textId="77777777" w:rsidTr="00747F96">
        <w:trPr>
          <w:trHeight w:val="8532"/>
        </w:trPr>
        <w:tc>
          <w:tcPr>
            <w:tcW w:w="986" w:type="dxa"/>
            <w:vMerge/>
          </w:tcPr>
          <w:p w14:paraId="29D0D2C9" w14:textId="77777777" w:rsidR="00816880" w:rsidRPr="00E71418" w:rsidRDefault="00816880" w:rsidP="00816880">
            <w:pPr>
              <w:ind w:left="29"/>
              <w:rPr>
                <w:rFonts w:ascii="Arial" w:hAnsi="Arial" w:cs="Arial"/>
                <w:bCs/>
                <w:sz w:val="14"/>
                <w:szCs w:val="14"/>
              </w:rPr>
            </w:pPr>
          </w:p>
        </w:tc>
        <w:tc>
          <w:tcPr>
            <w:tcW w:w="1059" w:type="dxa"/>
            <w:vMerge/>
          </w:tcPr>
          <w:p w14:paraId="4B3337FE"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06F7F65A"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71B27D76"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6783FC7E"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4D7A6BE1"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6C89651C" w14:textId="77777777" w:rsidR="00816880" w:rsidRPr="00E71418" w:rsidRDefault="00816880" w:rsidP="00816880">
            <w:pPr>
              <w:pStyle w:val="Prrafodelista"/>
              <w:ind w:left="29"/>
              <w:rPr>
                <w:rFonts w:ascii="Arial" w:hAnsi="Arial" w:cs="Arial"/>
                <w:bCs/>
                <w:sz w:val="14"/>
                <w:szCs w:val="14"/>
              </w:rPr>
            </w:pPr>
          </w:p>
        </w:tc>
        <w:tc>
          <w:tcPr>
            <w:tcW w:w="799" w:type="dxa"/>
          </w:tcPr>
          <w:p w14:paraId="6DF8E33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1.2.3. Servicio de Educación Básica Alternativa de carácter accesible para adolescentes </w:t>
            </w:r>
          </w:p>
        </w:tc>
        <w:tc>
          <w:tcPr>
            <w:tcW w:w="807" w:type="dxa"/>
          </w:tcPr>
          <w:p w14:paraId="0031EBE2" w14:textId="15DE4233" w:rsidR="00816880" w:rsidRPr="00E71418" w:rsidRDefault="00816880" w:rsidP="00816880">
            <w:pPr>
              <w:pStyle w:val="Prrafodelista"/>
              <w:ind w:left="29"/>
              <w:rPr>
                <w:rFonts w:ascii="Arial" w:hAnsi="Arial" w:cs="Arial"/>
                <w:color w:val="FF0000"/>
                <w:sz w:val="14"/>
                <w:szCs w:val="14"/>
              </w:rPr>
            </w:pPr>
            <w:r w:rsidRPr="00E71418">
              <w:rPr>
                <w:rFonts w:ascii="Arial" w:hAnsi="Arial" w:cs="Arial"/>
                <w:color w:val="FF0000"/>
                <w:sz w:val="14"/>
                <w:szCs w:val="14"/>
              </w:rPr>
              <w:t>Ejecución de programas de alfabetización.</w:t>
            </w:r>
          </w:p>
          <w:p w14:paraId="1632FF6A" w14:textId="77777777" w:rsidR="00816880" w:rsidRPr="00E71418" w:rsidRDefault="00816880" w:rsidP="00816880">
            <w:pPr>
              <w:pStyle w:val="Prrafodelista"/>
              <w:ind w:left="29"/>
              <w:rPr>
                <w:rFonts w:ascii="Arial" w:hAnsi="Arial" w:cs="Arial"/>
                <w:color w:val="FF0000"/>
                <w:sz w:val="14"/>
                <w:szCs w:val="14"/>
              </w:rPr>
            </w:pPr>
          </w:p>
          <w:p w14:paraId="3D7D55D5" w14:textId="77777777" w:rsidR="00816880" w:rsidRPr="00E71418" w:rsidRDefault="00816880" w:rsidP="00816880">
            <w:pPr>
              <w:pStyle w:val="Prrafodelista"/>
              <w:ind w:left="29"/>
              <w:rPr>
                <w:rFonts w:ascii="Arial" w:hAnsi="Arial" w:cs="Arial"/>
                <w:sz w:val="14"/>
                <w:szCs w:val="14"/>
              </w:rPr>
            </w:pPr>
          </w:p>
          <w:p w14:paraId="0C52A9C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Diseño de modelos de servicio educativo de la modalidad de EBA</w:t>
            </w:r>
          </w:p>
        </w:tc>
        <w:tc>
          <w:tcPr>
            <w:tcW w:w="865" w:type="dxa"/>
            <w:vAlign w:val="center"/>
          </w:tcPr>
          <w:p w14:paraId="5A48C5DC"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 Trabajo y Promoción del Empleo</w:t>
            </w:r>
          </w:p>
        </w:tc>
        <w:tc>
          <w:tcPr>
            <w:tcW w:w="843" w:type="dxa"/>
          </w:tcPr>
          <w:p w14:paraId="34DB5F17"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5EDBCAD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Accesibilidad</w:t>
            </w:r>
          </w:p>
        </w:tc>
        <w:tc>
          <w:tcPr>
            <w:tcW w:w="1140" w:type="dxa"/>
            <w:vAlign w:val="center"/>
          </w:tcPr>
          <w:p w14:paraId="3101CA57" w14:textId="1D895E44" w:rsidR="00816880" w:rsidRPr="00E71418" w:rsidRDefault="006070DD" w:rsidP="00816880">
            <w:pPr>
              <w:pStyle w:val="Prrafodelista"/>
              <w:ind w:left="29"/>
              <w:rPr>
                <w:rFonts w:ascii="Arial" w:hAnsi="Arial" w:cs="Arial"/>
                <w:bCs/>
                <w:color w:val="FF0000"/>
                <w:sz w:val="14"/>
                <w:szCs w:val="14"/>
              </w:rPr>
            </w:pPr>
            <w:r w:rsidRPr="00E71418">
              <w:rPr>
                <w:rFonts w:ascii="Arial" w:hAnsi="Arial" w:cs="Arial"/>
                <w:color w:val="FF0000"/>
                <w:sz w:val="14"/>
                <w:szCs w:val="14"/>
              </w:rPr>
              <w:t>El servicio debe entregarse priorizando y dando oportunidades de desarrollo educativo a una población en condición de vulnerabilidad siendo la población de adolescentes mayores de 14 años en dificultades académicas o que no cuenta con un servicio educativo; con primaria incompleta; con primaria completa y con educación secundaria incompleta (con extra-edad, fuera del rango de atención de la básica regular), con el objetivo de que concluyan con éxito el acceso a la educación básica alternativa.</w:t>
            </w:r>
          </w:p>
        </w:tc>
        <w:tc>
          <w:tcPr>
            <w:tcW w:w="851" w:type="dxa"/>
            <w:vAlign w:val="center"/>
          </w:tcPr>
          <w:p w14:paraId="2CBC277A" w14:textId="314B34F9" w:rsidR="00816880" w:rsidRPr="00E71418" w:rsidRDefault="006070DD" w:rsidP="00816880">
            <w:pPr>
              <w:pStyle w:val="Prrafodelista"/>
              <w:ind w:left="29"/>
              <w:rPr>
                <w:rFonts w:ascii="Arial" w:hAnsi="Arial" w:cs="Arial"/>
                <w:bCs/>
                <w:sz w:val="14"/>
                <w:szCs w:val="14"/>
              </w:rPr>
            </w:pPr>
            <w:r w:rsidRPr="00E71418">
              <w:rPr>
                <w:rFonts w:ascii="Arial" w:hAnsi="Arial" w:cs="Arial"/>
                <w:color w:val="FF0000"/>
                <w:sz w:val="14"/>
                <w:szCs w:val="14"/>
              </w:rPr>
              <w:t>Tasa de matrícula en la educación básica alternativa para las personas de 14 a 17 años sin educación básica o que no hayan culminado la educación básica.</w:t>
            </w:r>
          </w:p>
        </w:tc>
        <w:tc>
          <w:tcPr>
            <w:tcW w:w="992" w:type="dxa"/>
          </w:tcPr>
          <w:p w14:paraId="49432BD1" w14:textId="77777777" w:rsidR="00816880" w:rsidRPr="00E71418" w:rsidRDefault="00816880" w:rsidP="00816880">
            <w:pPr>
              <w:pStyle w:val="Prrafodelista"/>
              <w:ind w:left="29"/>
              <w:rPr>
                <w:rFonts w:ascii="Arial" w:hAnsi="Arial" w:cs="Arial"/>
                <w:bCs/>
                <w:sz w:val="14"/>
                <w:szCs w:val="14"/>
              </w:rPr>
            </w:pPr>
          </w:p>
        </w:tc>
      </w:tr>
      <w:tr w:rsidR="00816880" w:rsidRPr="00E71418" w14:paraId="685758AE" w14:textId="77777777" w:rsidTr="00B8357B">
        <w:trPr>
          <w:trHeight w:val="6886"/>
        </w:trPr>
        <w:tc>
          <w:tcPr>
            <w:tcW w:w="986" w:type="dxa"/>
            <w:vMerge/>
          </w:tcPr>
          <w:p w14:paraId="39D455B9" w14:textId="77777777" w:rsidR="00816880" w:rsidRPr="00E71418" w:rsidRDefault="00816880" w:rsidP="00816880">
            <w:pPr>
              <w:pStyle w:val="Prrafodelista"/>
              <w:ind w:left="29"/>
              <w:rPr>
                <w:rFonts w:ascii="Arial" w:hAnsi="Arial" w:cs="Arial"/>
                <w:bCs/>
                <w:sz w:val="14"/>
                <w:szCs w:val="14"/>
              </w:rPr>
            </w:pPr>
          </w:p>
        </w:tc>
        <w:tc>
          <w:tcPr>
            <w:tcW w:w="1059" w:type="dxa"/>
            <w:vMerge w:val="restart"/>
          </w:tcPr>
          <w:p w14:paraId="21E95B2C" w14:textId="77777777" w:rsidR="00816880" w:rsidRPr="00E71418" w:rsidRDefault="00816880" w:rsidP="00816880">
            <w:pPr>
              <w:pStyle w:val="Prrafodelista"/>
              <w:ind w:left="29"/>
              <w:rPr>
                <w:rFonts w:ascii="Arial" w:hAnsi="Arial" w:cs="Arial"/>
                <w:bCs/>
                <w:sz w:val="14"/>
                <w:szCs w:val="14"/>
              </w:rPr>
            </w:pPr>
          </w:p>
          <w:p w14:paraId="105B6CF8"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Deficiente Sistema de Justicia Penal Juvenil</w:t>
            </w:r>
          </w:p>
        </w:tc>
        <w:tc>
          <w:tcPr>
            <w:tcW w:w="1352" w:type="dxa"/>
            <w:vMerge w:val="restart"/>
          </w:tcPr>
          <w:p w14:paraId="1E70329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2.1 Insuficiente aplicación de salidas alternativas al proceso</w:t>
            </w:r>
          </w:p>
          <w:p w14:paraId="5151DC8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2.2 Insuficiente ejecución de prácticas restaurativas</w:t>
            </w:r>
          </w:p>
          <w:p w14:paraId="4C8591F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2.3 Priorización de medidas socioeducativas de internación</w:t>
            </w:r>
          </w:p>
          <w:p w14:paraId="3B3E6F2D"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2.4 Insuficientes servicios especializados en todo el proceso de responsabilidad penal especial</w:t>
            </w:r>
          </w:p>
          <w:p w14:paraId="653BEA2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2.5 Bajo nivel de coordinación y articulación entre los operadores de justicia penal juvenil</w:t>
            </w:r>
          </w:p>
          <w:p w14:paraId="469223E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2.6 Limitados servicios con enfoque restaurativo para la atención de víctimas</w:t>
            </w:r>
          </w:p>
          <w:p w14:paraId="6F78DB17"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2.7 Priorización de políticas con enfoques represivos-punitivos</w:t>
            </w:r>
          </w:p>
        </w:tc>
        <w:tc>
          <w:tcPr>
            <w:tcW w:w="915" w:type="dxa"/>
            <w:vMerge w:val="restart"/>
          </w:tcPr>
          <w:p w14:paraId="0A79F0B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1.</w:t>
            </w:r>
            <w:r w:rsidRPr="00E71418">
              <w:rPr>
                <w:rFonts w:ascii="Arial" w:hAnsi="Arial" w:cs="Arial"/>
                <w:bCs/>
                <w:sz w:val="14"/>
                <w:szCs w:val="14"/>
              </w:rPr>
              <w:tab/>
              <w:t>Implementación progresiva a nivel nacional del Código de Responsabilidad Penal de Adolescentes (D.L. N°1348).</w:t>
            </w:r>
          </w:p>
          <w:p w14:paraId="0313D9E0"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w:t>
            </w:r>
            <w:r w:rsidRPr="00E71418">
              <w:rPr>
                <w:rFonts w:ascii="Arial" w:hAnsi="Arial" w:cs="Arial"/>
                <w:bCs/>
                <w:sz w:val="14"/>
                <w:szCs w:val="14"/>
              </w:rPr>
              <w:tab/>
              <w:t>Ejecutar programas de formación permanente para brindar una justicia diferenciada y especializada.</w:t>
            </w:r>
          </w:p>
          <w:p w14:paraId="2B9A077F"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w:t>
            </w:r>
            <w:r w:rsidRPr="00E71418">
              <w:rPr>
                <w:rFonts w:ascii="Arial" w:hAnsi="Arial" w:cs="Arial"/>
                <w:bCs/>
                <w:sz w:val="14"/>
                <w:szCs w:val="14"/>
              </w:rPr>
              <w:tab/>
              <w:t xml:space="preserve">Fortalecer la Línea de Acción Justicia Juvenil Restaurativa con la implementación en todos los </w:t>
            </w:r>
            <w:r w:rsidRPr="00E71418">
              <w:rPr>
                <w:rFonts w:ascii="Arial" w:hAnsi="Arial" w:cs="Arial"/>
                <w:bCs/>
                <w:sz w:val="14"/>
                <w:szCs w:val="14"/>
              </w:rPr>
              <w:lastRenderedPageBreak/>
              <w:t>distritos fiscales a nivel nacional.</w:t>
            </w:r>
          </w:p>
        </w:tc>
        <w:tc>
          <w:tcPr>
            <w:tcW w:w="908" w:type="dxa"/>
            <w:vMerge w:val="restart"/>
          </w:tcPr>
          <w:p w14:paraId="4F1E518E"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OP 2: Fortalecer el sistema de justicia penal juvenil</w:t>
            </w:r>
          </w:p>
        </w:tc>
        <w:tc>
          <w:tcPr>
            <w:tcW w:w="807" w:type="dxa"/>
            <w:vMerge w:val="restart"/>
          </w:tcPr>
          <w:p w14:paraId="592B8AD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2.1. Porcentaje de distritos judiciales a nivel nacional que cuentan con servicios especializados en justicia penal juvenil</w:t>
            </w:r>
          </w:p>
          <w:p w14:paraId="7679C37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2.2. Porcentaje de adolescentes en conflicto con la ley penal que no perciben vulneración de derechos.</w:t>
            </w:r>
          </w:p>
        </w:tc>
        <w:tc>
          <w:tcPr>
            <w:tcW w:w="1061" w:type="dxa"/>
            <w:vMerge w:val="restart"/>
          </w:tcPr>
          <w:p w14:paraId="384CFEB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2.1. Garantizar la reforma de la justicia penal juvenil de los ACLP</w:t>
            </w:r>
          </w:p>
          <w:p w14:paraId="7CD42211"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2.2. Implementar reformas normativas no punitivas y garantistas en justicia juvenil a favor de los y las ACLP.</w:t>
            </w:r>
          </w:p>
          <w:p w14:paraId="712BEED8"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2.3. Implementar estrategias a nivel de la Justicia Terapéutica para los y las ACLP con consumo problemático de drogas</w:t>
            </w:r>
          </w:p>
        </w:tc>
        <w:tc>
          <w:tcPr>
            <w:tcW w:w="799" w:type="dxa"/>
          </w:tcPr>
          <w:p w14:paraId="3D76BA4C" w14:textId="0FACDE1B"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2.1.1. Servicio de acceso a la justicia penal juvenil fiable garantizando los derechos de los y las adolescentes en conflicto con la ley penal</w:t>
            </w:r>
          </w:p>
        </w:tc>
        <w:tc>
          <w:tcPr>
            <w:tcW w:w="807" w:type="dxa"/>
          </w:tcPr>
          <w:p w14:paraId="0ED5C9C2"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Atención de casos en materia de adolescentes en conflicto con la ley penal</w:t>
            </w:r>
          </w:p>
        </w:tc>
        <w:tc>
          <w:tcPr>
            <w:tcW w:w="865" w:type="dxa"/>
            <w:vAlign w:val="center"/>
          </w:tcPr>
          <w:p w14:paraId="3AA9CA47"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 xml:space="preserve">Ministerio Público </w:t>
            </w:r>
          </w:p>
        </w:tc>
        <w:tc>
          <w:tcPr>
            <w:tcW w:w="843" w:type="dxa"/>
          </w:tcPr>
          <w:p w14:paraId="1EC1E57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0F8D5170" w14:textId="5B47BE5B"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Fiable</w:t>
            </w:r>
          </w:p>
        </w:tc>
        <w:tc>
          <w:tcPr>
            <w:tcW w:w="1140" w:type="dxa"/>
            <w:vAlign w:val="center"/>
          </w:tcPr>
          <w:p w14:paraId="3B7A008B" w14:textId="271CBE66"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estándar mide el error o fallo en la implementación del CRPA ya que el servicio forma parte del proceso de administración de justicia juvenil debe entregarse considerando la protección de los derechos de los y las adolescentes entre 14 y 17 años que están en una condición de riesgo ya que se presume se encuentra en conflicto con la ley penal. De este modo, la no atención en fiscalías especializadas representaría fallas en la provisión del servicio y de la implementación del CRPA.</w:t>
            </w:r>
          </w:p>
        </w:tc>
        <w:tc>
          <w:tcPr>
            <w:tcW w:w="851" w:type="dxa"/>
            <w:vAlign w:val="center"/>
          </w:tcPr>
          <w:p w14:paraId="5273999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ACLP que no son atendidos en fiscalías especializadas donde se viene implementando el Código de Responsabilidad Penal de Adolescente</w:t>
            </w:r>
          </w:p>
        </w:tc>
        <w:tc>
          <w:tcPr>
            <w:tcW w:w="992" w:type="dxa"/>
          </w:tcPr>
          <w:p w14:paraId="37D7AEBD" w14:textId="77777777" w:rsidR="00816880" w:rsidRPr="00E71418" w:rsidRDefault="00816880" w:rsidP="00816880">
            <w:pPr>
              <w:pStyle w:val="Prrafodelista"/>
              <w:ind w:left="29"/>
              <w:rPr>
                <w:rFonts w:ascii="Arial" w:hAnsi="Arial" w:cs="Arial"/>
                <w:bCs/>
                <w:sz w:val="14"/>
                <w:szCs w:val="14"/>
              </w:rPr>
            </w:pPr>
          </w:p>
        </w:tc>
      </w:tr>
      <w:tr w:rsidR="00816880" w:rsidRPr="00E71418" w14:paraId="155FB7AC" w14:textId="77777777" w:rsidTr="00747F96">
        <w:trPr>
          <w:trHeight w:val="2516"/>
        </w:trPr>
        <w:tc>
          <w:tcPr>
            <w:tcW w:w="986" w:type="dxa"/>
            <w:vMerge/>
          </w:tcPr>
          <w:p w14:paraId="79F20B1C" w14:textId="77777777" w:rsidR="00816880" w:rsidRPr="00E71418" w:rsidRDefault="00816880" w:rsidP="00816880">
            <w:pPr>
              <w:pStyle w:val="Prrafodelista"/>
              <w:ind w:left="29"/>
              <w:rPr>
                <w:rFonts w:ascii="Arial" w:hAnsi="Arial" w:cs="Arial"/>
                <w:bCs/>
                <w:sz w:val="14"/>
                <w:szCs w:val="14"/>
              </w:rPr>
            </w:pPr>
          </w:p>
        </w:tc>
        <w:tc>
          <w:tcPr>
            <w:tcW w:w="1059" w:type="dxa"/>
            <w:vMerge/>
          </w:tcPr>
          <w:p w14:paraId="55A133B2"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24491DB1"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2404C39A"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65D0BC8A"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13DDF2EC"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44BCF3B8" w14:textId="77777777" w:rsidR="00816880" w:rsidRPr="00E71418" w:rsidRDefault="00816880" w:rsidP="00816880">
            <w:pPr>
              <w:pStyle w:val="Prrafodelista"/>
              <w:ind w:left="29"/>
              <w:rPr>
                <w:rFonts w:ascii="Arial" w:hAnsi="Arial" w:cs="Arial"/>
                <w:bCs/>
                <w:sz w:val="14"/>
                <w:szCs w:val="14"/>
              </w:rPr>
            </w:pPr>
          </w:p>
        </w:tc>
        <w:tc>
          <w:tcPr>
            <w:tcW w:w="799" w:type="dxa"/>
          </w:tcPr>
          <w:p w14:paraId="1FDEA539" w14:textId="2E947081"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2.1.2. Servicio de acceso a la justicia penal juvenil fiable en el proceso judicial por infracciones a la ley penal para adolescentes</w:t>
            </w:r>
          </w:p>
        </w:tc>
        <w:tc>
          <w:tcPr>
            <w:tcW w:w="807" w:type="dxa"/>
          </w:tcPr>
          <w:p w14:paraId="3B754B35" w14:textId="77777777" w:rsidR="00816880" w:rsidRPr="00E71418" w:rsidRDefault="00816880" w:rsidP="00816880">
            <w:pPr>
              <w:ind w:left="29"/>
              <w:rPr>
                <w:rFonts w:ascii="Arial" w:hAnsi="Arial" w:cs="Arial"/>
                <w:sz w:val="14"/>
                <w:szCs w:val="14"/>
              </w:rPr>
            </w:pPr>
            <w:r w:rsidRPr="00E71418">
              <w:rPr>
                <w:rFonts w:ascii="Arial" w:hAnsi="Arial" w:cs="Arial"/>
                <w:sz w:val="14"/>
                <w:szCs w:val="14"/>
              </w:rPr>
              <w:t>Resolución de casos por procesos judiciales de las salas especializadas de la corte suprema.</w:t>
            </w:r>
          </w:p>
          <w:p w14:paraId="1DD2FF61" w14:textId="77777777" w:rsidR="00816880" w:rsidRPr="00E71418" w:rsidRDefault="00816880" w:rsidP="00816880">
            <w:pPr>
              <w:ind w:left="29"/>
              <w:rPr>
                <w:rFonts w:ascii="Arial" w:hAnsi="Arial" w:cs="Arial"/>
                <w:sz w:val="14"/>
                <w:szCs w:val="14"/>
              </w:rPr>
            </w:pPr>
          </w:p>
          <w:p w14:paraId="429BFEE2"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Resolución de procesos judiciales de las cortes superiores de justicia.</w:t>
            </w:r>
          </w:p>
        </w:tc>
        <w:tc>
          <w:tcPr>
            <w:tcW w:w="865" w:type="dxa"/>
            <w:vAlign w:val="center"/>
          </w:tcPr>
          <w:p w14:paraId="758E0B5A"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Poder Judicial</w:t>
            </w:r>
          </w:p>
        </w:tc>
        <w:tc>
          <w:tcPr>
            <w:tcW w:w="843" w:type="dxa"/>
          </w:tcPr>
          <w:p w14:paraId="65566112"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3DD6E69A" w14:textId="4BDD6BB5"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Fiable</w:t>
            </w:r>
          </w:p>
        </w:tc>
        <w:tc>
          <w:tcPr>
            <w:tcW w:w="1140" w:type="dxa"/>
            <w:vAlign w:val="center"/>
          </w:tcPr>
          <w:p w14:paraId="26682EC9" w14:textId="77777777" w:rsidR="00816880" w:rsidRPr="00E71418" w:rsidRDefault="00816880" w:rsidP="00816880">
            <w:pPr>
              <w:pStyle w:val="Prrafodelista"/>
              <w:ind w:left="29"/>
              <w:rPr>
                <w:rFonts w:ascii="Arial" w:hAnsi="Arial" w:cs="Arial"/>
                <w:color w:val="000000" w:themeColor="text1"/>
                <w:sz w:val="14"/>
                <w:szCs w:val="14"/>
              </w:rPr>
            </w:pPr>
            <w:r w:rsidRPr="00E71418">
              <w:rPr>
                <w:rFonts w:ascii="Arial" w:hAnsi="Arial" w:cs="Arial"/>
                <w:color w:val="000000" w:themeColor="text1"/>
                <w:sz w:val="14"/>
                <w:szCs w:val="14"/>
              </w:rPr>
              <w:t>El estándar mide el error o fallo en la implementación del CRPA ya que el proceso de administración de justicia juvenil a nivel judicial debe entregarse considerando la protección de los derechos fundamentales de los y las adolescentes entre 14 y 17 años que están en una condición de riesgo ya que se presume han cometido una conducta contra la ley penal. De este modo, el porcentaje de expedientes no resueltos representaría fallas en la provisión del servicio y de la implementación del CRPA.</w:t>
            </w:r>
          </w:p>
          <w:p w14:paraId="3D480C02" w14:textId="77777777" w:rsidR="00B8357B" w:rsidRPr="00E71418" w:rsidRDefault="00B8357B" w:rsidP="00816880">
            <w:pPr>
              <w:pStyle w:val="Prrafodelista"/>
              <w:ind w:left="29"/>
              <w:rPr>
                <w:rFonts w:ascii="Arial" w:hAnsi="Arial" w:cs="Arial"/>
                <w:bCs/>
                <w:sz w:val="14"/>
                <w:szCs w:val="14"/>
              </w:rPr>
            </w:pPr>
          </w:p>
          <w:p w14:paraId="26B5726F" w14:textId="77777777" w:rsidR="00B8357B" w:rsidRPr="00E71418" w:rsidRDefault="00B8357B" w:rsidP="00816880">
            <w:pPr>
              <w:pStyle w:val="Prrafodelista"/>
              <w:ind w:left="29"/>
              <w:rPr>
                <w:rFonts w:ascii="Arial" w:hAnsi="Arial" w:cs="Arial"/>
                <w:bCs/>
                <w:sz w:val="14"/>
                <w:szCs w:val="14"/>
              </w:rPr>
            </w:pPr>
          </w:p>
          <w:p w14:paraId="78596D78" w14:textId="10018E1C" w:rsidR="00B8357B" w:rsidRPr="00E71418" w:rsidRDefault="00B8357B" w:rsidP="00816880">
            <w:pPr>
              <w:pStyle w:val="Prrafodelista"/>
              <w:ind w:left="29"/>
              <w:rPr>
                <w:rFonts w:ascii="Arial" w:hAnsi="Arial" w:cs="Arial"/>
                <w:bCs/>
                <w:sz w:val="14"/>
                <w:szCs w:val="14"/>
              </w:rPr>
            </w:pPr>
          </w:p>
        </w:tc>
        <w:tc>
          <w:tcPr>
            <w:tcW w:w="851" w:type="dxa"/>
            <w:vAlign w:val="center"/>
          </w:tcPr>
          <w:p w14:paraId="19C99865"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expedientes no resueltos en módulos judiciales donde se implemente el Código de Responsabilidad Penal de Adolescentes.</w:t>
            </w:r>
          </w:p>
        </w:tc>
        <w:tc>
          <w:tcPr>
            <w:tcW w:w="992" w:type="dxa"/>
          </w:tcPr>
          <w:p w14:paraId="65E821A6" w14:textId="77777777" w:rsidR="00816880" w:rsidRPr="00E71418" w:rsidRDefault="00816880" w:rsidP="00816880">
            <w:pPr>
              <w:pStyle w:val="Prrafodelista"/>
              <w:ind w:left="29"/>
              <w:rPr>
                <w:rFonts w:ascii="Arial" w:hAnsi="Arial" w:cs="Arial"/>
                <w:bCs/>
                <w:sz w:val="14"/>
                <w:szCs w:val="14"/>
              </w:rPr>
            </w:pPr>
          </w:p>
        </w:tc>
      </w:tr>
      <w:tr w:rsidR="00816880" w:rsidRPr="00E71418" w14:paraId="4F3CAE15" w14:textId="77777777" w:rsidTr="00747F96">
        <w:trPr>
          <w:trHeight w:val="1477"/>
        </w:trPr>
        <w:tc>
          <w:tcPr>
            <w:tcW w:w="986" w:type="dxa"/>
            <w:vMerge/>
          </w:tcPr>
          <w:p w14:paraId="1415F736" w14:textId="77777777" w:rsidR="00816880" w:rsidRPr="00E71418" w:rsidRDefault="00816880" w:rsidP="00816880">
            <w:pPr>
              <w:pStyle w:val="Prrafodelista"/>
              <w:ind w:left="29"/>
              <w:rPr>
                <w:rFonts w:ascii="Arial" w:hAnsi="Arial" w:cs="Arial"/>
                <w:bCs/>
                <w:sz w:val="14"/>
                <w:szCs w:val="14"/>
              </w:rPr>
            </w:pPr>
          </w:p>
        </w:tc>
        <w:tc>
          <w:tcPr>
            <w:tcW w:w="1059" w:type="dxa"/>
            <w:vMerge/>
          </w:tcPr>
          <w:p w14:paraId="29B98F29"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4EB5E8BE"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33AE9A7D"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4C69829A"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06C43BF2"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313C58E7" w14:textId="77777777" w:rsidR="00816880" w:rsidRPr="00E71418" w:rsidRDefault="00816880" w:rsidP="00816880">
            <w:pPr>
              <w:pStyle w:val="Prrafodelista"/>
              <w:ind w:left="29"/>
              <w:rPr>
                <w:rFonts w:ascii="Arial" w:hAnsi="Arial" w:cs="Arial"/>
                <w:bCs/>
                <w:sz w:val="14"/>
                <w:szCs w:val="14"/>
              </w:rPr>
            </w:pPr>
          </w:p>
        </w:tc>
        <w:tc>
          <w:tcPr>
            <w:tcW w:w="799" w:type="dxa"/>
          </w:tcPr>
          <w:p w14:paraId="732B7347"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2.1.3. Servicio de defensa pública penal de carácter accesible para adolescentes en conflicto con la ley penal </w:t>
            </w:r>
          </w:p>
        </w:tc>
        <w:tc>
          <w:tcPr>
            <w:tcW w:w="807" w:type="dxa"/>
          </w:tcPr>
          <w:p w14:paraId="64F25111"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Atención mediante el patrocinio de defensa pública penal a nivel multidistrital</w:t>
            </w:r>
          </w:p>
        </w:tc>
        <w:tc>
          <w:tcPr>
            <w:tcW w:w="865" w:type="dxa"/>
            <w:vAlign w:val="center"/>
          </w:tcPr>
          <w:p w14:paraId="3F1CF721"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 Justicia y Derechos Humanos</w:t>
            </w:r>
          </w:p>
        </w:tc>
        <w:tc>
          <w:tcPr>
            <w:tcW w:w="843" w:type="dxa"/>
          </w:tcPr>
          <w:p w14:paraId="554193C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4FCF8E50"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Accesibilidad</w:t>
            </w:r>
          </w:p>
        </w:tc>
        <w:tc>
          <w:tcPr>
            <w:tcW w:w="1140" w:type="dxa"/>
            <w:vAlign w:val="center"/>
          </w:tcPr>
          <w:p w14:paraId="68937C6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que forma parte del proceso de administración de justicia juvenil a nivel prejudicial y judicial debe entregarse asegurando el alcance a la población de adolescentes entre 14 y 17 años que esté en condición de vulnerabilidad socioeconómica evitando que no acceda a una justicia que garantice sus derechos fundamentales, además, esta población particular se encuentra en una condición de riesgo ya que se presume han cometido una conducta contra la ley penal.</w:t>
            </w:r>
          </w:p>
        </w:tc>
        <w:tc>
          <w:tcPr>
            <w:tcW w:w="851" w:type="dxa"/>
            <w:vAlign w:val="center"/>
          </w:tcPr>
          <w:p w14:paraId="7D18B0D1"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adolescentes en conflicto con la ley penal en condiciones de vulnerabilidad socioeconómica que reciben consultas y patrocinios de la defensa pública.</w:t>
            </w:r>
          </w:p>
        </w:tc>
        <w:tc>
          <w:tcPr>
            <w:tcW w:w="992" w:type="dxa"/>
          </w:tcPr>
          <w:p w14:paraId="3744389D" w14:textId="77777777" w:rsidR="00816880" w:rsidRPr="00E71418" w:rsidRDefault="00816880" w:rsidP="00816880">
            <w:pPr>
              <w:pStyle w:val="Prrafodelista"/>
              <w:ind w:left="29"/>
              <w:rPr>
                <w:rFonts w:ascii="Arial" w:hAnsi="Arial" w:cs="Arial"/>
                <w:bCs/>
                <w:sz w:val="14"/>
                <w:szCs w:val="14"/>
              </w:rPr>
            </w:pPr>
          </w:p>
        </w:tc>
      </w:tr>
      <w:tr w:rsidR="00816880" w:rsidRPr="00E71418" w14:paraId="6B178201" w14:textId="77777777" w:rsidTr="00B8357B">
        <w:trPr>
          <w:trHeight w:val="5044"/>
        </w:trPr>
        <w:tc>
          <w:tcPr>
            <w:tcW w:w="986" w:type="dxa"/>
            <w:vMerge/>
          </w:tcPr>
          <w:p w14:paraId="65EF4DAB" w14:textId="77777777" w:rsidR="00816880" w:rsidRPr="00E71418" w:rsidRDefault="00816880" w:rsidP="00816880">
            <w:pPr>
              <w:pStyle w:val="Prrafodelista"/>
              <w:ind w:left="29"/>
              <w:rPr>
                <w:rFonts w:ascii="Arial" w:hAnsi="Arial" w:cs="Arial"/>
                <w:bCs/>
                <w:sz w:val="14"/>
                <w:szCs w:val="14"/>
              </w:rPr>
            </w:pPr>
          </w:p>
        </w:tc>
        <w:tc>
          <w:tcPr>
            <w:tcW w:w="1059" w:type="dxa"/>
            <w:vMerge/>
          </w:tcPr>
          <w:p w14:paraId="2883847F"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587EBAC7"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10D03871"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1F11F9DB"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0FAAFFE2"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2E2732DB" w14:textId="77777777" w:rsidR="00816880" w:rsidRPr="00E71418" w:rsidRDefault="00816880" w:rsidP="00816880">
            <w:pPr>
              <w:pStyle w:val="Prrafodelista"/>
              <w:ind w:left="29"/>
              <w:rPr>
                <w:rFonts w:ascii="Arial" w:hAnsi="Arial" w:cs="Arial"/>
                <w:bCs/>
                <w:sz w:val="14"/>
                <w:szCs w:val="14"/>
              </w:rPr>
            </w:pPr>
          </w:p>
        </w:tc>
        <w:tc>
          <w:tcPr>
            <w:tcW w:w="799" w:type="dxa"/>
          </w:tcPr>
          <w:p w14:paraId="30D6C66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2.1.4. Servicio de mediación de carácter accesible para adolescentes en conflicto con la ley penal </w:t>
            </w:r>
          </w:p>
        </w:tc>
        <w:tc>
          <w:tcPr>
            <w:tcW w:w="807" w:type="dxa"/>
          </w:tcPr>
          <w:p w14:paraId="3A869598"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Conciliación extrajudicial y arbitraje popular para adolescentes en conflicto con la ley penal</w:t>
            </w:r>
          </w:p>
        </w:tc>
        <w:tc>
          <w:tcPr>
            <w:tcW w:w="865" w:type="dxa"/>
            <w:vAlign w:val="center"/>
          </w:tcPr>
          <w:p w14:paraId="5825ADD3"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 Justicia y Derechos Humanos</w:t>
            </w:r>
          </w:p>
        </w:tc>
        <w:tc>
          <w:tcPr>
            <w:tcW w:w="843" w:type="dxa"/>
          </w:tcPr>
          <w:p w14:paraId="388A6E0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31AC4F2C"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Accesibilidad</w:t>
            </w:r>
          </w:p>
        </w:tc>
        <w:tc>
          <w:tcPr>
            <w:tcW w:w="1140" w:type="dxa"/>
            <w:vAlign w:val="center"/>
          </w:tcPr>
          <w:p w14:paraId="3A66272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que forma parte del proceso de administración de justicia juvenil debe entregarse asegurando el alcance a la población de adolescentes entre 14 y 17 años que esté en condición de vulnerabilidad socioeconómica evitando que no acceda a una justicia que garantice sus derechos fundamentales, además, esta población particular se encuentra en una condición de riesgo ya que se presume han cometido una conducta contra la ley penal, siendo necesario evitar situaciones más perjudiciales como en el caso de una sentencia con medida socioeducativa.</w:t>
            </w:r>
          </w:p>
        </w:tc>
        <w:tc>
          <w:tcPr>
            <w:tcW w:w="851" w:type="dxa"/>
            <w:vAlign w:val="center"/>
          </w:tcPr>
          <w:p w14:paraId="7BF8A050"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adolescentes en conflicto con la ley penal en condiciones de vulnerabilidad social que reciben atención por parte de mediadores especializados</w:t>
            </w:r>
          </w:p>
        </w:tc>
        <w:tc>
          <w:tcPr>
            <w:tcW w:w="992" w:type="dxa"/>
          </w:tcPr>
          <w:p w14:paraId="0C2B1028" w14:textId="77777777" w:rsidR="00816880" w:rsidRPr="00E71418" w:rsidRDefault="00816880" w:rsidP="00816880">
            <w:pPr>
              <w:pStyle w:val="Prrafodelista"/>
              <w:ind w:left="29"/>
              <w:rPr>
                <w:rFonts w:ascii="Arial" w:hAnsi="Arial" w:cs="Arial"/>
                <w:bCs/>
                <w:sz w:val="14"/>
                <w:szCs w:val="14"/>
              </w:rPr>
            </w:pPr>
          </w:p>
        </w:tc>
      </w:tr>
      <w:tr w:rsidR="00816880" w:rsidRPr="00E71418" w14:paraId="7B772944" w14:textId="77777777" w:rsidTr="00B8357B">
        <w:trPr>
          <w:trHeight w:val="2634"/>
        </w:trPr>
        <w:tc>
          <w:tcPr>
            <w:tcW w:w="986" w:type="dxa"/>
            <w:vMerge/>
          </w:tcPr>
          <w:p w14:paraId="7FE35865" w14:textId="77777777" w:rsidR="00816880" w:rsidRPr="00E71418" w:rsidRDefault="00816880" w:rsidP="00816880">
            <w:pPr>
              <w:pStyle w:val="Prrafodelista"/>
              <w:ind w:left="29"/>
              <w:rPr>
                <w:rFonts w:ascii="Arial" w:hAnsi="Arial" w:cs="Arial"/>
                <w:bCs/>
                <w:sz w:val="14"/>
                <w:szCs w:val="14"/>
              </w:rPr>
            </w:pPr>
          </w:p>
        </w:tc>
        <w:tc>
          <w:tcPr>
            <w:tcW w:w="1059" w:type="dxa"/>
            <w:vMerge/>
          </w:tcPr>
          <w:p w14:paraId="4FC31A98"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0AE01576"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51A3F3FB"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19D3D328"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6E585961"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4E69D2C0" w14:textId="77777777" w:rsidR="00816880" w:rsidRPr="00E71418" w:rsidRDefault="00816880" w:rsidP="00816880">
            <w:pPr>
              <w:pStyle w:val="Prrafodelista"/>
              <w:ind w:left="29"/>
              <w:rPr>
                <w:rFonts w:ascii="Arial" w:hAnsi="Arial" w:cs="Arial"/>
                <w:bCs/>
                <w:sz w:val="14"/>
                <w:szCs w:val="14"/>
              </w:rPr>
            </w:pPr>
          </w:p>
        </w:tc>
        <w:tc>
          <w:tcPr>
            <w:tcW w:w="799" w:type="dxa"/>
          </w:tcPr>
          <w:p w14:paraId="4CC6FAF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2.1.5. Servicio de acceso a atención policial en módulos especializado en comisarías para adolescentes en conflicto con la ley penal</w:t>
            </w:r>
          </w:p>
        </w:tc>
        <w:tc>
          <w:tcPr>
            <w:tcW w:w="807" w:type="dxa"/>
          </w:tcPr>
          <w:p w14:paraId="0896F987"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Atención en comisarías con módulos especializados en adolescentes en conflicto con la ley penal</w:t>
            </w:r>
          </w:p>
        </w:tc>
        <w:tc>
          <w:tcPr>
            <w:tcW w:w="865" w:type="dxa"/>
            <w:vAlign w:val="center"/>
          </w:tcPr>
          <w:p w14:paraId="22EF6612"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del Interior</w:t>
            </w:r>
          </w:p>
        </w:tc>
        <w:tc>
          <w:tcPr>
            <w:tcW w:w="843" w:type="dxa"/>
          </w:tcPr>
          <w:p w14:paraId="552B7297"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7ED7F19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Accesibilidad</w:t>
            </w:r>
          </w:p>
        </w:tc>
        <w:tc>
          <w:tcPr>
            <w:tcW w:w="1140" w:type="dxa"/>
            <w:vAlign w:val="center"/>
          </w:tcPr>
          <w:p w14:paraId="3D5BBC18"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que forma parte fundamental del inicio del proceso de administración de justicia juvenil el cual debe entregarse la población adolescente entre 14 y 17 años que están en una condición de riesgo ya que se presume se encuentra en conflicto con la ley penal y para no afectar su desarrollo social particular debe garantizarse la protección de sus derechos fundamentales y procesales.</w:t>
            </w:r>
          </w:p>
        </w:tc>
        <w:tc>
          <w:tcPr>
            <w:tcW w:w="851" w:type="dxa"/>
            <w:vAlign w:val="center"/>
          </w:tcPr>
          <w:p w14:paraId="034BABF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adolescentes en conflicto con la ley penal que no son atendidos en los módulos especializados de las comisarías</w:t>
            </w:r>
          </w:p>
        </w:tc>
        <w:tc>
          <w:tcPr>
            <w:tcW w:w="992" w:type="dxa"/>
          </w:tcPr>
          <w:p w14:paraId="091165B3" w14:textId="77777777" w:rsidR="00816880" w:rsidRPr="00E71418" w:rsidRDefault="00816880" w:rsidP="00816880">
            <w:pPr>
              <w:pStyle w:val="Prrafodelista"/>
              <w:ind w:left="29"/>
              <w:rPr>
                <w:rFonts w:ascii="Arial" w:hAnsi="Arial" w:cs="Arial"/>
                <w:bCs/>
                <w:sz w:val="14"/>
                <w:szCs w:val="14"/>
              </w:rPr>
            </w:pPr>
          </w:p>
        </w:tc>
      </w:tr>
      <w:tr w:rsidR="00816880" w:rsidRPr="00E71418" w14:paraId="0F2CE646" w14:textId="77777777" w:rsidTr="00B8357B">
        <w:trPr>
          <w:trHeight w:val="6178"/>
        </w:trPr>
        <w:tc>
          <w:tcPr>
            <w:tcW w:w="986" w:type="dxa"/>
            <w:vMerge/>
          </w:tcPr>
          <w:p w14:paraId="2577111A" w14:textId="77777777" w:rsidR="00816880" w:rsidRPr="00E71418" w:rsidRDefault="00816880" w:rsidP="00816880">
            <w:pPr>
              <w:pStyle w:val="Prrafodelista"/>
              <w:ind w:left="29"/>
              <w:rPr>
                <w:rFonts w:ascii="Arial" w:hAnsi="Arial" w:cs="Arial"/>
                <w:bCs/>
                <w:sz w:val="14"/>
                <w:szCs w:val="14"/>
              </w:rPr>
            </w:pPr>
          </w:p>
        </w:tc>
        <w:tc>
          <w:tcPr>
            <w:tcW w:w="1059" w:type="dxa"/>
            <w:vMerge w:val="restart"/>
          </w:tcPr>
          <w:p w14:paraId="63D7E34B"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Limitada intervención para la reinserción social</w:t>
            </w:r>
          </w:p>
        </w:tc>
        <w:tc>
          <w:tcPr>
            <w:tcW w:w="1352" w:type="dxa"/>
            <w:vMerge w:val="restart"/>
          </w:tcPr>
          <w:p w14:paraId="6C378DB5"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3.1 Limitado personal especializado y de intervención diferenciada</w:t>
            </w:r>
          </w:p>
          <w:p w14:paraId="2A445450"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3.2 Instrumentos de evaluación basadas en gestión del riesgo no validados</w:t>
            </w:r>
          </w:p>
          <w:p w14:paraId="1A6348C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3.3 Centros Juveniles al límite de su capacidad </w:t>
            </w:r>
          </w:p>
          <w:p w14:paraId="6DEB80E2"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3.4 Deficiente infraestructura de los Programas de Reinserción Social</w:t>
            </w:r>
          </w:p>
          <w:p w14:paraId="7EBC5DB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3.5 Inefectivos controles de seguridad en los Centros Juveniles de medio cerrado </w:t>
            </w:r>
          </w:p>
          <w:p w14:paraId="1B63A91F"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3.6 Escasas actividades de seguimiento post-egreso</w:t>
            </w:r>
          </w:p>
          <w:p w14:paraId="595BBEEF"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3.7. Ingreso de adolescentes con perfil de alto riesgo a medio abierto</w:t>
            </w:r>
          </w:p>
          <w:p w14:paraId="2FB8CB4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3.8 Ingreso de adolescentes con perfil de bajo riesgo en medio cerrado</w:t>
            </w:r>
          </w:p>
          <w:p w14:paraId="5F5AAD8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3.9 Insuficiente reparación a la víctima con enfoque restaurativo</w:t>
            </w:r>
          </w:p>
          <w:p w14:paraId="34BF9B89" w14:textId="5B8A92A9"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3.10 </w:t>
            </w:r>
            <w:r w:rsidRPr="00E71418">
              <w:rPr>
                <w:rFonts w:ascii="Arial" w:hAnsi="Arial" w:cs="Arial"/>
                <w:bCs/>
                <w:color w:val="FF0000"/>
                <w:sz w:val="14"/>
                <w:szCs w:val="14"/>
              </w:rPr>
              <w:t>Deficientes recursos humanos y físicos para el desarrollo de actividades educativas, formativas y productivas.</w:t>
            </w:r>
          </w:p>
          <w:p w14:paraId="35BEB6E7"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3.11 Amplio desarraigo familiar de las ACLP mujeres en los Centros Juveniles de medio cerrado.</w:t>
            </w:r>
          </w:p>
        </w:tc>
        <w:tc>
          <w:tcPr>
            <w:tcW w:w="915" w:type="dxa"/>
            <w:vMerge w:val="restart"/>
          </w:tcPr>
          <w:p w14:paraId="707B977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1.</w:t>
            </w:r>
            <w:r w:rsidRPr="00E71418">
              <w:rPr>
                <w:rFonts w:ascii="Arial" w:hAnsi="Arial" w:cs="Arial"/>
                <w:bCs/>
                <w:sz w:val="14"/>
                <w:szCs w:val="14"/>
              </w:rPr>
              <w:tab/>
              <w:t>Ejecución de un modelo de intervención diferenciada con enfoque de derechos.</w:t>
            </w:r>
          </w:p>
          <w:p w14:paraId="506F222C"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2.</w:t>
            </w:r>
            <w:r w:rsidRPr="00E71418">
              <w:rPr>
                <w:rFonts w:ascii="Arial" w:hAnsi="Arial" w:cs="Arial"/>
                <w:bCs/>
                <w:sz w:val="14"/>
                <w:szCs w:val="14"/>
              </w:rPr>
              <w:tab/>
              <w:t>Establecer una red de programas y servicios comunitarios para la reinserción de ACLP conformado por instituciones públicas, privadas para articular los procesos de reinserción social.</w:t>
            </w:r>
          </w:p>
          <w:p w14:paraId="527EDFC1" w14:textId="31DEA421"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w:t>
            </w:r>
            <w:r w:rsidRPr="00E71418">
              <w:rPr>
                <w:rFonts w:ascii="Arial" w:hAnsi="Arial" w:cs="Arial"/>
                <w:bCs/>
                <w:sz w:val="14"/>
                <w:szCs w:val="14"/>
              </w:rPr>
              <w:tab/>
            </w:r>
            <w:r w:rsidRPr="00E71418">
              <w:rPr>
                <w:rFonts w:ascii="Arial" w:hAnsi="Arial" w:cs="Arial"/>
                <w:bCs/>
                <w:color w:val="FF0000"/>
                <w:sz w:val="14"/>
                <w:szCs w:val="14"/>
              </w:rPr>
              <w:lastRenderedPageBreak/>
              <w:t xml:space="preserve">Fortalecer </w:t>
            </w:r>
            <w:r w:rsidR="00C17737" w:rsidRPr="00E71418">
              <w:rPr>
                <w:rFonts w:ascii="Arial" w:hAnsi="Arial" w:cs="Arial"/>
                <w:bCs/>
                <w:color w:val="FF0000"/>
                <w:sz w:val="14"/>
                <w:szCs w:val="14"/>
              </w:rPr>
              <w:t>la reinserción laboral y educativa por medio de la articulación y coordinación con el sector privado para la inclusión laboral y educativa de los y las ACLP</w:t>
            </w:r>
            <w:r w:rsidR="00C17737" w:rsidRPr="00E71418">
              <w:rPr>
                <w:rFonts w:ascii="Arial" w:hAnsi="Arial" w:cs="Arial"/>
                <w:bCs/>
                <w:sz w:val="14"/>
                <w:szCs w:val="14"/>
              </w:rPr>
              <w:t>.</w:t>
            </w:r>
            <w:r w:rsidRPr="00E71418">
              <w:rPr>
                <w:rFonts w:ascii="Arial" w:hAnsi="Arial" w:cs="Arial"/>
                <w:bCs/>
                <w:sz w:val="14"/>
                <w:szCs w:val="14"/>
              </w:rPr>
              <w:t>.</w:t>
            </w:r>
          </w:p>
        </w:tc>
        <w:tc>
          <w:tcPr>
            <w:tcW w:w="908" w:type="dxa"/>
            <w:vMerge w:val="restart"/>
          </w:tcPr>
          <w:p w14:paraId="685ACCEC"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lastRenderedPageBreak/>
              <w:t>OP 3: Fortalecer la reinserción social de los y las adolescentes en conflicto con la ley penal</w:t>
            </w:r>
          </w:p>
        </w:tc>
        <w:tc>
          <w:tcPr>
            <w:tcW w:w="807" w:type="dxa"/>
            <w:vMerge w:val="restart"/>
          </w:tcPr>
          <w:p w14:paraId="7E74637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3.1. Porcentaje de adolescentes que reingresan a un centro juvenil para el cumplimiento de una medida socioeducativa, por procesos distintos.</w:t>
            </w:r>
          </w:p>
          <w:p w14:paraId="521864A8"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3.2. Porcentaje de adolescentes en conflicto con la ley penal con remisión fiscal que reiteran en infracciones a la ley penal.</w:t>
            </w:r>
          </w:p>
        </w:tc>
        <w:tc>
          <w:tcPr>
            <w:tcW w:w="1061" w:type="dxa"/>
            <w:vMerge w:val="restart"/>
          </w:tcPr>
          <w:p w14:paraId="0CDA6344"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3.1. Implementar estrategias de gestión del riesgo criminógeno a nivel prejudicial y judicial para los y las ACLP.</w:t>
            </w:r>
          </w:p>
          <w:p w14:paraId="311EE03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3.2.  Establecer redes públicas y privadas para el apoyo a la reinserción de las y los ACLP</w:t>
            </w:r>
          </w:p>
        </w:tc>
        <w:tc>
          <w:tcPr>
            <w:tcW w:w="799" w:type="dxa"/>
          </w:tcPr>
          <w:p w14:paraId="088BDCB9"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 xml:space="preserve">3.1.1. Servicio de tratamiento socioeducativo de carácter integral para adolescentes en conflicto con la ley penal </w:t>
            </w:r>
          </w:p>
        </w:tc>
        <w:tc>
          <w:tcPr>
            <w:tcW w:w="807" w:type="dxa"/>
          </w:tcPr>
          <w:p w14:paraId="789F50AA" w14:textId="77777777" w:rsidR="00816880" w:rsidRPr="00E71418" w:rsidRDefault="00816880" w:rsidP="00816880">
            <w:pPr>
              <w:pStyle w:val="Prrafodelista"/>
              <w:ind w:left="29"/>
              <w:rPr>
                <w:rFonts w:ascii="Arial" w:hAnsi="Arial" w:cs="Arial"/>
                <w:sz w:val="14"/>
                <w:szCs w:val="14"/>
              </w:rPr>
            </w:pPr>
            <w:r w:rsidRPr="00E71418">
              <w:rPr>
                <w:rFonts w:ascii="Arial" w:hAnsi="Arial" w:cs="Arial"/>
                <w:sz w:val="14"/>
                <w:szCs w:val="14"/>
              </w:rPr>
              <w:t>Ejecución de medidas de prevención y tratamiento</w:t>
            </w:r>
          </w:p>
          <w:p w14:paraId="12E6711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Especializado del ACLP</w:t>
            </w:r>
          </w:p>
        </w:tc>
        <w:tc>
          <w:tcPr>
            <w:tcW w:w="865" w:type="dxa"/>
            <w:vAlign w:val="center"/>
          </w:tcPr>
          <w:p w14:paraId="2D8D1F0D"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de Justicia y Derechos Humanos</w:t>
            </w:r>
          </w:p>
        </w:tc>
        <w:tc>
          <w:tcPr>
            <w:tcW w:w="843" w:type="dxa"/>
          </w:tcPr>
          <w:p w14:paraId="19ED0932"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358683FA"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Integralidad</w:t>
            </w:r>
          </w:p>
        </w:tc>
        <w:tc>
          <w:tcPr>
            <w:tcW w:w="1140" w:type="dxa"/>
            <w:vAlign w:val="center"/>
          </w:tcPr>
          <w:p w14:paraId="0481EC3C"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está orientado a que los y las adolescente en los centros juveniles concluyan efectivamente un plan de tratamiento individual basado en el nuevo Modelo Integral el cual es aplicado por el equipo técnico interdisciplinario permitiendo el desarrollo positivo del adolescente y reintegrarlo constructivamente a la sociedad.</w:t>
            </w:r>
          </w:p>
        </w:tc>
        <w:tc>
          <w:tcPr>
            <w:tcW w:w="851" w:type="dxa"/>
            <w:vAlign w:val="center"/>
          </w:tcPr>
          <w:p w14:paraId="0750682E"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adolescentes en conflicto con la ley penal atendidos en Centros Juveniles que concluyen planes de tratamiento individual basados en un Modelo Integral.</w:t>
            </w:r>
          </w:p>
        </w:tc>
        <w:tc>
          <w:tcPr>
            <w:tcW w:w="992" w:type="dxa"/>
          </w:tcPr>
          <w:p w14:paraId="32B970E6" w14:textId="77777777" w:rsidR="00816880" w:rsidRPr="00E71418" w:rsidRDefault="00816880" w:rsidP="00816880">
            <w:pPr>
              <w:pStyle w:val="Prrafodelista"/>
              <w:ind w:left="29"/>
              <w:rPr>
                <w:rFonts w:ascii="Arial" w:hAnsi="Arial" w:cs="Arial"/>
                <w:bCs/>
                <w:sz w:val="14"/>
                <w:szCs w:val="14"/>
              </w:rPr>
            </w:pPr>
          </w:p>
        </w:tc>
      </w:tr>
      <w:tr w:rsidR="00816880" w:rsidRPr="00E71418" w14:paraId="5908DBE7" w14:textId="77777777" w:rsidTr="00747F96">
        <w:trPr>
          <w:trHeight w:val="8596"/>
        </w:trPr>
        <w:tc>
          <w:tcPr>
            <w:tcW w:w="986" w:type="dxa"/>
            <w:vMerge/>
          </w:tcPr>
          <w:p w14:paraId="488AC02E" w14:textId="77777777" w:rsidR="00816880" w:rsidRPr="00E71418" w:rsidRDefault="00816880" w:rsidP="00816880">
            <w:pPr>
              <w:pStyle w:val="Prrafodelista"/>
              <w:ind w:left="29"/>
              <w:rPr>
                <w:rFonts w:ascii="Arial" w:hAnsi="Arial" w:cs="Arial"/>
                <w:bCs/>
                <w:sz w:val="14"/>
                <w:szCs w:val="14"/>
              </w:rPr>
            </w:pPr>
          </w:p>
        </w:tc>
        <w:tc>
          <w:tcPr>
            <w:tcW w:w="1059" w:type="dxa"/>
            <w:vMerge/>
          </w:tcPr>
          <w:p w14:paraId="0DFB79C2" w14:textId="77777777" w:rsidR="00816880" w:rsidRPr="00E71418" w:rsidRDefault="00816880" w:rsidP="00816880">
            <w:pPr>
              <w:pStyle w:val="Prrafodelista"/>
              <w:ind w:left="29"/>
              <w:rPr>
                <w:rFonts w:ascii="Arial" w:hAnsi="Arial" w:cs="Arial"/>
                <w:bCs/>
                <w:sz w:val="14"/>
                <w:szCs w:val="14"/>
              </w:rPr>
            </w:pPr>
          </w:p>
        </w:tc>
        <w:tc>
          <w:tcPr>
            <w:tcW w:w="1352" w:type="dxa"/>
            <w:vMerge/>
          </w:tcPr>
          <w:p w14:paraId="037AC12D" w14:textId="77777777" w:rsidR="00816880" w:rsidRPr="00E71418" w:rsidRDefault="00816880" w:rsidP="00816880">
            <w:pPr>
              <w:pStyle w:val="Prrafodelista"/>
              <w:ind w:left="29"/>
              <w:rPr>
                <w:rFonts w:ascii="Arial" w:hAnsi="Arial" w:cs="Arial"/>
                <w:bCs/>
                <w:sz w:val="14"/>
                <w:szCs w:val="14"/>
              </w:rPr>
            </w:pPr>
          </w:p>
        </w:tc>
        <w:tc>
          <w:tcPr>
            <w:tcW w:w="915" w:type="dxa"/>
            <w:vMerge/>
          </w:tcPr>
          <w:p w14:paraId="17518995" w14:textId="77777777" w:rsidR="00816880" w:rsidRPr="00E71418" w:rsidRDefault="00816880" w:rsidP="00816880">
            <w:pPr>
              <w:pStyle w:val="Prrafodelista"/>
              <w:ind w:left="29"/>
              <w:rPr>
                <w:rFonts w:ascii="Arial" w:hAnsi="Arial" w:cs="Arial"/>
                <w:bCs/>
                <w:sz w:val="14"/>
                <w:szCs w:val="14"/>
              </w:rPr>
            </w:pPr>
          </w:p>
        </w:tc>
        <w:tc>
          <w:tcPr>
            <w:tcW w:w="908" w:type="dxa"/>
            <w:vMerge/>
          </w:tcPr>
          <w:p w14:paraId="2E17CF61" w14:textId="77777777" w:rsidR="00816880" w:rsidRPr="00E71418" w:rsidRDefault="00816880" w:rsidP="00816880">
            <w:pPr>
              <w:pStyle w:val="Prrafodelista"/>
              <w:ind w:left="29"/>
              <w:rPr>
                <w:rFonts w:ascii="Arial" w:hAnsi="Arial" w:cs="Arial"/>
                <w:bCs/>
                <w:sz w:val="14"/>
                <w:szCs w:val="14"/>
              </w:rPr>
            </w:pPr>
          </w:p>
        </w:tc>
        <w:tc>
          <w:tcPr>
            <w:tcW w:w="807" w:type="dxa"/>
            <w:vMerge/>
          </w:tcPr>
          <w:p w14:paraId="627B8332" w14:textId="77777777" w:rsidR="00816880" w:rsidRPr="00E71418" w:rsidRDefault="00816880" w:rsidP="00816880">
            <w:pPr>
              <w:pStyle w:val="Prrafodelista"/>
              <w:ind w:left="29"/>
              <w:rPr>
                <w:rFonts w:ascii="Arial" w:hAnsi="Arial" w:cs="Arial"/>
                <w:bCs/>
                <w:sz w:val="14"/>
                <w:szCs w:val="14"/>
              </w:rPr>
            </w:pPr>
          </w:p>
        </w:tc>
        <w:tc>
          <w:tcPr>
            <w:tcW w:w="1061" w:type="dxa"/>
            <w:vMerge/>
          </w:tcPr>
          <w:p w14:paraId="3764EF87" w14:textId="77777777" w:rsidR="00816880" w:rsidRPr="00E71418" w:rsidRDefault="00816880" w:rsidP="00816880">
            <w:pPr>
              <w:pStyle w:val="Prrafodelista"/>
              <w:ind w:left="29"/>
              <w:rPr>
                <w:rFonts w:ascii="Arial" w:hAnsi="Arial" w:cs="Arial"/>
                <w:bCs/>
                <w:sz w:val="14"/>
                <w:szCs w:val="14"/>
              </w:rPr>
            </w:pPr>
          </w:p>
        </w:tc>
        <w:tc>
          <w:tcPr>
            <w:tcW w:w="799" w:type="dxa"/>
          </w:tcPr>
          <w:p w14:paraId="3645EA21"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bCs/>
                <w:sz w:val="14"/>
                <w:szCs w:val="14"/>
              </w:rPr>
              <w:t>3.1.2. Servicio de ejecución del programa de orientación de carácter integral para adolescentes en conflicto con la ley penal</w:t>
            </w:r>
          </w:p>
        </w:tc>
        <w:tc>
          <w:tcPr>
            <w:tcW w:w="807" w:type="dxa"/>
          </w:tcPr>
          <w:p w14:paraId="3333D6E5" w14:textId="77777777" w:rsidR="00816880" w:rsidRPr="00E71418" w:rsidRDefault="00816880" w:rsidP="00816880">
            <w:pPr>
              <w:pStyle w:val="Prrafodelista"/>
              <w:ind w:left="29"/>
              <w:rPr>
                <w:rFonts w:ascii="Arial" w:hAnsi="Arial" w:cs="Arial"/>
                <w:sz w:val="14"/>
                <w:szCs w:val="14"/>
              </w:rPr>
            </w:pPr>
            <w:r w:rsidRPr="00E71418">
              <w:rPr>
                <w:rFonts w:ascii="Arial" w:hAnsi="Arial" w:cs="Arial"/>
                <w:sz w:val="14"/>
                <w:szCs w:val="14"/>
              </w:rPr>
              <w:t>Atención interdisciplinaria con</w:t>
            </w:r>
          </w:p>
          <w:p w14:paraId="66C7E009" w14:textId="77777777" w:rsidR="00816880" w:rsidRPr="00E71418" w:rsidRDefault="00816880" w:rsidP="00816880">
            <w:pPr>
              <w:pStyle w:val="Prrafodelista"/>
              <w:ind w:left="29"/>
              <w:rPr>
                <w:rFonts w:ascii="Arial" w:hAnsi="Arial" w:cs="Arial"/>
                <w:sz w:val="14"/>
                <w:szCs w:val="14"/>
              </w:rPr>
            </w:pPr>
            <w:r w:rsidRPr="00E71418">
              <w:rPr>
                <w:rFonts w:ascii="Arial" w:hAnsi="Arial" w:cs="Arial"/>
                <w:sz w:val="14"/>
                <w:szCs w:val="14"/>
              </w:rPr>
              <w:t>enfoque de justicia juvenil restaurativa a adolescentes en</w:t>
            </w:r>
          </w:p>
          <w:p w14:paraId="1CEAB91A" w14:textId="77777777" w:rsidR="00816880" w:rsidRPr="00E71418" w:rsidRDefault="00816880" w:rsidP="00816880">
            <w:pPr>
              <w:pStyle w:val="Prrafodelista"/>
              <w:ind w:left="29"/>
              <w:rPr>
                <w:rFonts w:ascii="Arial" w:hAnsi="Arial" w:cs="Arial"/>
                <w:sz w:val="14"/>
                <w:szCs w:val="14"/>
              </w:rPr>
            </w:pPr>
            <w:r w:rsidRPr="00E71418">
              <w:rPr>
                <w:rFonts w:ascii="Arial" w:hAnsi="Arial" w:cs="Arial"/>
                <w:sz w:val="14"/>
                <w:szCs w:val="14"/>
              </w:rPr>
              <w:t>conflicto con la ley penal en</w:t>
            </w:r>
          </w:p>
          <w:p w14:paraId="73CBC94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etapa prejudicial</w:t>
            </w:r>
          </w:p>
        </w:tc>
        <w:tc>
          <w:tcPr>
            <w:tcW w:w="865" w:type="dxa"/>
            <w:vAlign w:val="center"/>
          </w:tcPr>
          <w:p w14:paraId="6BF5706C" w14:textId="77777777" w:rsidR="00816880" w:rsidRPr="00E71418" w:rsidRDefault="00816880" w:rsidP="00816880">
            <w:pPr>
              <w:pStyle w:val="Prrafodelista"/>
              <w:ind w:left="29"/>
              <w:rPr>
                <w:rFonts w:ascii="Arial" w:hAnsi="Arial" w:cs="Arial"/>
                <w:bCs/>
                <w:sz w:val="14"/>
                <w:szCs w:val="14"/>
              </w:rPr>
            </w:pPr>
            <w:r w:rsidRPr="00E71418">
              <w:rPr>
                <w:rFonts w:ascii="Arial" w:eastAsia="Times New Roman" w:hAnsi="Arial" w:cs="Arial"/>
                <w:color w:val="000000"/>
                <w:sz w:val="14"/>
                <w:szCs w:val="14"/>
                <w:lang w:eastAsia="es-PE"/>
              </w:rPr>
              <w:t>Ministerio Público</w:t>
            </w:r>
          </w:p>
        </w:tc>
        <w:tc>
          <w:tcPr>
            <w:tcW w:w="843" w:type="dxa"/>
          </w:tcPr>
          <w:p w14:paraId="41E6D1F3"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sz w:val="14"/>
                <w:szCs w:val="14"/>
              </w:rPr>
              <w:t>Nacional</w:t>
            </w:r>
          </w:p>
        </w:tc>
        <w:tc>
          <w:tcPr>
            <w:tcW w:w="1069" w:type="dxa"/>
          </w:tcPr>
          <w:p w14:paraId="4F1134B6"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Calidad – Integralidad</w:t>
            </w:r>
          </w:p>
        </w:tc>
        <w:tc>
          <w:tcPr>
            <w:tcW w:w="1140" w:type="dxa"/>
            <w:vAlign w:val="center"/>
          </w:tcPr>
          <w:p w14:paraId="6220175C"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El servicio está orientado a que los y las adolescente en los centros juveniles concluyan efectivamente un plan de tratamiento individual basado en el nuevo Modelo Integral el cual es aplicado por el equipo técnico interdisciplinario permitiendo el desarrollo positivo del adolescente y reintegrarlo constructivamente a la sociedad.</w:t>
            </w:r>
          </w:p>
        </w:tc>
        <w:tc>
          <w:tcPr>
            <w:tcW w:w="851" w:type="dxa"/>
            <w:vAlign w:val="center"/>
          </w:tcPr>
          <w:p w14:paraId="042D1E2F" w14:textId="77777777" w:rsidR="00816880" w:rsidRPr="00E71418" w:rsidRDefault="00816880" w:rsidP="00816880">
            <w:pPr>
              <w:pStyle w:val="Prrafodelista"/>
              <w:ind w:left="29"/>
              <w:rPr>
                <w:rFonts w:ascii="Arial" w:hAnsi="Arial" w:cs="Arial"/>
                <w:bCs/>
                <w:sz w:val="14"/>
                <w:szCs w:val="14"/>
              </w:rPr>
            </w:pPr>
            <w:r w:rsidRPr="00E71418">
              <w:rPr>
                <w:rFonts w:ascii="Arial" w:hAnsi="Arial" w:cs="Arial"/>
                <w:color w:val="000000" w:themeColor="text1"/>
                <w:sz w:val="14"/>
                <w:szCs w:val="14"/>
              </w:rPr>
              <w:t>Porcentaje de adolescentes en conflicto con la ley penal atendidos que concluyen el programa de orientación.</w:t>
            </w:r>
          </w:p>
        </w:tc>
        <w:tc>
          <w:tcPr>
            <w:tcW w:w="992" w:type="dxa"/>
          </w:tcPr>
          <w:p w14:paraId="51EBAAEB" w14:textId="77777777" w:rsidR="00816880" w:rsidRPr="00E71418" w:rsidRDefault="00816880" w:rsidP="00816880">
            <w:pPr>
              <w:pStyle w:val="Prrafodelista"/>
              <w:ind w:left="29"/>
              <w:rPr>
                <w:rFonts w:ascii="Arial" w:hAnsi="Arial" w:cs="Arial"/>
                <w:bCs/>
                <w:sz w:val="14"/>
                <w:szCs w:val="14"/>
              </w:rPr>
            </w:pPr>
          </w:p>
        </w:tc>
      </w:tr>
    </w:tbl>
    <w:p w14:paraId="103E8FAC" w14:textId="24F3E77B" w:rsidR="009E27BA" w:rsidRPr="00E71418" w:rsidRDefault="009E27BA" w:rsidP="00B8357B">
      <w:pPr>
        <w:tabs>
          <w:tab w:val="left" w:pos="9542"/>
        </w:tabs>
        <w:rPr>
          <w:rFonts w:ascii="Arial" w:hAnsi="Arial" w:cs="Arial"/>
        </w:rPr>
        <w:sectPr w:rsidR="009E27BA" w:rsidRPr="00E71418" w:rsidSect="00AB345C">
          <w:headerReference w:type="default" r:id="rId47"/>
          <w:footerReference w:type="default" r:id="rId48"/>
          <w:pgSz w:w="16838" w:h="11906" w:orient="landscape"/>
          <w:pgMar w:top="1440" w:right="1440" w:bottom="1843" w:left="1440" w:header="708" w:footer="708" w:gutter="0"/>
          <w:cols w:space="708"/>
          <w:docGrid w:linePitch="360"/>
        </w:sectPr>
      </w:pPr>
    </w:p>
    <w:p w14:paraId="76788B3D" w14:textId="10F9E618" w:rsidR="00B37679" w:rsidRPr="00E71418" w:rsidRDefault="00B93DEE" w:rsidP="00855DAF">
      <w:pPr>
        <w:pStyle w:val="Prrafodelista"/>
        <w:numPr>
          <w:ilvl w:val="0"/>
          <w:numId w:val="1"/>
        </w:numPr>
        <w:tabs>
          <w:tab w:val="left" w:pos="1215"/>
        </w:tabs>
        <w:ind w:left="426" w:hanging="426"/>
        <w:outlineLvl w:val="0"/>
        <w:rPr>
          <w:rFonts w:ascii="Arial" w:hAnsi="Arial" w:cs="Arial"/>
          <w:b/>
        </w:rPr>
      </w:pPr>
      <w:bookmarkStart w:id="95" w:name="_Toc133997187"/>
      <w:r w:rsidRPr="00E71418">
        <w:rPr>
          <w:rFonts w:ascii="Arial" w:hAnsi="Arial" w:cs="Arial"/>
          <w:b/>
        </w:rPr>
        <w:lastRenderedPageBreak/>
        <w:t>Bibliografía</w:t>
      </w:r>
      <w:bookmarkEnd w:id="95"/>
    </w:p>
    <w:p w14:paraId="7C65BDAE" w14:textId="06F4EE72" w:rsidR="00CE3D11" w:rsidRPr="00E71418" w:rsidRDefault="002D4864" w:rsidP="00411764">
      <w:pPr>
        <w:spacing w:after="0" w:line="240" w:lineRule="auto"/>
        <w:ind w:left="1276" w:hanging="850"/>
        <w:jc w:val="both"/>
        <w:rPr>
          <w:rFonts w:ascii="Arial" w:hAnsi="Arial" w:cs="Arial"/>
          <w:b/>
          <w:i/>
        </w:rPr>
      </w:pPr>
      <w:r w:rsidRPr="00E71418">
        <w:rPr>
          <w:rFonts w:ascii="Arial" w:hAnsi="Arial" w:cs="Arial"/>
          <w:b/>
          <w:i/>
        </w:rPr>
        <w:t>Documentos académicos</w:t>
      </w:r>
    </w:p>
    <w:p w14:paraId="6FF8BC6E" w14:textId="77777777" w:rsidR="002D4864" w:rsidRPr="00E71418" w:rsidRDefault="002D4864" w:rsidP="00411764">
      <w:pPr>
        <w:spacing w:after="0" w:line="240" w:lineRule="auto"/>
        <w:ind w:left="1276" w:hanging="850"/>
        <w:jc w:val="both"/>
        <w:rPr>
          <w:rFonts w:ascii="Arial" w:hAnsi="Arial" w:cs="Arial"/>
        </w:rPr>
      </w:pPr>
    </w:p>
    <w:p w14:paraId="4700F55B"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Alcázar, L., Balarin, M., Glave, C. &amp; Rodriguez, M. (2017). Más allá de los ninis: los jóvenes urbano-vulnerables en el Perú. Lima: Grupo de Análisis para el Desarrollo.</w:t>
      </w:r>
    </w:p>
    <w:p w14:paraId="0AD16E04" w14:textId="77777777" w:rsidR="007A355B" w:rsidRPr="00E71418" w:rsidRDefault="007A355B" w:rsidP="000C4260">
      <w:pPr>
        <w:spacing w:line="240" w:lineRule="auto"/>
        <w:ind w:left="1276" w:hanging="850"/>
        <w:jc w:val="both"/>
        <w:rPr>
          <w:rFonts w:ascii="Arial" w:hAnsi="Arial" w:cs="Arial"/>
          <w:lang w:val="en-US"/>
        </w:rPr>
      </w:pPr>
      <w:bookmarkStart w:id="96" w:name="_Hlk125988676"/>
      <w:r w:rsidRPr="00E71418">
        <w:rPr>
          <w:rFonts w:ascii="Arial" w:hAnsi="Arial" w:cs="Arial"/>
          <w:lang w:val="en-US"/>
        </w:rPr>
        <w:t xml:space="preserve">Andrews, D. y Bonta, J. (2010). </w:t>
      </w:r>
      <w:r w:rsidRPr="00E71418">
        <w:rPr>
          <w:rFonts w:ascii="Arial" w:hAnsi="Arial" w:cs="Arial"/>
          <w:i/>
          <w:lang w:val="en-US"/>
        </w:rPr>
        <w:t>The psychology of criminal conduct</w:t>
      </w:r>
      <w:r w:rsidRPr="00E71418">
        <w:rPr>
          <w:rFonts w:ascii="Arial" w:hAnsi="Arial" w:cs="Arial"/>
          <w:lang w:val="en-US"/>
        </w:rPr>
        <w:t>. LexisNexis.</w:t>
      </w:r>
    </w:p>
    <w:bookmarkEnd w:id="96"/>
    <w:p w14:paraId="1F764DA5" w14:textId="77777777" w:rsidR="007A355B" w:rsidRPr="00E71418" w:rsidRDefault="007A355B" w:rsidP="000C4260">
      <w:pPr>
        <w:spacing w:line="240" w:lineRule="auto"/>
        <w:ind w:left="1276" w:hanging="850"/>
        <w:jc w:val="both"/>
        <w:rPr>
          <w:rFonts w:ascii="Arial" w:hAnsi="Arial" w:cs="Arial"/>
          <w:i/>
          <w:iCs/>
          <w:color w:val="000000" w:themeColor="text1"/>
          <w:lang w:val="en-CA"/>
        </w:rPr>
      </w:pPr>
      <w:r w:rsidRPr="00E71418">
        <w:rPr>
          <w:rFonts w:ascii="Arial" w:hAnsi="Arial" w:cs="Arial"/>
        </w:rPr>
        <w:t xml:space="preserve">Azar, S. y Weinzierl, K. </w:t>
      </w:r>
      <w:r w:rsidRPr="00E71418">
        <w:rPr>
          <w:rFonts w:ascii="Arial" w:hAnsi="Arial" w:cs="Arial"/>
          <w:color w:val="000000" w:themeColor="text1"/>
        </w:rPr>
        <w:t xml:space="preserve">(2005). </w:t>
      </w:r>
      <w:r w:rsidRPr="00E71418">
        <w:rPr>
          <w:rFonts w:ascii="Arial" w:hAnsi="Arial" w:cs="Arial"/>
          <w:color w:val="000000" w:themeColor="text1"/>
          <w:lang w:val="en-US"/>
        </w:rPr>
        <w:t xml:space="preserve">Child Maltreatment and Childhood Injury Research: A Cognitive Behavioral Approach. </w:t>
      </w:r>
      <w:r w:rsidRPr="00E71418">
        <w:rPr>
          <w:rFonts w:ascii="Arial" w:hAnsi="Arial" w:cs="Arial"/>
          <w:i/>
          <w:iCs/>
          <w:color w:val="000000" w:themeColor="text1"/>
          <w:lang w:val="en-CA"/>
        </w:rPr>
        <w:t>Journal of Pediatric Psychology. 30 (7), pp. 598–614, Doi: 10.1093/jpepsy/jsi046</w:t>
      </w:r>
    </w:p>
    <w:p w14:paraId="188D83A4"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 xml:space="preserve">Baratta, A. (1991). Derechos Humanos: entre violencia estructural y violencia penal. </w:t>
      </w:r>
      <w:r w:rsidRPr="00E71418">
        <w:rPr>
          <w:rFonts w:ascii="Arial" w:hAnsi="Arial" w:cs="Arial"/>
          <w:i/>
        </w:rPr>
        <w:t>Revista de Ciencias Jurídicas</w:t>
      </w:r>
      <w:r w:rsidRPr="00E71418">
        <w:rPr>
          <w:rFonts w:ascii="Arial" w:hAnsi="Arial" w:cs="Arial"/>
        </w:rPr>
        <w:t xml:space="preserve"> 68, pp. 17-36.</w:t>
      </w:r>
    </w:p>
    <w:p w14:paraId="07FFF61C"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 xml:space="preserve">Bartolomé, R; Montañés, M; Rechea, C; Montañes, J. (2009) Los Factores de Protección frente a la Conducta Antisocial: ¿Explican las diferencias en violencia entre chicas y chicos? DOI: </w:t>
      </w:r>
      <w:hyperlink r:id="rId49" w:history="1">
        <w:r w:rsidRPr="00E71418">
          <w:rPr>
            <w:rStyle w:val="Hipervnculo"/>
            <w:rFonts w:ascii="Arial" w:hAnsi="Arial" w:cs="Arial"/>
          </w:rPr>
          <w:t>https://doi.org/10.46381/reic.v7i0.47</w:t>
        </w:r>
      </w:hyperlink>
      <w:r w:rsidRPr="00E71418">
        <w:rPr>
          <w:rFonts w:ascii="Arial" w:hAnsi="Arial" w:cs="Arial"/>
        </w:rPr>
        <w:t>.</w:t>
      </w:r>
    </w:p>
    <w:p w14:paraId="01914740" w14:textId="77777777" w:rsidR="007A355B" w:rsidRPr="00E71418" w:rsidRDefault="007A355B" w:rsidP="00C87209">
      <w:pPr>
        <w:spacing w:line="240" w:lineRule="auto"/>
        <w:ind w:left="1276" w:hanging="850"/>
        <w:jc w:val="both"/>
        <w:rPr>
          <w:rFonts w:ascii="Arial" w:hAnsi="Arial" w:cs="Arial"/>
        </w:rPr>
      </w:pPr>
      <w:r w:rsidRPr="00E71418">
        <w:rPr>
          <w:rFonts w:ascii="Arial" w:hAnsi="Arial" w:cs="Arial"/>
        </w:rPr>
        <w:t xml:space="preserve">Bermúdez, M. (2007). La fragilidad de la política criminal y los derechos fundamentales en el sistema penitenciario peruano. Revista latinoamericana de seguridad ciudadana, FLACSO N° 1, pp. 31-37. ISSN: 1390-3691. </w:t>
      </w:r>
    </w:p>
    <w:p w14:paraId="3D6702C5"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Berniell, L, (2014). Por qué algunas personas delinquen y otras no. En Ortega, Daniel &amp; Sanguinetti, Pablo (Eds.) Por una América Latina más segura. Una perspectiva para prevenir y controlar el delito (pp. 49-92). Bogotá: CAF.</w:t>
      </w:r>
    </w:p>
    <w:p w14:paraId="33E212F7" w14:textId="77777777" w:rsidR="007A355B" w:rsidRPr="00E71418" w:rsidRDefault="007A355B" w:rsidP="00B857E7">
      <w:pPr>
        <w:spacing w:line="240" w:lineRule="auto"/>
        <w:ind w:left="1276" w:hanging="850"/>
        <w:jc w:val="both"/>
        <w:rPr>
          <w:rFonts w:ascii="Arial" w:hAnsi="Arial" w:cs="Arial"/>
        </w:rPr>
      </w:pPr>
      <w:r w:rsidRPr="00E71418">
        <w:rPr>
          <w:rFonts w:ascii="Arial" w:hAnsi="Arial" w:cs="Arial"/>
        </w:rPr>
        <w:t>Caride, J. A. (2005). Las fronteras de la Pedagogía Social. Perspectivas científica e histórica. Barcelona: Gedisa.</w:t>
      </w:r>
    </w:p>
    <w:p w14:paraId="02FE530B" w14:textId="77777777" w:rsidR="007A355B" w:rsidRPr="00E71418" w:rsidRDefault="007A355B" w:rsidP="000C4260">
      <w:pPr>
        <w:spacing w:line="240" w:lineRule="auto"/>
        <w:ind w:left="1276" w:hanging="850"/>
        <w:jc w:val="both"/>
        <w:rPr>
          <w:rFonts w:ascii="Arial" w:hAnsi="Arial" w:cs="Arial"/>
        </w:rPr>
      </w:pPr>
      <w:bookmarkStart w:id="97" w:name="_Hlk125988460"/>
      <w:r w:rsidRPr="00E71418">
        <w:rPr>
          <w:rFonts w:ascii="Arial" w:hAnsi="Arial" w:cs="Arial"/>
        </w:rPr>
        <w:t>Carrión, J., Zárate, P., y Zechmeister, E. (2015) Cultura política de la democracia en Perú y en las Américas, 2014: Gobernabilidad democrática a través de 10 años del Barómetro de las Américas. USAID</w:t>
      </w:r>
      <w:bookmarkEnd w:id="97"/>
      <w:r w:rsidRPr="00E71418">
        <w:rPr>
          <w:rFonts w:ascii="Arial" w:hAnsi="Arial" w:cs="Arial"/>
        </w:rPr>
        <w:t xml:space="preserve">. Recuperado de: </w:t>
      </w:r>
      <w:hyperlink r:id="rId50" w:history="1">
        <w:r w:rsidRPr="00E71418">
          <w:rPr>
            <w:rStyle w:val="Hipervnculo"/>
            <w:rFonts w:ascii="Arial" w:hAnsi="Arial" w:cs="Arial"/>
          </w:rPr>
          <w:t>http://repositorio.iep.org.pe/bitstream/handle/IEP/769/Carrion-Zarate-Zechmeister_Cultura-politica-resumen-ejecutivo.pdf?sequence=2&amp;isAllowed=y</w:t>
        </w:r>
      </w:hyperlink>
    </w:p>
    <w:p w14:paraId="71C48125" w14:textId="77777777" w:rsidR="007A355B" w:rsidRPr="00E71418" w:rsidRDefault="007A355B" w:rsidP="00282331">
      <w:pPr>
        <w:spacing w:after="0" w:line="240" w:lineRule="auto"/>
        <w:ind w:left="1276" w:hanging="850"/>
        <w:jc w:val="both"/>
        <w:rPr>
          <w:rFonts w:ascii="Arial" w:hAnsi="Arial" w:cs="Arial"/>
        </w:rPr>
      </w:pPr>
      <w:r w:rsidRPr="00E71418">
        <w:rPr>
          <w:rFonts w:ascii="Arial" w:hAnsi="Arial" w:cs="Arial"/>
        </w:rPr>
        <w:t xml:space="preserve">Centro Internacional para la Prevención de la Criminalidad (2016). Prevención de La criminalidad y seguridad cotidiana: Las ciudades y la Nueva Agenda Urbana (5to informe internacional). Recuperado de: </w:t>
      </w:r>
      <w:hyperlink r:id="rId51" w:history="1">
        <w:r w:rsidRPr="00E71418">
          <w:rPr>
            <w:rStyle w:val="Hipervnculo"/>
            <w:rFonts w:ascii="Arial" w:hAnsi="Arial" w:cs="Arial"/>
          </w:rPr>
          <w:t>https://cipc-icpc.org/es/informe/5o-informe-internacional-sobre-la-prevencion-de-la-criminalidad-y-la-seguridad-cotidiana-las-ciudades-y-la-nueva-agenda-urbana/</w:t>
        </w:r>
      </w:hyperlink>
    </w:p>
    <w:p w14:paraId="1A9B5278" w14:textId="77777777" w:rsidR="007A355B" w:rsidRPr="00E71418" w:rsidRDefault="007A355B" w:rsidP="00282331">
      <w:pPr>
        <w:spacing w:after="0" w:line="240" w:lineRule="auto"/>
        <w:ind w:left="1276" w:hanging="850"/>
        <w:jc w:val="both"/>
        <w:rPr>
          <w:rFonts w:ascii="Arial" w:hAnsi="Arial" w:cs="Arial"/>
        </w:rPr>
      </w:pPr>
      <w:r w:rsidRPr="00E71418">
        <w:rPr>
          <w:rFonts w:ascii="Arial" w:hAnsi="Arial" w:cs="Arial"/>
        </w:rPr>
        <w:t xml:space="preserve">Comité Estadístico Interinstitucional de la Criminalidad (2018). Homicidios en el Perú, contándolos de uno a uno 2011-2017. Informe estadístico N°6. Recuperado de: </w:t>
      </w:r>
      <w:hyperlink r:id="rId52" w:history="1">
        <w:r w:rsidRPr="00E71418">
          <w:rPr>
            <w:rStyle w:val="Hipervnculo"/>
            <w:rFonts w:ascii="Arial" w:hAnsi="Arial" w:cs="Arial"/>
          </w:rPr>
          <w:t>https://www.inei.gob.pe/media/MenuRecursivo/publicaciones_digitales/Est/Lib1532/index.html</w:t>
        </w:r>
      </w:hyperlink>
    </w:p>
    <w:p w14:paraId="53B790E5"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 xml:space="preserve">Craig, G y Baucum, D. (2009). </w:t>
      </w:r>
      <w:r w:rsidRPr="00E71418">
        <w:rPr>
          <w:rFonts w:ascii="Arial" w:hAnsi="Arial" w:cs="Arial"/>
          <w:i/>
        </w:rPr>
        <w:t>Desarrollo Psicológico</w:t>
      </w:r>
      <w:r w:rsidRPr="00E71418">
        <w:rPr>
          <w:rFonts w:ascii="Arial" w:hAnsi="Arial" w:cs="Arial"/>
        </w:rPr>
        <w:t>. México: Pearson.</w:t>
      </w:r>
    </w:p>
    <w:p w14:paraId="443E9016"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Dammert, L y Lunecke, A. (2004). Boletín Comunidad + Prevención CESC U. De Chile. La prevención comunitaria del delito; una visión de la comunidad. Chile: CESC.</w:t>
      </w:r>
    </w:p>
    <w:p w14:paraId="2F2A6F3D" w14:textId="77777777" w:rsidR="007A355B" w:rsidRPr="00E71418" w:rsidRDefault="007A355B" w:rsidP="002D4864">
      <w:pPr>
        <w:spacing w:line="240" w:lineRule="auto"/>
        <w:ind w:left="1276" w:hanging="850"/>
        <w:jc w:val="both"/>
        <w:rPr>
          <w:rFonts w:ascii="Arial" w:hAnsi="Arial" w:cs="Arial"/>
          <w:lang w:val="en-US"/>
        </w:rPr>
      </w:pPr>
      <w:r w:rsidRPr="00E71418">
        <w:rPr>
          <w:rFonts w:ascii="Arial" w:hAnsi="Arial" w:cs="Arial"/>
          <w:lang w:val="en-US"/>
        </w:rPr>
        <w:t>Deborah Gorman-Smith (2004) Prevention of antisocial behaviour in females. DOI:10.1017/CBO9780511489259.010</w:t>
      </w:r>
    </w:p>
    <w:p w14:paraId="09FA496F" w14:textId="77777777" w:rsidR="007A355B" w:rsidRPr="00E71418" w:rsidRDefault="007A355B" w:rsidP="000C4260">
      <w:pPr>
        <w:spacing w:line="240" w:lineRule="auto"/>
        <w:ind w:left="1276" w:hanging="850"/>
        <w:jc w:val="both"/>
        <w:rPr>
          <w:rFonts w:ascii="Arial" w:hAnsi="Arial" w:cs="Arial"/>
          <w:lang w:val="en-US"/>
        </w:rPr>
      </w:pPr>
      <w:r w:rsidRPr="00E71418">
        <w:rPr>
          <w:rFonts w:ascii="Arial" w:hAnsi="Arial" w:cs="Arial"/>
          <w:lang w:val="en-US"/>
        </w:rPr>
        <w:lastRenderedPageBreak/>
        <w:t>Farrington y Ttofi (2015). Developmental and Life-Course Theories of Offending. En Morizot, Julien &amp; Kazemian, Lila. (Edts.). The Development of Criminal and Antisocial Behavior.</w:t>
      </w:r>
    </w:p>
    <w:p w14:paraId="61DFEBBB"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 xml:space="preserve">Farrington, D. y Ttofi, M. (2015). </w:t>
      </w:r>
      <w:r w:rsidRPr="00E71418">
        <w:rPr>
          <w:rFonts w:ascii="Arial" w:hAnsi="Arial" w:cs="Arial"/>
          <w:lang w:val="en-US"/>
        </w:rPr>
        <w:t xml:space="preserve">Developmental and Life-Course Theories of Offending. En Morizot, Julien &amp; Kazemian, Lila. (Edts.). The Development of Criminal and Antisocial Behavior Theory, Research and Practical Applications (pp. 19-38). </w:t>
      </w:r>
      <w:r w:rsidRPr="00E71418">
        <w:rPr>
          <w:rFonts w:ascii="Arial" w:hAnsi="Arial" w:cs="Arial"/>
        </w:rPr>
        <w:t>Switzerland: Springer.</w:t>
      </w:r>
    </w:p>
    <w:p w14:paraId="66635EEA" w14:textId="77777777" w:rsidR="007A355B" w:rsidRPr="00E71418" w:rsidRDefault="007A355B" w:rsidP="00366B33">
      <w:pPr>
        <w:spacing w:line="240" w:lineRule="auto"/>
        <w:ind w:left="1276" w:hanging="850"/>
        <w:jc w:val="both"/>
        <w:rPr>
          <w:rFonts w:ascii="Arial" w:hAnsi="Arial" w:cs="Arial"/>
        </w:rPr>
      </w:pPr>
      <w:r w:rsidRPr="00E71418">
        <w:rPr>
          <w:rFonts w:ascii="Arial" w:hAnsi="Arial" w:cs="Arial"/>
        </w:rPr>
        <w:t xml:space="preserve">Gallizo, M. (2007). Reinserción social de drogodependientes ingresados en centros penitenciarios. Salud y drogas, vol. 7, núm. 1, pp. 57-73, Instituto de Investigación de Drogodependencias. Disponible en: </w:t>
      </w:r>
      <w:hyperlink r:id="rId53" w:history="1">
        <w:r w:rsidRPr="00E71418">
          <w:rPr>
            <w:rFonts w:ascii="Arial" w:hAnsi="Arial" w:cs="Arial"/>
          </w:rPr>
          <w:t>https://www.redalyc.org/pdf/839/83970105.pdf</w:t>
        </w:r>
      </w:hyperlink>
      <w:r w:rsidRPr="00E71418">
        <w:rPr>
          <w:rFonts w:ascii="Arial" w:hAnsi="Arial" w:cs="Arial"/>
        </w:rPr>
        <w:t xml:space="preserve"> </w:t>
      </w:r>
    </w:p>
    <w:p w14:paraId="0D3D2C20"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 xml:space="preserve">Galtung, J. (2003). Violencia Cultural. Gernika Gogoratuz. Recuperado de: </w:t>
      </w:r>
      <w:hyperlink r:id="rId54" w:history="1">
        <w:r w:rsidRPr="00E71418">
          <w:rPr>
            <w:rFonts w:ascii="Arial" w:hAnsi="Arial" w:cs="Arial"/>
          </w:rPr>
          <w:t>https://www.gernikagogoratuz.org/wp-content/uploads/2019/03/doc-14-violencia-cultural.pdf</w:t>
        </w:r>
      </w:hyperlink>
    </w:p>
    <w:p w14:paraId="7ED2776D" w14:textId="3B82A4E6" w:rsidR="007A355B" w:rsidRPr="00E71418" w:rsidRDefault="007A355B" w:rsidP="00AF014C">
      <w:pPr>
        <w:spacing w:line="240" w:lineRule="auto"/>
        <w:ind w:left="1276" w:hanging="850"/>
        <w:jc w:val="both"/>
        <w:rPr>
          <w:rFonts w:ascii="Arial" w:hAnsi="Arial" w:cs="Arial"/>
        </w:rPr>
      </w:pPr>
      <w:r w:rsidRPr="00E71418">
        <w:rPr>
          <w:rFonts w:ascii="Arial" w:hAnsi="Arial" w:cs="Arial"/>
        </w:rPr>
        <w:t xml:space="preserve">Galtung, J. (2016). La violencia: cultural, estructural y directa. Cuadernos de estrategia N.º 183, pp. 147-168. Disponible en:    </w:t>
      </w:r>
      <w:hyperlink r:id="rId55" w:history="1">
        <w:r w:rsidRPr="00E71418">
          <w:rPr>
            <w:rFonts w:ascii="Arial" w:hAnsi="Arial" w:cs="Arial"/>
          </w:rPr>
          <w:t>https://dialnet.unirioja.es/servlet/</w:t>
        </w:r>
        <w:r w:rsidR="00E71418" w:rsidRPr="00E71418">
          <w:rPr>
            <w:rFonts w:ascii="Arial" w:hAnsi="Arial" w:cs="Arial"/>
          </w:rPr>
          <w:t>artículo</w:t>
        </w:r>
        <w:r w:rsidRPr="00E71418">
          <w:rPr>
            <w:rFonts w:ascii="Arial" w:hAnsi="Arial" w:cs="Arial"/>
          </w:rPr>
          <w:t>?codigo=5832797</w:t>
        </w:r>
      </w:hyperlink>
      <w:r w:rsidRPr="00E71418">
        <w:rPr>
          <w:rFonts w:ascii="Arial" w:hAnsi="Arial" w:cs="Arial"/>
        </w:rPr>
        <w:t xml:space="preserve"> </w:t>
      </w:r>
    </w:p>
    <w:p w14:paraId="6B3C8C74" w14:textId="77777777" w:rsidR="007A355B" w:rsidRPr="00E71418" w:rsidRDefault="007A355B" w:rsidP="00366B33">
      <w:pPr>
        <w:spacing w:line="240" w:lineRule="auto"/>
        <w:ind w:left="1276" w:hanging="850"/>
        <w:jc w:val="both"/>
        <w:rPr>
          <w:rFonts w:ascii="Arial" w:hAnsi="Arial" w:cs="Arial"/>
        </w:rPr>
      </w:pPr>
      <w:r w:rsidRPr="00E71418">
        <w:rPr>
          <w:rFonts w:ascii="Arial" w:hAnsi="Arial" w:cs="Arial"/>
        </w:rPr>
        <w:t xml:space="preserve">Goffman, E. (2006). </w:t>
      </w:r>
      <w:r w:rsidRPr="00E71418">
        <w:rPr>
          <w:rFonts w:ascii="Arial" w:hAnsi="Arial" w:cs="Arial"/>
          <w:i/>
        </w:rPr>
        <w:t>Estigma: la identidad deteriorada</w:t>
      </w:r>
      <w:r w:rsidRPr="00E71418">
        <w:rPr>
          <w:rFonts w:ascii="Arial" w:hAnsi="Arial" w:cs="Arial"/>
        </w:rPr>
        <w:t xml:space="preserve">. Buenos Aires: Amorrortu. </w:t>
      </w:r>
    </w:p>
    <w:p w14:paraId="0CE521B9" w14:textId="77777777" w:rsidR="007A355B" w:rsidRPr="00E71418" w:rsidRDefault="007A355B" w:rsidP="000C4260">
      <w:pPr>
        <w:spacing w:line="240" w:lineRule="auto"/>
        <w:ind w:left="1276" w:hanging="850"/>
        <w:jc w:val="both"/>
        <w:rPr>
          <w:rFonts w:ascii="Arial" w:hAnsi="Arial" w:cs="Arial"/>
          <w:lang w:val="en-US"/>
        </w:rPr>
      </w:pPr>
      <w:bookmarkStart w:id="98" w:name="_Hlk125988852"/>
      <w:r w:rsidRPr="00E71418">
        <w:rPr>
          <w:rFonts w:ascii="Arial" w:hAnsi="Arial" w:cs="Arial"/>
        </w:rPr>
        <w:t xml:space="preserve">Heffernan, R. y Ward, T. (2015). </w:t>
      </w:r>
      <w:r w:rsidRPr="00E71418">
        <w:rPr>
          <w:rFonts w:ascii="Arial" w:hAnsi="Arial" w:cs="Arial"/>
          <w:lang w:val="en-US"/>
        </w:rPr>
        <w:t>The conceptualization of dynamic risk factors in child sex offenders: An agency model. DOI: 10.1016/j.avb.2015.07.001</w:t>
      </w:r>
    </w:p>
    <w:bookmarkEnd w:id="98"/>
    <w:p w14:paraId="4D4B791E" w14:textId="40A9F89B" w:rsidR="007A355B" w:rsidRPr="00E71418" w:rsidRDefault="007A355B" w:rsidP="00B15ED5">
      <w:pPr>
        <w:spacing w:line="240" w:lineRule="auto"/>
        <w:ind w:left="1276" w:hanging="850"/>
        <w:jc w:val="both"/>
        <w:rPr>
          <w:rFonts w:ascii="Arial" w:hAnsi="Arial" w:cs="Arial"/>
          <w:lang w:val="en-CA"/>
        </w:rPr>
      </w:pPr>
      <w:r w:rsidRPr="00E71418">
        <w:rPr>
          <w:rFonts w:ascii="Arial" w:hAnsi="Arial" w:cs="Arial"/>
        </w:rPr>
        <w:t xml:space="preserve">Herrera, D., &amp; Morales Córdova, H. (2005). Comportamiento antisocial durante la adolescencia: teoría, investigación y programas de prevención. </w:t>
      </w:r>
      <w:r w:rsidRPr="00E71418">
        <w:rPr>
          <w:rFonts w:ascii="Arial" w:hAnsi="Arial" w:cs="Arial"/>
          <w:lang w:val="en-CA"/>
        </w:rPr>
        <w:t xml:space="preserve">Revista De Psicología, 23(2), 202-247. </w:t>
      </w:r>
      <w:hyperlink r:id="rId56" w:history="1">
        <w:r w:rsidRPr="00E71418">
          <w:rPr>
            <w:rFonts w:ascii="Arial" w:hAnsi="Arial" w:cs="Arial"/>
            <w:lang w:val="en-CA"/>
          </w:rPr>
          <w:t>https://doi.org/10.18800/psico.200502.005</w:t>
        </w:r>
      </w:hyperlink>
    </w:p>
    <w:p w14:paraId="09C48271" w14:textId="14430090" w:rsidR="00AD7DA4" w:rsidRPr="00E71418" w:rsidRDefault="00AD7DA4" w:rsidP="00AD7DA4">
      <w:pPr>
        <w:spacing w:line="240" w:lineRule="auto"/>
        <w:ind w:left="1276" w:hanging="850"/>
        <w:jc w:val="both"/>
        <w:rPr>
          <w:rFonts w:ascii="Arial" w:hAnsi="Arial" w:cs="Arial"/>
          <w:lang w:val="en-US"/>
        </w:rPr>
      </w:pPr>
      <w:bookmarkStart w:id="99" w:name="_Hlk125988368"/>
      <w:r w:rsidRPr="00E71418">
        <w:rPr>
          <w:rFonts w:ascii="Arial" w:hAnsi="Arial" w:cs="Arial"/>
        </w:rPr>
        <w:t>Krausk</w:t>
      </w:r>
      <w:r w:rsidR="00532A6C" w:rsidRPr="00E71418">
        <w:rPr>
          <w:rFonts w:ascii="Arial" w:hAnsi="Arial" w:cs="Arial"/>
        </w:rPr>
        <w:t>opf</w:t>
      </w:r>
      <w:r w:rsidRPr="00E71418">
        <w:rPr>
          <w:rFonts w:ascii="Arial" w:hAnsi="Arial" w:cs="Arial"/>
        </w:rPr>
        <w:t xml:space="preserve">, D (2011). </w:t>
      </w:r>
      <w:r w:rsidRPr="00E71418">
        <w:rPr>
          <w:rFonts w:ascii="Arial" w:hAnsi="Arial" w:cs="Arial"/>
          <w:lang w:val="en-US"/>
        </w:rPr>
        <w:t xml:space="preserve">El desarrollo psicológico en la adolescencia:las transformaciones en una época de cambios. </w:t>
      </w:r>
      <w:r w:rsidRPr="00E71418">
        <w:rPr>
          <w:rFonts w:ascii="Arial" w:hAnsi="Arial" w:cs="Arial"/>
          <w:i/>
          <w:lang w:val="en-US"/>
        </w:rPr>
        <w:t>Adolesc. salud</w:t>
      </w:r>
      <w:r w:rsidRPr="00E71418">
        <w:rPr>
          <w:rFonts w:ascii="Arial" w:hAnsi="Arial" w:cs="Arial"/>
          <w:lang w:val="en-US"/>
        </w:rPr>
        <w:t xml:space="preserve"> vol.1 n.2. </w:t>
      </w:r>
      <w:bookmarkEnd w:id="99"/>
      <w:r w:rsidRPr="00E71418">
        <w:rPr>
          <w:rFonts w:ascii="Arial" w:hAnsi="Arial" w:cs="Arial"/>
          <w:lang w:val="en-US"/>
        </w:rPr>
        <w:t xml:space="preserve">Recuperado de: </w:t>
      </w:r>
      <w:hyperlink r:id="rId57" w:history="1">
        <w:r w:rsidRPr="00E71418">
          <w:rPr>
            <w:rStyle w:val="Hipervnculo"/>
            <w:rFonts w:ascii="Arial" w:hAnsi="Arial" w:cs="Arial"/>
            <w:lang w:val="en-US"/>
          </w:rPr>
          <w:t>https://www.scielo.sa.cr/scielo.php?script=sci_arttext&amp;pid=S1409-41851999000200004</w:t>
        </w:r>
      </w:hyperlink>
    </w:p>
    <w:p w14:paraId="6372559A"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lang w:val="en-US"/>
        </w:rPr>
        <w:t xml:space="preserve">Loeber, R., Farrington, D.P., Stouthamer-Loeber, M., &amp;White, H.R. (2008). Violence and serious theft: Development and prediction from childhood to adulthood. </w:t>
      </w:r>
      <w:r w:rsidRPr="00E71418">
        <w:rPr>
          <w:rFonts w:ascii="Arial" w:hAnsi="Arial" w:cs="Arial"/>
        </w:rPr>
        <w:t>New York: Routledge.</w:t>
      </w:r>
    </w:p>
    <w:p w14:paraId="344AEFC1"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Loinaz, I. (2017). Manual de evaluación del riesgo de violencia. Metodología y ámbitos de aplicación. Editorial Pirámide: España-</w:t>
      </w:r>
    </w:p>
    <w:p w14:paraId="39DC8DCA" w14:textId="77777777" w:rsidR="007A355B" w:rsidRPr="00E71418" w:rsidRDefault="007A355B" w:rsidP="000C4260">
      <w:pPr>
        <w:spacing w:line="240" w:lineRule="auto"/>
        <w:ind w:left="1276" w:hanging="850"/>
        <w:jc w:val="both"/>
        <w:rPr>
          <w:rFonts w:ascii="Arial" w:hAnsi="Arial" w:cs="Arial"/>
          <w:lang w:val="en-US"/>
        </w:rPr>
      </w:pPr>
      <w:r w:rsidRPr="00E71418">
        <w:rPr>
          <w:rFonts w:ascii="Arial" w:hAnsi="Arial" w:cs="Arial"/>
        </w:rPr>
        <w:t xml:space="preserve">Macleod, J., Grove, P. G. y Farrington, D. P. (2012). </w:t>
      </w:r>
      <w:r w:rsidRPr="00E71418">
        <w:rPr>
          <w:rFonts w:ascii="Arial" w:hAnsi="Arial" w:cs="Arial"/>
          <w:lang w:val="en-US"/>
        </w:rPr>
        <w:t>Explaining Criminal Careers. Implications for Justice Policy. Oxford: Clarendon Pres</w:t>
      </w:r>
    </w:p>
    <w:p w14:paraId="5D384D95" w14:textId="77777777" w:rsidR="007A355B" w:rsidRPr="00E71418" w:rsidRDefault="007A355B" w:rsidP="000C4260">
      <w:pPr>
        <w:spacing w:line="240" w:lineRule="auto"/>
        <w:ind w:left="1276" w:hanging="850"/>
        <w:jc w:val="both"/>
        <w:rPr>
          <w:rFonts w:ascii="Arial" w:hAnsi="Arial" w:cs="Arial"/>
        </w:rPr>
      </w:pPr>
      <w:bookmarkStart w:id="100" w:name="_Hlk125988877"/>
      <w:r w:rsidRPr="00E71418">
        <w:rPr>
          <w:rFonts w:ascii="Arial" w:hAnsi="Arial" w:cs="Arial"/>
        </w:rPr>
        <w:t>Martínez-Catena, A. y Redondo, S. (2016). Etiología, prevención y tratamiento de la delincuencia sexual. Anuario de Psicología Jurídica. 26 pp. 19-29. Doi: 10.1016/j.apj.2016.04.003</w:t>
      </w:r>
    </w:p>
    <w:bookmarkEnd w:id="100"/>
    <w:p w14:paraId="540526BE"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 xml:space="preserve">Minuchin, S. (1986). </w:t>
      </w:r>
      <w:r w:rsidRPr="00E71418">
        <w:rPr>
          <w:rFonts w:ascii="Arial" w:hAnsi="Arial" w:cs="Arial"/>
          <w:i/>
        </w:rPr>
        <w:t>Familias y Terapia Familiar</w:t>
      </w:r>
      <w:r w:rsidRPr="00E71418">
        <w:rPr>
          <w:rFonts w:ascii="Arial" w:hAnsi="Arial" w:cs="Arial"/>
        </w:rPr>
        <w:t>. Barcelona: Gedisa.</w:t>
      </w:r>
    </w:p>
    <w:p w14:paraId="64AC2A27" w14:textId="77777777" w:rsidR="007A355B" w:rsidRPr="00E71418" w:rsidRDefault="007A355B" w:rsidP="000C4260">
      <w:pPr>
        <w:spacing w:line="240" w:lineRule="auto"/>
        <w:ind w:left="1276" w:hanging="850"/>
        <w:jc w:val="both"/>
        <w:rPr>
          <w:rFonts w:ascii="Arial" w:eastAsia="Times New Roman" w:hAnsi="Arial" w:cs="Arial"/>
          <w:color w:val="000000" w:themeColor="text1"/>
          <w:lang w:eastAsia="es-PE"/>
        </w:rPr>
      </w:pPr>
      <w:bookmarkStart w:id="101" w:name="_Hlk125988755"/>
      <w:r w:rsidRPr="00E71418">
        <w:rPr>
          <w:rFonts w:ascii="Arial" w:hAnsi="Arial" w:cs="Arial"/>
          <w:color w:val="000000" w:themeColor="text1"/>
        </w:rPr>
        <w:t>Moffitt</w:t>
      </w:r>
      <w:r w:rsidRPr="00E71418">
        <w:rPr>
          <w:rFonts w:ascii="Arial" w:eastAsia="Times New Roman" w:hAnsi="Arial" w:cs="Arial"/>
          <w:color w:val="000000" w:themeColor="text1"/>
          <w:lang w:eastAsia="es-PE"/>
        </w:rPr>
        <w:t xml:space="preserve">, T (2018). Male antisocial behaviour in adolescence and beyond». </w:t>
      </w:r>
      <w:r w:rsidRPr="00E71418">
        <w:rPr>
          <w:rFonts w:ascii="Arial" w:eastAsia="Times New Roman" w:hAnsi="Arial" w:cs="Arial"/>
          <w:i/>
          <w:iCs/>
          <w:color w:val="000000" w:themeColor="text1"/>
          <w:lang w:eastAsia="es-PE"/>
        </w:rPr>
        <w:t xml:space="preserve">Nature Human Behaviour, </w:t>
      </w:r>
      <w:r w:rsidRPr="00E71418">
        <w:rPr>
          <w:rFonts w:ascii="Arial" w:eastAsia="Times New Roman" w:hAnsi="Arial" w:cs="Arial"/>
          <w:color w:val="000000" w:themeColor="text1"/>
          <w:lang w:eastAsia="es-PE"/>
        </w:rPr>
        <w:t>2, n.</w:t>
      </w:r>
      <w:r w:rsidRPr="00E71418">
        <w:rPr>
          <w:rFonts w:ascii="Arial" w:eastAsia="Times New Roman" w:hAnsi="Arial" w:cs="Arial"/>
          <w:color w:val="000000" w:themeColor="text1"/>
          <w:vertAlign w:val="superscript"/>
          <w:lang w:eastAsia="es-PE"/>
        </w:rPr>
        <w:t>o</w:t>
      </w:r>
      <w:r w:rsidRPr="00E71418">
        <w:rPr>
          <w:rFonts w:ascii="Arial" w:eastAsia="Times New Roman" w:hAnsi="Arial" w:cs="Arial"/>
          <w:color w:val="000000" w:themeColor="text1"/>
          <w:lang w:eastAsia="es-PE"/>
        </w:rPr>
        <w:t xml:space="preserve"> 3: 177-86. </w:t>
      </w:r>
      <w:hyperlink r:id="rId58" w:history="1">
        <w:r w:rsidRPr="00E71418">
          <w:rPr>
            <w:rFonts w:ascii="Arial" w:eastAsia="Times New Roman" w:hAnsi="Arial" w:cs="Arial"/>
            <w:color w:val="000000" w:themeColor="text1"/>
            <w:lang w:eastAsia="es-PE"/>
          </w:rPr>
          <w:t>https://doi.org/10.1038/s41562-018-0309-4</w:t>
        </w:r>
      </w:hyperlink>
      <w:r w:rsidRPr="00E71418">
        <w:rPr>
          <w:rFonts w:ascii="Arial" w:eastAsia="Times New Roman" w:hAnsi="Arial" w:cs="Arial"/>
          <w:color w:val="000000" w:themeColor="text1"/>
          <w:lang w:eastAsia="es-PE"/>
        </w:rPr>
        <w:t>.</w:t>
      </w:r>
    </w:p>
    <w:bookmarkEnd w:id="101"/>
    <w:p w14:paraId="3BD9FFEC"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Montero, M. (1998). La comunidad como objetivo y sujeto de acción social, en A. Martín González, Psicología comunitaria. Fundamentos y aplicaciones. Madrid: Síntesis.</w:t>
      </w:r>
    </w:p>
    <w:p w14:paraId="353BCDD6" w14:textId="77777777" w:rsidR="007A355B" w:rsidRPr="00E71418" w:rsidRDefault="007A355B" w:rsidP="000C4260">
      <w:pPr>
        <w:spacing w:line="240" w:lineRule="auto"/>
        <w:ind w:left="1276" w:hanging="850"/>
        <w:jc w:val="both"/>
        <w:rPr>
          <w:rFonts w:ascii="Arial" w:hAnsi="Arial" w:cs="Arial"/>
        </w:rPr>
      </w:pPr>
      <w:bookmarkStart w:id="102" w:name="_Hlk125988772"/>
      <w:r w:rsidRPr="00E71418">
        <w:rPr>
          <w:rFonts w:ascii="Arial" w:hAnsi="Arial" w:cs="Arial"/>
          <w:color w:val="000000" w:themeColor="text1"/>
        </w:rPr>
        <w:lastRenderedPageBreak/>
        <w:t xml:space="preserve">Morales, H. (2014). </w:t>
      </w:r>
      <w:r w:rsidRPr="00E71418">
        <w:rPr>
          <w:rFonts w:ascii="Arial" w:hAnsi="Arial" w:cs="Arial"/>
          <w:i/>
          <w:color w:val="000000" w:themeColor="text1"/>
        </w:rPr>
        <w:t>Comportamiento antisocial persistente y limitado a la adolescencia entre infractores institucionalizados</w:t>
      </w:r>
      <w:r w:rsidRPr="00E71418">
        <w:rPr>
          <w:rFonts w:ascii="Arial" w:hAnsi="Arial" w:cs="Arial"/>
          <w:color w:val="000000" w:themeColor="text1"/>
        </w:rPr>
        <w:t xml:space="preserve">. </w:t>
      </w:r>
      <w:r w:rsidRPr="00E71418">
        <w:rPr>
          <w:rFonts w:ascii="Arial" w:hAnsi="Arial" w:cs="Arial"/>
        </w:rPr>
        <w:t xml:space="preserve">Pontificia Universidad Católica del Perú, Lima, Perú. Recuperado de: </w:t>
      </w:r>
      <w:hyperlink r:id="rId59" w:history="1">
        <w:r w:rsidRPr="00E71418">
          <w:rPr>
            <w:rStyle w:val="Hipervnculo"/>
            <w:rFonts w:ascii="Arial" w:hAnsi="Arial" w:cs="Arial"/>
          </w:rPr>
          <w:t>https://tesis.pucp.edu.pe/repositorio/handle/20.500.12404/5102</w:t>
        </w:r>
      </w:hyperlink>
    </w:p>
    <w:bookmarkEnd w:id="102"/>
    <w:p w14:paraId="5254610F"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Muggah, R; Garzón, J y Suárez, M. (2018).  La "Mano Dura": Los costos de la represión y los beneficios de la prevención para los jóvenes en América Latina. Instituto Igarapé. Recuperado de: https://igarape.org.br</w:t>
      </w:r>
    </w:p>
    <w:p w14:paraId="0A1C5FE2" w14:textId="77777777" w:rsidR="007A355B" w:rsidRPr="00E71418" w:rsidRDefault="007A355B" w:rsidP="007A355B">
      <w:pPr>
        <w:spacing w:line="240" w:lineRule="auto"/>
        <w:ind w:left="1276" w:hanging="850"/>
        <w:jc w:val="both"/>
        <w:rPr>
          <w:rStyle w:val="normaltextrun"/>
          <w:rFonts w:ascii="Arial" w:hAnsi="Arial" w:cs="Arial"/>
        </w:rPr>
      </w:pPr>
      <w:r w:rsidRPr="00E71418">
        <w:rPr>
          <w:rStyle w:val="normaltextrun"/>
          <w:rFonts w:ascii="Arial" w:hAnsi="Arial" w:cs="Arial"/>
        </w:rPr>
        <w:t>Nina, K y Loayza, J. (2017). Comportamiento antisocial precoz y tardío en Adolescentes infractores institucionalizados. Tesis para optar el título profesional de psicólogo. Universidad Nacional San Agustín de Arequipa. Recuperado de:http://repositorio.unsa.edu.pe/handle/UNSA/4630</w:t>
      </w:r>
    </w:p>
    <w:p w14:paraId="7D9715FF"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Oliva, A; Ríos, M; Antolín-Suárez, L; Parra, A; Hernándo, A; Pertega, M. (2010). Más allá del déficit: construyendo un modelo de desarrollo positivo adolescente, 33(2) pp. 1-12. DOI: 10.1174/021037010791114562</w:t>
      </w:r>
    </w:p>
    <w:p w14:paraId="2833E0FB" w14:textId="77777777" w:rsidR="007A355B" w:rsidRPr="00E71418" w:rsidRDefault="007A355B" w:rsidP="007A355B">
      <w:pPr>
        <w:spacing w:line="240" w:lineRule="auto"/>
        <w:ind w:left="1276" w:hanging="850"/>
        <w:jc w:val="both"/>
        <w:rPr>
          <w:rStyle w:val="normaltextrun"/>
          <w:rFonts w:ascii="Arial" w:hAnsi="Arial" w:cs="Arial"/>
        </w:rPr>
      </w:pPr>
      <w:r w:rsidRPr="00E71418">
        <w:rPr>
          <w:rStyle w:val="normaltextrun"/>
          <w:rFonts w:ascii="Arial" w:hAnsi="Arial" w:cs="Arial"/>
        </w:rPr>
        <w:t>Oliveros, M; Kawashita, D y Barrientos, A. (2008). Aplicación del Test de Moffitt validado en adolescentes mujeres con trastornos de conducta de inicio temprano y en conflicto con la ley. Diagnóstico, 47 (3).</w:t>
      </w:r>
    </w:p>
    <w:p w14:paraId="694AD513" w14:textId="77777777" w:rsidR="007A355B" w:rsidRPr="00E71418" w:rsidRDefault="007A355B" w:rsidP="007A355B">
      <w:pPr>
        <w:spacing w:line="240" w:lineRule="auto"/>
        <w:ind w:left="1276" w:hanging="850"/>
        <w:jc w:val="both"/>
        <w:rPr>
          <w:rStyle w:val="normaltextrun"/>
          <w:rFonts w:ascii="Arial" w:hAnsi="Arial" w:cs="Arial"/>
        </w:rPr>
      </w:pPr>
      <w:r w:rsidRPr="00E71418">
        <w:rPr>
          <w:rStyle w:val="normaltextrun"/>
          <w:rFonts w:ascii="Arial" w:hAnsi="Arial" w:cs="Arial"/>
        </w:rPr>
        <w:t xml:space="preserve">Pérez-Luco, R., Lagos, L., y Baez, C. (2012). Reincidencia y desistimiento en adolescentes infractores: análisis de trayectorias delictivas a partir de autorreporte de delitos, consumo de sustancias y juicio profesional. Universitas Psychologica, 11(4), 1209-1225. </w:t>
      </w:r>
    </w:p>
    <w:p w14:paraId="76DD1636" w14:textId="49833488" w:rsidR="007A355B" w:rsidRPr="00E71418" w:rsidRDefault="007A355B" w:rsidP="000C4260">
      <w:pPr>
        <w:spacing w:line="240" w:lineRule="auto"/>
        <w:ind w:left="1276" w:hanging="850"/>
        <w:jc w:val="both"/>
        <w:rPr>
          <w:rFonts w:ascii="Arial" w:hAnsi="Arial" w:cs="Arial"/>
        </w:rPr>
      </w:pPr>
      <w:bookmarkStart w:id="103" w:name="_Hlk125988611"/>
      <w:r w:rsidRPr="00E71418">
        <w:rPr>
          <w:rFonts w:ascii="Arial" w:hAnsi="Arial" w:cs="Arial"/>
        </w:rPr>
        <w:t>Redondo, S., Martínez, A., y Andrés, A. (2011). Factores de éxito asociados a los programas de intervención con menores infractores.</w:t>
      </w:r>
      <w:r w:rsidR="00532A6C" w:rsidRPr="00E71418">
        <w:rPr>
          <w:rFonts w:ascii="Arial" w:hAnsi="Arial" w:cs="Arial"/>
        </w:rPr>
        <w:t xml:space="preserve"> Ministerio de Sanidad, Política Social e Igualdad ESPAÑA.</w:t>
      </w:r>
    </w:p>
    <w:bookmarkEnd w:id="103"/>
    <w:p w14:paraId="1AAA0D6E" w14:textId="77777777" w:rsidR="007A355B" w:rsidRPr="00E71418" w:rsidRDefault="007A355B" w:rsidP="007A355B">
      <w:pPr>
        <w:spacing w:after="0" w:line="240" w:lineRule="auto"/>
        <w:ind w:left="1276" w:hanging="850"/>
        <w:jc w:val="both"/>
        <w:rPr>
          <w:rStyle w:val="normaltextrun"/>
          <w:rFonts w:ascii="Arial" w:hAnsi="Arial" w:cs="Arial"/>
        </w:rPr>
      </w:pPr>
      <w:r w:rsidRPr="00E71418">
        <w:rPr>
          <w:rStyle w:val="normaltextrun"/>
          <w:rFonts w:ascii="Arial" w:hAnsi="Arial" w:cs="Arial"/>
        </w:rPr>
        <w:t>Rey, C; Mongui, Z; y Paitan, L. (2015). Diferencias entre adolescentes con trastorno disocial de inicio infantil e inicio adolescente. Psicología desde el Caribe, 32 (3) pp. 365-379.</w:t>
      </w:r>
    </w:p>
    <w:p w14:paraId="08D1F986" w14:textId="0B40D6A0" w:rsidR="007A355B" w:rsidRPr="00E71418" w:rsidRDefault="007A355B" w:rsidP="008E5AF5">
      <w:pPr>
        <w:spacing w:line="240" w:lineRule="auto"/>
        <w:ind w:left="1276" w:hanging="850"/>
        <w:jc w:val="both"/>
        <w:rPr>
          <w:rFonts w:ascii="Arial" w:hAnsi="Arial" w:cs="Arial"/>
        </w:rPr>
      </w:pPr>
      <w:r w:rsidRPr="00E71418">
        <w:rPr>
          <w:rFonts w:ascii="Arial" w:hAnsi="Arial" w:cs="Arial"/>
        </w:rPr>
        <w:t xml:space="preserve">Román C., Marcela (2013). Factores asociados al abandono y la deserción escolar en América Latina: una mirada en conjunto. REICE. Revista Iberoamericana sobre Calidad, Eficacia y Cambio en Educación, 11(2),33-59. Disponible en:   </w:t>
      </w:r>
      <w:hyperlink r:id="rId60" w:history="1">
        <w:r w:rsidRPr="00E71418">
          <w:rPr>
            <w:rFonts w:ascii="Arial" w:hAnsi="Arial" w:cs="Arial"/>
          </w:rPr>
          <w:t>https://www.redalyc.org/</w:t>
        </w:r>
        <w:r w:rsidR="00E71418" w:rsidRPr="00E71418">
          <w:rPr>
            <w:rFonts w:ascii="Arial" w:hAnsi="Arial" w:cs="Arial"/>
          </w:rPr>
          <w:t>artículo</w:t>
        </w:r>
        <w:r w:rsidRPr="00E71418">
          <w:rPr>
            <w:rFonts w:ascii="Arial" w:hAnsi="Arial" w:cs="Arial"/>
          </w:rPr>
          <w:t>.oa?id=551/55127024002</w:t>
        </w:r>
      </w:hyperlink>
    </w:p>
    <w:p w14:paraId="7A5E44DF" w14:textId="77777777" w:rsidR="007A355B" w:rsidRPr="00E71418" w:rsidRDefault="007A355B" w:rsidP="000C4260">
      <w:pPr>
        <w:spacing w:line="240" w:lineRule="auto"/>
        <w:ind w:left="1276" w:hanging="850"/>
        <w:jc w:val="both"/>
        <w:rPr>
          <w:rFonts w:ascii="Arial" w:hAnsi="Arial" w:cs="Arial"/>
        </w:rPr>
      </w:pPr>
      <w:bookmarkStart w:id="104" w:name="_Hlk125988792"/>
      <w:r w:rsidRPr="00E71418">
        <w:rPr>
          <w:rFonts w:ascii="Arial" w:hAnsi="Arial" w:cs="Arial"/>
        </w:rPr>
        <w:t>Ruiz-Hernándeza, J; García-Jiménezb, J; Llor-Estebana, B; Godoy-Fernández, C. (2015). Risk factors for intimate partner violence in prison inmates</w:t>
      </w:r>
    </w:p>
    <w:bookmarkEnd w:id="104"/>
    <w:p w14:paraId="0D850BE3" w14:textId="77777777" w:rsidR="007A355B" w:rsidRPr="00E71418" w:rsidRDefault="007A355B" w:rsidP="000C4260">
      <w:pPr>
        <w:spacing w:line="240" w:lineRule="auto"/>
        <w:ind w:left="1276" w:hanging="850"/>
        <w:jc w:val="both"/>
        <w:rPr>
          <w:rFonts w:ascii="Arial" w:hAnsi="Arial" w:cs="Arial"/>
          <w:lang w:val="en-CA"/>
        </w:rPr>
      </w:pPr>
      <w:r w:rsidRPr="00E71418">
        <w:rPr>
          <w:rFonts w:ascii="Arial" w:hAnsi="Arial" w:cs="Arial"/>
          <w:lang w:val="en-CA"/>
        </w:rPr>
        <w:t>Tanner-Smith, E., Wilson, S., y Lipsey, M. (2012). Risk Factors and Crime. Oxford Handbooks. doi:10.1093/oxfordhb/9780199747238.013.0005</w:t>
      </w:r>
    </w:p>
    <w:p w14:paraId="4425B418" w14:textId="77777777" w:rsidR="007A355B" w:rsidRPr="00E71418" w:rsidRDefault="007A355B" w:rsidP="00120759">
      <w:pPr>
        <w:spacing w:line="240" w:lineRule="auto"/>
        <w:ind w:left="1276" w:hanging="850"/>
        <w:jc w:val="both"/>
        <w:rPr>
          <w:rFonts w:ascii="Arial" w:hAnsi="Arial" w:cs="Arial"/>
          <w:lang w:val="en-US"/>
        </w:rPr>
      </w:pPr>
      <w:bookmarkStart w:id="105" w:name="_Hlk125988709"/>
      <w:r w:rsidRPr="00E71418">
        <w:rPr>
          <w:rFonts w:ascii="Arial" w:hAnsi="Arial" w:cs="Arial"/>
          <w:lang w:val="en-US"/>
        </w:rPr>
        <w:t>Wasserman, G; Keenan, K; Tremblay, R; Coie, J; Herrenkohl, T; Loeber, R; y Petechuk, D. (2003). Risk and protective factors of child delinquency. Chidl Delinquency, U.S. Department of Justice, Office of Justice Programs. Recuperado de: https://www.ojp.gov/pdffiles1/ojjdp/193409.pdf</w:t>
      </w:r>
    </w:p>
    <w:bookmarkEnd w:id="105"/>
    <w:p w14:paraId="757AD222" w14:textId="77777777" w:rsidR="007A355B" w:rsidRPr="00E71418" w:rsidRDefault="007A355B" w:rsidP="000C4260">
      <w:pPr>
        <w:spacing w:line="240" w:lineRule="auto"/>
        <w:ind w:left="1276" w:hanging="850"/>
        <w:jc w:val="both"/>
        <w:rPr>
          <w:rFonts w:ascii="Arial" w:hAnsi="Arial" w:cs="Arial"/>
          <w:lang w:val="en-US"/>
        </w:rPr>
      </w:pPr>
      <w:r w:rsidRPr="00E71418">
        <w:rPr>
          <w:rFonts w:ascii="Arial" w:hAnsi="Arial" w:cs="Arial"/>
          <w:lang w:val="en-US"/>
        </w:rPr>
        <w:t>Weerman, F; Hoeve, M. (2012). Peers and delinquency among girls and boys: Are sex differences in delinquency explained by peer factors? Doi: org/10.1177/1477370811435736</w:t>
      </w:r>
    </w:p>
    <w:p w14:paraId="03DC6541" w14:textId="77777777" w:rsidR="007A355B" w:rsidRPr="00E71418" w:rsidRDefault="007A355B" w:rsidP="000C4260">
      <w:pPr>
        <w:spacing w:line="240" w:lineRule="auto"/>
        <w:ind w:left="1276" w:hanging="850"/>
        <w:jc w:val="both"/>
        <w:rPr>
          <w:rFonts w:ascii="Arial" w:hAnsi="Arial" w:cs="Arial"/>
        </w:rPr>
      </w:pPr>
      <w:r w:rsidRPr="00E71418">
        <w:rPr>
          <w:rFonts w:ascii="Arial" w:hAnsi="Arial" w:cs="Arial"/>
        </w:rPr>
        <w:t>Werth, F. (2006). Prevención social del delito: pautas para una intervención temprana en niños y jóvenes. Santiago de Chile: Fundación Paz Ciudadana.</w:t>
      </w:r>
    </w:p>
    <w:p w14:paraId="39252EAD" w14:textId="77777777" w:rsidR="007A355B" w:rsidRPr="00E71418" w:rsidRDefault="007A355B" w:rsidP="000C4260">
      <w:pPr>
        <w:spacing w:line="240" w:lineRule="auto"/>
        <w:ind w:left="1276" w:hanging="850"/>
        <w:jc w:val="both"/>
        <w:rPr>
          <w:rFonts w:ascii="Arial" w:hAnsi="Arial" w:cs="Arial"/>
          <w:lang w:val="en-US"/>
        </w:rPr>
      </w:pPr>
      <w:r w:rsidRPr="00E71418">
        <w:rPr>
          <w:rFonts w:ascii="Arial" w:hAnsi="Arial" w:cs="Arial"/>
          <w:lang w:val="en-US"/>
        </w:rPr>
        <w:lastRenderedPageBreak/>
        <w:t>Wikström, P. (2009). Crime propensity, criminogenic exposure and crime involvement in early to mid adolescence. Monatsschrift fur Kriminologie und Strafrechtsreform (Journal of Criminology and Law Reform), 92, 253–266.</w:t>
      </w:r>
    </w:p>
    <w:p w14:paraId="0B605384" w14:textId="77777777" w:rsidR="007A355B" w:rsidRPr="00E71418" w:rsidRDefault="007A355B" w:rsidP="007A355B">
      <w:pPr>
        <w:spacing w:after="0" w:line="240" w:lineRule="auto"/>
        <w:ind w:left="1276" w:hanging="850"/>
        <w:jc w:val="both"/>
        <w:rPr>
          <w:rStyle w:val="normaltextrun"/>
          <w:rFonts w:ascii="Arial" w:hAnsi="Arial" w:cs="Arial"/>
        </w:rPr>
      </w:pPr>
    </w:p>
    <w:p w14:paraId="2CE54D1A" w14:textId="69CA27A8" w:rsidR="00120759" w:rsidRPr="00E71418" w:rsidRDefault="00120759" w:rsidP="007A355B">
      <w:pPr>
        <w:spacing w:after="0" w:line="240" w:lineRule="auto"/>
        <w:ind w:left="1276" w:hanging="850"/>
        <w:jc w:val="both"/>
        <w:rPr>
          <w:rFonts w:ascii="Arial" w:hAnsi="Arial" w:cs="Arial"/>
          <w:b/>
          <w:i/>
        </w:rPr>
      </w:pPr>
      <w:r w:rsidRPr="00E71418">
        <w:rPr>
          <w:rFonts w:ascii="Arial" w:hAnsi="Arial" w:cs="Arial"/>
          <w:b/>
          <w:i/>
        </w:rPr>
        <w:t>Informes de instituciones nacionales e internacionales</w:t>
      </w:r>
    </w:p>
    <w:p w14:paraId="52C11E70" w14:textId="77777777" w:rsidR="000E2965" w:rsidRPr="00E71418" w:rsidRDefault="000E2965" w:rsidP="000E2965">
      <w:pPr>
        <w:rPr>
          <w:rFonts w:ascii="Arial" w:hAnsi="Arial" w:cs="Arial"/>
        </w:rPr>
      </w:pPr>
    </w:p>
    <w:p w14:paraId="55B9806F"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 xml:space="preserve">Banco Interamericano de Desarrollo (2018). Crimen y violencia. Un obstáculo para el desarrollo de las ciudades de América Latina y el Caribe. Recuperado de: </w:t>
      </w:r>
      <w:hyperlink r:id="rId61" w:history="1">
        <w:r w:rsidRPr="00E71418">
          <w:rPr>
            <w:rStyle w:val="Hipervnculo"/>
            <w:rFonts w:ascii="Arial" w:hAnsi="Arial" w:cs="Arial"/>
          </w:rPr>
          <w:t>https://publications.iadb.org/publications/spanish/document/Crimen-y-violencia-Un-obstaculo-para-el-desarrollo-de-las-ciudades-de-America-Latina-y-el-Caribe.pdf</w:t>
        </w:r>
      </w:hyperlink>
    </w:p>
    <w:p w14:paraId="488102AF"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lang w:val="en-CA"/>
        </w:rPr>
        <w:t xml:space="preserve">Banco Mundial (2019). </w:t>
      </w:r>
      <w:r w:rsidRPr="00E71418">
        <w:rPr>
          <w:rFonts w:ascii="Arial" w:hAnsi="Arial" w:cs="Arial"/>
        </w:rPr>
        <w:t xml:space="preserve">Índice de GINI-Perú. Recuperado de: </w:t>
      </w:r>
      <w:hyperlink r:id="rId62" w:history="1">
        <w:r w:rsidRPr="00E71418">
          <w:rPr>
            <w:rStyle w:val="Hipervnculo"/>
            <w:rFonts w:ascii="Arial" w:hAnsi="Arial" w:cs="Arial"/>
          </w:rPr>
          <w:t>https://datos.bancomundial.org/indicator/SI.POV.GINI?locations=PE</w:t>
        </w:r>
      </w:hyperlink>
      <w:r w:rsidRPr="00E71418">
        <w:rPr>
          <w:rFonts w:ascii="Arial" w:hAnsi="Arial" w:cs="Arial"/>
        </w:rPr>
        <w:t>.</w:t>
      </w:r>
    </w:p>
    <w:p w14:paraId="1850BDAE"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Bando de Desarrollo de América Latina – CAF (2014). Por una América Latina más segura. Una perspectiva para prevenir y controlar el delito. Bogotá: CAF.</w:t>
      </w:r>
    </w:p>
    <w:p w14:paraId="6C898856"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Centro de Información y Educación para la Prevención del Abuso de Drogas – CEDRO. (2018). El problema de las drogas en el Perú. Lima: CEDRO</w:t>
      </w:r>
    </w:p>
    <w:p w14:paraId="73403A0F" w14:textId="77777777" w:rsidR="000E2965" w:rsidRPr="00E71418" w:rsidRDefault="000E2965" w:rsidP="000E2965">
      <w:pPr>
        <w:spacing w:after="0" w:line="240" w:lineRule="auto"/>
        <w:ind w:left="1276" w:hanging="850"/>
        <w:jc w:val="both"/>
        <w:rPr>
          <w:rFonts w:ascii="Arial" w:hAnsi="Arial" w:cs="Arial"/>
        </w:rPr>
      </w:pPr>
      <w:r w:rsidRPr="00E71418">
        <w:rPr>
          <w:rFonts w:ascii="Arial" w:hAnsi="Arial" w:cs="Arial"/>
        </w:rPr>
        <w:t xml:space="preserve">CEPLAN (2019). Perú 2030: Tendencias globales y regionales. Recuperado de: </w:t>
      </w:r>
      <w:hyperlink r:id="rId63" w:history="1">
        <w:r w:rsidRPr="00E71418">
          <w:rPr>
            <w:rStyle w:val="Hipervnculo"/>
            <w:rFonts w:ascii="Arial" w:hAnsi="Arial" w:cs="Arial"/>
          </w:rPr>
          <w:t>https://cdn.www.gob.pe/uploads/document/file/1057132/TENDENCIAS-GLOBALES-QUE-AFECTAN-A-LA-IMAGEN-DE-FUTURO-DEL-PER%C3%9A-AL-2030-sello-de-agua-29-05-201720200728-16199-13m9bxp.pdf</w:t>
        </w:r>
      </w:hyperlink>
    </w:p>
    <w:p w14:paraId="0200442B"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DEVIDA.  (2017) Estudio nacional sobre prevención y consumo de drogas en estudiantes de secundaria. DEVIDA: Lima-Perú.</w:t>
      </w:r>
    </w:p>
    <w:p w14:paraId="5F43DCB1"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Encuesta Nacional sobre Relaciones Sociales ENARES (2015) Violencia hacia las y los adolescente en el entorno familiar. INEI: Lima-Perú</w:t>
      </w:r>
    </w:p>
    <w:p w14:paraId="49765F8C" w14:textId="5C36E197" w:rsidR="000E2965" w:rsidRPr="00E71418" w:rsidRDefault="000E2965" w:rsidP="000E2965">
      <w:pPr>
        <w:spacing w:line="240" w:lineRule="auto"/>
        <w:ind w:left="1276" w:hanging="850"/>
        <w:jc w:val="both"/>
        <w:rPr>
          <w:rFonts w:ascii="Arial" w:hAnsi="Arial" w:cs="Arial"/>
        </w:rPr>
      </w:pPr>
      <w:bookmarkStart w:id="106" w:name="_Hlk125988518"/>
      <w:r w:rsidRPr="00E71418">
        <w:rPr>
          <w:rFonts w:ascii="Arial" w:hAnsi="Arial" w:cs="Arial"/>
        </w:rPr>
        <w:t>Instituto Nacional de Estadística (20</w:t>
      </w:r>
      <w:r w:rsidR="00532A6C" w:rsidRPr="00E71418">
        <w:rPr>
          <w:rFonts w:ascii="Arial" w:hAnsi="Arial" w:cs="Arial"/>
        </w:rPr>
        <w:t>22</w:t>
      </w:r>
      <w:r w:rsidRPr="00E71418">
        <w:rPr>
          <w:rFonts w:ascii="Arial" w:hAnsi="Arial" w:cs="Arial"/>
        </w:rPr>
        <w:t>). Perú: Percepción Ciudadana sobre Gobernabilidad, Democracia y Confianza en las instituciones. INEI: Lima-Perú</w:t>
      </w:r>
    </w:p>
    <w:bookmarkEnd w:id="106"/>
    <w:p w14:paraId="5D3C6842"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Instituto Nacional de Estadística e Informática – INEI (2017). II Censo de Población, VII de Vivienda y III de Comunidades Indígenas o Censo peruano. Lima: Instituto Nacional de Estadística e Informática.</w:t>
      </w:r>
    </w:p>
    <w:p w14:paraId="7178831E"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Instituto Nacional de Estadística e Informática – INEI (2019). Encuesta Nacional de Hogares (ENAHO). Lima: Instituto Nacional de Estadística e Informática.</w:t>
      </w:r>
    </w:p>
    <w:p w14:paraId="374AF941"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Instituto Nacional de Estadística e Informática. – INEI (2016). Censo Nacional de Población en los Centros Juveniles de Diagnóstico y Rehabilitación. Lima: Instituto Nacional de Estadística e Informática.</w:t>
      </w:r>
    </w:p>
    <w:p w14:paraId="5249070F"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Ministerio de Educación (2019) Unidad de Estadística Educativa: Sistema de información a la Gestión de la Institución Educativa – SIAGIE.</w:t>
      </w:r>
    </w:p>
    <w:p w14:paraId="20CDFB9F" w14:textId="0DB39DB9" w:rsidR="005363AA" w:rsidRPr="00E71418" w:rsidRDefault="005363AA" w:rsidP="000E2965">
      <w:pPr>
        <w:spacing w:line="240" w:lineRule="auto"/>
        <w:ind w:left="1276" w:hanging="850"/>
        <w:jc w:val="both"/>
        <w:rPr>
          <w:rFonts w:ascii="Arial" w:hAnsi="Arial" w:cs="Arial"/>
          <w:color w:val="FF0000"/>
        </w:rPr>
      </w:pPr>
      <w:r w:rsidRPr="00E71418">
        <w:rPr>
          <w:rFonts w:ascii="Arial" w:hAnsi="Arial" w:cs="Arial"/>
          <w:color w:val="FF0000"/>
        </w:rPr>
        <w:t>Ministerio de la Mujer y Poblaciones Vulnerables - MIMP (2019). Portal Estadístico. Programa Nacional para la prevención y erradicación de la violencia contra las mujeres y los integrantes del grupo familiar - Aurora. De enero a setiembre del 2019.</w:t>
      </w:r>
    </w:p>
    <w:p w14:paraId="2FEACDAC" w14:textId="70705732" w:rsidR="007A355B" w:rsidRPr="00E71418" w:rsidRDefault="007A355B" w:rsidP="000E2965">
      <w:pPr>
        <w:spacing w:line="240" w:lineRule="auto"/>
        <w:ind w:left="1276" w:hanging="850"/>
        <w:jc w:val="both"/>
        <w:rPr>
          <w:rFonts w:ascii="Arial" w:hAnsi="Arial" w:cs="Arial"/>
        </w:rPr>
      </w:pPr>
      <w:r w:rsidRPr="00E71418">
        <w:rPr>
          <w:rFonts w:ascii="Arial" w:hAnsi="Arial" w:cs="Arial"/>
        </w:rPr>
        <w:t>Ministerio Publico (2019). Informe anual del Programa de Prevención Estratégica del Delito. Lima-Perú.</w:t>
      </w:r>
    </w:p>
    <w:p w14:paraId="1C33B31F" w14:textId="310D3F31" w:rsidR="007A355B" w:rsidRPr="00E71418" w:rsidRDefault="007A355B" w:rsidP="007A355B">
      <w:pPr>
        <w:spacing w:line="240" w:lineRule="auto"/>
        <w:ind w:left="1276" w:hanging="850"/>
        <w:jc w:val="both"/>
        <w:rPr>
          <w:rFonts w:ascii="Arial" w:hAnsi="Arial" w:cs="Arial"/>
        </w:rPr>
      </w:pPr>
      <w:r w:rsidRPr="00E71418">
        <w:rPr>
          <w:rFonts w:ascii="Arial" w:hAnsi="Arial" w:cs="Arial"/>
        </w:rPr>
        <w:lastRenderedPageBreak/>
        <w:t>Ministerio Publico (2021). Informe anual del Programa de Prevención Estratégica del Delito. Lima-Perú.</w:t>
      </w:r>
    </w:p>
    <w:p w14:paraId="5A3C8266" w14:textId="5A685092" w:rsidR="007A355B" w:rsidRPr="00E71418" w:rsidRDefault="007A355B" w:rsidP="007A355B">
      <w:pPr>
        <w:spacing w:line="240" w:lineRule="auto"/>
        <w:ind w:left="1276" w:hanging="850"/>
        <w:jc w:val="both"/>
        <w:rPr>
          <w:rFonts w:ascii="Arial" w:hAnsi="Arial" w:cs="Arial"/>
        </w:rPr>
      </w:pPr>
      <w:r w:rsidRPr="00E71418">
        <w:rPr>
          <w:rFonts w:ascii="Arial" w:hAnsi="Arial" w:cs="Arial"/>
        </w:rPr>
        <w:t>Ministerio Publico (2022). Informe anual del Programa de Prevención Estratégica del Delito. Lima-Perú.</w:t>
      </w:r>
    </w:p>
    <w:p w14:paraId="6A1F2FD2" w14:textId="77777777" w:rsidR="000E2965" w:rsidRPr="00E71418" w:rsidRDefault="000E2965" w:rsidP="000E2965">
      <w:pPr>
        <w:spacing w:line="240" w:lineRule="auto"/>
        <w:ind w:left="1276" w:hanging="850"/>
        <w:jc w:val="both"/>
        <w:rPr>
          <w:rFonts w:ascii="Arial" w:hAnsi="Arial" w:cs="Arial"/>
        </w:rPr>
      </w:pPr>
      <w:bookmarkStart w:id="107" w:name="_Hlk125988837"/>
      <w:r w:rsidRPr="00E71418">
        <w:rPr>
          <w:rFonts w:ascii="Arial" w:hAnsi="Arial" w:cs="Arial"/>
        </w:rPr>
        <w:t xml:space="preserve">Observatorio Nacional de Política Criminal - INDAGA (2019a). </w:t>
      </w:r>
      <w:r w:rsidRPr="00E71418">
        <w:rPr>
          <w:rFonts w:ascii="Arial" w:hAnsi="Arial" w:cs="Arial"/>
          <w:i/>
        </w:rPr>
        <w:t>Agresiones sexuales en el Perú. Factores de riesgo en adolescentes en conflicto con la ley penal por agresiones sexuales.</w:t>
      </w:r>
      <w:r w:rsidRPr="00E71418">
        <w:rPr>
          <w:rFonts w:ascii="Arial" w:hAnsi="Arial" w:cs="Arial"/>
        </w:rPr>
        <w:t xml:space="preserve"> Lima: Ministerio de Justicia y Derechos Humanos.</w:t>
      </w:r>
    </w:p>
    <w:bookmarkEnd w:id="107"/>
    <w:p w14:paraId="497A8B44"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Observatorio Nacional de Política Criminal - INDAGA (2019b). Víctimas y victimarios del feminicidio. Un estudio desde los perpetradores del delito. Lima: Ministerio de Justicia y Derechos Humanos.</w:t>
      </w:r>
    </w:p>
    <w:p w14:paraId="7D3D92D4"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Observatorio Nacional de Política Criminal - INDAGA (2020a). Hacia una medición de la seguridad en los barrios seguros de Lima y Callao. Lima: Ministerio de Justicia y Derechos Humanos.</w:t>
      </w:r>
    </w:p>
    <w:p w14:paraId="3E36DB22"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Observatorio Nacional de Política Criminal - INDAGA (2020b). El fenómeno del sicariato en el Perú. Lima: Ministerio de Justicia y Derechos Humanos.</w:t>
      </w:r>
    </w:p>
    <w:p w14:paraId="5981749A"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Observatorio Nacional de Política Criminal (2016) ¿</w:t>
      </w:r>
      <w:r w:rsidRPr="00E71418">
        <w:rPr>
          <w:rFonts w:ascii="Arial" w:hAnsi="Arial" w:cs="Arial"/>
          <w:i/>
          <w:iCs/>
        </w:rPr>
        <w:t>Cómo son los Adolescentes Infractores en el Perú?</w:t>
      </w:r>
      <w:r w:rsidRPr="00E71418">
        <w:rPr>
          <w:rFonts w:ascii="Arial" w:hAnsi="Arial" w:cs="Arial"/>
        </w:rPr>
        <w:t xml:space="preserve"> Ministerio de Justicia y Derechos Humanos: Lima.</w:t>
      </w:r>
    </w:p>
    <w:p w14:paraId="56631C33" w14:textId="5448798B" w:rsidR="000E2965" w:rsidRPr="00E71418" w:rsidRDefault="000E2965" w:rsidP="000E2965">
      <w:pPr>
        <w:spacing w:line="240" w:lineRule="auto"/>
        <w:ind w:left="1276" w:hanging="850"/>
        <w:jc w:val="both"/>
        <w:rPr>
          <w:rFonts w:ascii="Arial" w:hAnsi="Arial" w:cs="Arial"/>
        </w:rPr>
      </w:pPr>
      <w:r w:rsidRPr="00E71418">
        <w:rPr>
          <w:rFonts w:ascii="Arial" w:hAnsi="Arial" w:cs="Arial"/>
        </w:rPr>
        <w:t xml:space="preserve">Programa Nacional de Centros Juveniles (2019). Informes estadísticos. Lima-Perú. Recuperado de: </w:t>
      </w:r>
      <w:hyperlink r:id="rId64" w:history="1">
        <w:r w:rsidR="00AD7DA4" w:rsidRPr="00E71418">
          <w:rPr>
            <w:rStyle w:val="Hipervnculo"/>
            <w:rFonts w:ascii="Arial" w:hAnsi="Arial" w:cs="Arial"/>
          </w:rPr>
          <w:t>https://www.gob.pe/institucion/pronacej/informes-publicaciones/tipos/2-boletin</w:t>
        </w:r>
      </w:hyperlink>
    </w:p>
    <w:p w14:paraId="7B6BAB80" w14:textId="18713EE5" w:rsidR="00AD7DA4" w:rsidRPr="00E71418" w:rsidRDefault="00AD7DA4" w:rsidP="00AD7DA4">
      <w:pPr>
        <w:spacing w:line="240" w:lineRule="auto"/>
        <w:ind w:left="1276" w:hanging="850"/>
        <w:jc w:val="both"/>
        <w:rPr>
          <w:rFonts w:ascii="Arial" w:hAnsi="Arial" w:cs="Arial"/>
        </w:rPr>
      </w:pPr>
      <w:r w:rsidRPr="00E71418">
        <w:rPr>
          <w:rFonts w:ascii="Arial" w:hAnsi="Arial" w:cs="Arial"/>
        </w:rPr>
        <w:t>Programa Nacional de Centros Juveniles (2020). Informes estadísticos. Lima-Perú. Recuperado de: https://www.gob.pe/institucion/pronacej/informes-publicaciones/tipos/2-boletin</w:t>
      </w:r>
    </w:p>
    <w:p w14:paraId="333DABB7"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Programa Nacional de Centros Juveniles (2021). Informes estadísticos. Lima-Perú. Recuperado de: https://www.gob.pe/institucion/pronacej/informes-publicaciones/tipos/2-boletin</w:t>
      </w:r>
    </w:p>
    <w:p w14:paraId="5FF1677E"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Programa Nacional de Centros Juveniles (2022). Informes estadísticos. Lima-Perú. Recuperado de: https://www.gob.pe/institucion/pronacej/informes-publicaciones/tipos/2-boletin</w:t>
      </w:r>
    </w:p>
    <w:p w14:paraId="4B1C28B6"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SISEVE Contra la Violencia Escolar (2019). Ministerio de Educación. MINEDU: Lima.</w:t>
      </w:r>
    </w:p>
    <w:p w14:paraId="1252A317" w14:textId="77777777" w:rsidR="000E2965" w:rsidRPr="00E71418" w:rsidRDefault="000E2965" w:rsidP="000E2965">
      <w:pPr>
        <w:spacing w:line="240" w:lineRule="auto"/>
        <w:ind w:left="1276" w:hanging="850"/>
        <w:jc w:val="both"/>
        <w:rPr>
          <w:rFonts w:ascii="Arial" w:hAnsi="Arial" w:cs="Arial"/>
        </w:rPr>
      </w:pPr>
      <w:bookmarkStart w:id="108" w:name="_Hlk125988386"/>
      <w:r w:rsidRPr="00E71418">
        <w:rPr>
          <w:rFonts w:ascii="Arial" w:hAnsi="Arial" w:cs="Arial"/>
        </w:rPr>
        <w:t xml:space="preserve">UNICEF (2011). </w:t>
      </w:r>
      <w:r w:rsidRPr="00E71418">
        <w:rPr>
          <w:rFonts w:ascii="Arial" w:hAnsi="Arial" w:cs="Arial"/>
          <w:i/>
        </w:rPr>
        <w:t>La adolescencia Una época de oportunidades</w:t>
      </w:r>
      <w:r w:rsidRPr="00E71418">
        <w:rPr>
          <w:rFonts w:ascii="Arial" w:hAnsi="Arial" w:cs="Arial"/>
        </w:rPr>
        <w:t>. Fondo de las Naciones Unidas para la Infancia: New York.</w:t>
      </w:r>
    </w:p>
    <w:bookmarkEnd w:id="108"/>
    <w:p w14:paraId="07475C16" w14:textId="77777777" w:rsidR="000E2965" w:rsidRPr="00E71418" w:rsidRDefault="000E2965" w:rsidP="000E2965">
      <w:pPr>
        <w:spacing w:line="240" w:lineRule="auto"/>
        <w:ind w:left="1276" w:hanging="850"/>
        <w:jc w:val="both"/>
        <w:rPr>
          <w:rFonts w:ascii="Arial" w:hAnsi="Arial" w:cs="Arial"/>
        </w:rPr>
      </w:pPr>
      <w:r w:rsidRPr="00E71418">
        <w:rPr>
          <w:rFonts w:ascii="Arial" w:hAnsi="Arial" w:cs="Arial"/>
        </w:rPr>
        <w:t>Unidades de Protección Especial de la Dirección de Protección Especial. Ministerio de la Mujer y Poblaciones Vulnerables UPE- MIMP (2018). Reporte estadístico. MIMP: Lima-Perú.</w:t>
      </w:r>
    </w:p>
    <w:p w14:paraId="64D9F2E1" w14:textId="77B7D697" w:rsidR="00120759" w:rsidRPr="00E71418" w:rsidRDefault="00120759" w:rsidP="00120759">
      <w:pPr>
        <w:spacing w:line="240" w:lineRule="auto"/>
        <w:ind w:left="1276" w:hanging="850"/>
        <w:jc w:val="both"/>
        <w:rPr>
          <w:rStyle w:val="Hipervnculo"/>
          <w:rFonts w:ascii="Arial" w:hAnsi="Arial" w:cs="Arial"/>
          <w:lang w:val="en-US"/>
        </w:rPr>
      </w:pPr>
      <w:r w:rsidRPr="00E71418">
        <w:rPr>
          <w:rFonts w:ascii="Arial" w:hAnsi="Arial" w:cs="Arial"/>
          <w:lang w:val="en-US"/>
        </w:rPr>
        <w:t xml:space="preserve">Young Voice Perú. Save the Children, 2018. </w:t>
      </w:r>
      <w:r w:rsidRPr="00E71418">
        <w:rPr>
          <w:rFonts w:ascii="Arial" w:hAnsi="Arial" w:cs="Arial"/>
        </w:rPr>
        <w:t>Reporte estadístico.</w:t>
      </w:r>
      <w:r w:rsidRPr="00E71418">
        <w:rPr>
          <w:rFonts w:ascii="Arial" w:hAnsi="Arial" w:cs="Arial"/>
          <w:lang w:val="en-US"/>
        </w:rPr>
        <w:t xml:space="preserve"> Save the Children: Lima-Perú. Recuperado de: </w:t>
      </w:r>
      <w:hyperlink r:id="rId65" w:history="1">
        <w:r w:rsidRPr="00E71418">
          <w:rPr>
            <w:rStyle w:val="Hipervnculo"/>
            <w:rFonts w:ascii="Arial" w:hAnsi="Arial" w:cs="Arial"/>
            <w:lang w:val="en-US"/>
          </w:rPr>
          <w:t>https://www.savethechildren.org.pe/wp-content/uploads/2020/08/INFORME-YOUNG-VOICE-PER%C3%9A.pdf</w:t>
        </w:r>
      </w:hyperlink>
    </w:p>
    <w:p w14:paraId="62B059F6" w14:textId="22781CFE" w:rsidR="00E7262E" w:rsidRPr="00E71418" w:rsidRDefault="00E7262E" w:rsidP="00E7262E">
      <w:pPr>
        <w:spacing w:line="240" w:lineRule="auto"/>
        <w:jc w:val="both"/>
        <w:rPr>
          <w:rStyle w:val="Hipervnculo"/>
          <w:rFonts w:ascii="Arial" w:hAnsi="Arial" w:cs="Arial"/>
          <w:lang w:val="en-US"/>
        </w:rPr>
      </w:pPr>
    </w:p>
    <w:p w14:paraId="74FD01F4" w14:textId="2940EAFF" w:rsidR="00E7262E" w:rsidRPr="00E71418" w:rsidRDefault="00E7262E" w:rsidP="00E7262E">
      <w:pPr>
        <w:spacing w:line="240" w:lineRule="auto"/>
        <w:jc w:val="both"/>
        <w:rPr>
          <w:rStyle w:val="Hipervnculo"/>
          <w:rFonts w:ascii="Arial" w:hAnsi="Arial" w:cs="Arial"/>
          <w:lang w:val="en-US"/>
        </w:rPr>
      </w:pPr>
    </w:p>
    <w:p w14:paraId="3A840E21" w14:textId="771EEB7D" w:rsidR="00E7262E" w:rsidRPr="00E71418" w:rsidRDefault="00E7262E" w:rsidP="00E7262E">
      <w:pPr>
        <w:spacing w:line="240" w:lineRule="auto"/>
        <w:jc w:val="both"/>
        <w:rPr>
          <w:rStyle w:val="Hipervnculo"/>
          <w:rFonts w:ascii="Arial" w:hAnsi="Arial" w:cs="Arial"/>
          <w:lang w:val="en-US"/>
        </w:rPr>
      </w:pPr>
    </w:p>
    <w:p w14:paraId="08144F0A" w14:textId="5A2A7FE8" w:rsidR="007076EA" w:rsidRPr="00E71418" w:rsidRDefault="007076EA" w:rsidP="00855DAF">
      <w:pPr>
        <w:pStyle w:val="Prrafodelista"/>
        <w:numPr>
          <w:ilvl w:val="0"/>
          <w:numId w:val="1"/>
        </w:numPr>
        <w:tabs>
          <w:tab w:val="left" w:pos="1215"/>
        </w:tabs>
        <w:ind w:left="284" w:hanging="284"/>
        <w:outlineLvl w:val="0"/>
        <w:rPr>
          <w:rFonts w:ascii="Arial" w:hAnsi="Arial" w:cs="Arial"/>
          <w:b/>
        </w:rPr>
      </w:pPr>
      <w:r w:rsidRPr="00E71418">
        <w:rPr>
          <w:rFonts w:ascii="Arial" w:hAnsi="Arial" w:cs="Arial"/>
          <w:b/>
        </w:rPr>
        <w:lastRenderedPageBreak/>
        <w:t xml:space="preserve"> </w:t>
      </w:r>
      <w:bookmarkStart w:id="109" w:name="_Toc133997188"/>
      <w:r w:rsidR="007F4FEF" w:rsidRPr="00E71418">
        <w:rPr>
          <w:rFonts w:ascii="Arial" w:hAnsi="Arial" w:cs="Arial"/>
          <w:b/>
        </w:rPr>
        <w:t>Resumen ejecutivo</w:t>
      </w:r>
      <w:bookmarkEnd w:id="109"/>
    </w:p>
    <w:p w14:paraId="0E28EE2B" w14:textId="2948C5B1" w:rsidR="007076EA" w:rsidRPr="00E71418" w:rsidRDefault="007076EA" w:rsidP="007076EA">
      <w:pPr>
        <w:pStyle w:val="Prrafodelista"/>
        <w:tabs>
          <w:tab w:val="left" w:pos="1215"/>
        </w:tabs>
        <w:ind w:left="284"/>
        <w:rPr>
          <w:rFonts w:ascii="Arial" w:hAnsi="Arial" w:cs="Arial"/>
          <w:b/>
        </w:rPr>
      </w:pPr>
    </w:p>
    <w:p w14:paraId="6D4BBBE4" w14:textId="77777777" w:rsidR="004B79BC" w:rsidRPr="00E71418" w:rsidRDefault="004B79BC" w:rsidP="004B79BC">
      <w:pPr>
        <w:tabs>
          <w:tab w:val="left" w:pos="3261"/>
        </w:tabs>
        <w:autoSpaceDE w:val="0"/>
        <w:autoSpaceDN w:val="0"/>
        <w:adjustRightInd w:val="0"/>
        <w:spacing w:after="240" w:line="240" w:lineRule="auto"/>
        <w:jc w:val="both"/>
        <w:rPr>
          <w:rFonts w:ascii="Arial" w:hAnsi="Arial" w:cs="Arial"/>
          <w:b/>
          <w:bCs/>
        </w:rPr>
      </w:pPr>
      <w:r w:rsidRPr="00E71418">
        <w:rPr>
          <w:rFonts w:ascii="Arial" w:hAnsi="Arial" w:cs="Arial"/>
          <w:b/>
          <w:bCs/>
        </w:rPr>
        <w:t>Presentación</w:t>
      </w:r>
    </w:p>
    <w:p w14:paraId="0D73FBB0" w14:textId="77777777" w:rsidR="004B79BC" w:rsidRPr="00E71418" w:rsidRDefault="004B79BC" w:rsidP="004B79B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El Ministerio de Justicia y Derechos Humanos (MINJUSDH), mediante Decreto Supremo N° 013-2017-JUS, de fecha 21 de julio de 2017, tiene la función rectora de formular las políticas nacionales que le son propias de sus competencias, así como la función específica de orientar y contribuir con el establecimiento de la política criminológica. Asimismo, establece que la Dirección General de Asuntos Criminológicos es el órgano de línea encargado de diseñar, formular y evaluar las Políticas del Estado en materia criminológica, y, a su vez, que la Dirección de Política Criminológica tiene la función de diseñar, desarrollar, implementar, ejecutar y evaluar la política criminológica del Estado.</w:t>
      </w:r>
    </w:p>
    <w:p w14:paraId="358B4B1B" w14:textId="77777777" w:rsidR="004B79BC" w:rsidRPr="00E71418" w:rsidRDefault="004B79BC" w:rsidP="004B79B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Conforme se precisa en la Ley Orgánica del MINJUSDH, Ley N° 29809, este tiene función rectora de formular, ejecutar y supervisar las políticas nacionales que le son propias por su ámbito de competencia, realizar el seguimiento del desempeño y logros alcanzados por las políticas, planes y programas en las materias de su competencia, en los niveles nacional, regional y local, así como tomar las medidas correspondientes, así como la función de orientar, dirigir, formular, coordinar, determinar, ejecutar, supervisar y evaluar las políticas nacionales del sector Justicia y Derechos Humanos a su cargo.</w:t>
      </w:r>
    </w:p>
    <w:p w14:paraId="3BCD1F2E" w14:textId="77777777" w:rsidR="004B79BC" w:rsidRPr="00E71418" w:rsidRDefault="004B79BC" w:rsidP="004B79B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 xml:space="preserve">En el 2013, mediante Decreto Supremo N°014-2013-JUS, su artículo primero, aprobó la Política Nacional de Prevención y Tratamiento del Adolescente en Conflicto con la Ley Penal (2013-2018) cuyo objetivo es la disminución del involucramiento de las y los adolescentes en conflicto con la Ley Penal, a través de prevención, una administración de justicia eficaz y garantista, y la resocialización del adolescente. </w:t>
      </w:r>
    </w:p>
    <w:p w14:paraId="4731EF6B" w14:textId="0F38CD3F" w:rsidR="004B79BC" w:rsidRPr="00E71418" w:rsidRDefault="004B79BC" w:rsidP="004B79B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 xml:space="preserve">Entre diciembre de 2019 y diciembre de 2020, se realizaron acciones para la actualización de la referida política incorporando más de 10 sectores públicos, asociaciones sin fines de lucro a favor de los derechos de los niños, niñas y adolescentes “Colectivo Interinstitucional por los Derechos de la Niñez y Adolescencia”, expertos nacionales e internacionales, y la participación de los y las  adolescentes a nivel nacional en dos espacios de opinión: 1. </w:t>
      </w:r>
      <w:r w:rsidR="004E63DD" w:rsidRPr="00E71418">
        <w:rPr>
          <w:rFonts w:ascii="Arial" w:hAnsi="Arial" w:cs="Arial"/>
          <w:color w:val="FF0000"/>
        </w:rPr>
        <w:t xml:space="preserve">Consejo Consultivo y Participativo de Niñas, Niños y Adolescentes </w:t>
      </w:r>
      <w:r w:rsidRPr="00E71418">
        <w:rPr>
          <w:rFonts w:ascii="Arial" w:hAnsi="Arial" w:cs="Arial"/>
        </w:rPr>
        <w:t>– Ministerio de la Mujer y Poblaciones Vulnerables; y 2. Adolescentes en Conflicto con la Ley Penal de la Línea de Acción Justicia Juvenil Restaurativa – Ministerio Público. Finalmente, en la XIX sesión de mayo de 2021 el Consejo Nacional de Política Criminal – CONAPOC aprueba la versión final de la política nacional del adolescente en riesgo y en conflicto con la ley penal.</w:t>
      </w:r>
    </w:p>
    <w:p w14:paraId="4A1F99DA"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b/>
          <w:bCs/>
        </w:rPr>
      </w:pPr>
      <w:r w:rsidRPr="00E71418">
        <w:rPr>
          <w:rFonts w:ascii="Arial" w:hAnsi="Arial" w:cs="Arial"/>
          <w:b/>
          <w:bCs/>
        </w:rPr>
        <w:t>Base legal</w:t>
      </w:r>
    </w:p>
    <w:p w14:paraId="395E1FBB"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b/>
        </w:rPr>
      </w:pPr>
      <w:r w:rsidRPr="00E71418">
        <w:rPr>
          <w:rFonts w:ascii="Arial" w:hAnsi="Arial" w:cs="Arial"/>
          <w:b/>
        </w:rPr>
        <w:t>Normas e instrumentos internacionales</w:t>
      </w:r>
    </w:p>
    <w:p w14:paraId="6AF4131C"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bookmarkStart w:id="110" w:name="_Hlk125982410"/>
      <w:r w:rsidRPr="00E71418">
        <w:rPr>
          <w:rFonts w:ascii="Arial" w:hAnsi="Arial" w:cs="Arial"/>
          <w:color w:val="FF0000"/>
        </w:rPr>
        <w:t>Convención Americana sobre Derechos Humanos (Naciones Unidas, 1969) (Artículo 1 inciso 1; artículo 2; artículo 5 inciso 1,5; artículo 8; artículo 19; artículo 25). Ratificada el año 1978.</w:t>
      </w:r>
    </w:p>
    <w:p w14:paraId="308E12A2"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Agenda 2030 para el Desarrollo Sostenible (Organización de las Naciones Unidas). Resolución aprobada por la Asamblea General de las Naciones Unidas el 25 de septiembre de 2015. La Resolución A/Res/70/L1 (Párrafo 3; párrafo 7; párrafo 23; párrafo 24).</w:t>
      </w:r>
    </w:p>
    <w:p w14:paraId="556D9543" w14:textId="458F55B0"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 xml:space="preserve">Convención sobre los Derechos del Niño. Adoptada y abierta a la firma y ratificación por la Asamblea General en su Resolución 44/25, de 20 de noviembre de 1989. Entrada en vigor: 2 </w:t>
      </w:r>
      <w:r w:rsidRPr="00E71418">
        <w:rPr>
          <w:rFonts w:ascii="Arial" w:hAnsi="Arial" w:cs="Arial"/>
          <w:color w:val="FF0000"/>
        </w:rPr>
        <w:lastRenderedPageBreak/>
        <w:t xml:space="preserve">de septiembre de 1990, de conformidad con el artículo 49. (Artículo 1; </w:t>
      </w:r>
      <w:r w:rsidR="00E71418" w:rsidRPr="00E71418">
        <w:rPr>
          <w:rFonts w:ascii="Arial" w:hAnsi="Arial" w:cs="Arial"/>
          <w:color w:val="FF0000"/>
        </w:rPr>
        <w:t>Artículo</w:t>
      </w:r>
      <w:r w:rsidRPr="00E71418">
        <w:rPr>
          <w:rFonts w:ascii="Arial" w:hAnsi="Arial" w:cs="Arial"/>
          <w:color w:val="FF0000"/>
        </w:rPr>
        <w:t xml:space="preserve"> 2, inciso 1.2, Artículo 40). Ratificada el año 1990.</w:t>
      </w:r>
    </w:p>
    <w:p w14:paraId="6803FEF5"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Nueva Agenda Urbana - Resolución aprobada por la Asamblea General el 23 de diciembre de 2016. (Párrafo 20; párrafo 39; párrafo 57, párrafo 61; párrafo 155).</w:t>
      </w:r>
    </w:p>
    <w:p w14:paraId="7C58F21D"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Reglas de Naciones Unidas sobre la administración de Justicia de Menores. Reglas de Beijing. (1. Primera parte. Orientaciones 1 numeral 1.2 – 1.4; 5 Objetivos de la justicia de menores; 7 Derechos de los menores, numeral 7.1; Clausulas de salvedad 9 numeral 9.1). Adoptadas por la Asamblea General en su resolución 40/33, de 28 de noviembre de 1985.</w:t>
      </w:r>
    </w:p>
    <w:p w14:paraId="7B4D3F10"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Reglas de Brasilia sobre Acceso a la justicia de las Personas en condición de Vulnerabilidad. Aprobadas por la XIV Cumbre Judicial Iberoamericana, que ha tenido lugar en Brasilia durante los días 4 a 6 de marzo de 2008.</w:t>
      </w:r>
    </w:p>
    <w:p w14:paraId="5D7944D1"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Directrices de las Naciones Unidas para la prevención de la delincuencia juvenil (Directrices de Riad). (Párrafo 1; párrafo2; párrafo 3; párrafo 4; párrafo 5-a-c; párrafo 52). Adoptadas y proclamadas por la Asamblea General en su resolución 45/112, de 14 de diciembre de 1990</w:t>
      </w:r>
    </w:p>
    <w:p w14:paraId="1051F772"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Reglas de Naciones Unidas para la protección de los menores privados de la libertad. Reglas de La Habana. (párrafo 1; párrafo 3; párrafo 11; párrafo 66; párrafo 67). Adoptadas por la Asamblea General en su resolución 45/113, de 14 de diciembre de 1990</w:t>
      </w:r>
    </w:p>
    <w:p w14:paraId="338E8B02"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Observaciones Generales del Comité de los Derechos del Niño. Observación general núm. 24 (2019) CRC/C/GC/24. Relativa a los derechos del niño en el sistema de justicia juvenil.</w:t>
      </w:r>
    </w:p>
    <w:p w14:paraId="7E77A736"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Reglas de las Naciones Unidas para el tratamiento de las reclusas y medidas no privativas de la libertad para las mujeres delincuentes. Resolución aprobada por la Asamblea General A/RES/65/229. (Regla 36 al 39; Regla 61).</w:t>
      </w:r>
    </w:p>
    <w:p w14:paraId="4F56BA80"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Directrices sobre la Administración de Justicia de Menores (Directrices de Viena).  Celebrada en Viena del 23 al 25 de febrero de 1997. (Párrafo 15; párrafo 21; párrafo 36).</w:t>
      </w:r>
    </w:p>
    <w:bookmarkEnd w:id="110"/>
    <w:p w14:paraId="4D3DB251"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b/>
        </w:rPr>
      </w:pPr>
      <w:r w:rsidRPr="00E71418">
        <w:rPr>
          <w:rFonts w:ascii="Arial" w:hAnsi="Arial" w:cs="Arial"/>
          <w:b/>
        </w:rPr>
        <w:t>Normas nacionales</w:t>
      </w:r>
    </w:p>
    <w:p w14:paraId="52EEA3E4" w14:textId="367C227E"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bookmarkStart w:id="111" w:name="_Hlk125982362"/>
      <w:r w:rsidRPr="00E71418">
        <w:rPr>
          <w:rFonts w:ascii="Arial" w:hAnsi="Arial" w:cs="Arial"/>
        </w:rPr>
        <w:t xml:space="preserve">Constitución Política del Perú (artículo 1°, </w:t>
      </w:r>
      <w:r w:rsidR="00E71418" w:rsidRPr="00E71418">
        <w:rPr>
          <w:rFonts w:ascii="Arial" w:hAnsi="Arial" w:cs="Arial"/>
        </w:rPr>
        <w:t>artículo</w:t>
      </w:r>
      <w:r w:rsidRPr="00E71418">
        <w:rPr>
          <w:rFonts w:ascii="Arial" w:hAnsi="Arial" w:cs="Arial"/>
        </w:rPr>
        <w:t xml:space="preserve"> 2 incisos 1, 2, 7, 22, 24 h; artículo 4, </w:t>
      </w:r>
      <w:r w:rsidR="00E71418" w:rsidRPr="00E71418">
        <w:rPr>
          <w:rFonts w:ascii="Arial" w:hAnsi="Arial" w:cs="Arial"/>
        </w:rPr>
        <w:t>artículo</w:t>
      </w:r>
      <w:r w:rsidRPr="00E71418">
        <w:rPr>
          <w:rFonts w:ascii="Arial" w:hAnsi="Arial" w:cs="Arial"/>
        </w:rPr>
        <w:t xml:space="preserve"> 7, </w:t>
      </w:r>
      <w:r w:rsidR="00E71418" w:rsidRPr="00E71418">
        <w:rPr>
          <w:rFonts w:ascii="Arial" w:hAnsi="Arial" w:cs="Arial"/>
        </w:rPr>
        <w:t>artículo</w:t>
      </w:r>
      <w:r w:rsidRPr="00E71418">
        <w:rPr>
          <w:rFonts w:ascii="Arial" w:hAnsi="Arial" w:cs="Arial"/>
        </w:rPr>
        <w:t xml:space="preserve"> 14, </w:t>
      </w:r>
      <w:r w:rsidR="00E71418" w:rsidRPr="00E71418">
        <w:rPr>
          <w:rFonts w:ascii="Arial" w:hAnsi="Arial" w:cs="Arial"/>
        </w:rPr>
        <w:t>artículo</w:t>
      </w:r>
      <w:r w:rsidRPr="00E71418">
        <w:rPr>
          <w:rFonts w:ascii="Arial" w:hAnsi="Arial" w:cs="Arial"/>
        </w:rPr>
        <w:t xml:space="preserve"> 44).</w:t>
      </w:r>
      <w:r w:rsidRPr="00E71418">
        <w:rPr>
          <w:rFonts w:ascii="Arial" w:hAnsi="Arial" w:cs="Arial"/>
        </w:rPr>
        <w:tab/>
      </w:r>
    </w:p>
    <w:p w14:paraId="28125332"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Ley N°27337, Ley que aprueba el Nuevo Código de Niños y Adolescentes.</w:t>
      </w:r>
    </w:p>
    <w:p w14:paraId="620E782F"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Ley N° 30466 - Ley que establece parámetros y garantías procesales para la consideración primordial del interés superior del niño.</w:t>
      </w:r>
    </w:p>
    <w:p w14:paraId="602586CD"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Decreto Supremo N°002-2018-MIMP, que aprueba el Reglamento de la Ley que establece parámetros y garantías procesales para la consideración primordial del interés superior del niño.</w:t>
      </w:r>
    </w:p>
    <w:p w14:paraId="1AB15D9C" w14:textId="7437CE23"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 xml:space="preserve">Ley N°29158, Ley Orgánica del Poder Ejecutivo. Artículo 4, artículo 5, artículo 6, Capitulo II </w:t>
      </w:r>
      <w:r w:rsidR="00E71418" w:rsidRPr="00E71418">
        <w:rPr>
          <w:rFonts w:ascii="Arial" w:hAnsi="Arial" w:cs="Arial"/>
        </w:rPr>
        <w:t>artículo</w:t>
      </w:r>
      <w:r w:rsidRPr="00E71418">
        <w:rPr>
          <w:rFonts w:ascii="Arial" w:hAnsi="Arial" w:cs="Arial"/>
        </w:rPr>
        <w:t xml:space="preserve"> 17; Capitulo III artículo 23 inciso 23.3 a y c).</w:t>
      </w:r>
    </w:p>
    <w:p w14:paraId="2160FC2C"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Ley N°29807, Ley de Creación del Consejo Nacional de Política Criminal. (Artículo 1; artículo 4, incisos 1.2.6).</w:t>
      </w:r>
    </w:p>
    <w:p w14:paraId="20B6D6F0" w14:textId="4AB1CFB4"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lastRenderedPageBreak/>
        <w:t xml:space="preserve">Ley N°29809, Ley de Organización y Funciones del Ministerio de Justicia y Derechos Humanos. (Artículo 5, </w:t>
      </w:r>
      <w:r w:rsidR="00E71418" w:rsidRPr="00E71418">
        <w:rPr>
          <w:rFonts w:ascii="Arial" w:hAnsi="Arial" w:cs="Arial"/>
        </w:rPr>
        <w:t>artículo</w:t>
      </w:r>
      <w:r w:rsidRPr="00E71418">
        <w:rPr>
          <w:rFonts w:ascii="Arial" w:hAnsi="Arial" w:cs="Arial"/>
        </w:rPr>
        <w:t xml:space="preserve"> 6 b-c).</w:t>
      </w:r>
    </w:p>
    <w:p w14:paraId="21607C72"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Decreto legislativo N.º 1266, Ley de organización y Funciones del Ministerio del Interior.</w:t>
      </w:r>
    </w:p>
    <w:p w14:paraId="0D92F14B"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 xml:space="preserve">Decreto Supremo N.º 026-2017-IN. - Reglamento del Decreto Legislativo N.º 1267, Ley de la Policía Nacional del Perú  </w:t>
      </w:r>
    </w:p>
    <w:p w14:paraId="593F6F7C" w14:textId="351DBE61"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Decreto Legislativo N°1299, Decreto que transfiere el Sistema Nacional de Reinserción Social del Adolescente en Conflicto con la Ley Penal al Ministerio de Justicia y Derechos Humanos. (</w:t>
      </w:r>
      <w:r w:rsidR="00E71418" w:rsidRPr="00E71418">
        <w:rPr>
          <w:rFonts w:ascii="Arial" w:hAnsi="Arial" w:cs="Arial"/>
        </w:rPr>
        <w:t>artículo</w:t>
      </w:r>
      <w:r w:rsidRPr="00E71418">
        <w:rPr>
          <w:rFonts w:ascii="Arial" w:hAnsi="Arial" w:cs="Arial"/>
        </w:rPr>
        <w:t xml:space="preserve">1, </w:t>
      </w:r>
      <w:r w:rsidR="00E71418" w:rsidRPr="00E71418">
        <w:rPr>
          <w:rFonts w:ascii="Arial" w:hAnsi="Arial" w:cs="Arial"/>
        </w:rPr>
        <w:t>artículo</w:t>
      </w:r>
      <w:r w:rsidRPr="00E71418">
        <w:rPr>
          <w:rFonts w:ascii="Arial" w:hAnsi="Arial" w:cs="Arial"/>
        </w:rPr>
        <w:t xml:space="preserve"> 4-h, </w:t>
      </w:r>
      <w:r w:rsidR="00E71418" w:rsidRPr="00E71418">
        <w:rPr>
          <w:rFonts w:ascii="Arial" w:hAnsi="Arial" w:cs="Arial"/>
        </w:rPr>
        <w:t>artículo</w:t>
      </w:r>
      <w:r w:rsidRPr="00E71418">
        <w:rPr>
          <w:rFonts w:ascii="Arial" w:hAnsi="Arial" w:cs="Arial"/>
        </w:rPr>
        <w:t xml:space="preserve"> 7- e).</w:t>
      </w:r>
    </w:p>
    <w:p w14:paraId="71A4CC73"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Decreto Legislativo N.º 1350, Decreto Legislativo de Migraciones (Título Preliminar, artículo VI; artículo 11; artículo 53).</w:t>
      </w:r>
    </w:p>
    <w:p w14:paraId="5A4440E7"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Ley Nº 27891, Ley del Refugiado (Capítulo II. Del Refugiado, Artículo 5; Capítulo VI. De las Sanciones, Artículo 32).</w:t>
      </w:r>
    </w:p>
    <w:p w14:paraId="077AB1C4" w14:textId="5304DF55"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 xml:space="preserve">Decreto Legislativo N°1348, Decreto que aprueba el Código de Responsabilidad Penal de Adolescentes. (Título Preliminar. Artículo I inciso 1 y 2, </w:t>
      </w:r>
      <w:r w:rsidR="00E71418" w:rsidRPr="00E71418">
        <w:rPr>
          <w:rFonts w:ascii="Arial" w:hAnsi="Arial" w:cs="Arial"/>
        </w:rPr>
        <w:t>artículo</w:t>
      </w:r>
      <w:r w:rsidRPr="00E71418">
        <w:rPr>
          <w:rFonts w:ascii="Arial" w:hAnsi="Arial" w:cs="Arial"/>
        </w:rPr>
        <w:t xml:space="preserve"> II inciso 1, artículo V incisos 1 y 2, Sección I numeral 1.1, </w:t>
      </w:r>
      <w:r w:rsidR="00E71418" w:rsidRPr="00E71418">
        <w:rPr>
          <w:rFonts w:ascii="Arial" w:hAnsi="Arial" w:cs="Arial"/>
        </w:rPr>
        <w:t>artículo</w:t>
      </w:r>
      <w:r w:rsidRPr="00E71418">
        <w:rPr>
          <w:rFonts w:ascii="Arial" w:hAnsi="Arial" w:cs="Arial"/>
        </w:rPr>
        <w:t xml:space="preserve"> 1. Artículo 5).</w:t>
      </w:r>
    </w:p>
    <w:p w14:paraId="09026980"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Decreto Supremo Nº008-2012-JUS, que aprueba el Reglamento del Consejo Nacional de Política Criminal.</w:t>
      </w:r>
    </w:p>
    <w:p w14:paraId="3C95F6F1"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Decreto Supremo N°092-2017-JUS, que aprueba la Política Nacional de Integridad y Lucha contra la Corrupción.</w:t>
      </w:r>
    </w:p>
    <w:p w14:paraId="602F522B"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Decreto Supremo N°011-2020-JUS, que aprueba la Política Nacional Penitenciaria al 2030</w:t>
      </w:r>
    </w:p>
    <w:p w14:paraId="12701490"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Decreto Supremo Nº013-2017-JUS, que aprueba el Reglamento de Organización y Funciones del Ministerio de Justicia y Derechos Humanos.</w:t>
      </w:r>
    </w:p>
    <w:p w14:paraId="70D1A317"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Decreto Supremo N°029-2018-PCM, que aprueba el Reglamento que regula las Políticas Nacionales y sus modificatorias mediante Decreto Supremo N°038-2018-PCM, Decreto Supremo N°023-2019-PCM, Decreto Supremo N°168-2020-PCM, Decreto Supremo N°031-2021-PCM, y Decreto Supremo N°064-2021-PCM.</w:t>
      </w:r>
    </w:p>
    <w:p w14:paraId="356A8DD6"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Decreto Supremo N°042-2023-PCM, que aprueba la Política General de Gobierno para el presente periodo presidencial.</w:t>
      </w:r>
    </w:p>
    <w:p w14:paraId="53D0148C"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color w:val="FF0000"/>
        </w:rPr>
        <w:t>Decreto Supremo N°042-2023-PCM, que aprueba la Política General de Gobierno para el presente periodo presidencial</w:t>
      </w:r>
    </w:p>
    <w:p w14:paraId="70B11579"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Decreto Supremo Nº006-2022-IN, que aprueba la Política Nacional Multisectorial de Seguridad Ciudadana al 2030</w:t>
      </w:r>
    </w:p>
    <w:p w14:paraId="5491C242"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rPr>
      </w:pPr>
      <w:r w:rsidRPr="00E71418">
        <w:rPr>
          <w:rFonts w:ascii="Arial" w:hAnsi="Arial" w:cs="Arial"/>
        </w:rPr>
        <w:t>Resolución Ministerial N°0290-2019-JUS, que aprueba la lista de las Políticas Nacionales bajo la rectoría o conducción del Ministerio de Justicia y Derechos Humanos, modificado mediante Resolución Ministerial N°0286-2022-JUS en su artículo 1.</w:t>
      </w:r>
    </w:p>
    <w:p w14:paraId="76D64F31" w14:textId="77777777" w:rsidR="008C682C" w:rsidRPr="00E71418" w:rsidRDefault="008C682C" w:rsidP="008C682C">
      <w:pPr>
        <w:tabs>
          <w:tab w:val="left" w:pos="3261"/>
        </w:tabs>
        <w:autoSpaceDE w:val="0"/>
        <w:autoSpaceDN w:val="0"/>
        <w:adjustRightInd w:val="0"/>
        <w:spacing w:after="240" w:line="240" w:lineRule="auto"/>
        <w:jc w:val="both"/>
        <w:rPr>
          <w:rFonts w:ascii="Arial" w:hAnsi="Arial" w:cs="Arial"/>
          <w:color w:val="FF0000"/>
        </w:rPr>
      </w:pPr>
      <w:r w:rsidRPr="00E71418">
        <w:rPr>
          <w:rFonts w:ascii="Arial" w:hAnsi="Arial" w:cs="Arial"/>
          <w:bCs/>
          <w:color w:val="FF0000"/>
          <w:lang w:val="es-MX"/>
        </w:rPr>
        <w:t xml:space="preserve">Resolución de </w:t>
      </w:r>
      <w:bookmarkStart w:id="112" w:name="_Hlk133997073"/>
      <w:r w:rsidRPr="00E71418">
        <w:rPr>
          <w:rFonts w:ascii="Arial" w:hAnsi="Arial" w:cs="Arial"/>
          <w:bCs/>
          <w:color w:val="FF0000"/>
          <w:lang w:val="es-MX"/>
        </w:rPr>
        <w:t xml:space="preserve">Presidencia de Consejo Directivo N°00030-2023/CEPLAN/PCD </w:t>
      </w:r>
      <w:bookmarkEnd w:id="112"/>
      <w:r w:rsidRPr="00E71418">
        <w:rPr>
          <w:rFonts w:ascii="Arial" w:hAnsi="Arial" w:cs="Arial"/>
          <w:bCs/>
          <w:color w:val="FF0000"/>
          <w:lang w:val="es-MX"/>
        </w:rPr>
        <w:t>que aprueba la actualización de la Guía de Políticas Nacionales.</w:t>
      </w:r>
    </w:p>
    <w:bookmarkEnd w:id="111"/>
    <w:p w14:paraId="195E808A" w14:textId="77777777" w:rsidR="004B79BC" w:rsidRPr="00E71418" w:rsidRDefault="004B79BC" w:rsidP="004B79BC">
      <w:pPr>
        <w:rPr>
          <w:rFonts w:ascii="Arial" w:hAnsi="Arial" w:cs="Arial"/>
          <w:b/>
          <w:bCs/>
        </w:rPr>
      </w:pPr>
      <w:r w:rsidRPr="00E71418">
        <w:rPr>
          <w:rFonts w:ascii="Arial" w:hAnsi="Arial" w:cs="Arial"/>
          <w:b/>
          <w:bCs/>
        </w:rPr>
        <w:lastRenderedPageBreak/>
        <w:t>Enunciado del problema público.</w:t>
      </w:r>
    </w:p>
    <w:p w14:paraId="5975F83C" w14:textId="77777777" w:rsidR="004B79BC" w:rsidRPr="00E71418" w:rsidRDefault="004B79BC" w:rsidP="004B79BC">
      <w:pPr>
        <w:spacing w:after="240" w:line="240" w:lineRule="auto"/>
        <w:jc w:val="both"/>
        <w:rPr>
          <w:rFonts w:ascii="Arial" w:hAnsi="Arial" w:cs="Arial"/>
        </w:rPr>
      </w:pPr>
      <w:r w:rsidRPr="00E71418">
        <w:rPr>
          <w:rFonts w:ascii="Arial" w:hAnsi="Arial" w:cs="Arial"/>
        </w:rPr>
        <w:t>El problema público que debe atender la presente Política Nacional es la “</w:t>
      </w:r>
      <w:r w:rsidRPr="00E71418">
        <w:rPr>
          <w:rFonts w:ascii="Arial" w:hAnsi="Arial" w:cs="Arial"/>
          <w:i/>
          <w:iCs/>
        </w:rPr>
        <w:t>Persistencia del contexto criminógeno en los y las adolescentes en riesgo delictivo y en conflicto con la ley penal</w:t>
      </w:r>
      <w:r w:rsidRPr="00E71418">
        <w:rPr>
          <w:rFonts w:ascii="Arial" w:hAnsi="Arial" w:cs="Arial"/>
        </w:rPr>
        <w:t>” el cual se ha determinado considerando información estadística, investigación académica y las posturas de los principales actores a nivel privado y público, así como a los y las adolescentes en conflicto con la ley penal.</w:t>
      </w:r>
    </w:p>
    <w:p w14:paraId="1DC1084A" w14:textId="77777777" w:rsidR="004B79BC" w:rsidRPr="00E71418" w:rsidRDefault="004B79BC" w:rsidP="004B79BC">
      <w:pPr>
        <w:spacing w:after="240" w:line="240" w:lineRule="auto"/>
        <w:jc w:val="both"/>
        <w:rPr>
          <w:rFonts w:ascii="Arial" w:hAnsi="Arial" w:cs="Arial"/>
        </w:rPr>
      </w:pPr>
      <w:r w:rsidRPr="00E71418">
        <w:rPr>
          <w:rFonts w:ascii="Arial" w:hAnsi="Arial" w:cs="Arial"/>
        </w:rPr>
        <w:t xml:space="preserve">La variable principal del problema público es el contexto criminógeno el cual se define como la exposición continua a entornos de riesgo delictivo los cuales no son inherentes al individuo, sino que forman parte de su ambiente físico y social en el cual se desarrolla y son la fuente principal de su proceso de socialización a lo largo de su vida, todo ello en el marco del paradigma de los factores de riesgo conceptualizado como el correlato que precede al comportamiento antisocial y predice aumento u ocurrencia de comportamiento antisocial a través de un efecto directo o principal, así como los factores protectores los cuales </w:t>
      </w:r>
      <w:r w:rsidRPr="00E71418">
        <w:rPr>
          <w:rStyle w:val="normaltextrun"/>
          <w:rFonts w:ascii="Arial" w:hAnsi="Arial" w:cs="Arial"/>
        </w:rPr>
        <w:t>actúan como moderadores que disminuyen la magnitud de un predictivo relacionado a un factor de riesgo y el comportamiento antisocial.</w:t>
      </w:r>
    </w:p>
    <w:p w14:paraId="1167C757" w14:textId="77777777" w:rsidR="004B79BC" w:rsidRPr="00E71418" w:rsidRDefault="004B79BC" w:rsidP="004B79BC">
      <w:pPr>
        <w:spacing w:after="240" w:line="240" w:lineRule="auto"/>
        <w:jc w:val="both"/>
        <w:rPr>
          <w:rFonts w:ascii="Arial" w:hAnsi="Arial" w:cs="Arial"/>
        </w:rPr>
      </w:pPr>
      <w:r w:rsidRPr="00E71418">
        <w:rPr>
          <w:rFonts w:ascii="Arial" w:hAnsi="Arial" w:cs="Arial"/>
        </w:rPr>
        <w:t>En este sentido, a nivel nacional, determinada población adolescente en situación de vulnerabilidad compleja habita en contextos de socialización violenta y en delincuencia ocasionando que, siendo una de las etapas del desarrollo humano más sensibles para su bienestar futuro, haya una presencia constante de factores de riesgo que incrementan la probabilidad de involucrarse en infracciones a la ley penal; de igual modo, cuando un/una adolescente ingresa a un proceso dentro del sistema de justicia penal juvenil se enfrenta con insuficientes espacios para su resocialización o integración a la vida familiar, educativa y social.</w:t>
      </w:r>
    </w:p>
    <w:p w14:paraId="555720E2" w14:textId="77777777" w:rsidR="004B79BC" w:rsidRPr="00E71418" w:rsidRDefault="004B79BC" w:rsidP="004B79BC">
      <w:pPr>
        <w:rPr>
          <w:rFonts w:ascii="Arial" w:hAnsi="Arial" w:cs="Arial"/>
          <w:b/>
          <w:bCs/>
        </w:rPr>
      </w:pPr>
      <w:r w:rsidRPr="00E71418">
        <w:rPr>
          <w:rFonts w:ascii="Arial" w:hAnsi="Arial" w:cs="Arial"/>
          <w:b/>
          <w:bCs/>
        </w:rPr>
        <w:t>Estructuración del problema público.</w:t>
      </w:r>
    </w:p>
    <w:p w14:paraId="0A95547F" w14:textId="77777777" w:rsidR="004B79BC" w:rsidRPr="00E71418" w:rsidRDefault="004B79BC" w:rsidP="004B79BC">
      <w:pPr>
        <w:jc w:val="both"/>
        <w:rPr>
          <w:rFonts w:ascii="Arial" w:hAnsi="Arial" w:cs="Arial"/>
          <w:bCs/>
        </w:rPr>
      </w:pPr>
      <w:r w:rsidRPr="00E71418">
        <w:rPr>
          <w:rFonts w:ascii="Arial" w:hAnsi="Arial" w:cs="Arial"/>
          <w:bCs/>
        </w:rPr>
        <w:t>El involucramiento en conductas infractoras a la ley por parte de los y las adolescentes se origina y consolida por la presencia de múltiples factores de riesgo criminógenos social, individual y familiar los cuales acompañan al adolescente desde su niñez favoreciendo la construcción de un trayecto de vida vinculado al crimen principalmente a las infracciones a la ley penal vinculadas a los delitos patrimoniales, tráfico ilícito de drogas, violencia sexual, homicidio y otros delitos violentos; asimismo, los factores varían de forma significativa para los casos de violencia sexual priorizándose los riesgos a nivel de la formación psicosexual toda vez que esta población adolescente no necesariamente presenta condiciones de  vulnerabilidad y exclusión social.</w:t>
      </w:r>
    </w:p>
    <w:p w14:paraId="1DD7502D" w14:textId="77777777" w:rsidR="004B79BC" w:rsidRPr="00E71418" w:rsidRDefault="004B79BC" w:rsidP="004B79BC">
      <w:pPr>
        <w:jc w:val="both"/>
        <w:rPr>
          <w:rFonts w:ascii="Arial" w:hAnsi="Arial" w:cs="Arial"/>
          <w:bCs/>
        </w:rPr>
      </w:pPr>
      <w:r w:rsidRPr="00E71418">
        <w:rPr>
          <w:rFonts w:ascii="Arial" w:hAnsi="Arial" w:cs="Arial"/>
          <w:bCs/>
        </w:rPr>
        <w:t xml:space="preserve">Cabe resaltar que, todas estas condiciones de riesgo a nivel de la delincuencia se desarrollan en un espacio urbano en condiciones de desigualdad social y económica, provocando el incremento de la violencia y delincuencia general en todas las regiones del Perú, particularmente en los núcleos urbanos. A nivel nacional, múltiples factores de riesgo criminógeno se agrupan reproduciendo escenarios o contextos criminógenos los cuales conllevan a que un número importante de adolescentes realicen conductas antisociales y violentas. Al mismo tiempo, ello conlleva a que en algunos casos ingresen al sistema de justicia penal juvenil el cual presenta diversas limitaciones para garantizar los derechos fundamentales; asimismo, estas personas vulnerables pueden llegar a los servicios de los Centros Juveniles o la Línea de Acción Justicia Juvenil Restaurativa, los cuales no tienen las condiciones suficientes para garantizar la reinserción social efectiva o menguar las condiciones de riesgo criminógeno, entre diversas razones por la falta de cobertura nacional de dichas estrategias y mejora en la efectividad de su intervención. En consecuencia, un </w:t>
      </w:r>
      <w:r w:rsidRPr="00E71418">
        <w:rPr>
          <w:rFonts w:ascii="Arial" w:hAnsi="Arial" w:cs="Arial"/>
          <w:bCs/>
        </w:rPr>
        <w:lastRenderedPageBreak/>
        <w:t>número importante de adolescentes transitan por los contextos en riesgo delictivo de desarrollo social primario y secundario, sistema de justicia penal juvenil, y centros juveniles o la Línea de Acción Justicia Juvenil Restaurativa manteniendo, en diversos casos, una trayectoria orientada a continuar con actividades criminales durante su juventud y adultez en las diversas modalidades de conducta delictiva o infracción a la ley penal: delincuencia común, y violencia sexual.</w:t>
      </w:r>
    </w:p>
    <w:p w14:paraId="682B7F20" w14:textId="77777777" w:rsidR="004B79BC" w:rsidRPr="00E71418" w:rsidRDefault="004B79BC" w:rsidP="004B79BC">
      <w:pPr>
        <w:jc w:val="both"/>
        <w:rPr>
          <w:rFonts w:ascii="Arial" w:hAnsi="Arial" w:cs="Arial"/>
          <w:bCs/>
        </w:rPr>
      </w:pPr>
      <w:r w:rsidRPr="00E71418">
        <w:rPr>
          <w:rFonts w:ascii="Arial" w:hAnsi="Arial" w:cs="Arial"/>
          <w:bCs/>
        </w:rPr>
        <w:t xml:space="preserve">Bajo este marco de comprensión del problema público, y tal como se describe en la Figura 1, la estructuración de dicho problema público obedece a la interacción entre tres causas directas: Concentración de factores de riesgo criminógeno en relación a las y los adolescentes, deficiente Sistema de Justicia Penal Juvenil y limitada intervención para la reinserción social. </w:t>
      </w:r>
    </w:p>
    <w:p w14:paraId="67B8D1FA" w14:textId="77777777" w:rsidR="004B79BC" w:rsidRPr="00E71418" w:rsidRDefault="004B79BC" w:rsidP="004B79BC">
      <w:pPr>
        <w:jc w:val="both"/>
        <w:rPr>
          <w:rFonts w:ascii="Arial" w:hAnsi="Arial" w:cs="Arial"/>
          <w:bCs/>
        </w:rPr>
      </w:pPr>
      <w:r w:rsidRPr="00E71418">
        <w:rPr>
          <w:rFonts w:ascii="Arial" w:hAnsi="Arial" w:cs="Arial"/>
          <w:bCs/>
        </w:rPr>
        <w:t>Por tanto, el problema general posee tres dimensiones: 1) Los sistemas de socialización más importantes del sujeto no cumplen su función generando factores de riesgo criminógeno y no promoviendo factores protectores; 2) El sistema de justicia penal juvenil tiene un carácter sancionador y no orientado hacia la resocialización vulnerando derechos fundamentales; y 3) Los servicios de reinserción social de los y las adolescentes en conflicto con la ley penal poseen diversas limitaciones a nivel de las estrategias y recursos humanos-materiales conllevando a la debilidad en la efectividad de sus intervenciones en los centros juveniles, así como en la Línea de Acción Justicia Juvenil Restaurativa. Todo ello estructurado en el siguiente árbol del problema público:</w:t>
      </w:r>
    </w:p>
    <w:p w14:paraId="385C5E7B" w14:textId="77777777" w:rsidR="004B79BC" w:rsidRPr="00E71418" w:rsidRDefault="004B79BC" w:rsidP="004B79BC">
      <w:pPr>
        <w:rPr>
          <w:rFonts w:ascii="Arial" w:hAnsi="Arial" w:cs="Arial"/>
          <w:b/>
          <w:noProof/>
          <w:sz w:val="18"/>
          <w:szCs w:val="18"/>
        </w:rPr>
      </w:pPr>
    </w:p>
    <w:p w14:paraId="4AA1556C" w14:textId="77777777" w:rsidR="004B79BC" w:rsidRPr="00E71418" w:rsidRDefault="004B79BC" w:rsidP="004B79BC">
      <w:pPr>
        <w:rPr>
          <w:rFonts w:ascii="Arial" w:hAnsi="Arial" w:cs="Arial"/>
          <w:b/>
          <w:bCs/>
        </w:rPr>
      </w:pPr>
      <w:r w:rsidRPr="00E71418">
        <w:rPr>
          <w:rFonts w:ascii="Arial" w:hAnsi="Arial" w:cs="Arial"/>
          <w:b/>
          <w:bCs/>
          <w:noProof/>
        </w:rPr>
        <w:lastRenderedPageBreak/>
        <w:drawing>
          <wp:anchor distT="0" distB="0" distL="114300" distR="114300" simplePos="0" relativeHeight="251665920" behindDoc="1" locked="0" layoutInCell="1" allowOverlap="1" wp14:anchorId="327D3A98" wp14:editId="0C62821A">
            <wp:simplePos x="0" y="0"/>
            <wp:positionH relativeFrom="margin">
              <wp:align>left</wp:align>
            </wp:positionH>
            <wp:positionV relativeFrom="paragraph">
              <wp:posOffset>254000</wp:posOffset>
            </wp:positionV>
            <wp:extent cx="5917565" cy="7791450"/>
            <wp:effectExtent l="0" t="0" r="83185" b="0"/>
            <wp:wrapSquare wrapText="bothSides"/>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14:sizeRelH relativeFrom="margin">
              <wp14:pctWidth>0</wp14:pctWidth>
            </wp14:sizeRelH>
            <wp14:sizeRelV relativeFrom="margin">
              <wp14:pctHeight>0</wp14:pctHeight>
            </wp14:sizeRelV>
          </wp:anchor>
        </w:drawing>
      </w:r>
      <w:r w:rsidRPr="00E71418">
        <w:rPr>
          <w:rFonts w:ascii="Arial" w:hAnsi="Arial" w:cs="Arial"/>
          <w:b/>
          <w:bCs/>
          <w:noProof/>
        </w:rPr>
        <mc:AlternateContent>
          <mc:Choice Requires="wps">
            <w:drawing>
              <wp:anchor distT="0" distB="0" distL="114300" distR="114300" simplePos="0" relativeHeight="251668992" behindDoc="0" locked="0" layoutInCell="1" allowOverlap="1" wp14:anchorId="1BA13F70" wp14:editId="140B77E5">
                <wp:simplePos x="0" y="0"/>
                <wp:positionH relativeFrom="margin">
                  <wp:posOffset>4095750</wp:posOffset>
                </wp:positionH>
                <wp:positionV relativeFrom="paragraph">
                  <wp:posOffset>9525</wp:posOffset>
                </wp:positionV>
                <wp:extent cx="1362710" cy="334010"/>
                <wp:effectExtent l="0" t="0" r="27940" b="27940"/>
                <wp:wrapNone/>
                <wp:docPr id="26" name="Rectángulo 26"/>
                <wp:cNvGraphicFramePr/>
                <a:graphic xmlns:a="http://schemas.openxmlformats.org/drawingml/2006/main">
                  <a:graphicData uri="http://schemas.microsoft.com/office/word/2010/wordprocessingShape">
                    <wps:wsp>
                      <wps:cNvSpPr/>
                      <wps:spPr>
                        <a:xfrm>
                          <a:off x="0" y="0"/>
                          <a:ext cx="1362710" cy="334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E00D6" w14:textId="77777777" w:rsidR="00EC7BD0" w:rsidRPr="00690DED" w:rsidRDefault="00EC7BD0" w:rsidP="004B79BC">
                            <w:pPr>
                              <w:rPr>
                                <w:rFonts w:ascii="Arial" w:hAnsi="Arial" w:cs="Arial"/>
                                <w:color w:val="000000" w:themeColor="text1"/>
                                <w:sz w:val="15"/>
                                <w:szCs w:val="15"/>
                              </w:rPr>
                            </w:pPr>
                            <w:r w:rsidRPr="00690DED">
                              <w:rPr>
                                <w:rFonts w:ascii="Arial" w:hAnsi="Arial" w:cs="Arial"/>
                                <w:color w:val="000000" w:themeColor="text1"/>
                                <w:sz w:val="15"/>
                                <w:szCs w:val="15"/>
                              </w:rPr>
                              <w:t>Incremento del nivel de inseguridad ciudadana</w:t>
                            </w:r>
                          </w:p>
                          <w:p w14:paraId="1F830D14" w14:textId="77777777" w:rsidR="00EC7BD0" w:rsidRDefault="00EC7BD0" w:rsidP="004B79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13F70" id="Rectángulo 26" o:spid="_x0000_s1029" style="position:absolute;margin-left:322.5pt;margin-top:.75pt;width:107.3pt;height:26.3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" filled="f" strokecolor="black [3213]" strokeweight="1pt">
                <v:textbox>
                  <w:txbxContent>
                    <w:p w14:paraId="644E00D6" w14:textId="77777777" w:rsidR="00EC7BD0" w:rsidRPr="00690DED" w:rsidRDefault="00EC7BD0" w:rsidP="004B79BC">
                      <w:pPr>
                        <w:rPr>
                          <w:rFonts w:ascii="Arial" w:hAnsi="Arial" w:cs="Arial"/>
                          <w:color w:val="000000" w:themeColor="text1"/>
                          <w:sz w:val="15"/>
                          <w:szCs w:val="15"/>
                        </w:rPr>
                      </w:pPr>
                      <w:r w:rsidRPr="00690DED">
                        <w:rPr>
                          <w:rFonts w:ascii="Arial" w:hAnsi="Arial" w:cs="Arial"/>
                          <w:color w:val="000000" w:themeColor="text1"/>
                          <w:sz w:val="15"/>
                          <w:szCs w:val="15"/>
                        </w:rPr>
                        <w:t>Incremento del nivel de inseguridad ciudadana</w:t>
                      </w:r>
                    </w:p>
                    <w:p w14:paraId="1F830D14" w14:textId="77777777" w:rsidR="00EC7BD0" w:rsidRDefault="00EC7BD0" w:rsidP="004B79BC">
                      <w:pPr>
                        <w:jc w:val="center"/>
                      </w:pPr>
                    </w:p>
                  </w:txbxContent>
                </v:textbox>
                <w10:wrap anchorx="margin"/>
              </v:rect>
            </w:pict>
          </mc:Fallback>
        </mc:AlternateContent>
      </w:r>
      <w:r w:rsidRPr="00E71418">
        <w:rPr>
          <w:rFonts w:ascii="Arial" w:hAnsi="Arial" w:cs="Arial"/>
          <w:b/>
          <w:bCs/>
          <w:noProof/>
        </w:rPr>
        <mc:AlternateContent>
          <mc:Choice Requires="wps">
            <w:drawing>
              <wp:anchor distT="0" distB="0" distL="114300" distR="114300" simplePos="0" relativeHeight="251666944" behindDoc="0" locked="0" layoutInCell="1" allowOverlap="1" wp14:anchorId="17033541" wp14:editId="711EC6C4">
                <wp:simplePos x="0" y="0"/>
                <wp:positionH relativeFrom="column">
                  <wp:posOffset>0</wp:posOffset>
                </wp:positionH>
                <wp:positionV relativeFrom="paragraph">
                  <wp:posOffset>6985</wp:posOffset>
                </wp:positionV>
                <wp:extent cx="1757680" cy="334010"/>
                <wp:effectExtent l="0" t="0" r="13970" b="27940"/>
                <wp:wrapNone/>
                <wp:docPr id="27" name="Rectángulo 27"/>
                <wp:cNvGraphicFramePr/>
                <a:graphic xmlns:a="http://schemas.openxmlformats.org/drawingml/2006/main">
                  <a:graphicData uri="http://schemas.microsoft.com/office/word/2010/wordprocessingShape">
                    <wps:wsp>
                      <wps:cNvSpPr/>
                      <wps:spPr>
                        <a:xfrm>
                          <a:off x="0" y="0"/>
                          <a:ext cx="1757680" cy="334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6AFC" w14:textId="77777777" w:rsidR="00EC7BD0" w:rsidRDefault="00EC7BD0" w:rsidP="004B79BC">
                            <w:pPr>
                              <w:jc w:val="center"/>
                            </w:pPr>
                            <w:r w:rsidRPr="00D74BD9">
                              <w:rPr>
                                <w:rFonts w:ascii="Arial" w:hAnsi="Arial" w:cs="Arial"/>
                                <w:color w:val="000000" w:themeColor="text1"/>
                                <w:sz w:val="15"/>
                                <w:szCs w:val="15"/>
                              </w:rPr>
                              <w:t>Aumento de la marginación/segregación y pobreza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33541" id="Rectángulo 27" o:spid="_x0000_s1030" style="position:absolute;margin-left:0;margin-top:.55pt;width:138.4pt;height:26.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" filled="f" strokecolor="black [3213]" strokeweight="1pt">
                <v:textbox>
                  <w:txbxContent>
                    <w:p w14:paraId="75AA6AFC" w14:textId="77777777" w:rsidR="00EC7BD0" w:rsidRDefault="00EC7BD0" w:rsidP="004B79BC">
                      <w:pPr>
                        <w:jc w:val="center"/>
                      </w:pPr>
                      <w:r w:rsidRPr="00D74BD9">
                        <w:rPr>
                          <w:rFonts w:ascii="Arial" w:hAnsi="Arial" w:cs="Arial"/>
                          <w:color w:val="000000" w:themeColor="text1"/>
                          <w:sz w:val="15"/>
                          <w:szCs w:val="15"/>
                        </w:rPr>
                        <w:t>Aumento de la marginación/segregación y pobreza</w:t>
                      </w:r>
                    </w:p>
                  </w:txbxContent>
                </v:textbox>
              </v:rect>
            </w:pict>
          </mc:Fallback>
        </mc:AlternateContent>
      </w:r>
      <w:r w:rsidRPr="00E71418">
        <w:rPr>
          <w:rFonts w:ascii="Arial" w:hAnsi="Arial" w:cs="Arial"/>
          <w:b/>
          <w:bCs/>
          <w:noProof/>
        </w:rPr>
        <mc:AlternateContent>
          <mc:Choice Requires="wps">
            <w:drawing>
              <wp:anchor distT="0" distB="0" distL="114300" distR="114300" simplePos="0" relativeHeight="251667968" behindDoc="0" locked="0" layoutInCell="1" allowOverlap="1" wp14:anchorId="44BC4A55" wp14:editId="067C85E9">
                <wp:simplePos x="0" y="0"/>
                <wp:positionH relativeFrom="column">
                  <wp:posOffset>1983105</wp:posOffset>
                </wp:positionH>
                <wp:positionV relativeFrom="paragraph">
                  <wp:posOffset>0</wp:posOffset>
                </wp:positionV>
                <wp:extent cx="1900555" cy="334010"/>
                <wp:effectExtent l="0" t="0" r="23495" b="27940"/>
                <wp:wrapNone/>
                <wp:docPr id="28" name="Rectángulo 28"/>
                <wp:cNvGraphicFramePr/>
                <a:graphic xmlns:a="http://schemas.openxmlformats.org/drawingml/2006/main">
                  <a:graphicData uri="http://schemas.microsoft.com/office/word/2010/wordprocessingShape">
                    <wps:wsp>
                      <wps:cNvSpPr/>
                      <wps:spPr>
                        <a:xfrm>
                          <a:off x="0" y="0"/>
                          <a:ext cx="1900555" cy="334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F7AFE6" w14:textId="77777777" w:rsidR="00EC7BD0" w:rsidRDefault="00EC7BD0" w:rsidP="004B79BC">
                            <w:pPr>
                              <w:jc w:val="center"/>
                            </w:pPr>
                            <w:r>
                              <w:rPr>
                                <w:rFonts w:ascii="Arial" w:hAnsi="Arial" w:cs="Arial"/>
                                <w:color w:val="000000" w:themeColor="text1"/>
                                <w:sz w:val="15"/>
                                <w:szCs w:val="15"/>
                              </w:rPr>
                              <w:t>Vulneración de derechos de los y las adolescentes en conflicto con la ley penal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C4A55" id="Rectángulo 28" o:spid="_x0000_s1031" style="position:absolute;margin-left:156.15pt;margin-top:0;width:149.65pt;height:26.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" filled="f" strokecolor="black [3213]" strokeweight="1pt">
                <v:textbox>
                  <w:txbxContent>
                    <w:p w14:paraId="4EF7AFE6" w14:textId="77777777" w:rsidR="00EC7BD0" w:rsidRDefault="00EC7BD0" w:rsidP="004B79BC">
                      <w:pPr>
                        <w:jc w:val="center"/>
                      </w:pPr>
                      <w:r>
                        <w:rPr>
                          <w:rFonts w:ascii="Arial" w:hAnsi="Arial" w:cs="Arial"/>
                          <w:color w:val="000000" w:themeColor="text1"/>
                          <w:sz w:val="15"/>
                          <w:szCs w:val="15"/>
                        </w:rPr>
                        <w:t>Vulneración de derechos de los y las adolescentes en conflicto con la ley penal</w:t>
                      </w:r>
                    </w:p>
                  </w:txbxContent>
                </v:textbox>
              </v:rect>
            </w:pict>
          </mc:Fallback>
        </mc:AlternateContent>
      </w:r>
    </w:p>
    <w:p w14:paraId="7942204A" w14:textId="77777777" w:rsidR="004B79BC" w:rsidRPr="00E71418" w:rsidRDefault="004B79BC" w:rsidP="004B79BC">
      <w:pPr>
        <w:rPr>
          <w:rFonts w:ascii="Arial" w:hAnsi="Arial" w:cs="Arial"/>
          <w:b/>
          <w:bCs/>
        </w:rPr>
      </w:pPr>
    </w:p>
    <w:p w14:paraId="78DD9F7B" w14:textId="77777777" w:rsidR="004B79BC" w:rsidRPr="00E71418" w:rsidRDefault="004B79BC" w:rsidP="004B79BC">
      <w:pPr>
        <w:rPr>
          <w:rFonts w:ascii="Arial" w:hAnsi="Arial" w:cs="Arial"/>
          <w:b/>
          <w:bCs/>
        </w:rPr>
      </w:pPr>
      <w:bookmarkStart w:id="113" w:name="_Hlk122427366"/>
      <w:r w:rsidRPr="00E71418">
        <w:rPr>
          <w:rFonts w:ascii="Arial" w:hAnsi="Arial" w:cs="Arial"/>
          <w:b/>
          <w:bCs/>
        </w:rPr>
        <w:lastRenderedPageBreak/>
        <w:t>Causas directas del problema público</w:t>
      </w:r>
    </w:p>
    <w:p w14:paraId="693C2166" w14:textId="77777777" w:rsidR="004B79BC" w:rsidRPr="00E71418" w:rsidRDefault="004B79BC" w:rsidP="004B79BC">
      <w:pPr>
        <w:jc w:val="both"/>
        <w:rPr>
          <w:rFonts w:ascii="Arial" w:hAnsi="Arial" w:cs="Arial"/>
          <w:bCs/>
        </w:rPr>
      </w:pPr>
      <w:r w:rsidRPr="00E71418">
        <w:rPr>
          <w:rFonts w:ascii="Arial" w:hAnsi="Arial" w:cs="Arial"/>
          <w:bCs/>
        </w:rPr>
        <w:t>La presente Política Nacional identificó cinco causas directas las cuales se detallan a continuación:</w:t>
      </w:r>
    </w:p>
    <w:p w14:paraId="42DA3FAA" w14:textId="77777777" w:rsidR="004B79BC" w:rsidRPr="00E71418" w:rsidRDefault="004B79BC" w:rsidP="004B79BC">
      <w:pPr>
        <w:pStyle w:val="Prrafodelista"/>
        <w:numPr>
          <w:ilvl w:val="0"/>
          <w:numId w:val="40"/>
        </w:numPr>
        <w:jc w:val="both"/>
        <w:rPr>
          <w:rFonts w:ascii="Arial" w:hAnsi="Arial" w:cs="Arial"/>
          <w:bCs/>
        </w:rPr>
      </w:pPr>
      <w:r w:rsidRPr="00E71418">
        <w:rPr>
          <w:rFonts w:ascii="Arial" w:hAnsi="Arial" w:cs="Arial"/>
          <w:bCs/>
        </w:rPr>
        <w:t>Causa directa 1: Concentración de factores de riesgo criminógeno en relación a las y los adolescentes.</w:t>
      </w:r>
    </w:p>
    <w:p w14:paraId="49C92F07" w14:textId="77777777" w:rsidR="004B79BC" w:rsidRPr="00E71418" w:rsidRDefault="004B79BC" w:rsidP="004B79BC">
      <w:pPr>
        <w:pStyle w:val="Prrafodelista"/>
        <w:jc w:val="both"/>
        <w:rPr>
          <w:rFonts w:ascii="Arial" w:hAnsi="Arial" w:cs="Arial"/>
          <w:bCs/>
        </w:rPr>
      </w:pPr>
    </w:p>
    <w:p w14:paraId="461E0A51" w14:textId="77777777" w:rsidR="004B79BC" w:rsidRPr="00E71418" w:rsidRDefault="004B79BC" w:rsidP="004B79BC">
      <w:pPr>
        <w:pStyle w:val="Prrafodelista"/>
        <w:jc w:val="both"/>
        <w:rPr>
          <w:rFonts w:ascii="Arial" w:hAnsi="Arial" w:cs="Arial"/>
          <w:bCs/>
        </w:rPr>
      </w:pPr>
      <w:r w:rsidRPr="00E71418">
        <w:rPr>
          <w:rFonts w:ascii="Arial" w:hAnsi="Arial" w:cs="Arial"/>
          <w:bCs/>
        </w:rPr>
        <w:t>Las condiciones desfavorables para el desarrollo de los y las adolescentes, en el Perú, están influenciadas por un entorno de elevada violencia caracterizada prioritariamente por la presencia de diversos factores de riesgo criminógenos en los primordiales contextos de desarrollo social (familia, institución educativa y comunidad), los cuales están en interacción con las particularidades de la etapa evolutiva adolescente. Ello implica que la intervención social desde el Estado en los contextos de desarrollo de riesgo no ha provocado una disminución significativa de los factores de riesgo criminógeno a lo largo de la vida del sujeto, contribuyendo en el incremento de la conducta violenta y antisocial.</w:t>
      </w:r>
    </w:p>
    <w:p w14:paraId="097E990D" w14:textId="77777777" w:rsidR="004B79BC" w:rsidRPr="00E71418" w:rsidRDefault="004B79BC" w:rsidP="004B79BC">
      <w:pPr>
        <w:pStyle w:val="Prrafodelista"/>
        <w:jc w:val="both"/>
        <w:rPr>
          <w:rFonts w:ascii="Arial" w:hAnsi="Arial" w:cs="Arial"/>
          <w:bCs/>
        </w:rPr>
      </w:pPr>
    </w:p>
    <w:p w14:paraId="58C2301C" w14:textId="77777777" w:rsidR="004B79BC" w:rsidRPr="00E71418" w:rsidRDefault="004B79BC" w:rsidP="004B79BC">
      <w:pPr>
        <w:pStyle w:val="Prrafodelista"/>
        <w:jc w:val="both"/>
        <w:rPr>
          <w:rFonts w:ascii="Arial" w:hAnsi="Arial" w:cs="Arial"/>
          <w:bCs/>
        </w:rPr>
      </w:pPr>
      <w:r w:rsidRPr="00E71418">
        <w:rPr>
          <w:rFonts w:ascii="Arial" w:hAnsi="Arial" w:cs="Arial"/>
          <w:bCs/>
        </w:rPr>
        <w:t>Siendo sus correspondientes causas indirectas las siguientes:</w:t>
      </w:r>
    </w:p>
    <w:p w14:paraId="2CBC7857" w14:textId="77777777" w:rsidR="004B79BC" w:rsidRPr="00E71418" w:rsidRDefault="004B79BC" w:rsidP="004B79BC">
      <w:pPr>
        <w:pStyle w:val="Prrafodelista"/>
        <w:jc w:val="both"/>
        <w:rPr>
          <w:rFonts w:ascii="Arial" w:hAnsi="Arial" w:cs="Arial"/>
          <w:bCs/>
        </w:rPr>
      </w:pPr>
    </w:p>
    <w:p w14:paraId="55617719" w14:textId="77777777" w:rsidR="004B79BC" w:rsidRPr="00E71418" w:rsidRDefault="004B79BC" w:rsidP="004B79BC">
      <w:pPr>
        <w:pStyle w:val="Prrafodelista"/>
        <w:jc w:val="both"/>
        <w:rPr>
          <w:rFonts w:ascii="Arial" w:hAnsi="Arial" w:cs="Arial"/>
          <w:bCs/>
        </w:rPr>
      </w:pPr>
      <w:r w:rsidRPr="00E71418">
        <w:rPr>
          <w:rFonts w:ascii="Arial" w:hAnsi="Arial" w:cs="Arial"/>
          <w:bCs/>
        </w:rPr>
        <w:t>1.1 Presencia de violencia y delincuencia en la comunidad</w:t>
      </w:r>
    </w:p>
    <w:p w14:paraId="1722DD97" w14:textId="77777777" w:rsidR="004B79BC" w:rsidRPr="00E71418" w:rsidRDefault="004B79BC" w:rsidP="004B79BC">
      <w:pPr>
        <w:pStyle w:val="Prrafodelista"/>
        <w:jc w:val="both"/>
        <w:rPr>
          <w:rFonts w:ascii="Arial" w:hAnsi="Arial" w:cs="Arial"/>
          <w:bCs/>
        </w:rPr>
      </w:pPr>
      <w:r w:rsidRPr="00E71418">
        <w:rPr>
          <w:rFonts w:ascii="Arial" w:hAnsi="Arial" w:cs="Arial"/>
          <w:bCs/>
        </w:rPr>
        <w:t>1.2 Presencia de pares con conductas antisociales</w:t>
      </w:r>
    </w:p>
    <w:p w14:paraId="2F9BA5B9" w14:textId="77777777" w:rsidR="004B79BC" w:rsidRPr="00E71418" w:rsidRDefault="004B79BC" w:rsidP="004B79BC">
      <w:pPr>
        <w:pStyle w:val="Prrafodelista"/>
        <w:jc w:val="both"/>
        <w:rPr>
          <w:rFonts w:ascii="Arial" w:hAnsi="Arial" w:cs="Arial"/>
          <w:bCs/>
        </w:rPr>
      </w:pPr>
      <w:r w:rsidRPr="00E71418">
        <w:rPr>
          <w:rFonts w:ascii="Arial" w:hAnsi="Arial" w:cs="Arial"/>
          <w:bCs/>
        </w:rPr>
        <w:t>1.3 Consumo problemático de alcohol y otras drogas</w:t>
      </w:r>
    </w:p>
    <w:p w14:paraId="01318912" w14:textId="7EC86371" w:rsidR="004B79BC" w:rsidRPr="00E71418" w:rsidRDefault="004B79BC" w:rsidP="004B79BC">
      <w:pPr>
        <w:pStyle w:val="Prrafodelista"/>
        <w:jc w:val="both"/>
        <w:rPr>
          <w:rFonts w:ascii="Arial" w:hAnsi="Arial" w:cs="Arial"/>
          <w:bCs/>
          <w:color w:val="FF0000"/>
        </w:rPr>
      </w:pPr>
      <w:r w:rsidRPr="00E71418">
        <w:rPr>
          <w:rFonts w:ascii="Arial" w:hAnsi="Arial" w:cs="Arial"/>
          <w:bCs/>
          <w:color w:val="FF0000"/>
        </w:rPr>
        <w:t xml:space="preserve">1.4 Inadecuadas </w:t>
      </w:r>
      <w:r w:rsidR="003A5648" w:rsidRPr="00E71418">
        <w:rPr>
          <w:rFonts w:ascii="Arial" w:hAnsi="Arial" w:cs="Arial"/>
          <w:bCs/>
          <w:color w:val="FF0000"/>
        </w:rPr>
        <w:t>competencias parentales de las personas adultas responsables de los y las adolescentes.</w:t>
      </w:r>
    </w:p>
    <w:p w14:paraId="6464295D" w14:textId="77777777" w:rsidR="004B79BC" w:rsidRPr="00E71418" w:rsidRDefault="004B79BC" w:rsidP="004B79BC">
      <w:pPr>
        <w:pStyle w:val="Prrafodelista"/>
        <w:jc w:val="both"/>
        <w:rPr>
          <w:rFonts w:ascii="Arial" w:hAnsi="Arial" w:cs="Arial"/>
          <w:bCs/>
        </w:rPr>
      </w:pPr>
      <w:r w:rsidRPr="00E71418">
        <w:rPr>
          <w:rFonts w:ascii="Arial" w:hAnsi="Arial" w:cs="Arial"/>
          <w:bCs/>
        </w:rPr>
        <w:t>1.5 Prevalencia de la deserción escolar</w:t>
      </w:r>
    </w:p>
    <w:p w14:paraId="7193CCF8" w14:textId="77777777" w:rsidR="004B79BC" w:rsidRPr="00E71418" w:rsidRDefault="004B79BC" w:rsidP="004B79BC">
      <w:pPr>
        <w:pStyle w:val="Prrafodelista"/>
        <w:jc w:val="both"/>
        <w:rPr>
          <w:rFonts w:ascii="Arial" w:hAnsi="Arial" w:cs="Arial"/>
          <w:bCs/>
        </w:rPr>
      </w:pPr>
      <w:r w:rsidRPr="00E71418">
        <w:rPr>
          <w:rFonts w:ascii="Arial" w:hAnsi="Arial" w:cs="Arial"/>
          <w:bCs/>
        </w:rPr>
        <w:t>1.6 Adultos responsables con conductas antisociales y/o en delito</w:t>
      </w:r>
    </w:p>
    <w:p w14:paraId="4E2B38E2" w14:textId="77777777" w:rsidR="004B79BC" w:rsidRPr="00E71418" w:rsidRDefault="004B79BC" w:rsidP="004B79BC">
      <w:pPr>
        <w:pStyle w:val="Prrafodelista"/>
        <w:jc w:val="both"/>
        <w:rPr>
          <w:rFonts w:ascii="Arial" w:hAnsi="Arial" w:cs="Arial"/>
          <w:bCs/>
        </w:rPr>
      </w:pPr>
      <w:r w:rsidRPr="00E71418">
        <w:rPr>
          <w:rFonts w:ascii="Arial" w:hAnsi="Arial" w:cs="Arial"/>
          <w:bCs/>
        </w:rPr>
        <w:t>1.7 Instituciones educativas con elevados niveles de violencia</w:t>
      </w:r>
    </w:p>
    <w:p w14:paraId="6B321A6E" w14:textId="552071FC" w:rsidR="004B79BC" w:rsidRPr="00E71418" w:rsidRDefault="004B79BC" w:rsidP="004B79BC">
      <w:pPr>
        <w:pStyle w:val="Prrafodelista"/>
        <w:jc w:val="both"/>
        <w:rPr>
          <w:rFonts w:ascii="Arial" w:hAnsi="Arial" w:cs="Arial"/>
          <w:bCs/>
          <w:color w:val="FF0000"/>
        </w:rPr>
      </w:pPr>
      <w:r w:rsidRPr="00E71418">
        <w:rPr>
          <w:rFonts w:ascii="Arial" w:hAnsi="Arial" w:cs="Arial"/>
          <w:bCs/>
          <w:color w:val="FF0000"/>
        </w:rPr>
        <w:t xml:space="preserve">1.8 Presencia de familias disfuncionales </w:t>
      </w:r>
      <w:r w:rsidR="009D1069" w:rsidRPr="00E71418">
        <w:rPr>
          <w:rFonts w:ascii="Arial" w:hAnsi="Arial" w:cs="Arial"/>
          <w:bCs/>
          <w:color w:val="FF0000"/>
        </w:rPr>
        <w:t>y en los que hay incidencia de violencia entre integrantes de la familia.</w:t>
      </w:r>
    </w:p>
    <w:p w14:paraId="7C2CD01D" w14:textId="77777777" w:rsidR="004B79BC" w:rsidRPr="00E71418" w:rsidRDefault="004B79BC" w:rsidP="004B79BC">
      <w:pPr>
        <w:pStyle w:val="Prrafodelista"/>
        <w:jc w:val="both"/>
        <w:rPr>
          <w:rFonts w:ascii="Arial" w:hAnsi="Arial" w:cs="Arial"/>
          <w:bCs/>
        </w:rPr>
      </w:pPr>
      <w:r w:rsidRPr="00E71418">
        <w:rPr>
          <w:rFonts w:ascii="Arial" w:hAnsi="Arial" w:cs="Arial"/>
          <w:bCs/>
        </w:rPr>
        <w:t>1.9 Limitada oferta de programas focalizados (prevención secundaria)</w:t>
      </w:r>
    </w:p>
    <w:p w14:paraId="5E38E6F0" w14:textId="77777777" w:rsidR="004B79BC" w:rsidRPr="00E71418" w:rsidRDefault="004B79BC" w:rsidP="004B79BC">
      <w:pPr>
        <w:pStyle w:val="Prrafodelista"/>
        <w:jc w:val="both"/>
        <w:rPr>
          <w:rFonts w:ascii="Arial" w:hAnsi="Arial" w:cs="Arial"/>
          <w:bCs/>
        </w:rPr>
      </w:pPr>
      <w:r w:rsidRPr="00E71418">
        <w:rPr>
          <w:rFonts w:ascii="Arial" w:hAnsi="Arial" w:cs="Arial"/>
          <w:bCs/>
        </w:rPr>
        <w:t>1.10 Deficiente fortalecimiento de los factores protectores</w:t>
      </w:r>
    </w:p>
    <w:p w14:paraId="48006F83" w14:textId="77777777" w:rsidR="004B79BC" w:rsidRPr="00E71418" w:rsidRDefault="004B79BC" w:rsidP="004B79BC">
      <w:pPr>
        <w:pStyle w:val="Prrafodelista"/>
        <w:jc w:val="both"/>
        <w:rPr>
          <w:rFonts w:ascii="Arial" w:hAnsi="Arial" w:cs="Arial"/>
          <w:bCs/>
        </w:rPr>
      </w:pPr>
      <w:r w:rsidRPr="00E71418">
        <w:rPr>
          <w:rFonts w:ascii="Arial" w:hAnsi="Arial" w:cs="Arial"/>
          <w:bCs/>
        </w:rPr>
        <w:t>1.11 Desarrollo psicosexual deficiente.</w:t>
      </w:r>
    </w:p>
    <w:p w14:paraId="53C2C4C3" w14:textId="77777777" w:rsidR="004B79BC" w:rsidRPr="00E71418" w:rsidRDefault="004B79BC" w:rsidP="004B79BC">
      <w:pPr>
        <w:pStyle w:val="Prrafodelista"/>
        <w:jc w:val="both"/>
        <w:rPr>
          <w:rFonts w:ascii="Arial" w:hAnsi="Arial" w:cs="Arial"/>
          <w:bCs/>
        </w:rPr>
      </w:pPr>
      <w:r w:rsidRPr="00E71418">
        <w:rPr>
          <w:rFonts w:ascii="Arial" w:hAnsi="Arial" w:cs="Arial"/>
          <w:bCs/>
        </w:rPr>
        <w:t>1.12 Desigualdad y exclusión social</w:t>
      </w:r>
    </w:p>
    <w:p w14:paraId="72035450" w14:textId="77777777" w:rsidR="004B79BC" w:rsidRPr="00E71418" w:rsidRDefault="004B79BC" w:rsidP="004B79BC">
      <w:pPr>
        <w:pStyle w:val="Prrafodelista"/>
        <w:jc w:val="both"/>
        <w:rPr>
          <w:rFonts w:ascii="Arial" w:hAnsi="Arial" w:cs="Arial"/>
          <w:bCs/>
        </w:rPr>
      </w:pPr>
      <w:r w:rsidRPr="00E71418">
        <w:rPr>
          <w:rFonts w:ascii="Arial" w:hAnsi="Arial" w:cs="Arial"/>
          <w:bCs/>
        </w:rPr>
        <w:t>1.13 Estigmatización del adolescente en los mensajes de los medios de comunicación</w:t>
      </w:r>
    </w:p>
    <w:p w14:paraId="04C67B59" w14:textId="77777777" w:rsidR="004B79BC" w:rsidRPr="00E71418" w:rsidRDefault="004B79BC" w:rsidP="004B79BC">
      <w:pPr>
        <w:pStyle w:val="Prrafodelista"/>
        <w:jc w:val="both"/>
        <w:rPr>
          <w:rFonts w:ascii="Arial" w:hAnsi="Arial" w:cs="Arial"/>
          <w:bCs/>
        </w:rPr>
      </w:pPr>
    </w:p>
    <w:p w14:paraId="4D76C997" w14:textId="77777777" w:rsidR="004B79BC" w:rsidRPr="00E71418" w:rsidRDefault="004B79BC" w:rsidP="004B79BC">
      <w:pPr>
        <w:pStyle w:val="Prrafodelista"/>
        <w:numPr>
          <w:ilvl w:val="0"/>
          <w:numId w:val="40"/>
        </w:numPr>
        <w:jc w:val="both"/>
        <w:rPr>
          <w:rFonts w:ascii="Arial" w:hAnsi="Arial" w:cs="Arial"/>
          <w:bCs/>
        </w:rPr>
      </w:pPr>
      <w:r w:rsidRPr="00E71418">
        <w:rPr>
          <w:rFonts w:ascii="Arial" w:hAnsi="Arial" w:cs="Arial"/>
          <w:bCs/>
        </w:rPr>
        <w:t>Causa directa 2: Deficiente Sistema de Justicia Penal Juvenil</w:t>
      </w:r>
    </w:p>
    <w:p w14:paraId="612091E6" w14:textId="77777777" w:rsidR="004B79BC" w:rsidRPr="00E71418" w:rsidRDefault="004B79BC" w:rsidP="004B79BC">
      <w:pPr>
        <w:pStyle w:val="Prrafodelista"/>
        <w:jc w:val="both"/>
        <w:rPr>
          <w:rFonts w:ascii="Arial" w:hAnsi="Arial" w:cs="Arial"/>
          <w:bCs/>
        </w:rPr>
      </w:pPr>
    </w:p>
    <w:p w14:paraId="398A21E9" w14:textId="77777777" w:rsidR="004B79BC" w:rsidRPr="00E71418" w:rsidRDefault="004B79BC" w:rsidP="004B79BC">
      <w:pPr>
        <w:pStyle w:val="Prrafodelista"/>
        <w:jc w:val="both"/>
        <w:rPr>
          <w:rFonts w:ascii="Arial" w:hAnsi="Arial" w:cs="Arial"/>
          <w:bCs/>
        </w:rPr>
      </w:pPr>
      <w:r w:rsidRPr="00E71418">
        <w:rPr>
          <w:rFonts w:ascii="Arial" w:hAnsi="Arial" w:cs="Arial"/>
          <w:bCs/>
        </w:rPr>
        <w:t>Durante los últimos años, se ha evidenciado un incremento gradual de los y las adolescentes involucrados en infracciones a la ley penal, de igual modo, se evidencia un aumento gradual del número de ACLP con sentencias o quienes son atendidos en los Centros Juveniles (de medio abierto y cerrado) entre los años 1992 y 2017, finalmente, se promovió la reforma de la administración de justicia penal juvenil mediante la aprobación del Nuevo Código de Responsabilidad Penal de Adolescentes - CRPA (Decreto Legislativo N°1348), es así que la implementación del CRPA en los próximos años asegurarán el cumplimiento de los logros establecidos en este eje de intervención.</w:t>
      </w:r>
    </w:p>
    <w:p w14:paraId="0343BD11" w14:textId="77777777" w:rsidR="004B79BC" w:rsidRPr="00E71418" w:rsidRDefault="004B79BC" w:rsidP="004B79BC">
      <w:pPr>
        <w:pStyle w:val="Prrafodelista"/>
        <w:jc w:val="both"/>
        <w:rPr>
          <w:rFonts w:ascii="Arial" w:hAnsi="Arial" w:cs="Arial"/>
          <w:bCs/>
        </w:rPr>
      </w:pPr>
    </w:p>
    <w:p w14:paraId="58B8EB59" w14:textId="77777777" w:rsidR="004B79BC" w:rsidRPr="00E71418" w:rsidRDefault="004B79BC" w:rsidP="004B79BC">
      <w:pPr>
        <w:pStyle w:val="Prrafodelista"/>
        <w:jc w:val="both"/>
        <w:rPr>
          <w:rFonts w:ascii="Arial" w:hAnsi="Arial" w:cs="Arial"/>
          <w:bCs/>
        </w:rPr>
      </w:pPr>
      <w:r w:rsidRPr="00E71418">
        <w:rPr>
          <w:rFonts w:ascii="Arial" w:hAnsi="Arial" w:cs="Arial"/>
          <w:bCs/>
        </w:rPr>
        <w:t>Siendo sus correspondientes causas indirectas las siguientes:</w:t>
      </w:r>
    </w:p>
    <w:p w14:paraId="49299BB0" w14:textId="77777777" w:rsidR="004B79BC" w:rsidRPr="00E71418" w:rsidRDefault="004B79BC" w:rsidP="004B79BC">
      <w:pPr>
        <w:pStyle w:val="Prrafodelista"/>
        <w:jc w:val="both"/>
        <w:rPr>
          <w:rFonts w:ascii="Arial" w:hAnsi="Arial" w:cs="Arial"/>
          <w:bCs/>
        </w:rPr>
      </w:pPr>
    </w:p>
    <w:p w14:paraId="5C467E0F" w14:textId="77777777" w:rsidR="004B79BC" w:rsidRPr="00E71418" w:rsidRDefault="004B79BC" w:rsidP="004B79BC">
      <w:pPr>
        <w:pStyle w:val="Prrafodelista"/>
        <w:jc w:val="both"/>
        <w:rPr>
          <w:rFonts w:ascii="Arial" w:hAnsi="Arial" w:cs="Arial"/>
          <w:bCs/>
        </w:rPr>
      </w:pPr>
      <w:r w:rsidRPr="00E71418">
        <w:rPr>
          <w:rFonts w:ascii="Arial" w:hAnsi="Arial" w:cs="Arial"/>
          <w:bCs/>
        </w:rPr>
        <w:t>2.1 Insuficiente aplicación de salidas alternativas al proceso</w:t>
      </w:r>
    </w:p>
    <w:p w14:paraId="175EFE76" w14:textId="77777777" w:rsidR="004B79BC" w:rsidRPr="00E71418" w:rsidRDefault="004B79BC" w:rsidP="004B79BC">
      <w:pPr>
        <w:pStyle w:val="Prrafodelista"/>
        <w:jc w:val="both"/>
        <w:rPr>
          <w:rFonts w:ascii="Arial" w:hAnsi="Arial" w:cs="Arial"/>
          <w:bCs/>
        </w:rPr>
      </w:pPr>
      <w:r w:rsidRPr="00E71418">
        <w:rPr>
          <w:rFonts w:ascii="Arial" w:hAnsi="Arial" w:cs="Arial"/>
          <w:bCs/>
        </w:rPr>
        <w:t>2.2 Insuficiente ejecución de prácticas restaurativas</w:t>
      </w:r>
    </w:p>
    <w:p w14:paraId="3254B5C2" w14:textId="77777777" w:rsidR="004B79BC" w:rsidRPr="00E71418" w:rsidRDefault="004B79BC" w:rsidP="004B79BC">
      <w:pPr>
        <w:pStyle w:val="Prrafodelista"/>
        <w:jc w:val="both"/>
        <w:rPr>
          <w:rFonts w:ascii="Arial" w:hAnsi="Arial" w:cs="Arial"/>
          <w:bCs/>
        </w:rPr>
      </w:pPr>
      <w:r w:rsidRPr="00E71418">
        <w:rPr>
          <w:rFonts w:ascii="Arial" w:hAnsi="Arial" w:cs="Arial"/>
          <w:bCs/>
        </w:rPr>
        <w:t>2.3 Priorización de medidas socioeducativas de internación</w:t>
      </w:r>
    </w:p>
    <w:p w14:paraId="76CD927D" w14:textId="77777777" w:rsidR="004B79BC" w:rsidRPr="00E71418" w:rsidRDefault="004B79BC" w:rsidP="004B79BC">
      <w:pPr>
        <w:pStyle w:val="Prrafodelista"/>
        <w:jc w:val="both"/>
        <w:rPr>
          <w:rFonts w:ascii="Arial" w:hAnsi="Arial" w:cs="Arial"/>
          <w:bCs/>
        </w:rPr>
      </w:pPr>
      <w:r w:rsidRPr="00E71418">
        <w:rPr>
          <w:rFonts w:ascii="Arial" w:hAnsi="Arial" w:cs="Arial"/>
          <w:bCs/>
        </w:rPr>
        <w:t>2.4 Insuficientes servicios especializados en todo el proceso de responsabilidad penal especial</w:t>
      </w:r>
    </w:p>
    <w:p w14:paraId="4779BC65" w14:textId="77777777" w:rsidR="004B79BC" w:rsidRPr="00E71418" w:rsidRDefault="004B79BC" w:rsidP="004B79BC">
      <w:pPr>
        <w:pStyle w:val="Prrafodelista"/>
        <w:jc w:val="both"/>
        <w:rPr>
          <w:rFonts w:ascii="Arial" w:hAnsi="Arial" w:cs="Arial"/>
          <w:bCs/>
        </w:rPr>
      </w:pPr>
      <w:r w:rsidRPr="00E71418">
        <w:rPr>
          <w:rFonts w:ascii="Arial" w:hAnsi="Arial" w:cs="Arial"/>
          <w:bCs/>
        </w:rPr>
        <w:t>2.5 Bajo nivel de coordinación y articulación entre los operadores de justicia penal juvenil</w:t>
      </w:r>
    </w:p>
    <w:p w14:paraId="243D599E" w14:textId="77777777" w:rsidR="004B79BC" w:rsidRPr="00E71418" w:rsidRDefault="004B79BC" w:rsidP="004B79BC">
      <w:pPr>
        <w:pStyle w:val="Prrafodelista"/>
        <w:jc w:val="both"/>
        <w:rPr>
          <w:rFonts w:ascii="Arial" w:hAnsi="Arial" w:cs="Arial"/>
          <w:bCs/>
        </w:rPr>
      </w:pPr>
      <w:r w:rsidRPr="00E71418">
        <w:rPr>
          <w:rFonts w:ascii="Arial" w:hAnsi="Arial" w:cs="Arial"/>
          <w:bCs/>
        </w:rPr>
        <w:t>2.6 Limitados servicios con enfoque restaurativo para la atención de víctimas</w:t>
      </w:r>
    </w:p>
    <w:p w14:paraId="60A3BD97" w14:textId="77777777" w:rsidR="004B79BC" w:rsidRPr="00E71418" w:rsidRDefault="004B79BC" w:rsidP="004B79BC">
      <w:pPr>
        <w:pStyle w:val="Prrafodelista"/>
        <w:jc w:val="both"/>
        <w:rPr>
          <w:rFonts w:ascii="Arial" w:hAnsi="Arial" w:cs="Arial"/>
          <w:bCs/>
        </w:rPr>
      </w:pPr>
      <w:r w:rsidRPr="00E71418">
        <w:rPr>
          <w:rFonts w:ascii="Arial" w:hAnsi="Arial" w:cs="Arial"/>
          <w:bCs/>
        </w:rPr>
        <w:t>2.7 Priorización de políticas con enfoques represivos-punitivos</w:t>
      </w:r>
    </w:p>
    <w:p w14:paraId="04AD36BB" w14:textId="77777777" w:rsidR="004B79BC" w:rsidRPr="00E71418" w:rsidRDefault="004B79BC" w:rsidP="004B79BC">
      <w:pPr>
        <w:pStyle w:val="Prrafodelista"/>
        <w:jc w:val="both"/>
        <w:rPr>
          <w:rFonts w:ascii="Arial" w:hAnsi="Arial" w:cs="Arial"/>
          <w:bCs/>
        </w:rPr>
      </w:pPr>
    </w:p>
    <w:p w14:paraId="0419547E" w14:textId="77777777" w:rsidR="004B79BC" w:rsidRPr="00E71418" w:rsidRDefault="004B79BC" w:rsidP="004B79BC">
      <w:pPr>
        <w:pStyle w:val="Prrafodelista"/>
        <w:numPr>
          <w:ilvl w:val="0"/>
          <w:numId w:val="40"/>
        </w:numPr>
        <w:jc w:val="both"/>
        <w:rPr>
          <w:rFonts w:ascii="Arial" w:hAnsi="Arial" w:cs="Arial"/>
          <w:bCs/>
        </w:rPr>
      </w:pPr>
      <w:r w:rsidRPr="00E71418">
        <w:rPr>
          <w:rFonts w:ascii="Arial" w:hAnsi="Arial" w:cs="Arial"/>
          <w:bCs/>
        </w:rPr>
        <w:t>Causa directa 3: Limitada intervención para la reinserción social</w:t>
      </w:r>
    </w:p>
    <w:p w14:paraId="5ACB0DDC" w14:textId="77777777" w:rsidR="004B79BC" w:rsidRPr="00E71418" w:rsidRDefault="004B79BC" w:rsidP="004B79BC">
      <w:pPr>
        <w:pStyle w:val="Prrafodelista"/>
        <w:jc w:val="both"/>
        <w:rPr>
          <w:rFonts w:ascii="Arial" w:hAnsi="Arial" w:cs="Arial"/>
          <w:bCs/>
        </w:rPr>
      </w:pPr>
    </w:p>
    <w:p w14:paraId="3ADF9194" w14:textId="77777777" w:rsidR="004B79BC" w:rsidRPr="00E71418" w:rsidRDefault="004B79BC" w:rsidP="004B79BC">
      <w:pPr>
        <w:pStyle w:val="Prrafodelista"/>
        <w:jc w:val="both"/>
        <w:rPr>
          <w:rFonts w:ascii="Arial" w:hAnsi="Arial" w:cs="Arial"/>
          <w:bCs/>
        </w:rPr>
      </w:pPr>
      <w:r w:rsidRPr="00E71418">
        <w:rPr>
          <w:rFonts w:ascii="Arial" w:hAnsi="Arial" w:cs="Arial"/>
          <w:bCs/>
        </w:rPr>
        <w:t>La condición de los Centros Juveniles cuando se realizó la transferencia a cargo de la Dirección General de Asuntos Criminológicos, durante noviembre de 2018, incluye la atención total de 3,745 adolescentes mujeres y varones en todo el Perú bajo un total de 856 trabajadores teniendo un déficit o brecha de -72%. En este sentido, respecto a los niveles de sobrepoblación los Centros Juveniles de medio cerrado presentaban un total de 40% y 80% para los Centros Juveniles de medio abierto. Asimismo, los ambientes y equipamiento de gran parte de los Centros Juveniles relacionadas con la salud, educación y seguridad mostraban diversos déficits y falta de mantenimiento lo que dificultaba sus niveles adecuados de operatividad. En relación con la Línea de Acción Justicia Juvenil Restaurativa, 892 adolescentes en conflicto con la ley penal han concluido su Programa de Orientación durante el año 2019; de los cuales 569 adolescentes en conflicto con la ley penal corresponden al registro de la Base de Datos 2018 y 323 adolescentes en conflicto con la ley penal corresponden al registro de la Base de Datos 2019.</w:t>
      </w:r>
    </w:p>
    <w:p w14:paraId="2DE0C0BF" w14:textId="77777777" w:rsidR="004B79BC" w:rsidRPr="00E71418" w:rsidRDefault="004B79BC" w:rsidP="004B79BC">
      <w:pPr>
        <w:pStyle w:val="Prrafodelista"/>
        <w:jc w:val="both"/>
        <w:rPr>
          <w:rFonts w:ascii="Arial" w:hAnsi="Arial" w:cs="Arial"/>
          <w:bCs/>
        </w:rPr>
      </w:pPr>
    </w:p>
    <w:p w14:paraId="224F1B08" w14:textId="77777777" w:rsidR="004B79BC" w:rsidRPr="00E71418" w:rsidRDefault="004B79BC" w:rsidP="004B79BC">
      <w:pPr>
        <w:pStyle w:val="Prrafodelista"/>
        <w:jc w:val="both"/>
        <w:rPr>
          <w:rFonts w:ascii="Arial" w:hAnsi="Arial" w:cs="Arial"/>
          <w:bCs/>
        </w:rPr>
      </w:pPr>
      <w:r w:rsidRPr="00E71418">
        <w:rPr>
          <w:rFonts w:ascii="Arial" w:hAnsi="Arial" w:cs="Arial"/>
          <w:bCs/>
        </w:rPr>
        <w:t>Siendo sus correspondientes causas indirectas las siguientes:</w:t>
      </w:r>
    </w:p>
    <w:p w14:paraId="4FCCCBDC" w14:textId="77777777" w:rsidR="004B79BC" w:rsidRPr="00E71418" w:rsidRDefault="004B79BC" w:rsidP="004B79BC">
      <w:pPr>
        <w:pStyle w:val="Prrafodelista"/>
        <w:jc w:val="both"/>
        <w:rPr>
          <w:rFonts w:ascii="Arial" w:hAnsi="Arial" w:cs="Arial"/>
          <w:bCs/>
        </w:rPr>
      </w:pPr>
    </w:p>
    <w:p w14:paraId="7EB59B79" w14:textId="77777777" w:rsidR="004B79BC" w:rsidRPr="00E71418" w:rsidRDefault="004B79BC" w:rsidP="004B79BC">
      <w:pPr>
        <w:pStyle w:val="Prrafodelista"/>
        <w:jc w:val="both"/>
        <w:rPr>
          <w:rFonts w:ascii="Arial" w:hAnsi="Arial" w:cs="Arial"/>
          <w:bCs/>
        </w:rPr>
      </w:pPr>
      <w:r w:rsidRPr="00E71418">
        <w:rPr>
          <w:rFonts w:ascii="Arial" w:hAnsi="Arial" w:cs="Arial"/>
          <w:bCs/>
        </w:rPr>
        <w:t>3.1 Limitado personal especializado y de intervención diferenciada</w:t>
      </w:r>
    </w:p>
    <w:p w14:paraId="181A6805" w14:textId="77777777" w:rsidR="004B79BC" w:rsidRPr="00E71418" w:rsidRDefault="004B79BC" w:rsidP="004B79BC">
      <w:pPr>
        <w:pStyle w:val="Prrafodelista"/>
        <w:jc w:val="both"/>
        <w:rPr>
          <w:rFonts w:ascii="Arial" w:hAnsi="Arial" w:cs="Arial"/>
          <w:bCs/>
        </w:rPr>
      </w:pPr>
      <w:r w:rsidRPr="00E71418">
        <w:rPr>
          <w:rFonts w:ascii="Arial" w:hAnsi="Arial" w:cs="Arial"/>
          <w:bCs/>
        </w:rPr>
        <w:t>3.2 Instrumentos de evaluación basadas en gestión del riesgo no validados</w:t>
      </w:r>
    </w:p>
    <w:p w14:paraId="4815536B" w14:textId="77777777" w:rsidR="004B79BC" w:rsidRPr="00E71418" w:rsidRDefault="004B79BC" w:rsidP="004B79BC">
      <w:pPr>
        <w:pStyle w:val="Prrafodelista"/>
        <w:jc w:val="both"/>
        <w:rPr>
          <w:rFonts w:ascii="Arial" w:hAnsi="Arial" w:cs="Arial"/>
          <w:bCs/>
        </w:rPr>
      </w:pPr>
      <w:r w:rsidRPr="00E71418">
        <w:rPr>
          <w:rFonts w:ascii="Arial" w:hAnsi="Arial" w:cs="Arial"/>
          <w:bCs/>
        </w:rPr>
        <w:t xml:space="preserve">3.3 Centros Juveniles al límite de su capacidad </w:t>
      </w:r>
    </w:p>
    <w:p w14:paraId="752E1446" w14:textId="77777777" w:rsidR="004B79BC" w:rsidRPr="00E71418" w:rsidRDefault="004B79BC" w:rsidP="004B79BC">
      <w:pPr>
        <w:pStyle w:val="Prrafodelista"/>
        <w:jc w:val="both"/>
        <w:rPr>
          <w:rFonts w:ascii="Arial" w:hAnsi="Arial" w:cs="Arial"/>
          <w:bCs/>
        </w:rPr>
      </w:pPr>
      <w:r w:rsidRPr="00E71418">
        <w:rPr>
          <w:rFonts w:ascii="Arial" w:hAnsi="Arial" w:cs="Arial"/>
          <w:bCs/>
        </w:rPr>
        <w:t>3.4 Deficiente infraestructura de los Programas de Reinserción Social</w:t>
      </w:r>
    </w:p>
    <w:p w14:paraId="03CCAA8F" w14:textId="77777777" w:rsidR="004B79BC" w:rsidRPr="00E71418" w:rsidRDefault="004B79BC" w:rsidP="004B79BC">
      <w:pPr>
        <w:pStyle w:val="Prrafodelista"/>
        <w:jc w:val="both"/>
        <w:rPr>
          <w:rFonts w:ascii="Arial" w:hAnsi="Arial" w:cs="Arial"/>
          <w:bCs/>
        </w:rPr>
      </w:pPr>
      <w:r w:rsidRPr="00E71418">
        <w:rPr>
          <w:rFonts w:ascii="Arial" w:hAnsi="Arial" w:cs="Arial"/>
          <w:bCs/>
        </w:rPr>
        <w:t xml:space="preserve">3.5 Inefectivos controles de seguridad en los Centros Juveniles de medio cerrado </w:t>
      </w:r>
    </w:p>
    <w:p w14:paraId="5DB7DD6E" w14:textId="77777777" w:rsidR="004B79BC" w:rsidRPr="00E71418" w:rsidRDefault="004B79BC" w:rsidP="004B79BC">
      <w:pPr>
        <w:pStyle w:val="Prrafodelista"/>
        <w:jc w:val="both"/>
        <w:rPr>
          <w:rFonts w:ascii="Arial" w:hAnsi="Arial" w:cs="Arial"/>
          <w:bCs/>
        </w:rPr>
      </w:pPr>
      <w:r w:rsidRPr="00E71418">
        <w:rPr>
          <w:rFonts w:ascii="Arial" w:hAnsi="Arial" w:cs="Arial"/>
          <w:bCs/>
        </w:rPr>
        <w:t>3.6 Escasas actividades de seguimiento post-egreso</w:t>
      </w:r>
    </w:p>
    <w:p w14:paraId="71B6A89D" w14:textId="77777777" w:rsidR="004B79BC" w:rsidRPr="00E71418" w:rsidRDefault="004B79BC" w:rsidP="004B79BC">
      <w:pPr>
        <w:pStyle w:val="Prrafodelista"/>
        <w:jc w:val="both"/>
        <w:rPr>
          <w:rFonts w:ascii="Arial" w:hAnsi="Arial" w:cs="Arial"/>
          <w:bCs/>
        </w:rPr>
      </w:pPr>
      <w:r w:rsidRPr="00E71418">
        <w:rPr>
          <w:rFonts w:ascii="Arial" w:hAnsi="Arial" w:cs="Arial"/>
          <w:bCs/>
        </w:rPr>
        <w:t>3.7. Ingreso de adolescentes con perfil de alto riesgo a medio abierto</w:t>
      </w:r>
    </w:p>
    <w:p w14:paraId="076F7F35" w14:textId="77777777" w:rsidR="004B79BC" w:rsidRPr="00E71418" w:rsidRDefault="004B79BC" w:rsidP="004B79BC">
      <w:pPr>
        <w:pStyle w:val="Prrafodelista"/>
        <w:jc w:val="both"/>
        <w:rPr>
          <w:rFonts w:ascii="Arial" w:hAnsi="Arial" w:cs="Arial"/>
          <w:bCs/>
        </w:rPr>
      </w:pPr>
      <w:r w:rsidRPr="00E71418">
        <w:rPr>
          <w:rFonts w:ascii="Arial" w:hAnsi="Arial" w:cs="Arial"/>
          <w:bCs/>
        </w:rPr>
        <w:t>3.8 Ingreso de adolescentes con perfil de bajo riesgo en medio cerrado</w:t>
      </w:r>
    </w:p>
    <w:p w14:paraId="5B6FC495" w14:textId="77777777" w:rsidR="004B79BC" w:rsidRPr="00E71418" w:rsidRDefault="004B79BC" w:rsidP="004B79BC">
      <w:pPr>
        <w:pStyle w:val="Prrafodelista"/>
        <w:jc w:val="both"/>
        <w:rPr>
          <w:rFonts w:ascii="Arial" w:hAnsi="Arial" w:cs="Arial"/>
          <w:bCs/>
        </w:rPr>
      </w:pPr>
      <w:r w:rsidRPr="00E71418">
        <w:rPr>
          <w:rFonts w:ascii="Arial" w:hAnsi="Arial" w:cs="Arial"/>
          <w:bCs/>
        </w:rPr>
        <w:t>3.9 Insuficiente reparación a la víctima con enfoque restaurativo</w:t>
      </w:r>
    </w:p>
    <w:p w14:paraId="69D56809" w14:textId="70C4B7D3" w:rsidR="004B79BC" w:rsidRPr="00E71418" w:rsidRDefault="004B79BC" w:rsidP="004B79BC">
      <w:pPr>
        <w:pStyle w:val="Prrafodelista"/>
        <w:jc w:val="both"/>
        <w:rPr>
          <w:rFonts w:ascii="Arial" w:hAnsi="Arial" w:cs="Arial"/>
          <w:bCs/>
        </w:rPr>
      </w:pPr>
      <w:r w:rsidRPr="00E71418">
        <w:rPr>
          <w:rFonts w:ascii="Arial" w:hAnsi="Arial" w:cs="Arial"/>
          <w:bCs/>
        </w:rPr>
        <w:t xml:space="preserve">3.10 </w:t>
      </w:r>
      <w:r w:rsidR="004955EB" w:rsidRPr="00E71418">
        <w:rPr>
          <w:rFonts w:ascii="Arial" w:hAnsi="Arial" w:cs="Arial"/>
          <w:bCs/>
          <w:color w:val="FF0000"/>
        </w:rPr>
        <w:t>Deficientes recursos humanos y físicos para el desarrollo de actividades educativas, formativas y productivas.</w:t>
      </w:r>
    </w:p>
    <w:p w14:paraId="61EF5CFA" w14:textId="2BC87E2B" w:rsidR="00DA3F5F" w:rsidRPr="00E71418" w:rsidRDefault="004B79BC" w:rsidP="00DA3F5F">
      <w:pPr>
        <w:pStyle w:val="Prrafodelista"/>
        <w:jc w:val="both"/>
        <w:rPr>
          <w:rFonts w:ascii="Arial" w:hAnsi="Arial" w:cs="Arial"/>
          <w:bCs/>
        </w:rPr>
      </w:pPr>
      <w:r w:rsidRPr="00E71418">
        <w:rPr>
          <w:rFonts w:ascii="Arial" w:hAnsi="Arial" w:cs="Arial"/>
          <w:bCs/>
        </w:rPr>
        <w:t>3.11 Amplio desarraigo familiar de las ACLP mujeres en los Centros Juveniles de medio cerrado</w:t>
      </w:r>
    </w:p>
    <w:bookmarkEnd w:id="113"/>
    <w:p w14:paraId="066F45DF" w14:textId="77777777" w:rsidR="004B79BC" w:rsidRPr="00E71418" w:rsidRDefault="004B79BC" w:rsidP="004B79BC">
      <w:pPr>
        <w:rPr>
          <w:rFonts w:ascii="Arial" w:hAnsi="Arial" w:cs="Arial"/>
          <w:b/>
          <w:bCs/>
        </w:rPr>
      </w:pPr>
      <w:r w:rsidRPr="00E71418">
        <w:rPr>
          <w:rFonts w:ascii="Arial" w:hAnsi="Arial" w:cs="Arial"/>
          <w:b/>
          <w:bCs/>
        </w:rPr>
        <w:t>Situación futura</w:t>
      </w:r>
      <w:r w:rsidRPr="00E71418">
        <w:rPr>
          <w:rFonts w:ascii="Arial" w:hAnsi="Arial" w:cs="Arial"/>
          <w:b/>
          <w:bCs/>
          <w:spacing w:val="-8"/>
        </w:rPr>
        <w:t xml:space="preserve"> </w:t>
      </w:r>
      <w:r w:rsidRPr="00E71418">
        <w:rPr>
          <w:rFonts w:ascii="Arial" w:hAnsi="Arial" w:cs="Arial"/>
          <w:b/>
          <w:bCs/>
        </w:rPr>
        <w:t>deseada al 2030</w:t>
      </w:r>
    </w:p>
    <w:p w14:paraId="75D8370D" w14:textId="77777777" w:rsidR="004B79BC" w:rsidRPr="00E71418" w:rsidRDefault="004B79BC" w:rsidP="004B79BC">
      <w:pPr>
        <w:spacing w:after="240" w:line="240" w:lineRule="auto"/>
        <w:jc w:val="both"/>
        <w:rPr>
          <w:rFonts w:ascii="Arial" w:hAnsi="Arial" w:cs="Arial"/>
        </w:rPr>
      </w:pPr>
      <w:r w:rsidRPr="00E71418">
        <w:rPr>
          <w:rFonts w:ascii="Arial" w:hAnsi="Arial" w:cs="Arial"/>
        </w:rPr>
        <w:t>La situación futura deseada es la siguiente:</w:t>
      </w:r>
    </w:p>
    <w:p w14:paraId="7C9AE91B" w14:textId="76128815" w:rsidR="00740B58" w:rsidRPr="00E71418" w:rsidRDefault="00740B58" w:rsidP="004B79BC">
      <w:pPr>
        <w:spacing w:after="240" w:line="240" w:lineRule="auto"/>
        <w:jc w:val="both"/>
        <w:rPr>
          <w:rFonts w:ascii="Arial" w:hAnsi="Arial" w:cs="Arial"/>
          <w:b/>
          <w:bCs/>
          <w:i/>
        </w:rPr>
      </w:pPr>
      <w:r w:rsidRPr="00E71418">
        <w:rPr>
          <w:rFonts w:ascii="Arial" w:hAnsi="Arial" w:cs="Arial"/>
          <w:b/>
          <w:bCs/>
          <w:i/>
        </w:rPr>
        <w:t xml:space="preserve">Con las intervenciones que plantea la política nacional del adolescente en riesgo y en conflicto con la ley penal, al año 2030, el contexto criminógeno de los y las </w:t>
      </w:r>
      <w:r w:rsidRPr="00E71418">
        <w:rPr>
          <w:rFonts w:ascii="Arial" w:hAnsi="Arial" w:cs="Arial"/>
          <w:b/>
          <w:bCs/>
          <w:i/>
        </w:rPr>
        <w:lastRenderedPageBreak/>
        <w:t xml:space="preserve">adolescentes en riesgo delictivo y en conflicto con la ley penal habrá decrecido en un 11% en relación con los factores riesgos asociados a los delitos comunes (de 31% a un 20%) y el nivel de gravedad para las infracciones contra la libertad sexual disminuirá en 7 puntos (16 al 9), entendida esta última como la reducción significativa del número y nivel de gravedad de adolescentes que cometen infracciones contra la libertad sexual, conforme se puede apreciar en las fichas de indicadores del Anexo 05 al presente documento. Cabe resaltar que, estos delitos son los más frecuentes y con mayor impacto en la criminalidad que se producen entre </w:t>
      </w:r>
      <w:r w:rsidRPr="00E71418">
        <w:rPr>
          <w:rFonts w:ascii="Arial" w:hAnsi="Arial" w:cs="Arial"/>
          <w:b/>
          <w:bCs/>
          <w:i/>
          <w:color w:val="FF0000"/>
        </w:rPr>
        <w:t>los</w:t>
      </w:r>
      <w:r w:rsidR="005363AA" w:rsidRPr="00E71418">
        <w:rPr>
          <w:rFonts w:ascii="Arial" w:hAnsi="Arial" w:cs="Arial"/>
          <w:b/>
          <w:bCs/>
          <w:i/>
          <w:color w:val="FF0000"/>
        </w:rPr>
        <w:t xml:space="preserve"> y las</w:t>
      </w:r>
      <w:r w:rsidRPr="00E71418">
        <w:rPr>
          <w:rFonts w:ascii="Arial" w:hAnsi="Arial" w:cs="Arial"/>
          <w:b/>
          <w:bCs/>
          <w:i/>
          <w:color w:val="FF0000"/>
        </w:rPr>
        <w:t xml:space="preserve"> adolescentes de 14 y menos de 18 años. L</w:t>
      </w:r>
      <w:r w:rsidRPr="00E71418">
        <w:rPr>
          <w:rFonts w:ascii="Arial" w:hAnsi="Arial" w:cs="Arial"/>
          <w:b/>
          <w:bCs/>
          <w:i/>
        </w:rPr>
        <w:t>a aplicación focalizada de programas especializados, y multisectoriales por parte del Estado, permitirán fortalecer los factores de protección y reducir los factores de riesgo criminógeno, evitando una activa vinculación a contextos criminógenos en las instancias más nucleares de socialización: instituciones educativas, familias y comunidades</w:t>
      </w:r>
    </w:p>
    <w:p w14:paraId="4CE49CA5" w14:textId="3B26F5B5" w:rsidR="00740B58" w:rsidRPr="00E71418" w:rsidRDefault="00C52303" w:rsidP="00740B58">
      <w:pPr>
        <w:spacing w:after="240" w:line="240" w:lineRule="auto"/>
        <w:jc w:val="both"/>
        <w:rPr>
          <w:rFonts w:ascii="Arial" w:hAnsi="Arial" w:cs="Arial"/>
          <w:b/>
          <w:bCs/>
          <w:i/>
        </w:rPr>
      </w:pPr>
      <w:r w:rsidRPr="00E71418">
        <w:rPr>
          <w:rFonts w:ascii="Arial" w:hAnsi="Arial" w:cs="Arial"/>
          <w:b/>
          <w:bCs/>
          <w:i/>
        </w:rPr>
        <w:t>De igual modo,</w:t>
      </w:r>
      <w:r w:rsidR="00740B58" w:rsidRPr="00E71418">
        <w:rPr>
          <w:rFonts w:ascii="Arial" w:hAnsi="Arial" w:cs="Arial"/>
          <w:b/>
          <w:bCs/>
          <w:i/>
        </w:rPr>
        <w:t xml:space="preserve"> al año 2030, el contexto criminógeno en los y las adolescentes en conflicto con la ley penal se habrá reducido por medio de la atención </w:t>
      </w:r>
      <w:r w:rsidR="00740B58" w:rsidRPr="00E71418">
        <w:rPr>
          <w:rFonts w:ascii="Arial" w:hAnsi="Arial" w:cs="Arial"/>
          <w:b/>
          <w:bCs/>
          <w:i/>
          <w:color w:val="FF0000"/>
        </w:rPr>
        <w:t xml:space="preserve">en un </w:t>
      </w:r>
      <w:r w:rsidR="00B4743C" w:rsidRPr="00E71418">
        <w:rPr>
          <w:rFonts w:ascii="Arial" w:hAnsi="Arial" w:cs="Arial"/>
          <w:b/>
          <w:bCs/>
          <w:i/>
          <w:color w:val="FF0000"/>
        </w:rPr>
        <w:t>60</w:t>
      </w:r>
      <w:r w:rsidR="00740B58" w:rsidRPr="00E71418">
        <w:rPr>
          <w:rFonts w:ascii="Arial" w:hAnsi="Arial" w:cs="Arial"/>
          <w:b/>
          <w:bCs/>
          <w:i/>
          <w:color w:val="FF0000"/>
        </w:rPr>
        <w:t>% de servicios especializados a nivel del sistema pe</w:t>
      </w:r>
      <w:r w:rsidR="00740B58" w:rsidRPr="00E71418">
        <w:rPr>
          <w:rFonts w:ascii="Arial" w:hAnsi="Arial" w:cs="Arial"/>
          <w:b/>
          <w:bCs/>
          <w:i/>
        </w:rPr>
        <w:t>nal juvenil, es decir, se buscar garantizar la implementación del Código de Responsabilidad Penal de Adolescentes (Decreto Legislativo N°1348) al 202</w:t>
      </w:r>
      <w:r w:rsidR="00B4743C" w:rsidRPr="00E71418">
        <w:rPr>
          <w:rFonts w:ascii="Arial" w:hAnsi="Arial" w:cs="Arial"/>
          <w:b/>
          <w:bCs/>
          <w:i/>
        </w:rPr>
        <w:t>7</w:t>
      </w:r>
      <w:r w:rsidR="00740B58" w:rsidRPr="00E71418">
        <w:rPr>
          <w:rFonts w:ascii="Arial" w:hAnsi="Arial" w:cs="Arial"/>
          <w:b/>
          <w:bCs/>
          <w:i/>
        </w:rPr>
        <w:t xml:space="preserve"> aprobado mediante Decreto Supremo N°003-202</w:t>
      </w:r>
      <w:r w:rsidR="00B4743C" w:rsidRPr="00E71418">
        <w:rPr>
          <w:rFonts w:ascii="Arial" w:hAnsi="Arial" w:cs="Arial"/>
          <w:b/>
          <w:bCs/>
          <w:i/>
        </w:rPr>
        <w:t>3-</w:t>
      </w:r>
      <w:r w:rsidR="00740B58" w:rsidRPr="00E71418">
        <w:rPr>
          <w:rFonts w:ascii="Arial" w:hAnsi="Arial" w:cs="Arial"/>
          <w:b/>
          <w:bCs/>
          <w:i/>
        </w:rPr>
        <w:t>JUS y la puesta en marcha de estrategias presupuestales en las instituciones de la administración de justicia juvenil y la generación de herramientas como el programa presupuestal orientado por resultados.</w:t>
      </w:r>
    </w:p>
    <w:p w14:paraId="58ABE60D" w14:textId="77777777" w:rsidR="004B79BC" w:rsidRPr="00E71418" w:rsidRDefault="004B79BC" w:rsidP="004B79BC">
      <w:pPr>
        <w:spacing w:after="240" w:line="240" w:lineRule="auto"/>
        <w:jc w:val="both"/>
        <w:rPr>
          <w:rFonts w:ascii="Arial" w:hAnsi="Arial" w:cs="Arial"/>
        </w:rPr>
      </w:pPr>
      <w:r w:rsidRPr="00E71418">
        <w:rPr>
          <w:rFonts w:ascii="Arial" w:hAnsi="Arial" w:cs="Arial"/>
        </w:rPr>
        <w:t>Como resultado del análisis de los escenarios contextuales y sus riesgos y oportunidades se ha identificado que la proyección de las condiciones sociales y económicas en el Perú al 2030 impactan en el problema público relacionado con los contextos de violencia y delincuencia entorno al desarrollo del adolescente peruano, siendo la siguiente:</w:t>
      </w:r>
    </w:p>
    <w:p w14:paraId="55A55565" w14:textId="77777777" w:rsidR="004B79BC" w:rsidRPr="00E71418" w:rsidRDefault="004B79BC" w:rsidP="004B79BC">
      <w:pPr>
        <w:pStyle w:val="Prrafodelista"/>
        <w:widowControl w:val="0"/>
        <w:numPr>
          <w:ilvl w:val="0"/>
          <w:numId w:val="39"/>
        </w:numPr>
        <w:autoSpaceDE w:val="0"/>
        <w:autoSpaceDN w:val="0"/>
        <w:spacing w:after="0" w:line="240" w:lineRule="auto"/>
        <w:jc w:val="both"/>
        <w:rPr>
          <w:rFonts w:ascii="Arial" w:hAnsi="Arial" w:cs="Arial"/>
          <w:i/>
        </w:rPr>
      </w:pPr>
      <w:r w:rsidRPr="00E71418">
        <w:rPr>
          <w:rFonts w:ascii="Arial" w:hAnsi="Arial" w:cs="Arial"/>
          <w:i/>
        </w:rPr>
        <w:t xml:space="preserve">Se espera que el mayor acceso a una educación superior permita que los y las adolescentes puedan asegurar el ingreso a condiciones de trabajo cada vez más elevados, sin embargo, la desigualdad general se mantendrá permitiendo el mantenimiento de comunidades con violencia. </w:t>
      </w:r>
    </w:p>
    <w:p w14:paraId="42C9D7E9" w14:textId="77777777" w:rsidR="004B79BC" w:rsidRPr="00E71418" w:rsidRDefault="004B79BC" w:rsidP="004B79BC">
      <w:pPr>
        <w:pStyle w:val="Prrafodelista"/>
        <w:widowControl w:val="0"/>
        <w:autoSpaceDE w:val="0"/>
        <w:autoSpaceDN w:val="0"/>
        <w:spacing w:after="0" w:line="240" w:lineRule="auto"/>
        <w:jc w:val="both"/>
        <w:rPr>
          <w:rFonts w:ascii="Arial" w:hAnsi="Arial" w:cs="Arial"/>
          <w:i/>
        </w:rPr>
      </w:pPr>
    </w:p>
    <w:p w14:paraId="546CE5C7" w14:textId="77777777" w:rsidR="004B79BC" w:rsidRPr="00E71418" w:rsidRDefault="004B79BC" w:rsidP="004B79BC">
      <w:pPr>
        <w:pStyle w:val="Prrafodelista"/>
        <w:widowControl w:val="0"/>
        <w:numPr>
          <w:ilvl w:val="0"/>
          <w:numId w:val="39"/>
        </w:numPr>
        <w:autoSpaceDE w:val="0"/>
        <w:autoSpaceDN w:val="0"/>
        <w:spacing w:after="0" w:line="240" w:lineRule="auto"/>
        <w:jc w:val="both"/>
        <w:rPr>
          <w:rFonts w:ascii="Arial" w:hAnsi="Arial" w:cs="Arial"/>
          <w:i/>
        </w:rPr>
      </w:pPr>
      <w:r w:rsidRPr="00E71418">
        <w:rPr>
          <w:rFonts w:ascii="Arial" w:hAnsi="Arial" w:cs="Arial"/>
          <w:i/>
        </w:rPr>
        <w:t>A pesar de que la inestabilidad económica global afecte al Perú, el mantenimiento de un presupuesto suficiente para ejecutar problemas en beneficio de la niñez y adolescencia es posible. También se presentará un mantenimiento en la desconfianza y crisis de las instituciones públicas, no obstante, la agenda a favor de la niñez y adolescencia será una línea de mayor consenso para ejecutar política en pro de su desarrollo.</w:t>
      </w:r>
    </w:p>
    <w:p w14:paraId="70B7DEDA" w14:textId="77777777" w:rsidR="004B79BC" w:rsidRPr="00E71418" w:rsidRDefault="004B79BC" w:rsidP="004B79BC">
      <w:pPr>
        <w:pStyle w:val="Prrafodelista"/>
        <w:widowControl w:val="0"/>
        <w:autoSpaceDE w:val="0"/>
        <w:autoSpaceDN w:val="0"/>
        <w:spacing w:after="0" w:line="240" w:lineRule="auto"/>
        <w:jc w:val="both"/>
        <w:rPr>
          <w:rFonts w:ascii="Arial" w:hAnsi="Arial" w:cs="Arial"/>
          <w:i/>
        </w:rPr>
      </w:pPr>
    </w:p>
    <w:p w14:paraId="58ED500C" w14:textId="77777777" w:rsidR="004B79BC" w:rsidRPr="00E71418" w:rsidRDefault="004B79BC" w:rsidP="004B79BC">
      <w:pPr>
        <w:pStyle w:val="Prrafodelista"/>
        <w:widowControl w:val="0"/>
        <w:numPr>
          <w:ilvl w:val="0"/>
          <w:numId w:val="39"/>
        </w:numPr>
        <w:autoSpaceDE w:val="0"/>
        <w:autoSpaceDN w:val="0"/>
        <w:spacing w:after="0" w:line="240" w:lineRule="auto"/>
        <w:jc w:val="both"/>
        <w:rPr>
          <w:rFonts w:ascii="Arial" w:hAnsi="Arial" w:cs="Arial"/>
          <w:i/>
        </w:rPr>
      </w:pPr>
      <w:r w:rsidRPr="00E71418">
        <w:rPr>
          <w:rFonts w:ascii="Arial" w:hAnsi="Arial" w:cs="Arial"/>
          <w:i/>
        </w:rPr>
        <w:t xml:space="preserve">La exigencia del mercado laboral será más sofisticada y especializada lo cual obliga al Estado a brindar mayores oportunidades de desarrollo educativo en los y las adolescentes. Asimismo, la disminución del crecimiento económico acompañado de desigualdad mantendrá el surgimiento de comunidades urbano-marginales donde se establezcan grupos de delincuencia-violencia común cercanos al desarrollo adolescente. </w:t>
      </w:r>
    </w:p>
    <w:p w14:paraId="2324CA22" w14:textId="77777777" w:rsidR="004B79BC" w:rsidRPr="00E71418" w:rsidRDefault="004B79BC" w:rsidP="004B79BC">
      <w:pPr>
        <w:pStyle w:val="Prrafodelista"/>
        <w:rPr>
          <w:rFonts w:ascii="Arial" w:hAnsi="Arial" w:cs="Arial"/>
          <w:i/>
        </w:rPr>
      </w:pPr>
    </w:p>
    <w:p w14:paraId="556B31CC" w14:textId="77777777" w:rsidR="004B79BC" w:rsidRPr="00E71418" w:rsidRDefault="004B79BC" w:rsidP="004B79BC">
      <w:pPr>
        <w:pStyle w:val="Prrafodelista"/>
        <w:widowControl w:val="0"/>
        <w:numPr>
          <w:ilvl w:val="0"/>
          <w:numId w:val="39"/>
        </w:numPr>
        <w:autoSpaceDE w:val="0"/>
        <w:autoSpaceDN w:val="0"/>
        <w:spacing w:after="0" w:line="240" w:lineRule="auto"/>
        <w:jc w:val="both"/>
        <w:rPr>
          <w:rFonts w:ascii="Arial" w:hAnsi="Arial" w:cs="Arial"/>
          <w:i/>
        </w:rPr>
      </w:pPr>
      <w:r w:rsidRPr="00E71418">
        <w:rPr>
          <w:rFonts w:ascii="Arial" w:hAnsi="Arial" w:cs="Arial"/>
          <w:i/>
        </w:rPr>
        <w:t>La presencia de catástrofes naturales afecta de forma más intensa a la niñez y adolescencia, ello implica mayores limitaciones y barreras para su desarrollo y logro de objetivos de vida a nivel educativo, familiar y comunitario.</w:t>
      </w:r>
    </w:p>
    <w:p w14:paraId="0C6248D6" w14:textId="77777777" w:rsidR="004B79BC" w:rsidRPr="00E71418" w:rsidRDefault="004B79BC" w:rsidP="004B79BC">
      <w:pPr>
        <w:pStyle w:val="Prrafodelista"/>
        <w:widowControl w:val="0"/>
        <w:autoSpaceDE w:val="0"/>
        <w:autoSpaceDN w:val="0"/>
        <w:spacing w:after="0" w:line="240" w:lineRule="auto"/>
        <w:jc w:val="both"/>
        <w:rPr>
          <w:rFonts w:ascii="Arial" w:hAnsi="Arial" w:cs="Arial"/>
          <w:i/>
        </w:rPr>
      </w:pPr>
    </w:p>
    <w:p w14:paraId="3190F889" w14:textId="77777777" w:rsidR="004B79BC" w:rsidRPr="00E71418" w:rsidRDefault="004B79BC" w:rsidP="004B79BC">
      <w:pPr>
        <w:pStyle w:val="Prrafodelista"/>
        <w:widowControl w:val="0"/>
        <w:numPr>
          <w:ilvl w:val="0"/>
          <w:numId w:val="39"/>
        </w:numPr>
        <w:autoSpaceDE w:val="0"/>
        <w:autoSpaceDN w:val="0"/>
        <w:spacing w:after="0" w:line="240" w:lineRule="auto"/>
        <w:jc w:val="both"/>
        <w:rPr>
          <w:rFonts w:ascii="Arial" w:hAnsi="Arial" w:cs="Arial"/>
          <w:i/>
        </w:rPr>
      </w:pPr>
      <w:r w:rsidRPr="00E71418">
        <w:rPr>
          <w:rFonts w:ascii="Arial" w:hAnsi="Arial" w:cs="Arial"/>
          <w:i/>
        </w:rPr>
        <w:t xml:space="preserve">Los espacios de socialización con violencia, desigualdad e inseguridad, según las </w:t>
      </w:r>
      <w:r w:rsidRPr="00E71418">
        <w:rPr>
          <w:rFonts w:ascii="Arial" w:hAnsi="Arial" w:cs="Arial"/>
          <w:i/>
        </w:rPr>
        <w:lastRenderedPageBreak/>
        <w:t>proyecciones al 2030, tenderán a mantenerse, no obstante la capacidad presupuestal y la agenda pública a favor del bienestar del desarrollo del adolescente permitirán ejecutar políticas a favor del desarrollo adolescente que permita eliminar las actuales condiciones o contextos criminógenos en los cuales viven muchos adolescentes en el Perú evidenciados en diversos factores de riesgo a nivel familiar, educativo y comunitario.</w:t>
      </w:r>
    </w:p>
    <w:p w14:paraId="219B5B7D" w14:textId="77777777" w:rsidR="004B79BC" w:rsidRPr="00E71418" w:rsidRDefault="004B79BC" w:rsidP="004B79BC">
      <w:pPr>
        <w:pStyle w:val="Prrafodelista"/>
        <w:widowControl w:val="0"/>
        <w:autoSpaceDE w:val="0"/>
        <w:autoSpaceDN w:val="0"/>
        <w:spacing w:after="0" w:line="240" w:lineRule="auto"/>
        <w:jc w:val="both"/>
        <w:rPr>
          <w:rFonts w:ascii="Arial" w:hAnsi="Arial" w:cs="Arial"/>
          <w:i/>
        </w:rPr>
      </w:pPr>
    </w:p>
    <w:p w14:paraId="60119B55" w14:textId="77777777" w:rsidR="004B79BC" w:rsidRPr="00E71418" w:rsidRDefault="004B79BC" w:rsidP="004B79BC">
      <w:pPr>
        <w:pStyle w:val="Prrafodelista"/>
        <w:widowControl w:val="0"/>
        <w:numPr>
          <w:ilvl w:val="0"/>
          <w:numId w:val="39"/>
        </w:numPr>
        <w:autoSpaceDE w:val="0"/>
        <w:autoSpaceDN w:val="0"/>
        <w:spacing w:after="0" w:line="240" w:lineRule="auto"/>
        <w:jc w:val="both"/>
        <w:rPr>
          <w:rFonts w:ascii="Arial" w:hAnsi="Arial" w:cs="Arial"/>
          <w:i/>
        </w:rPr>
      </w:pPr>
      <w:r w:rsidRPr="00E71418">
        <w:rPr>
          <w:rFonts w:ascii="Arial" w:hAnsi="Arial" w:cs="Arial"/>
          <w:i/>
        </w:rPr>
        <w:t xml:space="preserve">En este contexto de mantenimiento de las condiciones de desigualdad, vulnerabilidad y violencia donde viven los y las adolescentes a lo largo de todas las regiones en los siguientes años, al año 2050, el Estado peruano busca ser un país democrático, respetuoso del Estado de derecho y la institucionalidad, integrado al mundo y proyectado hacia un futuro que garantiza la defensa de la persona humana y de su dignidad en todo el territorio nacional, además, busca que la sociedad peruana es pacífica, justa e inclusiva, libre del temor y la violencia; sin corrupción y discriminación y con igualdad de oportunidades; asimismo, todas las personas gozan de una vida próspera y plena, con empleo digno y en armonía con la naturaleza, considerando reservas de recursos para el bienestar futuro . </w:t>
      </w:r>
    </w:p>
    <w:p w14:paraId="1E80EC50" w14:textId="77777777" w:rsidR="004B79BC" w:rsidRPr="00E71418" w:rsidRDefault="004B79BC" w:rsidP="004B79BC">
      <w:pPr>
        <w:pStyle w:val="Prrafodelista"/>
        <w:widowControl w:val="0"/>
        <w:autoSpaceDE w:val="0"/>
        <w:autoSpaceDN w:val="0"/>
        <w:spacing w:after="0" w:line="240" w:lineRule="auto"/>
        <w:jc w:val="both"/>
        <w:rPr>
          <w:rFonts w:ascii="Arial" w:hAnsi="Arial" w:cs="Arial"/>
          <w:i/>
        </w:rPr>
      </w:pPr>
    </w:p>
    <w:p w14:paraId="52F68A22" w14:textId="77777777" w:rsidR="004B79BC" w:rsidRPr="00E71418" w:rsidRDefault="004B79BC" w:rsidP="004B79BC">
      <w:pPr>
        <w:spacing w:line="240" w:lineRule="auto"/>
        <w:rPr>
          <w:rFonts w:ascii="Arial" w:hAnsi="Arial" w:cs="Arial"/>
          <w:b/>
          <w:bCs/>
        </w:rPr>
      </w:pPr>
      <w:r w:rsidRPr="00E71418">
        <w:rPr>
          <w:rFonts w:ascii="Arial" w:hAnsi="Arial" w:cs="Arial"/>
          <w:b/>
          <w:bCs/>
        </w:rPr>
        <w:t>Alternativas de solución seleccionadas</w:t>
      </w:r>
    </w:p>
    <w:p w14:paraId="571E28B8" w14:textId="77777777" w:rsidR="004B79BC" w:rsidRPr="00E71418" w:rsidRDefault="004B79BC" w:rsidP="004B79BC">
      <w:pPr>
        <w:pStyle w:val="Prrafodelista"/>
        <w:ind w:left="0"/>
        <w:jc w:val="both"/>
        <w:rPr>
          <w:rFonts w:ascii="Arial" w:hAnsi="Arial" w:cs="Arial"/>
        </w:rPr>
      </w:pPr>
      <w:r w:rsidRPr="00E71418">
        <w:rPr>
          <w:rFonts w:ascii="Arial" w:hAnsi="Arial" w:cs="Arial"/>
        </w:rPr>
        <w:t xml:space="preserve">Se han identificado tres causas principales (dimensión preventiva, justicia penal juvenil y reinserción social) que convergen en el problema principal el cual determina la condición actual de muchos adolescentes y ACLP. En tal sentido, se han determinado un conjunto de intervenciones utilizadas para enfrentar las causas del problema público. </w:t>
      </w:r>
    </w:p>
    <w:p w14:paraId="3B0D0A0A" w14:textId="77777777" w:rsidR="004B79BC" w:rsidRPr="00E71418" w:rsidRDefault="004B79BC" w:rsidP="004B79BC">
      <w:pPr>
        <w:pStyle w:val="Prrafodelista"/>
        <w:ind w:left="0"/>
        <w:rPr>
          <w:rFonts w:ascii="Arial" w:hAnsi="Arial" w:cs="Arial"/>
        </w:rPr>
      </w:pPr>
    </w:p>
    <w:p w14:paraId="7E46EA62" w14:textId="77777777" w:rsidR="004B79BC" w:rsidRPr="00E71418" w:rsidRDefault="004B79BC" w:rsidP="004B79BC">
      <w:pPr>
        <w:pStyle w:val="Prrafodelista"/>
        <w:ind w:left="0"/>
        <w:jc w:val="both"/>
        <w:rPr>
          <w:rFonts w:ascii="Arial" w:hAnsi="Arial" w:cs="Arial"/>
        </w:rPr>
      </w:pPr>
      <w:r w:rsidRPr="00E71418">
        <w:rPr>
          <w:rFonts w:ascii="Arial" w:hAnsi="Arial" w:cs="Arial"/>
        </w:rPr>
        <w:t>De este modo, en el análisis sobre los factores de riesgo criminógeno y protección, la experiencia y la evidencia sobre los programas y servicios sociales que se centran en niños, niñas y adolescentes han identificado como mejor estrategia a la prevención (Loeber et al., 2003)</w:t>
      </w:r>
      <w:r w:rsidRPr="00E71418">
        <w:rPr>
          <w:rStyle w:val="Refdenotaalpie"/>
          <w:rFonts w:ascii="Arial" w:hAnsi="Arial" w:cs="Arial"/>
        </w:rPr>
        <w:footnoteReference w:id="26"/>
      </w:r>
      <w:r w:rsidRPr="00E71418">
        <w:rPr>
          <w:rFonts w:ascii="Arial" w:hAnsi="Arial" w:cs="Arial"/>
        </w:rPr>
        <w:t>. Las estrategias con enfoque preventivo (primario, secundario y terciario), a nivel global, se han posicionado como prioritarias debido a que se consideran un aspecto nuclear de política e inversión pública, y la mayor evidencia por el análisis e intervención en factores protectores y de riesgo; además, estas actuaciones guardan coherencia con aspectos fundamentales como el interés superior del menor y el principio de intervención mínima (Muggah, Garzón y Suárez, 2018; Macleod, Grove y Farrington, 2012)</w:t>
      </w:r>
      <w:r w:rsidRPr="00E71418">
        <w:rPr>
          <w:rStyle w:val="Refdenotaalpie"/>
          <w:rFonts w:ascii="Arial" w:hAnsi="Arial" w:cs="Arial"/>
        </w:rPr>
        <w:footnoteReference w:id="27"/>
      </w:r>
      <w:r w:rsidRPr="00E71418">
        <w:rPr>
          <w:rFonts w:ascii="Arial" w:hAnsi="Arial" w:cs="Arial"/>
        </w:rPr>
        <w:t>.</w:t>
      </w:r>
    </w:p>
    <w:p w14:paraId="019AC01F" w14:textId="77777777" w:rsidR="004B79BC" w:rsidRPr="00E71418" w:rsidRDefault="004B79BC" w:rsidP="004B79BC">
      <w:pPr>
        <w:pStyle w:val="Prrafodelista"/>
        <w:ind w:left="0"/>
        <w:jc w:val="both"/>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387"/>
      </w:tblGrid>
      <w:tr w:rsidR="004B79BC" w:rsidRPr="00E71418" w14:paraId="40625AA3" w14:textId="77777777" w:rsidTr="00992523">
        <w:trPr>
          <w:trHeight w:val="319"/>
        </w:trPr>
        <w:tc>
          <w:tcPr>
            <w:tcW w:w="3397" w:type="dxa"/>
            <w:shd w:val="clear" w:color="auto" w:fill="BFBFBF" w:themeFill="background1" w:themeFillShade="BF"/>
            <w:vAlign w:val="center"/>
          </w:tcPr>
          <w:p w14:paraId="28C904F5" w14:textId="77777777" w:rsidR="004B79BC" w:rsidRPr="00E71418" w:rsidRDefault="004B79BC" w:rsidP="00992523">
            <w:pPr>
              <w:adjustRightInd w:val="0"/>
              <w:spacing w:after="0" w:line="240" w:lineRule="auto"/>
              <w:jc w:val="center"/>
              <w:rPr>
                <w:rFonts w:ascii="Arial" w:hAnsi="Arial" w:cs="Arial"/>
                <w:b/>
                <w:bCs/>
                <w:color w:val="000000" w:themeColor="text1"/>
                <w:sz w:val="18"/>
                <w:szCs w:val="18"/>
              </w:rPr>
            </w:pPr>
            <w:r w:rsidRPr="00E71418">
              <w:rPr>
                <w:rFonts w:ascii="Arial" w:hAnsi="Arial" w:cs="Arial"/>
                <w:b/>
                <w:bCs/>
                <w:color w:val="000000" w:themeColor="text1"/>
                <w:sz w:val="18"/>
                <w:szCs w:val="18"/>
              </w:rPr>
              <w:t>Clasificación</w:t>
            </w:r>
          </w:p>
        </w:tc>
        <w:tc>
          <w:tcPr>
            <w:tcW w:w="5387" w:type="dxa"/>
            <w:shd w:val="clear" w:color="auto" w:fill="BFBFBF" w:themeFill="background1" w:themeFillShade="BF"/>
            <w:vAlign w:val="center"/>
          </w:tcPr>
          <w:p w14:paraId="42CFFE7A" w14:textId="77777777" w:rsidR="004B79BC" w:rsidRPr="00E71418" w:rsidRDefault="004B79BC" w:rsidP="00992523">
            <w:pPr>
              <w:adjustRightInd w:val="0"/>
              <w:spacing w:after="0" w:line="240" w:lineRule="auto"/>
              <w:jc w:val="center"/>
              <w:rPr>
                <w:rFonts w:ascii="Arial" w:hAnsi="Arial" w:cs="Arial"/>
                <w:b/>
                <w:bCs/>
                <w:color w:val="000000" w:themeColor="text1"/>
                <w:sz w:val="18"/>
                <w:szCs w:val="18"/>
              </w:rPr>
            </w:pPr>
            <w:r w:rsidRPr="00E71418">
              <w:rPr>
                <w:rFonts w:ascii="Arial" w:hAnsi="Arial" w:cs="Arial"/>
                <w:b/>
                <w:bCs/>
                <w:color w:val="000000" w:themeColor="text1"/>
                <w:sz w:val="18"/>
                <w:szCs w:val="18"/>
              </w:rPr>
              <w:t>Alternativas de solución</w:t>
            </w:r>
          </w:p>
        </w:tc>
      </w:tr>
      <w:tr w:rsidR="004B79BC" w:rsidRPr="00E71418" w14:paraId="493B4FC8" w14:textId="77777777" w:rsidTr="00992523">
        <w:trPr>
          <w:trHeight w:val="20"/>
        </w:trPr>
        <w:tc>
          <w:tcPr>
            <w:tcW w:w="3397" w:type="dxa"/>
          </w:tcPr>
          <w:p w14:paraId="183BE5F3" w14:textId="77777777" w:rsidR="004B79BC" w:rsidRPr="00E71418" w:rsidRDefault="004B79BC" w:rsidP="00992523">
            <w:pPr>
              <w:adjustRightInd w:val="0"/>
              <w:spacing w:after="0" w:line="240" w:lineRule="auto"/>
              <w:jc w:val="both"/>
              <w:rPr>
                <w:rFonts w:ascii="Arial" w:hAnsi="Arial" w:cs="Arial"/>
                <w:sz w:val="18"/>
                <w:szCs w:val="18"/>
              </w:rPr>
            </w:pPr>
            <w:r w:rsidRPr="00E71418">
              <w:rPr>
                <w:rFonts w:ascii="Arial" w:hAnsi="Arial" w:cs="Arial"/>
                <w:b/>
                <w:sz w:val="18"/>
                <w:szCs w:val="18"/>
              </w:rPr>
              <w:t>Económicos</w:t>
            </w:r>
          </w:p>
          <w:p w14:paraId="4CF160BC" w14:textId="77777777" w:rsidR="004B79BC" w:rsidRPr="00E71418" w:rsidRDefault="004B79BC" w:rsidP="00992523">
            <w:pPr>
              <w:adjustRightInd w:val="0"/>
              <w:spacing w:after="0" w:line="240" w:lineRule="auto"/>
              <w:jc w:val="both"/>
              <w:rPr>
                <w:rFonts w:ascii="Arial" w:hAnsi="Arial" w:cs="Arial"/>
                <w:sz w:val="18"/>
                <w:szCs w:val="18"/>
              </w:rPr>
            </w:pPr>
            <w:r w:rsidRPr="00E71418">
              <w:rPr>
                <w:rFonts w:ascii="Arial" w:hAnsi="Arial" w:cs="Arial"/>
                <w:sz w:val="18"/>
                <w:szCs w:val="18"/>
              </w:rPr>
              <w:t>Aquellos programas sociales a nivel educativo, familiar y social que permitan generar servicios de protección y restitución de derechos de los y las adolescentes particularmente los que están en riesgo o en contacto con la ley penal.</w:t>
            </w:r>
          </w:p>
        </w:tc>
        <w:tc>
          <w:tcPr>
            <w:tcW w:w="5387" w:type="dxa"/>
          </w:tcPr>
          <w:p w14:paraId="6318F4BF"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iCs/>
                <w:sz w:val="18"/>
                <w:szCs w:val="18"/>
              </w:rPr>
            </w:pPr>
            <w:r w:rsidRPr="00E71418">
              <w:rPr>
                <w:rFonts w:ascii="Arial" w:hAnsi="Arial" w:cs="Arial"/>
                <w:iCs/>
                <w:sz w:val="18"/>
                <w:szCs w:val="18"/>
              </w:rPr>
              <w:t>Programas de intervención focalizados en instituciones educativas de alto riesgo.</w:t>
            </w:r>
          </w:p>
          <w:p w14:paraId="4F72252B"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iCs/>
                <w:sz w:val="18"/>
                <w:szCs w:val="18"/>
              </w:rPr>
            </w:pPr>
            <w:r w:rsidRPr="00E71418">
              <w:rPr>
                <w:rFonts w:ascii="Arial" w:hAnsi="Arial" w:cs="Arial"/>
                <w:iCs/>
                <w:sz w:val="18"/>
                <w:szCs w:val="18"/>
              </w:rPr>
              <w:t xml:space="preserve">Programas para brindar lecciones en el aula contra la violencia y para prevenir el abuso escolar. </w:t>
            </w:r>
          </w:p>
          <w:p w14:paraId="6908BE08"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iCs/>
                <w:sz w:val="18"/>
                <w:szCs w:val="18"/>
              </w:rPr>
            </w:pPr>
            <w:r w:rsidRPr="00E71418">
              <w:rPr>
                <w:rFonts w:ascii="Arial" w:hAnsi="Arial" w:cs="Arial"/>
                <w:iCs/>
                <w:sz w:val="18"/>
                <w:szCs w:val="18"/>
              </w:rPr>
              <w:t>Programas de intervención multisectorial que fomenten un adecuado desarrollo familiar en zonas priorizadas.</w:t>
            </w:r>
          </w:p>
          <w:p w14:paraId="0F6F29D4"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iCs/>
                <w:sz w:val="18"/>
                <w:szCs w:val="18"/>
              </w:rPr>
            </w:pPr>
            <w:r w:rsidRPr="00E71418">
              <w:rPr>
                <w:rFonts w:ascii="Arial" w:hAnsi="Arial" w:cs="Arial"/>
                <w:iCs/>
                <w:sz w:val="18"/>
                <w:szCs w:val="18"/>
              </w:rPr>
              <w:t>Programas comunitarios para mejorar el contexto social y comunitario.</w:t>
            </w:r>
          </w:p>
          <w:p w14:paraId="36A4533A"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iCs/>
                <w:sz w:val="18"/>
                <w:szCs w:val="18"/>
              </w:rPr>
            </w:pPr>
            <w:r w:rsidRPr="00E71418">
              <w:rPr>
                <w:rFonts w:ascii="Arial" w:hAnsi="Arial" w:cs="Arial"/>
                <w:iCs/>
                <w:sz w:val="18"/>
                <w:szCs w:val="18"/>
              </w:rPr>
              <w:t>Programas de intervención multisistémica para fortalecer el desarrollo psicosexual positivo.</w:t>
            </w:r>
          </w:p>
          <w:p w14:paraId="5919AE29" w14:textId="77777777" w:rsidR="004B79BC" w:rsidRPr="00E71418" w:rsidRDefault="004B79BC" w:rsidP="00992523">
            <w:pPr>
              <w:pStyle w:val="Prrafodelista"/>
              <w:suppressAutoHyphens/>
              <w:autoSpaceDE w:val="0"/>
              <w:autoSpaceDN w:val="0"/>
              <w:adjustRightInd w:val="0"/>
              <w:spacing w:after="0" w:line="240" w:lineRule="auto"/>
              <w:ind w:left="879"/>
              <w:contextualSpacing w:val="0"/>
              <w:jc w:val="both"/>
              <w:rPr>
                <w:rFonts w:ascii="Arial" w:hAnsi="Arial" w:cs="Arial"/>
                <w:sz w:val="18"/>
                <w:szCs w:val="18"/>
              </w:rPr>
            </w:pPr>
          </w:p>
        </w:tc>
      </w:tr>
      <w:tr w:rsidR="004B79BC" w:rsidRPr="00E71418" w14:paraId="742C5E11" w14:textId="77777777" w:rsidTr="00992523">
        <w:trPr>
          <w:trHeight w:val="20"/>
        </w:trPr>
        <w:tc>
          <w:tcPr>
            <w:tcW w:w="3397" w:type="dxa"/>
          </w:tcPr>
          <w:p w14:paraId="03709349" w14:textId="77777777" w:rsidR="004B79BC" w:rsidRPr="00E71418" w:rsidRDefault="004B79BC" w:rsidP="00992523">
            <w:pPr>
              <w:adjustRightInd w:val="0"/>
              <w:spacing w:after="0" w:line="240" w:lineRule="auto"/>
              <w:jc w:val="both"/>
              <w:rPr>
                <w:rFonts w:ascii="Arial" w:hAnsi="Arial" w:cs="Arial"/>
                <w:b/>
                <w:sz w:val="18"/>
                <w:szCs w:val="18"/>
              </w:rPr>
            </w:pPr>
            <w:r w:rsidRPr="00E71418">
              <w:rPr>
                <w:rFonts w:ascii="Arial" w:hAnsi="Arial" w:cs="Arial"/>
                <w:b/>
                <w:sz w:val="18"/>
                <w:szCs w:val="18"/>
              </w:rPr>
              <w:lastRenderedPageBreak/>
              <w:t>Informativas</w:t>
            </w:r>
          </w:p>
          <w:p w14:paraId="10CF1304" w14:textId="77777777" w:rsidR="004B79BC" w:rsidRPr="00E71418" w:rsidRDefault="004B79BC" w:rsidP="00992523">
            <w:pPr>
              <w:adjustRightInd w:val="0"/>
              <w:spacing w:after="0" w:line="240" w:lineRule="auto"/>
              <w:jc w:val="both"/>
              <w:rPr>
                <w:rFonts w:ascii="Arial" w:hAnsi="Arial" w:cs="Arial"/>
                <w:sz w:val="18"/>
                <w:szCs w:val="18"/>
              </w:rPr>
            </w:pPr>
            <w:r w:rsidRPr="00E71418">
              <w:rPr>
                <w:rFonts w:ascii="Arial" w:hAnsi="Arial" w:cs="Arial"/>
                <w:sz w:val="18"/>
                <w:szCs w:val="18"/>
              </w:rPr>
              <w:t>En el marco de la reforma de la justicia penal dirigido por el Ministerio de Justicia y Derechos Humanos el principal instrumento informativo es la capacitación y especialización en el marco del D.L. 1348 y su reglamento.</w:t>
            </w:r>
          </w:p>
        </w:tc>
        <w:tc>
          <w:tcPr>
            <w:tcW w:w="5387" w:type="dxa"/>
          </w:tcPr>
          <w:p w14:paraId="73193C78"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sz w:val="18"/>
                <w:szCs w:val="18"/>
              </w:rPr>
            </w:pPr>
            <w:r w:rsidRPr="00E71418">
              <w:rPr>
                <w:rFonts w:ascii="Arial" w:hAnsi="Arial" w:cs="Arial"/>
                <w:iCs/>
                <w:sz w:val="18"/>
                <w:szCs w:val="18"/>
              </w:rPr>
              <w:t>Priorización de formación en la atención de adolescentes en conflicto con la ley penal para la reforma de la administración de justicia juvenil.</w:t>
            </w:r>
          </w:p>
          <w:p w14:paraId="2A31B464"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sz w:val="18"/>
                <w:szCs w:val="18"/>
              </w:rPr>
            </w:pPr>
            <w:r w:rsidRPr="00E71418">
              <w:rPr>
                <w:rFonts w:ascii="Arial" w:hAnsi="Arial" w:cs="Arial"/>
                <w:sz w:val="18"/>
                <w:szCs w:val="18"/>
              </w:rPr>
              <w:t>Establecer una red de programas y servicios comunitarios para la reinserción de ACLP conformado por instituciones públicas, privadas para articular los procesos de reinserción social.</w:t>
            </w:r>
          </w:p>
          <w:p w14:paraId="4FE23047"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sz w:val="18"/>
                <w:szCs w:val="18"/>
              </w:rPr>
            </w:pPr>
            <w:r w:rsidRPr="00E71418">
              <w:rPr>
                <w:rFonts w:ascii="Arial" w:hAnsi="Arial" w:cs="Arial"/>
                <w:sz w:val="18"/>
                <w:szCs w:val="18"/>
              </w:rPr>
              <w:t>Programas de intervención basados en comunidades terapéuticas.</w:t>
            </w:r>
          </w:p>
          <w:p w14:paraId="3362E65D"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sz w:val="18"/>
                <w:szCs w:val="18"/>
              </w:rPr>
            </w:pPr>
            <w:r w:rsidRPr="00E71418">
              <w:rPr>
                <w:rFonts w:ascii="Arial" w:hAnsi="Arial" w:cs="Arial"/>
                <w:sz w:val="18"/>
                <w:szCs w:val="18"/>
              </w:rPr>
              <w:t>Implementar programa para la inclusión laboral mediante vínculos con el sector privado.</w:t>
            </w:r>
          </w:p>
        </w:tc>
      </w:tr>
      <w:tr w:rsidR="004B79BC" w:rsidRPr="00E71418" w14:paraId="6DB4F288" w14:textId="77777777" w:rsidTr="00992523">
        <w:trPr>
          <w:trHeight w:val="20"/>
        </w:trPr>
        <w:tc>
          <w:tcPr>
            <w:tcW w:w="3397" w:type="dxa"/>
          </w:tcPr>
          <w:p w14:paraId="65219BAC" w14:textId="77777777" w:rsidR="004B79BC" w:rsidRPr="00E71418" w:rsidRDefault="004B79BC" w:rsidP="00992523">
            <w:pPr>
              <w:adjustRightInd w:val="0"/>
              <w:spacing w:after="0" w:line="240" w:lineRule="auto"/>
              <w:jc w:val="both"/>
              <w:rPr>
                <w:rFonts w:ascii="Arial" w:hAnsi="Arial" w:cs="Arial"/>
                <w:b/>
                <w:sz w:val="18"/>
                <w:szCs w:val="18"/>
              </w:rPr>
            </w:pPr>
            <w:r w:rsidRPr="00E71418">
              <w:rPr>
                <w:rFonts w:ascii="Arial" w:hAnsi="Arial" w:cs="Arial"/>
                <w:b/>
                <w:sz w:val="18"/>
                <w:szCs w:val="18"/>
              </w:rPr>
              <w:t>Reguladoras</w:t>
            </w:r>
          </w:p>
          <w:p w14:paraId="555E0C18" w14:textId="77777777" w:rsidR="004B79BC" w:rsidRPr="00E71418" w:rsidRDefault="004B79BC" w:rsidP="00992523">
            <w:pPr>
              <w:adjustRightInd w:val="0"/>
              <w:spacing w:after="0" w:line="240" w:lineRule="auto"/>
              <w:jc w:val="both"/>
              <w:rPr>
                <w:rFonts w:ascii="Arial" w:hAnsi="Arial" w:cs="Arial"/>
                <w:sz w:val="18"/>
                <w:szCs w:val="18"/>
              </w:rPr>
            </w:pPr>
            <w:r w:rsidRPr="00E71418">
              <w:rPr>
                <w:rFonts w:ascii="Arial" w:hAnsi="Arial" w:cs="Arial"/>
                <w:sz w:val="18"/>
                <w:szCs w:val="18"/>
              </w:rPr>
              <w:t>En el marco de la implementación del D.L. 1348 se buscan desarrollar reformas normativas para garantizar el respeto de los derechos fundamentales de los y las adolescentes en conflicto con la ley penal.</w:t>
            </w:r>
          </w:p>
        </w:tc>
        <w:tc>
          <w:tcPr>
            <w:tcW w:w="5387" w:type="dxa"/>
          </w:tcPr>
          <w:p w14:paraId="1402E32B"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iCs/>
                <w:sz w:val="18"/>
                <w:szCs w:val="18"/>
              </w:rPr>
            </w:pPr>
            <w:r w:rsidRPr="00E71418">
              <w:rPr>
                <w:rFonts w:ascii="Arial" w:hAnsi="Arial" w:cs="Arial"/>
                <w:iCs/>
                <w:sz w:val="18"/>
                <w:szCs w:val="18"/>
              </w:rPr>
              <w:t>Implementación de cuerpos normativos a nivel sustantivo y adjetivos para la aplicación de justicia penal juvenil.</w:t>
            </w:r>
          </w:p>
          <w:p w14:paraId="4DD1920E"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sz w:val="18"/>
                <w:szCs w:val="18"/>
              </w:rPr>
            </w:pPr>
            <w:r w:rsidRPr="00E71418">
              <w:rPr>
                <w:rFonts w:ascii="Arial" w:hAnsi="Arial" w:cs="Arial"/>
                <w:iCs/>
                <w:sz w:val="18"/>
                <w:szCs w:val="18"/>
              </w:rPr>
              <w:t xml:space="preserve">Establecer una red de programas y servicios comunitarios para la reinserción de ACLP conformado por instituciones </w:t>
            </w:r>
            <w:r w:rsidRPr="00E71418">
              <w:rPr>
                <w:rFonts w:ascii="Arial" w:hAnsi="Arial" w:cs="Arial"/>
                <w:sz w:val="18"/>
                <w:szCs w:val="18"/>
              </w:rPr>
              <w:t>públicas, privadas para articular los procesos de reinserción social</w:t>
            </w:r>
          </w:p>
          <w:p w14:paraId="7BDD0E15"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sz w:val="18"/>
                <w:szCs w:val="18"/>
              </w:rPr>
            </w:pPr>
            <w:r w:rsidRPr="00E71418">
              <w:rPr>
                <w:rFonts w:ascii="Arial" w:hAnsi="Arial" w:cs="Arial"/>
                <w:sz w:val="18"/>
                <w:szCs w:val="18"/>
              </w:rPr>
              <w:t>Implementación de modelos de reinserción social con enfoque de criminología del desarrollo y RNR.</w:t>
            </w:r>
          </w:p>
          <w:p w14:paraId="37E1D4FE" w14:textId="77777777" w:rsidR="004B79BC" w:rsidRPr="00E71418" w:rsidRDefault="004B79BC" w:rsidP="004B79BC">
            <w:pPr>
              <w:pStyle w:val="Prrafodelista"/>
              <w:numPr>
                <w:ilvl w:val="0"/>
                <w:numId w:val="38"/>
              </w:numPr>
              <w:suppressAutoHyphens/>
              <w:autoSpaceDE w:val="0"/>
              <w:autoSpaceDN w:val="0"/>
              <w:adjustRightInd w:val="0"/>
              <w:spacing w:after="0" w:line="240" w:lineRule="auto"/>
              <w:ind w:left="370"/>
              <w:contextualSpacing w:val="0"/>
              <w:jc w:val="both"/>
              <w:rPr>
                <w:rFonts w:ascii="Arial" w:hAnsi="Arial" w:cs="Arial"/>
                <w:iCs/>
                <w:sz w:val="18"/>
                <w:szCs w:val="18"/>
              </w:rPr>
            </w:pPr>
            <w:r w:rsidRPr="00E71418">
              <w:rPr>
                <w:rFonts w:ascii="Arial" w:hAnsi="Arial" w:cs="Arial"/>
                <w:sz w:val="18"/>
                <w:szCs w:val="18"/>
              </w:rPr>
              <w:t>Priorizar medidas alternativas al proceso judicial para el fortalecimiento de la justicia juvenil bajo modelos restaurativos.</w:t>
            </w:r>
          </w:p>
        </w:tc>
      </w:tr>
    </w:tbl>
    <w:p w14:paraId="51C93893" w14:textId="77777777" w:rsidR="004B79BC" w:rsidRPr="00E71418" w:rsidRDefault="004B79BC" w:rsidP="004B79BC">
      <w:pPr>
        <w:rPr>
          <w:rFonts w:ascii="Arial" w:hAnsi="Arial" w:cs="Arial"/>
          <w:b/>
          <w:bCs/>
        </w:rPr>
      </w:pPr>
    </w:p>
    <w:p w14:paraId="2F8C5245" w14:textId="77777777" w:rsidR="004B79BC" w:rsidRPr="00E71418" w:rsidRDefault="004B79BC" w:rsidP="004B79BC">
      <w:pPr>
        <w:rPr>
          <w:rFonts w:ascii="Arial" w:hAnsi="Arial" w:cs="Arial"/>
          <w:b/>
          <w:bCs/>
        </w:rPr>
      </w:pPr>
      <w:r w:rsidRPr="00E71418">
        <w:rPr>
          <w:rFonts w:ascii="Arial" w:hAnsi="Arial" w:cs="Arial"/>
          <w:b/>
          <w:bCs/>
        </w:rPr>
        <w:t xml:space="preserve">Objetivos prioritarios </w:t>
      </w:r>
    </w:p>
    <w:p w14:paraId="353CE600" w14:textId="77777777" w:rsidR="004B79BC" w:rsidRPr="00E71418" w:rsidRDefault="004B79BC" w:rsidP="004B79BC">
      <w:pPr>
        <w:spacing w:after="240" w:line="240" w:lineRule="auto"/>
        <w:jc w:val="both"/>
        <w:rPr>
          <w:rFonts w:ascii="Arial" w:hAnsi="Arial" w:cs="Arial"/>
          <w:color w:val="000000" w:themeColor="text1"/>
        </w:rPr>
      </w:pPr>
      <w:r w:rsidRPr="00E71418">
        <w:rPr>
          <w:rFonts w:ascii="Arial" w:hAnsi="Arial" w:cs="Arial"/>
          <w:color w:val="000000" w:themeColor="text1"/>
        </w:rPr>
        <w:t>Los objetivos prioritarios representan el aspecto central de la política nacional multisectorial en tanto que describen los cambios específicos que se desea alcanzar en materia de la política criminológica para prevenir el crimen y la reforma de la justicia penal juvenil, de modo que, orientan las acciones del Estado para alcanzar la situación futura deseada. En este sentido, para lograr enfrentar este problema público se ha determinado tres objetivos prioritarios los cuales incluyen lineamientos de trabajo.</w:t>
      </w:r>
    </w:p>
    <w:p w14:paraId="7C506C08" w14:textId="77777777" w:rsidR="004B79BC" w:rsidRPr="00E71418" w:rsidRDefault="004B79BC" w:rsidP="004B79BC">
      <w:pPr>
        <w:pStyle w:val="Prrafodelista"/>
        <w:ind w:left="284"/>
        <w:jc w:val="both"/>
        <w:rPr>
          <w:rFonts w:ascii="Arial" w:hAnsi="Arial" w:cs="Arial"/>
          <w:b/>
        </w:rPr>
      </w:pPr>
      <w:r w:rsidRPr="00E71418">
        <w:rPr>
          <w:rFonts w:ascii="Arial" w:hAnsi="Arial" w:cs="Arial"/>
          <w:b/>
        </w:rPr>
        <w:t xml:space="preserve">Objetivo prioritario 1 (OP1): Reducir la concentración de condiciones de riesgo de los y las adolescentes en riesgo infractor </w:t>
      </w:r>
    </w:p>
    <w:p w14:paraId="344D6D89" w14:textId="77777777" w:rsidR="004B79BC" w:rsidRPr="00E71418" w:rsidRDefault="004B79BC" w:rsidP="004B79BC">
      <w:pPr>
        <w:pStyle w:val="Prrafodelista"/>
        <w:ind w:left="284"/>
        <w:jc w:val="both"/>
        <w:rPr>
          <w:rFonts w:ascii="Arial" w:hAnsi="Arial" w:cs="Arial"/>
          <w:b/>
        </w:rPr>
      </w:pPr>
    </w:p>
    <w:p w14:paraId="196FF9B6" w14:textId="59FD6137" w:rsidR="004B79BC" w:rsidRPr="00E71418" w:rsidRDefault="004B79BC" w:rsidP="004B79BC">
      <w:pPr>
        <w:pStyle w:val="Prrafodelista"/>
        <w:ind w:left="284"/>
        <w:jc w:val="both"/>
        <w:rPr>
          <w:rFonts w:ascii="Arial" w:hAnsi="Arial" w:cs="Arial"/>
        </w:rPr>
      </w:pPr>
      <w:r w:rsidRPr="00E71418">
        <w:rPr>
          <w:rFonts w:ascii="Arial" w:hAnsi="Arial" w:cs="Arial"/>
        </w:rPr>
        <w:t xml:space="preserve">Este objetivo, pretende que los y las adolescentes se desarrollen de forma integral para evitar la inclusión en proyectos de vida en criminalidad a través de la disminución de los factores de riesgo criminógenos que la evidencia ha relacionado y fortalecer los principales sistemas de socialización </w:t>
      </w:r>
      <w:r w:rsidR="00A42992" w:rsidRPr="00E71418">
        <w:rPr>
          <w:rFonts w:ascii="Arial" w:hAnsi="Arial" w:cs="Arial"/>
        </w:rPr>
        <w:t>como</w:t>
      </w:r>
      <w:r w:rsidRPr="00E71418">
        <w:rPr>
          <w:rFonts w:ascii="Arial" w:hAnsi="Arial" w:cs="Arial"/>
        </w:rPr>
        <w:t xml:space="preserve"> la familia, la comunidad y la institución educativa, de modo que, sean espacios de protección y promoción de los factores protectores específicos. </w:t>
      </w:r>
    </w:p>
    <w:p w14:paraId="77CB85E4" w14:textId="77777777" w:rsidR="004B79BC" w:rsidRPr="00E71418" w:rsidRDefault="004B79BC" w:rsidP="004B79BC">
      <w:pPr>
        <w:pStyle w:val="Prrafodelista"/>
        <w:ind w:left="284"/>
        <w:jc w:val="both"/>
        <w:rPr>
          <w:rFonts w:ascii="Arial" w:hAnsi="Arial" w:cs="Arial"/>
        </w:rPr>
      </w:pPr>
    </w:p>
    <w:p w14:paraId="1CE03ED6" w14:textId="77777777" w:rsidR="00600B12" w:rsidRPr="00E71418" w:rsidRDefault="00600B12" w:rsidP="00600B12">
      <w:pPr>
        <w:pStyle w:val="Prrafodelista"/>
        <w:ind w:left="284"/>
        <w:jc w:val="both"/>
        <w:rPr>
          <w:rFonts w:ascii="Arial" w:hAnsi="Arial" w:cs="Arial"/>
        </w:rPr>
      </w:pPr>
      <w:bookmarkStart w:id="114" w:name="_Hlk133996630"/>
      <w:r w:rsidRPr="00E71418">
        <w:rPr>
          <w:rFonts w:ascii="Arial" w:hAnsi="Arial" w:cs="Arial"/>
        </w:rPr>
        <w:t>El OP1 responde a la causa directa 1 en cuanto establece como lineamiento el ejecutar acciones para disminuir factores de riesgo criminógeno en general e impulsar los factores protectores que contribuyan en la disminución de las condiciones de riesgo criminógeno. Dicha causa describe la realidad de un grupo significativo de adolescentes a nivel nacional cuyo contexto de desarrollo psicosocial perjudica su desarrollo en la medida que hay presencia de delincuencia en su comunidad, grupos de iguales con conductas antisociale</w:t>
      </w:r>
      <w:r w:rsidRPr="00E71418">
        <w:rPr>
          <w:rFonts w:ascii="Arial" w:hAnsi="Arial" w:cs="Arial"/>
          <w:color w:val="FF0000"/>
        </w:rPr>
        <w:t>s, consumo problemático de drogas, familias con deficientes competencias parentales, familias que presentan incidencia de violencia</w:t>
      </w:r>
      <w:r w:rsidRPr="00E71418">
        <w:rPr>
          <w:rFonts w:ascii="Arial" w:hAnsi="Arial" w:cs="Arial"/>
        </w:rPr>
        <w:t>, deserción escolar, familias en delito o conductas antisociales, violencia en las instituciones educativas, muy limitada presencia de programas de prevención social del crimen, desarrollo psicosocial deficiente, desigualdad y estigmatización de la adolescencia.</w:t>
      </w:r>
    </w:p>
    <w:bookmarkEnd w:id="114"/>
    <w:p w14:paraId="08273E4B" w14:textId="77777777" w:rsidR="004B79BC" w:rsidRPr="00E71418" w:rsidRDefault="004B79BC" w:rsidP="004B79BC">
      <w:pPr>
        <w:pStyle w:val="Prrafodelista"/>
        <w:ind w:left="284"/>
        <w:jc w:val="both"/>
        <w:rPr>
          <w:rFonts w:ascii="Arial" w:eastAsia="Times New Roman" w:hAnsi="Arial" w:cs="Arial"/>
          <w:color w:val="000000"/>
          <w:lang w:eastAsia="es-PE"/>
        </w:rPr>
      </w:pPr>
    </w:p>
    <w:p w14:paraId="648D737F" w14:textId="77777777" w:rsidR="004B79BC" w:rsidRPr="00E71418" w:rsidRDefault="004B79BC" w:rsidP="004B79BC">
      <w:pPr>
        <w:pStyle w:val="Prrafodelista"/>
        <w:ind w:left="284"/>
        <w:jc w:val="both"/>
        <w:rPr>
          <w:rFonts w:ascii="Arial" w:hAnsi="Arial" w:cs="Arial"/>
          <w:b/>
        </w:rPr>
      </w:pPr>
      <w:r w:rsidRPr="00E71418">
        <w:rPr>
          <w:rFonts w:ascii="Arial" w:hAnsi="Arial" w:cs="Arial"/>
          <w:b/>
        </w:rPr>
        <w:lastRenderedPageBreak/>
        <w:t xml:space="preserve">Objetivo prioritario </w:t>
      </w:r>
      <w:r w:rsidRPr="00E71418">
        <w:rPr>
          <w:rFonts w:ascii="Arial" w:hAnsi="Arial" w:cs="Arial"/>
          <w:b/>
          <w:bCs/>
        </w:rPr>
        <w:t xml:space="preserve">2 </w:t>
      </w:r>
      <w:r w:rsidRPr="00E71418">
        <w:rPr>
          <w:rFonts w:ascii="Arial" w:hAnsi="Arial" w:cs="Arial"/>
          <w:b/>
        </w:rPr>
        <w:t>(OP2)</w:t>
      </w:r>
      <w:r w:rsidRPr="00E71418">
        <w:rPr>
          <w:rFonts w:ascii="Arial" w:hAnsi="Arial" w:cs="Arial"/>
          <w:b/>
          <w:bCs/>
        </w:rPr>
        <w:t>: Fortalecer el sistema de justicia penal juvenil</w:t>
      </w:r>
    </w:p>
    <w:p w14:paraId="2194CE71" w14:textId="77777777" w:rsidR="004B79BC" w:rsidRPr="00E71418" w:rsidRDefault="004B79BC" w:rsidP="004B79BC">
      <w:pPr>
        <w:pStyle w:val="Prrafodelista"/>
        <w:ind w:left="284"/>
        <w:jc w:val="both"/>
        <w:rPr>
          <w:rFonts w:ascii="Arial" w:hAnsi="Arial" w:cs="Arial"/>
          <w:b/>
        </w:rPr>
      </w:pPr>
    </w:p>
    <w:p w14:paraId="64C08FD4" w14:textId="07ABCF87" w:rsidR="004B79BC" w:rsidRPr="00E71418" w:rsidRDefault="004B79BC" w:rsidP="004B79BC">
      <w:pPr>
        <w:pStyle w:val="Prrafodelista"/>
        <w:ind w:left="284"/>
        <w:jc w:val="both"/>
        <w:rPr>
          <w:rFonts w:ascii="Arial" w:hAnsi="Arial" w:cs="Arial"/>
        </w:rPr>
      </w:pPr>
      <w:r w:rsidRPr="00E71418">
        <w:rPr>
          <w:rFonts w:ascii="Arial" w:hAnsi="Arial" w:cs="Arial"/>
        </w:rPr>
        <w:t xml:space="preserve">Este objetivo pretende asegurar el debido proceso y el respeto de los derechos fundamentales de los y las adolescentes en conflicto con la ley penal alineados al Código de Responsabilidad Penal de Adolescentes y su reglamento. Así como, el fortalecimiento de las estrategias y programas vinculados a las salidas alternativas al proceso judicial, </w:t>
      </w:r>
      <w:r w:rsidR="00A42992" w:rsidRPr="00E71418">
        <w:rPr>
          <w:rFonts w:ascii="Arial" w:hAnsi="Arial" w:cs="Arial"/>
        </w:rPr>
        <w:t>y los</w:t>
      </w:r>
      <w:r w:rsidRPr="00E71418">
        <w:rPr>
          <w:rFonts w:ascii="Arial" w:hAnsi="Arial" w:cs="Arial"/>
        </w:rPr>
        <w:t xml:space="preserve"> enfoques como la justicia juvenil restaurativa y la justicia terapéutica.</w:t>
      </w:r>
    </w:p>
    <w:p w14:paraId="4A5A9C7F" w14:textId="77777777" w:rsidR="004B79BC" w:rsidRPr="00E71418" w:rsidRDefault="004B79BC" w:rsidP="004B79BC">
      <w:pPr>
        <w:pStyle w:val="Prrafodelista"/>
        <w:ind w:left="284"/>
        <w:jc w:val="both"/>
        <w:rPr>
          <w:rFonts w:ascii="Arial" w:hAnsi="Arial" w:cs="Arial"/>
        </w:rPr>
      </w:pPr>
    </w:p>
    <w:p w14:paraId="59137D4C" w14:textId="23FE865A" w:rsidR="004B79BC" w:rsidRPr="00E71418" w:rsidRDefault="00E34731" w:rsidP="004B79BC">
      <w:pPr>
        <w:pStyle w:val="Prrafodelista"/>
        <w:ind w:left="284"/>
        <w:jc w:val="both"/>
        <w:rPr>
          <w:rFonts w:ascii="Arial" w:hAnsi="Arial" w:cs="Arial"/>
        </w:rPr>
      </w:pPr>
      <w:r w:rsidRPr="00E71418">
        <w:rPr>
          <w:rFonts w:ascii="Arial" w:hAnsi="Arial" w:cs="Arial"/>
        </w:rPr>
        <w:t xml:space="preserve">El OP2 responde a la causa directa 2 en cuanto establece como lineamiento el ejecutar acciones desde el sistema de justicia penal juvenil para priorizar las medidas alternativas al proceso y la reinserción social, así como la reparación a la víctima. En este sentido, a lo largo de todo el proceso de atención al adolescente en conflicto con </w:t>
      </w:r>
      <w:r w:rsidRPr="00E71418">
        <w:rPr>
          <w:rFonts w:ascii="Arial" w:hAnsi="Arial" w:cs="Arial"/>
          <w:color w:val="FF0000"/>
        </w:rPr>
        <w:t xml:space="preserve">la ley penal, desde la Policía Nacional del Perú hasta el Poder Judicial, se han identificado diversas dificultades para brindar los servicios. Es así que, hay insuficiente aplicación de salidas </w:t>
      </w:r>
      <w:r w:rsidRPr="00E71418">
        <w:rPr>
          <w:rFonts w:ascii="Arial" w:hAnsi="Arial" w:cs="Arial"/>
        </w:rPr>
        <w:t>alternativas al proceso y ejecución de prácticas restaurativas, excesivas medidas de internación, insuficientes servicios especializados, bajo nivel de coordinación y articulación entre los operadores de justicia penal juvenil, limitados servicios con enfoque restaurativo para la atención de víctimas y aplicación de múltiples políticas con enfoques represivos-punitivos.</w:t>
      </w:r>
    </w:p>
    <w:p w14:paraId="7674EBBB" w14:textId="77777777" w:rsidR="00E34731" w:rsidRPr="00E71418" w:rsidRDefault="00E34731" w:rsidP="004B79BC">
      <w:pPr>
        <w:pStyle w:val="Prrafodelista"/>
        <w:ind w:left="284"/>
        <w:jc w:val="both"/>
        <w:rPr>
          <w:rFonts w:ascii="Arial" w:hAnsi="Arial" w:cs="Arial"/>
        </w:rPr>
      </w:pPr>
    </w:p>
    <w:p w14:paraId="5BBAA9AB" w14:textId="77777777" w:rsidR="004B79BC" w:rsidRPr="00E71418" w:rsidRDefault="004B79BC" w:rsidP="004B79BC">
      <w:pPr>
        <w:pStyle w:val="Prrafodelista"/>
        <w:ind w:left="284"/>
        <w:jc w:val="both"/>
        <w:rPr>
          <w:rFonts w:ascii="Arial" w:hAnsi="Arial" w:cs="Arial"/>
          <w:b/>
          <w:bCs/>
        </w:rPr>
      </w:pPr>
      <w:r w:rsidRPr="00E71418">
        <w:rPr>
          <w:rFonts w:ascii="Arial" w:hAnsi="Arial" w:cs="Arial"/>
          <w:b/>
        </w:rPr>
        <w:t xml:space="preserve">Objetivo prioritario </w:t>
      </w:r>
      <w:r w:rsidRPr="00E71418">
        <w:rPr>
          <w:rFonts w:ascii="Arial" w:hAnsi="Arial" w:cs="Arial"/>
          <w:b/>
          <w:bCs/>
        </w:rPr>
        <w:t xml:space="preserve">3 </w:t>
      </w:r>
      <w:r w:rsidRPr="00E71418">
        <w:rPr>
          <w:rFonts w:ascii="Arial" w:hAnsi="Arial" w:cs="Arial"/>
          <w:b/>
        </w:rPr>
        <w:t>(OP3)</w:t>
      </w:r>
      <w:r w:rsidRPr="00E71418">
        <w:rPr>
          <w:rFonts w:ascii="Arial" w:hAnsi="Arial" w:cs="Arial"/>
          <w:b/>
          <w:bCs/>
        </w:rPr>
        <w:t>: Fortalecer la reinserción social de los y las adolescentes en conflicto con la ley penal</w:t>
      </w:r>
    </w:p>
    <w:p w14:paraId="230BF5E4" w14:textId="77777777" w:rsidR="004B79BC" w:rsidRPr="00E71418" w:rsidRDefault="004B79BC" w:rsidP="004B79BC">
      <w:pPr>
        <w:pStyle w:val="Prrafodelista"/>
        <w:ind w:left="284"/>
        <w:jc w:val="both"/>
        <w:rPr>
          <w:rFonts w:ascii="Arial" w:hAnsi="Arial" w:cs="Arial"/>
          <w:bCs/>
        </w:rPr>
      </w:pPr>
    </w:p>
    <w:p w14:paraId="1CE4ED78" w14:textId="77777777" w:rsidR="004B79BC" w:rsidRPr="00E71418" w:rsidRDefault="004B79BC" w:rsidP="004B79BC">
      <w:pPr>
        <w:pStyle w:val="Prrafodelista"/>
        <w:ind w:left="284"/>
        <w:jc w:val="both"/>
        <w:rPr>
          <w:rFonts w:ascii="Arial" w:hAnsi="Arial" w:cs="Arial"/>
        </w:rPr>
      </w:pPr>
      <w:r w:rsidRPr="00E71418">
        <w:rPr>
          <w:rFonts w:ascii="Arial" w:hAnsi="Arial" w:cs="Arial"/>
        </w:rPr>
        <w:t>Este objetivo dispone alcanzar los niveles más altos de reinserción social del adolescente en conflicto con la ley penal durante la ejecución de las medidas socioeducativas en los Centros Juveniles, así como durante la intervención de la Línea de Acción Justicia Juvenil Restaurativa y su programa de orientación en el marco de la implementación del Código de Responsabilidad Penal de Adolescentes.</w:t>
      </w:r>
    </w:p>
    <w:p w14:paraId="1576CC91" w14:textId="77777777" w:rsidR="004B79BC" w:rsidRPr="00E71418" w:rsidRDefault="004B79BC" w:rsidP="004B79BC">
      <w:pPr>
        <w:pStyle w:val="Prrafodelista"/>
        <w:ind w:left="284"/>
        <w:jc w:val="both"/>
        <w:rPr>
          <w:rFonts w:ascii="Arial" w:hAnsi="Arial" w:cs="Arial"/>
        </w:rPr>
      </w:pPr>
    </w:p>
    <w:p w14:paraId="0992A474" w14:textId="3AE1A461" w:rsidR="004B79BC" w:rsidRPr="00E71418" w:rsidRDefault="004B79BC" w:rsidP="004B79BC">
      <w:pPr>
        <w:pStyle w:val="Prrafodelista"/>
        <w:ind w:left="284"/>
        <w:jc w:val="both"/>
        <w:rPr>
          <w:rFonts w:ascii="Arial" w:hAnsi="Arial" w:cs="Arial"/>
        </w:rPr>
      </w:pPr>
      <w:r w:rsidRPr="00E71418">
        <w:rPr>
          <w:rFonts w:ascii="Arial" w:hAnsi="Arial" w:cs="Arial"/>
        </w:rPr>
        <w:t xml:space="preserve">El OP3 responde a la causa directa 3 en cuanto establece como lineamiento el ejecutar acciones desde los servicios de reinserción social basados en los modelos de gestión de riesgo de violencia y la justicia juvenil restaurativa. En efecto, el OP3 surge ante la situación actual de limitada reinserción social representada por la falta de personal especializado y de instrumentos de evaluación basadas en gestión del riesgo, existencia de centros juveniles al límite de su capacidad, deficiente infraestructura, inefectivos controles de seguridad en los centros juveniles, escasas actividades de seguimiento post-egreso, ingreso de adolescentes con perfil de alto riesgo a medio abierto, ingreso de adolescentes con perfil de bajo riesgo en medio cerrado, insuficiente reparación a la víctima con enfoque restaurativo, </w:t>
      </w:r>
      <w:r w:rsidR="004955EB" w:rsidRPr="00E71418">
        <w:rPr>
          <w:rFonts w:ascii="Arial" w:hAnsi="Arial" w:cs="Arial"/>
          <w:color w:val="FF0000"/>
        </w:rPr>
        <w:t xml:space="preserve">deficientes recursos humanos y físicos para el desarrollo de actividades educativas, formativas y productivas </w:t>
      </w:r>
      <w:r w:rsidRPr="00E71418">
        <w:rPr>
          <w:rFonts w:ascii="Arial" w:hAnsi="Arial" w:cs="Arial"/>
        </w:rPr>
        <w:t xml:space="preserve">y el amplio desarraigo familiar de las adolescentes en conflicto con la ley penal en los Centros Juveniles de medio cerrado. Todo ello conlleva a que las actividades dirigidas a la reintegración del o la adolescente a su familia y comunidad </w:t>
      </w:r>
      <w:r w:rsidR="00740B58" w:rsidRPr="00E71418">
        <w:rPr>
          <w:rFonts w:ascii="Arial" w:hAnsi="Arial" w:cs="Arial"/>
        </w:rPr>
        <w:t>se vean afectadas.</w:t>
      </w:r>
    </w:p>
    <w:p w14:paraId="19F76701" w14:textId="433744FD" w:rsidR="00487544" w:rsidRPr="00E71418" w:rsidRDefault="00487544" w:rsidP="004B79BC">
      <w:pPr>
        <w:pStyle w:val="Prrafodelista"/>
        <w:ind w:left="284"/>
        <w:jc w:val="both"/>
        <w:rPr>
          <w:rFonts w:ascii="Arial" w:hAnsi="Arial" w:cs="Arial"/>
        </w:rPr>
      </w:pPr>
    </w:p>
    <w:tbl>
      <w:tblPr>
        <w:tblStyle w:val="Tablaconcuadrcula"/>
        <w:tblW w:w="5000" w:type="pct"/>
        <w:jc w:val="right"/>
        <w:tblLook w:val="04A0" w:firstRow="1" w:lastRow="0" w:firstColumn="1" w:lastColumn="0" w:noHBand="0" w:noVBand="1"/>
      </w:tblPr>
      <w:tblGrid>
        <w:gridCol w:w="892"/>
        <w:gridCol w:w="1906"/>
        <w:gridCol w:w="2030"/>
        <w:gridCol w:w="1137"/>
        <w:gridCol w:w="1540"/>
        <w:gridCol w:w="1535"/>
      </w:tblGrid>
      <w:tr w:rsidR="00487544" w:rsidRPr="00E71418" w14:paraId="5035FEFE" w14:textId="77777777" w:rsidTr="00992523">
        <w:trPr>
          <w:trHeight w:val="695"/>
          <w:tblHeader/>
          <w:jc w:val="right"/>
        </w:trPr>
        <w:tc>
          <w:tcPr>
            <w:tcW w:w="493" w:type="pct"/>
            <w:shd w:val="clear" w:color="auto" w:fill="D9D9D9" w:themeFill="background1" w:themeFillShade="D9"/>
            <w:vAlign w:val="center"/>
          </w:tcPr>
          <w:p w14:paraId="6E62A80C" w14:textId="77777777" w:rsidR="00487544" w:rsidRPr="00E71418" w:rsidRDefault="00487544" w:rsidP="00992523">
            <w:pPr>
              <w:jc w:val="center"/>
              <w:rPr>
                <w:rFonts w:ascii="Arial" w:hAnsi="Arial" w:cs="Arial"/>
                <w:b/>
                <w:sz w:val="18"/>
                <w:szCs w:val="18"/>
              </w:rPr>
            </w:pPr>
            <w:bookmarkStart w:id="115" w:name="_Hlk125986932"/>
            <w:r w:rsidRPr="00E71418">
              <w:rPr>
                <w:rFonts w:ascii="Arial" w:hAnsi="Arial" w:cs="Arial"/>
                <w:b/>
                <w:sz w:val="18"/>
                <w:szCs w:val="18"/>
              </w:rPr>
              <w:lastRenderedPageBreak/>
              <w:t>Código</w:t>
            </w:r>
          </w:p>
        </w:tc>
        <w:tc>
          <w:tcPr>
            <w:tcW w:w="1054" w:type="pct"/>
            <w:shd w:val="clear" w:color="auto" w:fill="D9D9D9" w:themeFill="background1" w:themeFillShade="D9"/>
            <w:vAlign w:val="center"/>
          </w:tcPr>
          <w:p w14:paraId="59D5C86C"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Objetivos Prioritarios</w:t>
            </w:r>
          </w:p>
        </w:tc>
        <w:tc>
          <w:tcPr>
            <w:tcW w:w="1123" w:type="pct"/>
            <w:shd w:val="clear" w:color="auto" w:fill="D9D9D9" w:themeFill="background1" w:themeFillShade="D9"/>
            <w:vAlign w:val="center"/>
          </w:tcPr>
          <w:p w14:paraId="7976BF02"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Indicadores</w:t>
            </w:r>
          </w:p>
        </w:tc>
        <w:tc>
          <w:tcPr>
            <w:tcW w:w="629" w:type="pct"/>
            <w:shd w:val="clear" w:color="auto" w:fill="D9D9D9" w:themeFill="background1" w:themeFillShade="D9"/>
            <w:vAlign w:val="center"/>
          </w:tcPr>
          <w:p w14:paraId="5B8A9F85"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Logro al 2030</w:t>
            </w:r>
          </w:p>
        </w:tc>
        <w:tc>
          <w:tcPr>
            <w:tcW w:w="852" w:type="pct"/>
            <w:shd w:val="clear" w:color="auto" w:fill="D9D9D9" w:themeFill="background1" w:themeFillShade="D9"/>
            <w:vAlign w:val="center"/>
          </w:tcPr>
          <w:p w14:paraId="70168B74"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Lineamientos</w:t>
            </w:r>
          </w:p>
        </w:tc>
        <w:tc>
          <w:tcPr>
            <w:tcW w:w="849" w:type="pct"/>
            <w:shd w:val="clear" w:color="auto" w:fill="D9D9D9" w:themeFill="background1" w:themeFillShade="D9"/>
            <w:vAlign w:val="center"/>
          </w:tcPr>
          <w:p w14:paraId="2BF0CEB0"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Responsables del objetivo</w:t>
            </w:r>
          </w:p>
        </w:tc>
      </w:tr>
      <w:tr w:rsidR="00816880" w:rsidRPr="00E71418" w14:paraId="320692F5" w14:textId="77777777" w:rsidTr="003A5648">
        <w:trPr>
          <w:trHeight w:val="1027"/>
          <w:jc w:val="right"/>
        </w:trPr>
        <w:tc>
          <w:tcPr>
            <w:tcW w:w="493" w:type="pct"/>
            <w:vMerge w:val="restart"/>
            <w:vAlign w:val="center"/>
          </w:tcPr>
          <w:p w14:paraId="428433EF" w14:textId="77777777" w:rsidR="00816880" w:rsidRPr="00E71418" w:rsidRDefault="00816880" w:rsidP="00816880">
            <w:pPr>
              <w:jc w:val="center"/>
              <w:rPr>
                <w:rFonts w:ascii="Arial" w:hAnsi="Arial" w:cs="Arial"/>
                <w:b/>
                <w:sz w:val="18"/>
                <w:szCs w:val="18"/>
              </w:rPr>
            </w:pPr>
            <w:r w:rsidRPr="00E71418">
              <w:rPr>
                <w:rFonts w:ascii="Arial" w:hAnsi="Arial" w:cs="Arial"/>
                <w:b/>
                <w:sz w:val="18"/>
                <w:szCs w:val="18"/>
              </w:rPr>
              <w:t>OP1</w:t>
            </w:r>
          </w:p>
        </w:tc>
        <w:tc>
          <w:tcPr>
            <w:tcW w:w="1054" w:type="pct"/>
            <w:vMerge w:val="restart"/>
            <w:vAlign w:val="center"/>
          </w:tcPr>
          <w:p w14:paraId="64C9339C" w14:textId="77777777" w:rsidR="00816880" w:rsidRPr="00E71418" w:rsidRDefault="00816880" w:rsidP="00816880">
            <w:pPr>
              <w:jc w:val="center"/>
              <w:rPr>
                <w:rFonts w:ascii="Arial" w:hAnsi="Arial" w:cs="Arial"/>
                <w:bCs/>
                <w:sz w:val="18"/>
                <w:szCs w:val="18"/>
              </w:rPr>
            </w:pPr>
            <w:r w:rsidRPr="00E71418">
              <w:rPr>
                <w:rFonts w:ascii="Arial" w:hAnsi="Arial" w:cs="Arial"/>
                <w:bCs/>
                <w:sz w:val="18"/>
                <w:szCs w:val="18"/>
              </w:rPr>
              <w:t>Reducir la concentración de condiciones de riesgo criminógeno de los y las adolescentes en riesgo infractor.</w:t>
            </w:r>
          </w:p>
        </w:tc>
        <w:tc>
          <w:tcPr>
            <w:tcW w:w="1123" w:type="pct"/>
          </w:tcPr>
          <w:p w14:paraId="15CDD512" w14:textId="0BC9A43B" w:rsidR="00816880" w:rsidRPr="00E71418" w:rsidRDefault="00816880" w:rsidP="00816880">
            <w:pPr>
              <w:pStyle w:val="Prrafodelista"/>
              <w:numPr>
                <w:ilvl w:val="1"/>
                <w:numId w:val="41"/>
              </w:numPr>
              <w:rPr>
                <w:rFonts w:ascii="Arial" w:hAnsi="Arial" w:cs="Arial"/>
                <w:sz w:val="18"/>
                <w:szCs w:val="18"/>
              </w:rPr>
            </w:pPr>
            <w:r w:rsidRPr="00E71418">
              <w:rPr>
                <w:rFonts w:ascii="Arial" w:hAnsi="Arial" w:cs="Arial"/>
                <w:sz w:val="18"/>
                <w:szCs w:val="18"/>
                <w:lang w:val="es-ES"/>
              </w:rPr>
              <w:t>Índice de adolescentes con factores de riesgo para la delincuencia común.</w:t>
            </w:r>
          </w:p>
        </w:tc>
        <w:tc>
          <w:tcPr>
            <w:tcW w:w="629" w:type="pct"/>
            <w:vAlign w:val="center"/>
          </w:tcPr>
          <w:p w14:paraId="1473CE83" w14:textId="77777777" w:rsidR="00816880" w:rsidRPr="00E71418" w:rsidRDefault="00816880" w:rsidP="00816880">
            <w:pPr>
              <w:jc w:val="center"/>
              <w:rPr>
                <w:rFonts w:ascii="Arial" w:hAnsi="Arial" w:cs="Arial"/>
                <w:b/>
                <w:sz w:val="18"/>
                <w:szCs w:val="18"/>
              </w:rPr>
            </w:pPr>
            <w:r w:rsidRPr="00E71418">
              <w:rPr>
                <w:rFonts w:ascii="Arial" w:hAnsi="Arial" w:cs="Arial"/>
                <w:b/>
                <w:sz w:val="18"/>
                <w:szCs w:val="18"/>
              </w:rPr>
              <w:t>20%</w:t>
            </w:r>
          </w:p>
        </w:tc>
        <w:tc>
          <w:tcPr>
            <w:tcW w:w="852" w:type="pct"/>
          </w:tcPr>
          <w:p w14:paraId="39C62931" w14:textId="014BDA7F" w:rsidR="00816880" w:rsidRPr="00E71418" w:rsidRDefault="00816880" w:rsidP="00816880">
            <w:pPr>
              <w:jc w:val="center"/>
              <w:rPr>
                <w:rFonts w:ascii="Arial" w:hAnsi="Arial" w:cs="Arial"/>
                <w:sz w:val="18"/>
                <w:szCs w:val="18"/>
              </w:rPr>
            </w:pPr>
            <w:r w:rsidRPr="00E71418">
              <w:rPr>
                <w:rFonts w:ascii="Arial" w:eastAsia="Times New Roman" w:hAnsi="Arial" w:cs="Arial"/>
                <w:color w:val="FF0000"/>
                <w:sz w:val="18"/>
                <w:szCs w:val="18"/>
                <w:lang w:eastAsia="es-PE"/>
              </w:rPr>
              <w:t>1.1. 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849" w:type="pct"/>
            <w:vMerge w:val="restart"/>
            <w:vAlign w:val="center"/>
          </w:tcPr>
          <w:p w14:paraId="02272016" w14:textId="77777777" w:rsidR="00816880" w:rsidRPr="00E71418" w:rsidRDefault="00816880" w:rsidP="00816880">
            <w:pPr>
              <w:jc w:val="center"/>
              <w:rPr>
                <w:rFonts w:ascii="Arial" w:hAnsi="Arial" w:cs="Arial"/>
                <w:bCs/>
                <w:sz w:val="18"/>
                <w:szCs w:val="18"/>
              </w:rPr>
            </w:pPr>
            <w:r w:rsidRPr="00E71418">
              <w:rPr>
                <w:rFonts w:ascii="Arial" w:hAnsi="Arial" w:cs="Arial"/>
                <w:sz w:val="18"/>
                <w:szCs w:val="18"/>
              </w:rPr>
              <w:t>MINJUSDH, MIMP, MINSA MINEDU, MTPE y DEVIDA.</w:t>
            </w:r>
          </w:p>
        </w:tc>
      </w:tr>
      <w:tr w:rsidR="00487544" w:rsidRPr="00E71418" w14:paraId="4F1F781C" w14:textId="77777777" w:rsidTr="00992523">
        <w:trPr>
          <w:trHeight w:val="1055"/>
          <w:jc w:val="right"/>
        </w:trPr>
        <w:tc>
          <w:tcPr>
            <w:tcW w:w="493" w:type="pct"/>
            <w:vMerge/>
            <w:vAlign w:val="center"/>
          </w:tcPr>
          <w:p w14:paraId="414085DE" w14:textId="77777777" w:rsidR="00487544" w:rsidRPr="00E71418" w:rsidRDefault="00487544" w:rsidP="00992523">
            <w:pPr>
              <w:jc w:val="center"/>
              <w:rPr>
                <w:rFonts w:ascii="Arial" w:hAnsi="Arial" w:cs="Arial"/>
                <w:b/>
                <w:sz w:val="18"/>
                <w:szCs w:val="18"/>
              </w:rPr>
            </w:pPr>
          </w:p>
        </w:tc>
        <w:tc>
          <w:tcPr>
            <w:tcW w:w="1054" w:type="pct"/>
            <w:vMerge/>
            <w:vAlign w:val="center"/>
          </w:tcPr>
          <w:p w14:paraId="635C5D5A" w14:textId="77777777" w:rsidR="00487544" w:rsidRPr="00E71418" w:rsidRDefault="00487544" w:rsidP="00992523">
            <w:pPr>
              <w:jc w:val="center"/>
              <w:rPr>
                <w:rFonts w:ascii="Arial" w:hAnsi="Arial" w:cs="Arial"/>
                <w:sz w:val="18"/>
                <w:szCs w:val="18"/>
              </w:rPr>
            </w:pPr>
          </w:p>
        </w:tc>
        <w:tc>
          <w:tcPr>
            <w:tcW w:w="1123" w:type="pct"/>
            <w:vMerge w:val="restart"/>
          </w:tcPr>
          <w:p w14:paraId="69763F60" w14:textId="02B141BC" w:rsidR="00487544" w:rsidRPr="00E71418" w:rsidRDefault="00487544" w:rsidP="00740B58">
            <w:pPr>
              <w:pStyle w:val="Prrafodelista"/>
              <w:numPr>
                <w:ilvl w:val="1"/>
                <w:numId w:val="41"/>
              </w:numPr>
              <w:rPr>
                <w:rFonts w:ascii="Arial" w:hAnsi="Arial" w:cs="Arial"/>
                <w:sz w:val="18"/>
                <w:szCs w:val="18"/>
                <w:lang w:val="es-ES"/>
              </w:rPr>
            </w:pPr>
            <w:r w:rsidRPr="00E71418">
              <w:rPr>
                <w:rFonts w:ascii="Arial" w:hAnsi="Arial" w:cs="Arial"/>
                <w:sz w:val="18"/>
                <w:szCs w:val="18"/>
              </w:rPr>
              <w:t>Promedio de meses de sentencia de adolescentes en conflicto con la ley penal por infracciones contra la libertad sexual.</w:t>
            </w:r>
          </w:p>
        </w:tc>
        <w:tc>
          <w:tcPr>
            <w:tcW w:w="629" w:type="pct"/>
            <w:vMerge w:val="restart"/>
            <w:vAlign w:val="center"/>
          </w:tcPr>
          <w:p w14:paraId="786A457A"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9</w:t>
            </w:r>
          </w:p>
        </w:tc>
        <w:tc>
          <w:tcPr>
            <w:tcW w:w="852" w:type="pct"/>
            <w:vAlign w:val="center"/>
          </w:tcPr>
          <w:p w14:paraId="1FF83FF9"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 xml:space="preserve">1.2. Fortalecer la intervención de los ámbitos de protección en beneficio de los y las adolescentes en riesgo. </w:t>
            </w:r>
          </w:p>
        </w:tc>
        <w:tc>
          <w:tcPr>
            <w:tcW w:w="849" w:type="pct"/>
            <w:vMerge/>
            <w:vAlign w:val="center"/>
          </w:tcPr>
          <w:p w14:paraId="11BB079B" w14:textId="77777777" w:rsidR="00487544" w:rsidRPr="00E71418" w:rsidRDefault="00487544" w:rsidP="00992523">
            <w:pPr>
              <w:jc w:val="center"/>
              <w:rPr>
                <w:rFonts w:ascii="Arial" w:hAnsi="Arial" w:cs="Arial"/>
                <w:sz w:val="18"/>
                <w:szCs w:val="18"/>
              </w:rPr>
            </w:pPr>
          </w:p>
        </w:tc>
      </w:tr>
      <w:tr w:rsidR="00487544" w:rsidRPr="00E71418" w14:paraId="7FC0E874" w14:textId="77777777" w:rsidTr="00992523">
        <w:trPr>
          <w:trHeight w:val="808"/>
          <w:jc w:val="right"/>
        </w:trPr>
        <w:tc>
          <w:tcPr>
            <w:tcW w:w="493" w:type="pct"/>
            <w:vMerge/>
            <w:vAlign w:val="center"/>
          </w:tcPr>
          <w:p w14:paraId="054FA9DC" w14:textId="77777777" w:rsidR="00487544" w:rsidRPr="00E71418" w:rsidRDefault="00487544" w:rsidP="00992523">
            <w:pPr>
              <w:jc w:val="center"/>
              <w:rPr>
                <w:rFonts w:ascii="Arial" w:hAnsi="Arial" w:cs="Arial"/>
                <w:b/>
                <w:sz w:val="18"/>
                <w:szCs w:val="18"/>
              </w:rPr>
            </w:pPr>
          </w:p>
        </w:tc>
        <w:tc>
          <w:tcPr>
            <w:tcW w:w="1054" w:type="pct"/>
            <w:vMerge/>
            <w:vAlign w:val="center"/>
          </w:tcPr>
          <w:p w14:paraId="5C340EAC" w14:textId="77777777" w:rsidR="00487544" w:rsidRPr="00E71418" w:rsidRDefault="00487544" w:rsidP="00992523">
            <w:pPr>
              <w:jc w:val="center"/>
              <w:rPr>
                <w:rFonts w:ascii="Arial" w:hAnsi="Arial" w:cs="Arial"/>
                <w:sz w:val="18"/>
                <w:szCs w:val="18"/>
              </w:rPr>
            </w:pPr>
          </w:p>
        </w:tc>
        <w:tc>
          <w:tcPr>
            <w:tcW w:w="1123" w:type="pct"/>
            <w:vMerge/>
          </w:tcPr>
          <w:p w14:paraId="5423CDB3" w14:textId="77777777" w:rsidR="00487544" w:rsidRPr="00E71418" w:rsidRDefault="00487544" w:rsidP="00740B58">
            <w:pPr>
              <w:pStyle w:val="Prrafodelista"/>
              <w:numPr>
                <w:ilvl w:val="1"/>
                <w:numId w:val="41"/>
              </w:numPr>
              <w:rPr>
                <w:rFonts w:ascii="Arial" w:hAnsi="Arial" w:cs="Arial"/>
                <w:sz w:val="18"/>
                <w:szCs w:val="18"/>
              </w:rPr>
            </w:pPr>
          </w:p>
        </w:tc>
        <w:tc>
          <w:tcPr>
            <w:tcW w:w="629" w:type="pct"/>
            <w:vMerge/>
            <w:vAlign w:val="center"/>
          </w:tcPr>
          <w:p w14:paraId="7C973779" w14:textId="77777777" w:rsidR="00487544" w:rsidRPr="00E71418" w:rsidRDefault="00487544" w:rsidP="00992523">
            <w:pPr>
              <w:jc w:val="center"/>
              <w:rPr>
                <w:rFonts w:ascii="Arial" w:hAnsi="Arial" w:cs="Arial"/>
                <w:b/>
                <w:sz w:val="18"/>
                <w:szCs w:val="18"/>
              </w:rPr>
            </w:pPr>
          </w:p>
        </w:tc>
        <w:tc>
          <w:tcPr>
            <w:tcW w:w="852" w:type="pct"/>
            <w:vAlign w:val="center"/>
          </w:tcPr>
          <w:p w14:paraId="503808EE"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1.3. Ejecutar acciones de concientización en los medios de comunicación y la comunidad sobre los y las ACLP</w:t>
            </w:r>
          </w:p>
        </w:tc>
        <w:tc>
          <w:tcPr>
            <w:tcW w:w="849" w:type="pct"/>
            <w:vMerge/>
            <w:vAlign w:val="center"/>
          </w:tcPr>
          <w:p w14:paraId="10BB6290" w14:textId="77777777" w:rsidR="00487544" w:rsidRPr="00E71418" w:rsidRDefault="00487544" w:rsidP="00992523">
            <w:pPr>
              <w:jc w:val="center"/>
              <w:rPr>
                <w:rFonts w:ascii="Arial" w:hAnsi="Arial" w:cs="Arial"/>
                <w:sz w:val="18"/>
                <w:szCs w:val="18"/>
              </w:rPr>
            </w:pPr>
          </w:p>
        </w:tc>
      </w:tr>
      <w:tr w:rsidR="00487544" w:rsidRPr="00E71418" w14:paraId="7A496A09" w14:textId="77777777" w:rsidTr="00992523">
        <w:trPr>
          <w:trHeight w:val="1021"/>
          <w:jc w:val="right"/>
        </w:trPr>
        <w:tc>
          <w:tcPr>
            <w:tcW w:w="493" w:type="pct"/>
            <w:vMerge w:val="restart"/>
            <w:vAlign w:val="center"/>
          </w:tcPr>
          <w:p w14:paraId="26A2A88C"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OP2</w:t>
            </w:r>
          </w:p>
        </w:tc>
        <w:tc>
          <w:tcPr>
            <w:tcW w:w="1054" w:type="pct"/>
            <w:vMerge w:val="restart"/>
            <w:vAlign w:val="center"/>
          </w:tcPr>
          <w:p w14:paraId="4928C6D2" w14:textId="77777777" w:rsidR="00487544" w:rsidRPr="00E71418" w:rsidRDefault="00487544" w:rsidP="00992523">
            <w:pPr>
              <w:jc w:val="center"/>
              <w:rPr>
                <w:rFonts w:ascii="Arial" w:hAnsi="Arial" w:cs="Arial"/>
                <w:sz w:val="18"/>
                <w:szCs w:val="18"/>
              </w:rPr>
            </w:pPr>
            <w:r w:rsidRPr="00E71418">
              <w:rPr>
                <w:rFonts w:ascii="Arial" w:hAnsi="Arial" w:cs="Arial"/>
                <w:bCs/>
                <w:sz w:val="18"/>
                <w:szCs w:val="18"/>
              </w:rPr>
              <w:t>Fortalecer el sistema de justicia penal juvenil</w:t>
            </w:r>
          </w:p>
        </w:tc>
        <w:tc>
          <w:tcPr>
            <w:tcW w:w="1123" w:type="pct"/>
            <w:vMerge w:val="restart"/>
          </w:tcPr>
          <w:p w14:paraId="3C603676" w14:textId="77777777" w:rsidR="00487544" w:rsidRPr="00E71418" w:rsidRDefault="00487544" w:rsidP="00992523">
            <w:pPr>
              <w:ind w:left="457" w:hanging="425"/>
              <w:rPr>
                <w:rFonts w:ascii="Arial" w:hAnsi="Arial" w:cs="Arial"/>
                <w:sz w:val="18"/>
                <w:szCs w:val="18"/>
              </w:rPr>
            </w:pPr>
            <w:r w:rsidRPr="00E71418">
              <w:rPr>
                <w:rFonts w:ascii="Arial" w:hAnsi="Arial" w:cs="Arial"/>
                <w:sz w:val="18"/>
                <w:szCs w:val="18"/>
              </w:rPr>
              <w:t xml:space="preserve">2.1. Porcentaje de distritos judiciales a nivel nacional que cuentan con </w:t>
            </w:r>
            <w:r w:rsidRPr="00E71418">
              <w:rPr>
                <w:rFonts w:ascii="Arial" w:hAnsi="Arial" w:cs="Arial"/>
                <w:sz w:val="18"/>
                <w:szCs w:val="18"/>
              </w:rPr>
              <w:lastRenderedPageBreak/>
              <w:t>servicios especializados en justicia penal juvenil</w:t>
            </w:r>
          </w:p>
        </w:tc>
        <w:tc>
          <w:tcPr>
            <w:tcW w:w="629" w:type="pct"/>
            <w:vMerge w:val="restart"/>
            <w:vAlign w:val="center"/>
          </w:tcPr>
          <w:p w14:paraId="52163458"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lastRenderedPageBreak/>
              <w:t>100%</w:t>
            </w:r>
          </w:p>
        </w:tc>
        <w:tc>
          <w:tcPr>
            <w:tcW w:w="852" w:type="pct"/>
            <w:vAlign w:val="center"/>
          </w:tcPr>
          <w:p w14:paraId="38E2E7E4"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2.1. Garantizar la reforma de la justicia penal juvenil de los ACLP</w:t>
            </w:r>
          </w:p>
        </w:tc>
        <w:tc>
          <w:tcPr>
            <w:tcW w:w="849" w:type="pct"/>
            <w:vMerge w:val="restart"/>
            <w:vAlign w:val="center"/>
          </w:tcPr>
          <w:p w14:paraId="73E6DA16"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 xml:space="preserve">Ministerio Público, Poder Judicial, Ministerio del Interior-Policía </w:t>
            </w:r>
            <w:r w:rsidRPr="00E71418">
              <w:rPr>
                <w:rFonts w:ascii="Arial" w:hAnsi="Arial" w:cs="Arial"/>
                <w:sz w:val="18"/>
                <w:szCs w:val="18"/>
              </w:rPr>
              <w:lastRenderedPageBreak/>
              <w:t>Nacional del Perú y MINJUSDH.</w:t>
            </w:r>
          </w:p>
        </w:tc>
      </w:tr>
      <w:tr w:rsidR="00487544" w:rsidRPr="00E71418" w14:paraId="10A0DBC8" w14:textId="77777777" w:rsidTr="00992523">
        <w:trPr>
          <w:trHeight w:val="825"/>
          <w:jc w:val="right"/>
        </w:trPr>
        <w:tc>
          <w:tcPr>
            <w:tcW w:w="493" w:type="pct"/>
            <w:vMerge/>
            <w:vAlign w:val="center"/>
          </w:tcPr>
          <w:p w14:paraId="6D75D8C6" w14:textId="77777777" w:rsidR="00487544" w:rsidRPr="00E71418" w:rsidRDefault="00487544" w:rsidP="00992523">
            <w:pPr>
              <w:jc w:val="center"/>
              <w:rPr>
                <w:rFonts w:ascii="Arial" w:hAnsi="Arial" w:cs="Arial"/>
                <w:b/>
                <w:sz w:val="18"/>
                <w:szCs w:val="18"/>
              </w:rPr>
            </w:pPr>
          </w:p>
        </w:tc>
        <w:tc>
          <w:tcPr>
            <w:tcW w:w="1054" w:type="pct"/>
            <w:vMerge/>
            <w:vAlign w:val="center"/>
          </w:tcPr>
          <w:p w14:paraId="5D0A075C" w14:textId="77777777" w:rsidR="00487544" w:rsidRPr="00E71418" w:rsidRDefault="00487544" w:rsidP="00992523">
            <w:pPr>
              <w:jc w:val="center"/>
              <w:rPr>
                <w:rFonts w:ascii="Arial" w:hAnsi="Arial" w:cs="Arial"/>
                <w:bCs/>
                <w:sz w:val="18"/>
                <w:szCs w:val="18"/>
              </w:rPr>
            </w:pPr>
          </w:p>
        </w:tc>
        <w:tc>
          <w:tcPr>
            <w:tcW w:w="1123" w:type="pct"/>
            <w:vMerge/>
          </w:tcPr>
          <w:p w14:paraId="64C92FC2" w14:textId="77777777" w:rsidR="00487544" w:rsidRPr="00E71418" w:rsidRDefault="00487544" w:rsidP="00992523">
            <w:pPr>
              <w:ind w:left="457" w:hanging="425"/>
              <w:rPr>
                <w:rFonts w:ascii="Arial" w:hAnsi="Arial" w:cs="Arial"/>
                <w:sz w:val="18"/>
                <w:szCs w:val="18"/>
              </w:rPr>
            </w:pPr>
          </w:p>
        </w:tc>
        <w:tc>
          <w:tcPr>
            <w:tcW w:w="629" w:type="pct"/>
            <w:vMerge/>
            <w:vAlign w:val="center"/>
          </w:tcPr>
          <w:p w14:paraId="153A0F6E" w14:textId="77777777" w:rsidR="00487544" w:rsidRPr="00E71418" w:rsidRDefault="00487544" w:rsidP="00992523">
            <w:pPr>
              <w:jc w:val="center"/>
              <w:rPr>
                <w:rFonts w:ascii="Arial" w:hAnsi="Arial" w:cs="Arial"/>
                <w:b/>
                <w:sz w:val="18"/>
                <w:szCs w:val="18"/>
              </w:rPr>
            </w:pPr>
          </w:p>
        </w:tc>
        <w:tc>
          <w:tcPr>
            <w:tcW w:w="852" w:type="pct"/>
            <w:vAlign w:val="center"/>
          </w:tcPr>
          <w:p w14:paraId="6F6E9C4A"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2.2. Implementar reformas normativas no punitivas y garantistas en justicia juvenil a favor de los y las ACLP.</w:t>
            </w:r>
          </w:p>
        </w:tc>
        <w:tc>
          <w:tcPr>
            <w:tcW w:w="849" w:type="pct"/>
            <w:vMerge/>
            <w:vAlign w:val="center"/>
          </w:tcPr>
          <w:p w14:paraId="016EBEF8" w14:textId="77777777" w:rsidR="00487544" w:rsidRPr="00E71418" w:rsidRDefault="00487544" w:rsidP="00992523">
            <w:pPr>
              <w:jc w:val="center"/>
              <w:rPr>
                <w:rFonts w:ascii="Arial" w:hAnsi="Arial" w:cs="Arial"/>
                <w:sz w:val="18"/>
                <w:szCs w:val="18"/>
              </w:rPr>
            </w:pPr>
          </w:p>
        </w:tc>
      </w:tr>
      <w:tr w:rsidR="00487544" w:rsidRPr="00E71418" w14:paraId="18B96382" w14:textId="77777777" w:rsidTr="00992523">
        <w:trPr>
          <w:trHeight w:val="1081"/>
          <w:jc w:val="right"/>
        </w:trPr>
        <w:tc>
          <w:tcPr>
            <w:tcW w:w="493" w:type="pct"/>
            <w:vMerge/>
            <w:vAlign w:val="center"/>
          </w:tcPr>
          <w:p w14:paraId="061C372A" w14:textId="77777777" w:rsidR="00487544" w:rsidRPr="00E71418" w:rsidRDefault="00487544" w:rsidP="00992523">
            <w:pPr>
              <w:jc w:val="center"/>
              <w:rPr>
                <w:rFonts w:ascii="Arial" w:hAnsi="Arial" w:cs="Arial"/>
                <w:b/>
                <w:sz w:val="18"/>
                <w:szCs w:val="18"/>
              </w:rPr>
            </w:pPr>
          </w:p>
        </w:tc>
        <w:tc>
          <w:tcPr>
            <w:tcW w:w="1054" w:type="pct"/>
            <w:vMerge/>
            <w:vAlign w:val="center"/>
          </w:tcPr>
          <w:p w14:paraId="037D0B62" w14:textId="77777777" w:rsidR="00487544" w:rsidRPr="00E71418" w:rsidRDefault="00487544" w:rsidP="00992523">
            <w:pPr>
              <w:jc w:val="center"/>
              <w:rPr>
                <w:rFonts w:ascii="Arial" w:hAnsi="Arial" w:cs="Arial"/>
                <w:sz w:val="18"/>
                <w:szCs w:val="18"/>
              </w:rPr>
            </w:pPr>
          </w:p>
        </w:tc>
        <w:tc>
          <w:tcPr>
            <w:tcW w:w="1123" w:type="pct"/>
          </w:tcPr>
          <w:p w14:paraId="6F2A6483" w14:textId="77777777" w:rsidR="00487544" w:rsidRPr="00E71418" w:rsidRDefault="00487544" w:rsidP="00992523">
            <w:pPr>
              <w:ind w:left="457" w:hanging="457"/>
              <w:rPr>
                <w:rFonts w:ascii="Arial" w:hAnsi="Arial" w:cs="Arial"/>
                <w:sz w:val="18"/>
                <w:szCs w:val="18"/>
              </w:rPr>
            </w:pPr>
            <w:r w:rsidRPr="00E71418">
              <w:rPr>
                <w:rFonts w:ascii="Arial" w:hAnsi="Arial" w:cs="Arial"/>
                <w:sz w:val="18"/>
                <w:szCs w:val="18"/>
              </w:rPr>
              <w:t>2.2. Porcentaje de adolescentes en conflicto con la ley penal que no perciben vulneración de derechos.</w:t>
            </w:r>
          </w:p>
        </w:tc>
        <w:tc>
          <w:tcPr>
            <w:tcW w:w="629" w:type="pct"/>
            <w:vAlign w:val="center"/>
          </w:tcPr>
          <w:p w14:paraId="485ED6BC"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75%</w:t>
            </w:r>
          </w:p>
        </w:tc>
        <w:tc>
          <w:tcPr>
            <w:tcW w:w="852" w:type="pct"/>
            <w:vAlign w:val="center"/>
          </w:tcPr>
          <w:p w14:paraId="7960C422"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2.3. Implementar estrategias a nivel de la Justicia Terapéutica para los y las ACLP con consumo problemático de drogas</w:t>
            </w:r>
          </w:p>
        </w:tc>
        <w:tc>
          <w:tcPr>
            <w:tcW w:w="849" w:type="pct"/>
            <w:vMerge/>
            <w:vAlign w:val="center"/>
          </w:tcPr>
          <w:p w14:paraId="10514464" w14:textId="77777777" w:rsidR="00487544" w:rsidRPr="00E71418" w:rsidRDefault="00487544" w:rsidP="00992523">
            <w:pPr>
              <w:jc w:val="center"/>
              <w:rPr>
                <w:rFonts w:ascii="Arial" w:hAnsi="Arial" w:cs="Arial"/>
                <w:sz w:val="18"/>
                <w:szCs w:val="18"/>
              </w:rPr>
            </w:pPr>
          </w:p>
        </w:tc>
      </w:tr>
      <w:tr w:rsidR="00487544" w:rsidRPr="00E71418" w14:paraId="068F9593" w14:textId="77777777" w:rsidTr="00992523">
        <w:trPr>
          <w:trHeight w:val="1610"/>
          <w:jc w:val="right"/>
        </w:trPr>
        <w:tc>
          <w:tcPr>
            <w:tcW w:w="493" w:type="pct"/>
            <w:vMerge w:val="restart"/>
            <w:vAlign w:val="center"/>
          </w:tcPr>
          <w:p w14:paraId="1B2B2807"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OP3</w:t>
            </w:r>
          </w:p>
        </w:tc>
        <w:tc>
          <w:tcPr>
            <w:tcW w:w="1054" w:type="pct"/>
            <w:vMerge w:val="restart"/>
            <w:vAlign w:val="center"/>
          </w:tcPr>
          <w:p w14:paraId="61AB580D" w14:textId="77777777" w:rsidR="00487544" w:rsidRPr="00E71418" w:rsidRDefault="00487544" w:rsidP="00992523">
            <w:pPr>
              <w:jc w:val="center"/>
              <w:rPr>
                <w:rFonts w:ascii="Arial" w:hAnsi="Arial" w:cs="Arial"/>
                <w:bCs/>
                <w:sz w:val="18"/>
                <w:szCs w:val="18"/>
              </w:rPr>
            </w:pPr>
            <w:r w:rsidRPr="00E71418">
              <w:rPr>
                <w:rFonts w:ascii="Arial" w:hAnsi="Arial" w:cs="Arial"/>
                <w:bCs/>
                <w:sz w:val="18"/>
                <w:szCs w:val="18"/>
              </w:rPr>
              <w:t>Fortalecer la reinserción social de los y las adolescentes en conflicto con la Ley Penal.</w:t>
            </w:r>
          </w:p>
        </w:tc>
        <w:tc>
          <w:tcPr>
            <w:tcW w:w="1123" w:type="pct"/>
          </w:tcPr>
          <w:p w14:paraId="055DDDD1" w14:textId="77777777" w:rsidR="00487544" w:rsidRPr="00E71418" w:rsidRDefault="00487544" w:rsidP="00992523">
            <w:pPr>
              <w:ind w:left="316" w:hanging="316"/>
              <w:rPr>
                <w:rFonts w:ascii="Arial" w:hAnsi="Arial" w:cs="Arial"/>
                <w:sz w:val="18"/>
                <w:szCs w:val="18"/>
              </w:rPr>
            </w:pPr>
            <w:r w:rsidRPr="00E71418">
              <w:rPr>
                <w:rFonts w:ascii="Arial" w:hAnsi="Arial" w:cs="Arial"/>
                <w:sz w:val="18"/>
                <w:szCs w:val="18"/>
              </w:rPr>
              <w:t>3.1. Porcentaje de adolescentes que reingresan a un centro juvenil para el cumplimiento de una medida socioeducativa, por procesos distintos.</w:t>
            </w:r>
          </w:p>
        </w:tc>
        <w:tc>
          <w:tcPr>
            <w:tcW w:w="629" w:type="pct"/>
            <w:vAlign w:val="center"/>
          </w:tcPr>
          <w:p w14:paraId="7D134E66"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4.5%</w:t>
            </w:r>
          </w:p>
        </w:tc>
        <w:tc>
          <w:tcPr>
            <w:tcW w:w="852" w:type="pct"/>
            <w:vAlign w:val="center"/>
          </w:tcPr>
          <w:p w14:paraId="68B39716"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3.1. Implementar estrategias de gestión del riesgo criminógeno a nivel prejudicial y judicial para los y las ACLP.</w:t>
            </w:r>
          </w:p>
        </w:tc>
        <w:tc>
          <w:tcPr>
            <w:tcW w:w="849" w:type="pct"/>
            <w:vMerge w:val="restart"/>
            <w:vAlign w:val="center"/>
          </w:tcPr>
          <w:p w14:paraId="4CB826E5"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MINJUSDH y</w:t>
            </w:r>
          </w:p>
          <w:p w14:paraId="4FB8FB5A"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Ministerio Público</w:t>
            </w:r>
          </w:p>
        </w:tc>
      </w:tr>
      <w:tr w:rsidR="00487544" w:rsidRPr="00E71418" w14:paraId="291E9698" w14:textId="77777777" w:rsidTr="00992523">
        <w:trPr>
          <w:trHeight w:val="1114"/>
          <w:jc w:val="right"/>
        </w:trPr>
        <w:tc>
          <w:tcPr>
            <w:tcW w:w="493" w:type="pct"/>
            <w:vMerge/>
            <w:vAlign w:val="center"/>
          </w:tcPr>
          <w:p w14:paraId="4D69CEC4" w14:textId="77777777" w:rsidR="00487544" w:rsidRPr="00E71418" w:rsidRDefault="00487544" w:rsidP="00992523">
            <w:pPr>
              <w:jc w:val="center"/>
              <w:rPr>
                <w:rFonts w:ascii="Arial" w:hAnsi="Arial" w:cs="Arial"/>
                <w:b/>
                <w:sz w:val="18"/>
                <w:szCs w:val="18"/>
              </w:rPr>
            </w:pPr>
          </w:p>
        </w:tc>
        <w:tc>
          <w:tcPr>
            <w:tcW w:w="1054" w:type="pct"/>
            <w:vMerge/>
            <w:vAlign w:val="center"/>
          </w:tcPr>
          <w:p w14:paraId="6F2E0F0A" w14:textId="77777777" w:rsidR="00487544" w:rsidRPr="00E71418" w:rsidRDefault="00487544" w:rsidP="00992523">
            <w:pPr>
              <w:jc w:val="center"/>
              <w:rPr>
                <w:rFonts w:ascii="Arial" w:hAnsi="Arial" w:cs="Arial"/>
                <w:sz w:val="18"/>
                <w:szCs w:val="18"/>
              </w:rPr>
            </w:pPr>
          </w:p>
        </w:tc>
        <w:tc>
          <w:tcPr>
            <w:tcW w:w="1123" w:type="pct"/>
          </w:tcPr>
          <w:p w14:paraId="5503EAAB" w14:textId="77777777" w:rsidR="00487544" w:rsidRPr="00E71418" w:rsidRDefault="00487544" w:rsidP="00992523">
            <w:pPr>
              <w:ind w:left="316" w:hanging="316"/>
              <w:rPr>
                <w:rFonts w:ascii="Arial" w:hAnsi="Arial" w:cs="Arial"/>
                <w:sz w:val="18"/>
                <w:szCs w:val="18"/>
              </w:rPr>
            </w:pPr>
            <w:r w:rsidRPr="00E71418">
              <w:rPr>
                <w:rFonts w:ascii="Arial" w:hAnsi="Arial" w:cs="Arial"/>
                <w:sz w:val="18"/>
                <w:szCs w:val="18"/>
              </w:rPr>
              <w:t>3.2. Porcentaje de adolescentes en conflicto con la ley penal con remisión fiscal que reiteran en infracciones a la ley penal.</w:t>
            </w:r>
          </w:p>
        </w:tc>
        <w:tc>
          <w:tcPr>
            <w:tcW w:w="629" w:type="pct"/>
            <w:vAlign w:val="center"/>
          </w:tcPr>
          <w:p w14:paraId="124E7BAA" w14:textId="77777777" w:rsidR="00487544" w:rsidRPr="00E71418" w:rsidRDefault="00487544" w:rsidP="00992523">
            <w:pPr>
              <w:jc w:val="center"/>
              <w:rPr>
                <w:rFonts w:ascii="Arial" w:hAnsi="Arial" w:cs="Arial"/>
                <w:b/>
                <w:sz w:val="18"/>
                <w:szCs w:val="18"/>
              </w:rPr>
            </w:pPr>
            <w:r w:rsidRPr="00E71418">
              <w:rPr>
                <w:rFonts w:ascii="Arial" w:hAnsi="Arial" w:cs="Arial"/>
                <w:b/>
                <w:sz w:val="18"/>
                <w:szCs w:val="18"/>
              </w:rPr>
              <w:t>5%</w:t>
            </w:r>
          </w:p>
        </w:tc>
        <w:tc>
          <w:tcPr>
            <w:tcW w:w="852" w:type="pct"/>
            <w:vAlign w:val="center"/>
          </w:tcPr>
          <w:p w14:paraId="67EADE8E" w14:textId="77777777" w:rsidR="00487544" w:rsidRPr="00E71418" w:rsidRDefault="00487544" w:rsidP="00992523">
            <w:pPr>
              <w:jc w:val="center"/>
              <w:rPr>
                <w:rFonts w:ascii="Arial" w:hAnsi="Arial" w:cs="Arial"/>
                <w:sz w:val="18"/>
                <w:szCs w:val="18"/>
              </w:rPr>
            </w:pPr>
            <w:r w:rsidRPr="00E71418">
              <w:rPr>
                <w:rFonts w:ascii="Arial" w:hAnsi="Arial" w:cs="Arial"/>
                <w:sz w:val="18"/>
                <w:szCs w:val="18"/>
              </w:rPr>
              <w:t>3.2.  Establecer redes públicas y privadas para el apoyo a la reinserción de las y los ACLP</w:t>
            </w:r>
          </w:p>
        </w:tc>
        <w:tc>
          <w:tcPr>
            <w:tcW w:w="849" w:type="pct"/>
            <w:vMerge/>
            <w:vAlign w:val="center"/>
          </w:tcPr>
          <w:p w14:paraId="3868D776" w14:textId="77777777" w:rsidR="00487544" w:rsidRPr="00E71418" w:rsidRDefault="00487544" w:rsidP="00992523">
            <w:pPr>
              <w:jc w:val="center"/>
              <w:rPr>
                <w:rFonts w:ascii="Arial" w:hAnsi="Arial" w:cs="Arial"/>
                <w:sz w:val="18"/>
                <w:szCs w:val="18"/>
              </w:rPr>
            </w:pPr>
          </w:p>
        </w:tc>
      </w:tr>
      <w:bookmarkEnd w:id="115"/>
    </w:tbl>
    <w:p w14:paraId="1DFDF77A" w14:textId="77777777" w:rsidR="00740B58" w:rsidRPr="00E71418" w:rsidRDefault="00740B58" w:rsidP="004B79BC">
      <w:pPr>
        <w:rPr>
          <w:rFonts w:ascii="Arial" w:hAnsi="Arial" w:cs="Arial"/>
          <w:b/>
          <w:bCs/>
        </w:rPr>
      </w:pPr>
    </w:p>
    <w:p w14:paraId="32382ABE" w14:textId="61CD59E1" w:rsidR="004B79BC" w:rsidRPr="00E71418" w:rsidRDefault="00487544" w:rsidP="004B79BC">
      <w:pPr>
        <w:rPr>
          <w:rFonts w:ascii="Arial" w:hAnsi="Arial" w:cs="Arial"/>
          <w:b/>
          <w:bCs/>
        </w:rPr>
      </w:pPr>
      <w:r w:rsidRPr="00E71418">
        <w:rPr>
          <w:rFonts w:ascii="Arial" w:hAnsi="Arial" w:cs="Arial"/>
          <w:b/>
          <w:bCs/>
        </w:rPr>
        <w:t>Prestación de s</w:t>
      </w:r>
      <w:r w:rsidR="004B79BC" w:rsidRPr="00E71418">
        <w:rPr>
          <w:rFonts w:ascii="Arial" w:hAnsi="Arial" w:cs="Arial"/>
          <w:b/>
          <w:bCs/>
        </w:rPr>
        <w:t>ervicios</w:t>
      </w:r>
    </w:p>
    <w:p w14:paraId="2FCC7EAF" w14:textId="5FB30AAD" w:rsidR="004B79BC" w:rsidRPr="00E71418" w:rsidRDefault="004B79BC" w:rsidP="004B79BC">
      <w:pPr>
        <w:spacing w:after="240" w:line="240" w:lineRule="auto"/>
        <w:jc w:val="both"/>
        <w:rPr>
          <w:rFonts w:ascii="Arial" w:hAnsi="Arial" w:cs="Arial"/>
        </w:rPr>
      </w:pPr>
      <w:r w:rsidRPr="00E71418">
        <w:rPr>
          <w:rFonts w:ascii="Arial" w:hAnsi="Arial" w:cs="Arial"/>
        </w:rPr>
        <w:t xml:space="preserve">La población objetivo </w:t>
      </w:r>
      <w:r w:rsidR="00740B58" w:rsidRPr="00E71418">
        <w:rPr>
          <w:rFonts w:ascii="Arial" w:hAnsi="Arial" w:cs="Arial"/>
        </w:rPr>
        <w:t>quienes son los receptores de las acciones del Estado buscan generar</w:t>
      </w:r>
      <w:r w:rsidRPr="00E71418">
        <w:rPr>
          <w:rFonts w:ascii="Arial" w:hAnsi="Arial" w:cs="Arial"/>
        </w:rPr>
        <w:t xml:space="preserve"> cambios </w:t>
      </w:r>
      <w:r w:rsidR="00740B58" w:rsidRPr="00E71418">
        <w:rPr>
          <w:rFonts w:ascii="Arial" w:hAnsi="Arial" w:cs="Arial"/>
        </w:rPr>
        <w:t>en</w:t>
      </w:r>
      <w:r w:rsidRPr="00E71418">
        <w:rPr>
          <w:rFonts w:ascii="Arial" w:hAnsi="Arial" w:cs="Arial"/>
        </w:rPr>
        <w:t xml:space="preserve"> los y las adolescentes que se</w:t>
      </w:r>
      <w:r w:rsidR="00740B58" w:rsidRPr="00E71418">
        <w:rPr>
          <w:rFonts w:ascii="Arial" w:hAnsi="Arial" w:cs="Arial"/>
        </w:rPr>
        <w:t xml:space="preserve"> encuentran en contextos de socialización</w:t>
      </w:r>
      <w:r w:rsidRPr="00E71418">
        <w:rPr>
          <w:rFonts w:ascii="Arial" w:hAnsi="Arial" w:cs="Arial"/>
        </w:rPr>
        <w:t xml:space="preserve"> con factores de riesgo criminógeno</w:t>
      </w:r>
      <w:r w:rsidR="00740B58" w:rsidRPr="00E71418">
        <w:rPr>
          <w:rFonts w:ascii="Arial" w:hAnsi="Arial" w:cs="Arial"/>
        </w:rPr>
        <w:t>, pero</w:t>
      </w:r>
      <w:r w:rsidRPr="00E71418">
        <w:rPr>
          <w:rFonts w:ascii="Arial" w:hAnsi="Arial" w:cs="Arial"/>
        </w:rPr>
        <w:t xml:space="preserve"> que no </w:t>
      </w:r>
      <w:r w:rsidR="00740B58" w:rsidRPr="00E71418">
        <w:rPr>
          <w:rFonts w:ascii="Arial" w:hAnsi="Arial" w:cs="Arial"/>
        </w:rPr>
        <w:t>han ingresado</w:t>
      </w:r>
      <w:r w:rsidRPr="00E71418">
        <w:rPr>
          <w:rFonts w:ascii="Arial" w:hAnsi="Arial" w:cs="Arial"/>
        </w:rPr>
        <w:t xml:space="preserve"> en la administración de justicia penal juvenil</w:t>
      </w:r>
      <w:r w:rsidR="00740B58" w:rsidRPr="00E71418">
        <w:rPr>
          <w:rFonts w:ascii="Arial" w:hAnsi="Arial" w:cs="Arial"/>
        </w:rPr>
        <w:t xml:space="preserve">, así como </w:t>
      </w:r>
      <w:r w:rsidRPr="00E71418">
        <w:rPr>
          <w:rFonts w:ascii="Arial" w:hAnsi="Arial" w:cs="Arial"/>
        </w:rPr>
        <w:t xml:space="preserve">aquellos que ya se encuentran en conflicto con la ley penal. En cualquiera de los dos casos, se espera que los y las adolescentes no ingresen o continúen una trayectoria criminal por medio de un enfoque </w:t>
      </w:r>
      <w:r w:rsidR="00740B58" w:rsidRPr="00E71418">
        <w:rPr>
          <w:rFonts w:ascii="Arial" w:hAnsi="Arial" w:cs="Arial"/>
        </w:rPr>
        <w:t xml:space="preserve">que prioriza la acción </w:t>
      </w:r>
      <w:r w:rsidRPr="00E71418">
        <w:rPr>
          <w:rFonts w:ascii="Arial" w:hAnsi="Arial" w:cs="Arial"/>
        </w:rPr>
        <w:t>preventivo social y de justicia penal juvenil especializada y restaurativa.</w:t>
      </w:r>
    </w:p>
    <w:p w14:paraId="5324DA3D" w14:textId="7968E6C8" w:rsidR="004B79BC" w:rsidRPr="00E71418" w:rsidRDefault="004B79BC" w:rsidP="004B79BC">
      <w:pPr>
        <w:spacing w:after="240" w:line="240" w:lineRule="auto"/>
        <w:jc w:val="both"/>
        <w:rPr>
          <w:rFonts w:ascii="Arial" w:hAnsi="Arial" w:cs="Arial"/>
          <w:b/>
          <w:lang w:val="es-ES"/>
        </w:rPr>
      </w:pPr>
      <w:r w:rsidRPr="00E71418">
        <w:rPr>
          <w:rFonts w:ascii="Arial" w:hAnsi="Arial" w:cs="Arial"/>
        </w:rPr>
        <w:t xml:space="preserve">Para lograr dichos objetivos se han determinado 17 servicios a cargo de los sectores del poder ejecutivo, Ministerio Público y el Poder Judicial, los cuales están vinculados </w:t>
      </w:r>
      <w:r w:rsidR="00740B58" w:rsidRPr="00E71418">
        <w:rPr>
          <w:rFonts w:ascii="Arial" w:hAnsi="Arial" w:cs="Arial"/>
        </w:rPr>
        <w:t xml:space="preserve">directa e indirectamente </w:t>
      </w:r>
      <w:r w:rsidRPr="00E71418">
        <w:rPr>
          <w:rFonts w:ascii="Arial" w:hAnsi="Arial" w:cs="Arial"/>
        </w:rPr>
        <w:t>con la población</w:t>
      </w:r>
      <w:r w:rsidR="00740B58" w:rsidRPr="00E71418">
        <w:rPr>
          <w:rFonts w:ascii="Arial" w:hAnsi="Arial" w:cs="Arial"/>
        </w:rPr>
        <w:t xml:space="preserve"> de</w:t>
      </w:r>
      <w:r w:rsidRPr="00E71418">
        <w:rPr>
          <w:rFonts w:ascii="Arial" w:hAnsi="Arial" w:cs="Arial"/>
        </w:rPr>
        <w:t xml:space="preserve"> adolescentes que presentan factores de riesgo delictivos a nivel educativo, familiar o comunitario, así como, todos los servicios dirigidos a los y las adolescentes en conflicto con la ley penal y su correspondiente atención en una medida socioeducativa</w:t>
      </w:r>
      <w:r w:rsidR="00740B58" w:rsidRPr="00E71418">
        <w:rPr>
          <w:rFonts w:ascii="Arial" w:hAnsi="Arial" w:cs="Arial"/>
        </w:rPr>
        <w:t xml:space="preserve"> o programa de orientación.</w:t>
      </w:r>
    </w:p>
    <w:tbl>
      <w:tblPr>
        <w:tblW w:w="5000" w:type="pct"/>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409"/>
        <w:gridCol w:w="2695"/>
        <w:gridCol w:w="3926"/>
      </w:tblGrid>
      <w:tr w:rsidR="004B79BC" w:rsidRPr="00E71418" w14:paraId="700CB54B" w14:textId="77777777" w:rsidTr="00740B58">
        <w:trPr>
          <w:trHeight w:val="299"/>
        </w:trPr>
        <w:tc>
          <w:tcPr>
            <w:tcW w:w="1334" w:type="pct"/>
            <w:shd w:val="clear" w:color="auto" w:fill="auto"/>
            <w:vAlign w:val="center"/>
            <w:hideMark/>
          </w:tcPr>
          <w:p w14:paraId="47D527C2" w14:textId="77777777" w:rsidR="004B79BC" w:rsidRPr="00E71418" w:rsidRDefault="004B79BC" w:rsidP="00992523">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lastRenderedPageBreak/>
              <w:t>Objetivo Prioritario</w:t>
            </w:r>
          </w:p>
        </w:tc>
        <w:tc>
          <w:tcPr>
            <w:tcW w:w="1492" w:type="pct"/>
            <w:shd w:val="clear" w:color="auto" w:fill="auto"/>
            <w:vAlign w:val="center"/>
            <w:hideMark/>
          </w:tcPr>
          <w:p w14:paraId="57630FE6" w14:textId="77777777" w:rsidR="004B79BC" w:rsidRPr="00E71418" w:rsidRDefault="004B79BC" w:rsidP="00992523">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Lineamiento</w:t>
            </w:r>
          </w:p>
        </w:tc>
        <w:tc>
          <w:tcPr>
            <w:tcW w:w="2174" w:type="pct"/>
            <w:shd w:val="clear" w:color="auto" w:fill="auto"/>
            <w:vAlign w:val="center"/>
            <w:hideMark/>
          </w:tcPr>
          <w:p w14:paraId="0E65BCE7" w14:textId="77777777" w:rsidR="004B79BC" w:rsidRPr="00E71418" w:rsidRDefault="004B79BC" w:rsidP="00992523">
            <w:pPr>
              <w:spacing w:after="0" w:line="240" w:lineRule="auto"/>
              <w:jc w:val="center"/>
              <w:rPr>
                <w:rFonts w:ascii="Arial" w:eastAsia="Times New Roman" w:hAnsi="Arial" w:cs="Arial"/>
                <w:b/>
                <w:bCs/>
                <w:color w:val="000000"/>
                <w:lang w:eastAsia="es-PE"/>
              </w:rPr>
            </w:pPr>
            <w:r w:rsidRPr="00E71418">
              <w:rPr>
                <w:rFonts w:ascii="Arial" w:eastAsia="Times New Roman" w:hAnsi="Arial" w:cs="Arial"/>
                <w:b/>
                <w:bCs/>
                <w:color w:val="000000"/>
                <w:lang w:eastAsia="es-PE"/>
              </w:rPr>
              <w:t>Servicio</w:t>
            </w:r>
          </w:p>
        </w:tc>
      </w:tr>
      <w:tr w:rsidR="00963E73" w:rsidRPr="00E71418" w14:paraId="03E89FA0" w14:textId="77777777" w:rsidTr="006D2FB4">
        <w:trPr>
          <w:trHeight w:val="367"/>
        </w:trPr>
        <w:tc>
          <w:tcPr>
            <w:tcW w:w="1334" w:type="pct"/>
            <w:vMerge w:val="restart"/>
            <w:shd w:val="clear" w:color="auto" w:fill="auto"/>
            <w:vAlign w:val="center"/>
            <w:hideMark/>
          </w:tcPr>
          <w:p w14:paraId="3293F41C" w14:textId="77777777" w:rsidR="00963E73" w:rsidRPr="00E71418" w:rsidRDefault="00963E73" w:rsidP="00963E73">
            <w:pPr>
              <w:spacing w:after="0" w:line="240" w:lineRule="auto"/>
              <w:jc w:val="center"/>
              <w:rPr>
                <w:rFonts w:ascii="Arial" w:eastAsia="Times New Roman" w:hAnsi="Arial" w:cs="Arial"/>
                <w:b/>
                <w:bCs/>
                <w:color w:val="000000"/>
                <w:lang w:eastAsia="es-PE"/>
              </w:rPr>
            </w:pPr>
            <w:r w:rsidRPr="00E71418">
              <w:rPr>
                <w:rFonts w:ascii="Arial" w:hAnsi="Arial" w:cs="Arial"/>
                <w:bCs/>
              </w:rPr>
              <w:t>Reducir la concentración de condiciones de riesgo criminógeno de los y las adolescentes en riesgo infractor.</w:t>
            </w:r>
          </w:p>
          <w:p w14:paraId="7108A55E" w14:textId="77777777" w:rsidR="00963E73" w:rsidRPr="00E71418" w:rsidRDefault="00963E73" w:rsidP="00963E73">
            <w:pPr>
              <w:spacing w:after="0" w:line="240" w:lineRule="auto"/>
              <w:jc w:val="center"/>
              <w:rPr>
                <w:rFonts w:ascii="Arial" w:eastAsia="Times New Roman" w:hAnsi="Arial" w:cs="Arial"/>
                <w:b/>
                <w:bCs/>
                <w:color w:val="000000"/>
                <w:lang w:eastAsia="es-PE"/>
              </w:rPr>
            </w:pPr>
          </w:p>
        </w:tc>
        <w:tc>
          <w:tcPr>
            <w:tcW w:w="1492" w:type="pct"/>
            <w:vMerge w:val="restart"/>
            <w:shd w:val="clear" w:color="auto" w:fill="auto"/>
            <w:vAlign w:val="center"/>
            <w:hideMark/>
          </w:tcPr>
          <w:p w14:paraId="35C739C2" w14:textId="596771FC" w:rsidR="00963E73" w:rsidRPr="00E71418" w:rsidRDefault="00963E73" w:rsidP="00963E73">
            <w:pPr>
              <w:pStyle w:val="Prrafodelista"/>
              <w:numPr>
                <w:ilvl w:val="1"/>
                <w:numId w:val="42"/>
              </w:numPr>
              <w:spacing w:after="0" w:line="240" w:lineRule="auto"/>
              <w:ind w:left="593" w:hanging="425"/>
              <w:rPr>
                <w:rFonts w:ascii="Arial" w:eastAsia="Times New Roman" w:hAnsi="Arial" w:cs="Arial"/>
                <w:color w:val="000000"/>
                <w:lang w:eastAsia="es-PE"/>
              </w:rPr>
            </w:pPr>
            <w:r w:rsidRPr="00E71418">
              <w:rPr>
                <w:rFonts w:ascii="Arial" w:eastAsia="Times New Roman" w:hAnsi="Arial" w:cs="Arial"/>
                <w:color w:val="FF0000"/>
                <w:szCs w:val="18"/>
                <w:lang w:eastAsia="es-PE"/>
              </w:rPr>
              <w:t>Ejecutar estrategias de prevención social-comunitaria para la disminución de las condiciones de riesgo criminógeno de los y las adolescentes y su entorno, prestando especial atención en aquellas en condición de alta vulnerabilidad basadas en el género, la orientación sexual, la identidad de género, la clase social, discapacidad, situación migratoria, pertenencia a un grupo étnico racial y otras situaciones de vulnerabilidad.</w:t>
            </w:r>
          </w:p>
        </w:tc>
        <w:tc>
          <w:tcPr>
            <w:tcW w:w="2174" w:type="pct"/>
            <w:shd w:val="clear" w:color="auto" w:fill="auto"/>
            <w:hideMark/>
          </w:tcPr>
          <w:p w14:paraId="36FF86F1" w14:textId="7EDC9543" w:rsidR="00963E73" w:rsidRPr="00E71418" w:rsidRDefault="00963E73" w:rsidP="00963E73">
            <w:pPr>
              <w:pStyle w:val="Prrafodelista"/>
              <w:numPr>
                <w:ilvl w:val="2"/>
                <w:numId w:val="42"/>
              </w:numPr>
              <w:spacing w:after="0" w:line="240" w:lineRule="auto"/>
              <w:ind w:left="638" w:hanging="567"/>
              <w:rPr>
                <w:rFonts w:ascii="Arial" w:eastAsia="Times New Roman" w:hAnsi="Arial" w:cs="Arial"/>
                <w:color w:val="000000"/>
                <w:lang w:eastAsia="es-PE"/>
              </w:rPr>
            </w:pPr>
            <w:r w:rsidRPr="00E71418">
              <w:rPr>
                <w:rFonts w:ascii="Arial" w:hAnsi="Arial" w:cs="Arial"/>
              </w:rPr>
              <w:t>Servicio de orientación, consejería e intervención breve con carácter integral en el tema de drogas.</w:t>
            </w:r>
          </w:p>
        </w:tc>
      </w:tr>
      <w:tr w:rsidR="00963E73" w:rsidRPr="00E71418" w14:paraId="2BEDC9ED" w14:textId="77777777" w:rsidTr="006D2FB4">
        <w:trPr>
          <w:trHeight w:val="86"/>
        </w:trPr>
        <w:tc>
          <w:tcPr>
            <w:tcW w:w="1334" w:type="pct"/>
            <w:vMerge/>
            <w:shd w:val="clear" w:color="auto" w:fill="auto"/>
            <w:vAlign w:val="center"/>
            <w:hideMark/>
          </w:tcPr>
          <w:p w14:paraId="0E4068F6"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580762CF" w14:textId="77777777" w:rsidR="00963E73" w:rsidRPr="00E71418" w:rsidRDefault="00963E73" w:rsidP="00963E73">
            <w:pPr>
              <w:pStyle w:val="Prrafodelista"/>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2E6676F1" w14:textId="7D95EC2B" w:rsidR="00963E73" w:rsidRPr="00E71418" w:rsidRDefault="00963E73" w:rsidP="00963E73">
            <w:pPr>
              <w:pStyle w:val="Prrafodelista"/>
              <w:numPr>
                <w:ilvl w:val="2"/>
                <w:numId w:val="42"/>
              </w:numPr>
              <w:spacing w:after="0" w:line="240" w:lineRule="auto"/>
              <w:ind w:left="620" w:hanging="567"/>
              <w:rPr>
                <w:rFonts w:ascii="Arial" w:eastAsia="Times New Roman" w:hAnsi="Arial" w:cs="Arial"/>
                <w:color w:val="000000" w:themeColor="text1"/>
                <w:lang w:eastAsia="es-PE"/>
              </w:rPr>
            </w:pPr>
            <w:r w:rsidRPr="00E71418">
              <w:rPr>
                <w:rFonts w:ascii="Arial" w:hAnsi="Arial" w:cs="Arial"/>
              </w:rPr>
              <w:t xml:space="preserve">Servicio de fortalecimiento de capacidades parentales con carácter integral dirigido a padres de familia e hijos adolescentes </w:t>
            </w:r>
          </w:p>
        </w:tc>
      </w:tr>
      <w:tr w:rsidR="00AB4CFF" w:rsidRPr="00E71418" w14:paraId="76BA09E1" w14:textId="77777777" w:rsidTr="00C91F22">
        <w:trPr>
          <w:trHeight w:val="1371"/>
        </w:trPr>
        <w:tc>
          <w:tcPr>
            <w:tcW w:w="1334" w:type="pct"/>
            <w:vMerge/>
            <w:shd w:val="clear" w:color="auto" w:fill="auto"/>
            <w:vAlign w:val="center"/>
            <w:hideMark/>
          </w:tcPr>
          <w:p w14:paraId="5C6862C9" w14:textId="77777777" w:rsidR="00AB4CFF" w:rsidRPr="00E71418" w:rsidRDefault="00AB4CFF"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2BA2A31F" w14:textId="77777777" w:rsidR="00AB4CFF" w:rsidRPr="00E71418" w:rsidRDefault="00AB4CFF" w:rsidP="00963E73">
            <w:pPr>
              <w:pStyle w:val="Prrafodelista"/>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19589788" w14:textId="004C0CD6" w:rsidR="00AB4CFF" w:rsidRPr="00E71418" w:rsidRDefault="004271FB" w:rsidP="00963E73">
            <w:pPr>
              <w:pStyle w:val="Prrafodelista"/>
              <w:numPr>
                <w:ilvl w:val="2"/>
                <w:numId w:val="42"/>
              </w:numPr>
              <w:spacing w:after="0" w:line="240" w:lineRule="auto"/>
              <w:ind w:left="620" w:hanging="567"/>
              <w:rPr>
                <w:rFonts w:ascii="Arial" w:eastAsia="Times New Roman" w:hAnsi="Arial" w:cs="Arial"/>
                <w:color w:val="000000"/>
                <w:lang w:eastAsia="es-PE"/>
              </w:rPr>
            </w:pPr>
            <w:r w:rsidRPr="00E71418">
              <w:rPr>
                <w:rFonts w:ascii="Arial" w:hAnsi="Arial" w:cs="Arial"/>
              </w:rPr>
              <w:t>Servicio de atención preventivo-promocional en salud integral para adolescentes para la identificación y atención de riesgo</w:t>
            </w:r>
          </w:p>
        </w:tc>
      </w:tr>
      <w:tr w:rsidR="00963E73" w:rsidRPr="00E71418" w14:paraId="3FF38D8F" w14:textId="77777777" w:rsidTr="006D2FB4">
        <w:trPr>
          <w:trHeight w:val="86"/>
        </w:trPr>
        <w:tc>
          <w:tcPr>
            <w:tcW w:w="1334" w:type="pct"/>
            <w:vMerge/>
            <w:shd w:val="clear" w:color="auto" w:fill="auto"/>
            <w:vAlign w:val="center"/>
            <w:hideMark/>
          </w:tcPr>
          <w:p w14:paraId="672E01F8"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6B0E6247" w14:textId="77777777" w:rsidR="00963E73" w:rsidRPr="00E71418" w:rsidRDefault="00963E73" w:rsidP="00963E73">
            <w:pPr>
              <w:pStyle w:val="Prrafodelista"/>
              <w:spacing w:after="0" w:line="240" w:lineRule="auto"/>
              <w:ind w:left="593" w:hanging="425"/>
              <w:jc w:val="both"/>
              <w:rPr>
                <w:rFonts w:ascii="Arial" w:eastAsia="Times New Roman" w:hAnsi="Arial" w:cs="Arial"/>
                <w:color w:val="000000"/>
                <w:lang w:eastAsia="es-PE"/>
              </w:rPr>
            </w:pPr>
          </w:p>
        </w:tc>
        <w:tc>
          <w:tcPr>
            <w:tcW w:w="2174" w:type="pct"/>
            <w:shd w:val="clear" w:color="auto" w:fill="auto"/>
          </w:tcPr>
          <w:p w14:paraId="21DD402C" w14:textId="08632D4B" w:rsidR="00963E73" w:rsidRPr="00E71418" w:rsidRDefault="00963E73" w:rsidP="00963E73">
            <w:pPr>
              <w:pStyle w:val="Prrafodelista"/>
              <w:numPr>
                <w:ilvl w:val="2"/>
                <w:numId w:val="42"/>
              </w:numPr>
              <w:spacing w:after="0" w:line="240" w:lineRule="auto"/>
              <w:ind w:left="620" w:hanging="567"/>
              <w:rPr>
                <w:rFonts w:ascii="Arial" w:eastAsia="Times New Roman" w:hAnsi="Arial" w:cs="Arial"/>
                <w:color w:val="000000"/>
                <w:lang w:eastAsia="es-PE"/>
              </w:rPr>
            </w:pPr>
            <w:r w:rsidRPr="00E71418">
              <w:rPr>
                <w:rFonts w:ascii="Arial" w:hAnsi="Arial" w:cs="Arial"/>
              </w:rPr>
              <w:t xml:space="preserve">Servicio </w:t>
            </w:r>
            <w:r w:rsidR="004271FB" w:rsidRPr="00E71418">
              <w:rPr>
                <w:rFonts w:ascii="Arial" w:hAnsi="Arial" w:cs="Arial"/>
              </w:rPr>
              <w:t>de</w:t>
            </w:r>
            <w:r w:rsidRPr="00E71418">
              <w:rPr>
                <w:rFonts w:ascii="Arial" w:hAnsi="Arial" w:cs="Arial"/>
              </w:rPr>
              <w:t xml:space="preserve"> actividades socioeducativas en colegios de carácter integral para adolescentes en riesgo de consumo de drogas</w:t>
            </w:r>
          </w:p>
        </w:tc>
      </w:tr>
      <w:tr w:rsidR="004271FB" w:rsidRPr="00E71418" w14:paraId="46A0123C" w14:textId="77777777" w:rsidTr="00EC7BD0">
        <w:trPr>
          <w:trHeight w:val="1747"/>
        </w:trPr>
        <w:tc>
          <w:tcPr>
            <w:tcW w:w="1334" w:type="pct"/>
            <w:vMerge/>
            <w:shd w:val="clear" w:color="auto" w:fill="auto"/>
            <w:vAlign w:val="center"/>
            <w:hideMark/>
          </w:tcPr>
          <w:p w14:paraId="7D8A7BEA" w14:textId="77777777" w:rsidR="004271FB" w:rsidRPr="00E71418" w:rsidRDefault="004271FB"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tcPr>
          <w:p w14:paraId="44C0BF76" w14:textId="77777777" w:rsidR="004271FB" w:rsidRPr="00E71418" w:rsidRDefault="004271FB" w:rsidP="00963E73">
            <w:pPr>
              <w:pStyle w:val="Prrafodelista"/>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317DEAA9" w14:textId="211DE656" w:rsidR="004271FB" w:rsidRPr="00E71418" w:rsidRDefault="004271FB" w:rsidP="00963E73">
            <w:pPr>
              <w:pStyle w:val="Prrafodelista"/>
              <w:numPr>
                <w:ilvl w:val="2"/>
                <w:numId w:val="42"/>
              </w:numPr>
              <w:spacing w:after="0" w:line="240" w:lineRule="auto"/>
              <w:ind w:left="620" w:hanging="567"/>
              <w:rPr>
                <w:rFonts w:ascii="Arial" w:eastAsia="Times New Roman" w:hAnsi="Arial" w:cs="Arial"/>
                <w:color w:val="000000"/>
                <w:lang w:eastAsia="es-PE"/>
              </w:rPr>
            </w:pPr>
            <w:r w:rsidRPr="00E71418">
              <w:rPr>
                <w:rFonts w:ascii="Arial" w:hAnsi="Arial" w:cs="Arial"/>
              </w:rPr>
              <w:t>Servicio de tutoría y orientación educativa de carácter fiable para promover el bienestar y desarrollo integral de las y los estudiantes.</w:t>
            </w:r>
          </w:p>
        </w:tc>
      </w:tr>
      <w:tr w:rsidR="00963E73" w:rsidRPr="00E71418" w14:paraId="5C0FB566" w14:textId="77777777" w:rsidTr="006D2FB4">
        <w:trPr>
          <w:trHeight w:val="116"/>
        </w:trPr>
        <w:tc>
          <w:tcPr>
            <w:tcW w:w="1334" w:type="pct"/>
            <w:vMerge/>
            <w:shd w:val="clear" w:color="auto" w:fill="auto"/>
            <w:vAlign w:val="center"/>
            <w:hideMark/>
          </w:tcPr>
          <w:p w14:paraId="46889AC2"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val="restart"/>
            <w:shd w:val="clear" w:color="auto" w:fill="auto"/>
            <w:vAlign w:val="center"/>
            <w:hideMark/>
          </w:tcPr>
          <w:p w14:paraId="01A5E956" w14:textId="77777777" w:rsidR="00963E73" w:rsidRPr="00E71418" w:rsidRDefault="00963E73" w:rsidP="00963E73">
            <w:pPr>
              <w:pStyle w:val="Prrafodelista"/>
              <w:numPr>
                <w:ilvl w:val="1"/>
                <w:numId w:val="42"/>
              </w:numPr>
              <w:spacing w:after="0" w:line="240" w:lineRule="auto"/>
              <w:ind w:left="593" w:hanging="425"/>
              <w:jc w:val="both"/>
              <w:rPr>
                <w:rFonts w:ascii="Arial" w:eastAsia="Times New Roman" w:hAnsi="Arial" w:cs="Arial"/>
                <w:color w:val="000000"/>
                <w:lang w:eastAsia="es-PE"/>
              </w:rPr>
            </w:pPr>
            <w:r w:rsidRPr="00E71418">
              <w:rPr>
                <w:rFonts w:ascii="Arial" w:eastAsia="Times New Roman" w:hAnsi="Arial" w:cs="Arial"/>
                <w:color w:val="000000"/>
                <w:lang w:eastAsia="es-PE"/>
              </w:rPr>
              <w:t>Fortalecer la intervención de los ámbitos de protección en beneficio de los y las adolescentes en riesgo. </w:t>
            </w:r>
          </w:p>
        </w:tc>
        <w:tc>
          <w:tcPr>
            <w:tcW w:w="2174" w:type="pct"/>
            <w:shd w:val="clear" w:color="auto" w:fill="auto"/>
            <w:hideMark/>
          </w:tcPr>
          <w:p w14:paraId="54F52816" w14:textId="16CF0ADE" w:rsidR="00963E73" w:rsidRPr="00E71418" w:rsidRDefault="00963E73" w:rsidP="00963E73">
            <w:pPr>
              <w:pStyle w:val="Prrafodelista"/>
              <w:numPr>
                <w:ilvl w:val="2"/>
                <w:numId w:val="42"/>
              </w:numPr>
              <w:spacing w:after="0" w:line="240" w:lineRule="auto"/>
              <w:ind w:left="619" w:hanging="567"/>
              <w:rPr>
                <w:rFonts w:ascii="Arial" w:eastAsia="Times New Roman" w:hAnsi="Arial" w:cs="Arial"/>
                <w:color w:val="FF0000"/>
                <w:lang w:eastAsia="es-PE"/>
              </w:rPr>
            </w:pPr>
            <w:r w:rsidRPr="00E71418">
              <w:rPr>
                <w:rFonts w:ascii="Arial" w:hAnsi="Arial" w:cs="Arial"/>
                <w:color w:val="FF0000"/>
              </w:rPr>
              <w:t>Servicio de atención integral a mujeres e integrantes del grupo familiar afectadas por hechos de violencia física, psicológica, sexual y económica o patrimonial, así como cualquier persona afectada por violencia sexual a través de los Centros Emergencia Mujer</w:t>
            </w:r>
          </w:p>
        </w:tc>
      </w:tr>
      <w:tr w:rsidR="00963E73" w:rsidRPr="00E71418" w14:paraId="4B42D3E2" w14:textId="77777777" w:rsidTr="006D2FB4">
        <w:trPr>
          <w:trHeight w:val="799"/>
        </w:trPr>
        <w:tc>
          <w:tcPr>
            <w:tcW w:w="1334" w:type="pct"/>
            <w:vMerge/>
            <w:shd w:val="clear" w:color="auto" w:fill="auto"/>
            <w:vAlign w:val="center"/>
            <w:hideMark/>
          </w:tcPr>
          <w:p w14:paraId="61AEF473"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0FE4DD49" w14:textId="77777777" w:rsidR="00963E73" w:rsidRPr="00E71418" w:rsidRDefault="00963E73" w:rsidP="00963E73">
            <w:pPr>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5A09F683" w14:textId="076E64D3" w:rsidR="00963E73" w:rsidRPr="00E71418" w:rsidRDefault="00963E73" w:rsidP="00963E73">
            <w:pPr>
              <w:pStyle w:val="Prrafodelista"/>
              <w:numPr>
                <w:ilvl w:val="2"/>
                <w:numId w:val="42"/>
              </w:numPr>
              <w:spacing w:after="0" w:line="240" w:lineRule="auto"/>
              <w:ind w:left="619" w:hanging="567"/>
              <w:rPr>
                <w:rFonts w:ascii="Arial" w:eastAsia="Times New Roman" w:hAnsi="Arial" w:cs="Arial"/>
                <w:color w:val="FF0000"/>
                <w:lang w:eastAsia="es-PE"/>
              </w:rPr>
            </w:pPr>
            <w:r w:rsidRPr="00E71418">
              <w:rPr>
                <w:rFonts w:ascii="Arial" w:hAnsi="Arial" w:cs="Arial"/>
                <w:color w:val="FF0000"/>
              </w:rPr>
              <w:t>Servicio de autorización de trabajo adolescente de carácter oportuno.</w:t>
            </w:r>
          </w:p>
        </w:tc>
      </w:tr>
      <w:tr w:rsidR="00963E73" w:rsidRPr="00E71418" w14:paraId="41A4D232" w14:textId="77777777" w:rsidTr="006D2FB4">
        <w:trPr>
          <w:trHeight w:val="520"/>
        </w:trPr>
        <w:tc>
          <w:tcPr>
            <w:tcW w:w="1334" w:type="pct"/>
            <w:vMerge/>
            <w:shd w:val="clear" w:color="auto" w:fill="auto"/>
            <w:vAlign w:val="center"/>
            <w:hideMark/>
          </w:tcPr>
          <w:p w14:paraId="5DC76C34"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468EDE55" w14:textId="77777777" w:rsidR="00963E73" w:rsidRPr="00E71418" w:rsidRDefault="00963E73" w:rsidP="00963E73">
            <w:pPr>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71F43BBE" w14:textId="017E9EA7" w:rsidR="00963E73" w:rsidRPr="00E71418" w:rsidRDefault="00963E73" w:rsidP="00963E73">
            <w:pPr>
              <w:pStyle w:val="Prrafodelista"/>
              <w:numPr>
                <w:ilvl w:val="2"/>
                <w:numId w:val="42"/>
              </w:numPr>
              <w:spacing w:after="0" w:line="240" w:lineRule="auto"/>
              <w:ind w:left="619" w:hanging="567"/>
              <w:rPr>
                <w:rFonts w:ascii="Arial" w:hAnsi="Arial" w:cs="Arial"/>
                <w:lang w:eastAsia="es-PE"/>
              </w:rPr>
            </w:pPr>
            <w:r w:rsidRPr="00E71418">
              <w:rPr>
                <w:rFonts w:ascii="Arial" w:hAnsi="Arial" w:cs="Arial"/>
              </w:rPr>
              <w:t>Servicio de Educación Básica Alternativa de carácter accesible para adolescentes</w:t>
            </w:r>
          </w:p>
        </w:tc>
      </w:tr>
      <w:tr w:rsidR="00816880" w:rsidRPr="00E71418" w14:paraId="0C3A35C5" w14:textId="77777777" w:rsidTr="00740B58">
        <w:trPr>
          <w:trHeight w:val="51"/>
        </w:trPr>
        <w:tc>
          <w:tcPr>
            <w:tcW w:w="1334" w:type="pct"/>
            <w:vMerge/>
            <w:shd w:val="clear" w:color="auto" w:fill="auto"/>
            <w:vAlign w:val="center"/>
            <w:hideMark/>
          </w:tcPr>
          <w:p w14:paraId="6B20B0D6" w14:textId="77777777" w:rsidR="00816880" w:rsidRPr="00E71418" w:rsidRDefault="00816880" w:rsidP="00816880">
            <w:pPr>
              <w:spacing w:after="0" w:line="240" w:lineRule="auto"/>
              <w:rPr>
                <w:rFonts w:ascii="Arial" w:eastAsia="Times New Roman" w:hAnsi="Arial" w:cs="Arial"/>
                <w:b/>
                <w:bCs/>
                <w:color w:val="000000"/>
                <w:lang w:eastAsia="es-PE"/>
              </w:rPr>
            </w:pPr>
          </w:p>
        </w:tc>
        <w:tc>
          <w:tcPr>
            <w:tcW w:w="1492" w:type="pct"/>
            <w:shd w:val="clear" w:color="auto" w:fill="auto"/>
            <w:vAlign w:val="center"/>
            <w:hideMark/>
          </w:tcPr>
          <w:p w14:paraId="602CF86D" w14:textId="77777777" w:rsidR="00816880" w:rsidRPr="00E71418" w:rsidRDefault="00816880" w:rsidP="00816880">
            <w:pPr>
              <w:pStyle w:val="Prrafodelista"/>
              <w:numPr>
                <w:ilvl w:val="1"/>
                <w:numId w:val="42"/>
              </w:numPr>
              <w:spacing w:after="0" w:line="240" w:lineRule="auto"/>
              <w:ind w:left="593" w:hanging="425"/>
              <w:jc w:val="both"/>
              <w:rPr>
                <w:rFonts w:ascii="Arial" w:eastAsia="Times New Roman" w:hAnsi="Arial" w:cs="Arial"/>
                <w:color w:val="000000"/>
                <w:lang w:eastAsia="es-PE"/>
              </w:rPr>
            </w:pPr>
            <w:r w:rsidRPr="00E71418">
              <w:rPr>
                <w:rFonts w:ascii="Arial" w:eastAsia="Times New Roman" w:hAnsi="Arial" w:cs="Arial"/>
                <w:color w:val="000000"/>
                <w:lang w:eastAsia="es-PE"/>
              </w:rPr>
              <w:t>Ejecutar acciones de concientización en los medios comunicación y la comunidad sobre los y las ACLP</w:t>
            </w:r>
          </w:p>
        </w:tc>
        <w:tc>
          <w:tcPr>
            <w:tcW w:w="2174" w:type="pct"/>
            <w:shd w:val="clear" w:color="auto" w:fill="BFBFBF" w:themeFill="background1" w:themeFillShade="BF"/>
            <w:vAlign w:val="center"/>
          </w:tcPr>
          <w:p w14:paraId="38436303" w14:textId="77777777" w:rsidR="00816880" w:rsidRPr="00E71418" w:rsidRDefault="00816880" w:rsidP="00816880">
            <w:pPr>
              <w:pStyle w:val="Prrafodelista"/>
              <w:spacing w:after="0" w:line="240" w:lineRule="auto"/>
              <w:ind w:left="675"/>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Lineamiento sin servicios</w:t>
            </w:r>
          </w:p>
        </w:tc>
      </w:tr>
      <w:tr w:rsidR="00963E73" w:rsidRPr="00E71418" w14:paraId="6D3B8543" w14:textId="77777777" w:rsidTr="006D2FB4">
        <w:trPr>
          <w:trHeight w:val="781"/>
        </w:trPr>
        <w:tc>
          <w:tcPr>
            <w:tcW w:w="1334" w:type="pct"/>
            <w:vMerge w:val="restart"/>
            <w:shd w:val="clear" w:color="auto" w:fill="auto"/>
            <w:vAlign w:val="center"/>
            <w:hideMark/>
          </w:tcPr>
          <w:p w14:paraId="302D8B94" w14:textId="071FA5C3" w:rsidR="00963E73" w:rsidRPr="00E71418" w:rsidRDefault="00963E73" w:rsidP="00963E73">
            <w:pPr>
              <w:spacing w:after="0" w:line="240" w:lineRule="auto"/>
              <w:jc w:val="center"/>
              <w:rPr>
                <w:rFonts w:ascii="Arial" w:eastAsia="Times New Roman" w:hAnsi="Arial" w:cs="Arial"/>
                <w:b/>
                <w:bCs/>
                <w:color w:val="FF0000"/>
                <w:lang w:eastAsia="es-PE"/>
              </w:rPr>
            </w:pPr>
            <w:r w:rsidRPr="00E71418">
              <w:rPr>
                <w:rFonts w:ascii="Arial" w:hAnsi="Arial" w:cs="Arial"/>
                <w:bCs/>
                <w:color w:val="FF0000"/>
              </w:rPr>
              <w:lastRenderedPageBreak/>
              <w:t>Fortalecer el sistema de justicia penal juvenil</w:t>
            </w:r>
          </w:p>
        </w:tc>
        <w:tc>
          <w:tcPr>
            <w:tcW w:w="1492" w:type="pct"/>
            <w:vMerge w:val="restart"/>
            <w:shd w:val="clear" w:color="auto" w:fill="auto"/>
            <w:vAlign w:val="center"/>
            <w:hideMark/>
          </w:tcPr>
          <w:p w14:paraId="5E506B67" w14:textId="5DFD17E4" w:rsidR="00963E73" w:rsidRPr="00E71418" w:rsidRDefault="00963E73" w:rsidP="00963E73">
            <w:pPr>
              <w:pStyle w:val="Prrafodelista"/>
              <w:numPr>
                <w:ilvl w:val="1"/>
                <w:numId w:val="35"/>
              </w:numPr>
              <w:spacing w:after="0" w:line="240" w:lineRule="auto"/>
              <w:ind w:left="645" w:hanging="567"/>
              <w:jc w:val="both"/>
              <w:rPr>
                <w:rFonts w:ascii="Arial" w:eastAsia="Times New Roman" w:hAnsi="Arial" w:cs="Arial"/>
                <w:color w:val="000000"/>
                <w:lang w:eastAsia="es-PE"/>
              </w:rPr>
            </w:pPr>
            <w:r w:rsidRPr="00E71418">
              <w:rPr>
                <w:rFonts w:ascii="Arial" w:eastAsia="Times New Roman" w:hAnsi="Arial" w:cs="Arial"/>
                <w:color w:val="000000"/>
                <w:lang w:eastAsia="es-PE"/>
              </w:rPr>
              <w:t>Garantizar la reforma de la justicia penal juvenil de los ACLP</w:t>
            </w:r>
          </w:p>
        </w:tc>
        <w:tc>
          <w:tcPr>
            <w:tcW w:w="2174" w:type="pct"/>
            <w:shd w:val="clear" w:color="auto" w:fill="auto"/>
            <w:hideMark/>
          </w:tcPr>
          <w:p w14:paraId="4E3548ED" w14:textId="148ECDB5" w:rsidR="00963E73" w:rsidRPr="00E71418" w:rsidRDefault="00963E73" w:rsidP="00963E73">
            <w:pPr>
              <w:pStyle w:val="Prrafodelista"/>
              <w:numPr>
                <w:ilvl w:val="2"/>
                <w:numId w:val="35"/>
              </w:numPr>
              <w:spacing w:after="0" w:line="240" w:lineRule="auto"/>
              <w:ind w:left="638" w:hanging="567"/>
              <w:rPr>
                <w:rFonts w:ascii="Arial" w:eastAsia="Times New Roman" w:hAnsi="Arial" w:cs="Arial"/>
                <w:color w:val="000000" w:themeColor="text1"/>
                <w:lang w:eastAsia="es-PE"/>
              </w:rPr>
            </w:pPr>
            <w:r w:rsidRPr="00E71418">
              <w:rPr>
                <w:rFonts w:ascii="Arial" w:hAnsi="Arial" w:cs="Arial"/>
              </w:rPr>
              <w:t>Servicio de acceso a la justicia penal juvenil fiable garantizando los derechos de los y las adolescentes en conflicto con la ley penal</w:t>
            </w:r>
          </w:p>
        </w:tc>
      </w:tr>
      <w:tr w:rsidR="00963E73" w:rsidRPr="00E71418" w14:paraId="296F0F35" w14:textId="77777777" w:rsidTr="006D2FB4">
        <w:trPr>
          <w:trHeight w:val="1149"/>
        </w:trPr>
        <w:tc>
          <w:tcPr>
            <w:tcW w:w="1334" w:type="pct"/>
            <w:vMerge/>
            <w:shd w:val="clear" w:color="auto" w:fill="auto"/>
            <w:vAlign w:val="center"/>
            <w:hideMark/>
          </w:tcPr>
          <w:p w14:paraId="1F743B07"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49092D5F" w14:textId="77777777" w:rsidR="00963E73" w:rsidRPr="00E71418" w:rsidRDefault="00963E73" w:rsidP="00963E73">
            <w:pPr>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001E6756" w14:textId="6620A790" w:rsidR="00963E73" w:rsidRPr="00E71418" w:rsidRDefault="00963E73" w:rsidP="00963E73">
            <w:pPr>
              <w:pStyle w:val="Prrafodelista"/>
              <w:numPr>
                <w:ilvl w:val="2"/>
                <w:numId w:val="35"/>
              </w:numPr>
              <w:spacing w:after="0" w:line="240" w:lineRule="auto"/>
              <w:ind w:left="620" w:hanging="567"/>
              <w:rPr>
                <w:rFonts w:ascii="Arial" w:eastAsia="Times New Roman" w:hAnsi="Arial" w:cs="Arial"/>
                <w:color w:val="000000" w:themeColor="text1"/>
                <w:lang w:eastAsia="es-PE"/>
              </w:rPr>
            </w:pPr>
            <w:r w:rsidRPr="00E71418">
              <w:rPr>
                <w:rFonts w:ascii="Arial" w:hAnsi="Arial" w:cs="Arial"/>
              </w:rPr>
              <w:t>Servicio de acceso a la justicia penal juvenil fiable en el proceso judicial por infracciones a la ley penal para adolescentes</w:t>
            </w:r>
          </w:p>
        </w:tc>
      </w:tr>
      <w:tr w:rsidR="00963E73" w:rsidRPr="00E71418" w14:paraId="4E8C9758" w14:textId="77777777" w:rsidTr="006D2FB4">
        <w:trPr>
          <w:trHeight w:val="51"/>
        </w:trPr>
        <w:tc>
          <w:tcPr>
            <w:tcW w:w="1334" w:type="pct"/>
            <w:vMerge/>
            <w:shd w:val="clear" w:color="auto" w:fill="auto"/>
            <w:vAlign w:val="center"/>
            <w:hideMark/>
          </w:tcPr>
          <w:p w14:paraId="24A72A3E"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3C0C410C" w14:textId="77777777" w:rsidR="00963E73" w:rsidRPr="00E71418" w:rsidRDefault="00963E73" w:rsidP="00963E73">
            <w:pPr>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3D284FDD" w14:textId="7701DCE6" w:rsidR="00963E73" w:rsidRPr="00E71418" w:rsidRDefault="00963E73" w:rsidP="00963E73">
            <w:pPr>
              <w:pStyle w:val="Prrafodelista"/>
              <w:numPr>
                <w:ilvl w:val="2"/>
                <w:numId w:val="35"/>
              </w:numPr>
              <w:spacing w:after="0" w:line="240" w:lineRule="auto"/>
              <w:ind w:left="620" w:hanging="567"/>
              <w:rPr>
                <w:rFonts w:ascii="Arial" w:eastAsia="Times New Roman" w:hAnsi="Arial" w:cs="Arial"/>
                <w:color w:val="000000"/>
                <w:lang w:eastAsia="es-PE"/>
              </w:rPr>
            </w:pPr>
            <w:r w:rsidRPr="00E71418">
              <w:rPr>
                <w:rFonts w:ascii="Arial" w:hAnsi="Arial" w:cs="Arial"/>
              </w:rPr>
              <w:t>Servicio de defensa pública penal de carácter accesible para adolescentes en conflicto con la ley penal</w:t>
            </w:r>
          </w:p>
        </w:tc>
      </w:tr>
      <w:tr w:rsidR="00963E73" w:rsidRPr="00E71418" w14:paraId="7827E17C" w14:textId="77777777" w:rsidTr="006D2FB4">
        <w:trPr>
          <w:trHeight w:val="368"/>
        </w:trPr>
        <w:tc>
          <w:tcPr>
            <w:tcW w:w="1334" w:type="pct"/>
            <w:vMerge/>
            <w:shd w:val="clear" w:color="auto" w:fill="auto"/>
            <w:vAlign w:val="center"/>
            <w:hideMark/>
          </w:tcPr>
          <w:p w14:paraId="0296DE71"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shd w:val="clear" w:color="auto" w:fill="auto"/>
            <w:vAlign w:val="center"/>
            <w:hideMark/>
          </w:tcPr>
          <w:p w14:paraId="70E055DC" w14:textId="77777777" w:rsidR="00963E73" w:rsidRPr="00E71418" w:rsidRDefault="00963E73" w:rsidP="00963E73">
            <w:pPr>
              <w:spacing w:after="0" w:line="240" w:lineRule="auto"/>
              <w:ind w:left="593" w:hanging="425"/>
              <w:jc w:val="both"/>
              <w:rPr>
                <w:rFonts w:ascii="Arial" w:eastAsia="Times New Roman" w:hAnsi="Arial" w:cs="Arial"/>
                <w:color w:val="000000"/>
                <w:lang w:eastAsia="es-PE"/>
              </w:rPr>
            </w:pPr>
          </w:p>
        </w:tc>
        <w:tc>
          <w:tcPr>
            <w:tcW w:w="2174" w:type="pct"/>
            <w:shd w:val="clear" w:color="auto" w:fill="auto"/>
            <w:hideMark/>
          </w:tcPr>
          <w:p w14:paraId="694ADDB2" w14:textId="775EE466" w:rsidR="00963E73" w:rsidRPr="00E71418" w:rsidRDefault="00963E73" w:rsidP="00963E73">
            <w:pPr>
              <w:pStyle w:val="Prrafodelista"/>
              <w:numPr>
                <w:ilvl w:val="2"/>
                <w:numId w:val="35"/>
              </w:numPr>
              <w:spacing w:after="0" w:line="240" w:lineRule="auto"/>
              <w:ind w:left="620" w:hanging="567"/>
              <w:rPr>
                <w:rFonts w:ascii="Arial" w:eastAsia="Times New Roman" w:hAnsi="Arial" w:cs="Arial"/>
                <w:color w:val="000000" w:themeColor="text1"/>
                <w:lang w:eastAsia="es-PE"/>
              </w:rPr>
            </w:pPr>
            <w:r w:rsidRPr="00E71418">
              <w:rPr>
                <w:rFonts w:ascii="Arial" w:hAnsi="Arial" w:cs="Arial"/>
              </w:rPr>
              <w:t>Servicio de mediación de carácter accesible para adolescentes en conflicto con la ley penal</w:t>
            </w:r>
          </w:p>
        </w:tc>
      </w:tr>
      <w:tr w:rsidR="00963E73" w:rsidRPr="00E71418" w14:paraId="19485A5B" w14:textId="77777777" w:rsidTr="006D2FB4">
        <w:trPr>
          <w:trHeight w:val="51"/>
        </w:trPr>
        <w:tc>
          <w:tcPr>
            <w:tcW w:w="1334" w:type="pct"/>
            <w:vMerge/>
            <w:shd w:val="clear" w:color="auto" w:fill="auto"/>
            <w:vAlign w:val="center"/>
            <w:hideMark/>
          </w:tcPr>
          <w:p w14:paraId="2D023A80"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tcBorders>
              <w:bottom w:val="single" w:sz="4" w:space="0" w:color="auto"/>
            </w:tcBorders>
            <w:shd w:val="clear" w:color="auto" w:fill="auto"/>
            <w:vAlign w:val="center"/>
            <w:hideMark/>
          </w:tcPr>
          <w:p w14:paraId="498AFC11" w14:textId="77777777" w:rsidR="00963E73" w:rsidRPr="00E71418" w:rsidRDefault="00963E73" w:rsidP="00963E73">
            <w:pPr>
              <w:spacing w:after="0" w:line="240" w:lineRule="auto"/>
              <w:ind w:left="593" w:hanging="425"/>
              <w:jc w:val="both"/>
              <w:rPr>
                <w:rFonts w:ascii="Arial" w:eastAsia="Times New Roman" w:hAnsi="Arial" w:cs="Arial"/>
                <w:color w:val="000000"/>
                <w:lang w:eastAsia="es-PE"/>
              </w:rPr>
            </w:pPr>
          </w:p>
        </w:tc>
        <w:tc>
          <w:tcPr>
            <w:tcW w:w="2174" w:type="pct"/>
            <w:tcBorders>
              <w:bottom w:val="single" w:sz="4" w:space="0" w:color="auto"/>
            </w:tcBorders>
            <w:shd w:val="clear" w:color="auto" w:fill="auto"/>
            <w:hideMark/>
          </w:tcPr>
          <w:p w14:paraId="73F50186" w14:textId="0C80CDDC" w:rsidR="00963E73" w:rsidRPr="00E71418" w:rsidRDefault="00963E73" w:rsidP="00963E73">
            <w:pPr>
              <w:pStyle w:val="Prrafodelista"/>
              <w:numPr>
                <w:ilvl w:val="2"/>
                <w:numId w:val="35"/>
              </w:numPr>
              <w:spacing w:after="0" w:line="240" w:lineRule="auto"/>
              <w:ind w:left="620" w:hanging="567"/>
              <w:rPr>
                <w:rFonts w:ascii="Arial" w:eastAsia="Times New Roman" w:hAnsi="Arial" w:cs="Arial"/>
                <w:color w:val="000000"/>
                <w:lang w:eastAsia="es-PE"/>
              </w:rPr>
            </w:pPr>
            <w:r w:rsidRPr="00E71418">
              <w:rPr>
                <w:rFonts w:ascii="Arial" w:hAnsi="Arial" w:cs="Arial"/>
              </w:rPr>
              <w:t xml:space="preserve">Servicio de acceso a atención policial en módulos especializado en comisarías para adolescentes en conflicto con la ley penal </w:t>
            </w:r>
          </w:p>
        </w:tc>
      </w:tr>
      <w:tr w:rsidR="00816880" w:rsidRPr="00E71418" w14:paraId="13CA59BA" w14:textId="77777777" w:rsidTr="00740B58">
        <w:trPr>
          <w:trHeight w:val="471"/>
        </w:trPr>
        <w:tc>
          <w:tcPr>
            <w:tcW w:w="1334" w:type="pct"/>
            <w:vMerge/>
            <w:shd w:val="clear" w:color="auto" w:fill="auto"/>
            <w:vAlign w:val="center"/>
          </w:tcPr>
          <w:p w14:paraId="07BF2576" w14:textId="77777777" w:rsidR="00816880" w:rsidRPr="00E71418" w:rsidRDefault="00816880" w:rsidP="00816880">
            <w:pPr>
              <w:spacing w:after="0" w:line="240" w:lineRule="auto"/>
              <w:rPr>
                <w:rFonts w:ascii="Arial" w:eastAsia="Times New Roman" w:hAnsi="Arial" w:cs="Arial"/>
                <w:b/>
                <w:bCs/>
                <w:color w:val="000000"/>
                <w:lang w:eastAsia="es-PE"/>
              </w:rPr>
            </w:pPr>
          </w:p>
        </w:tc>
        <w:tc>
          <w:tcPr>
            <w:tcW w:w="1492" w:type="pct"/>
            <w:tcBorders>
              <w:top w:val="single" w:sz="4" w:space="0" w:color="auto"/>
              <w:bottom w:val="single" w:sz="4" w:space="0" w:color="auto"/>
            </w:tcBorders>
            <w:shd w:val="clear" w:color="auto" w:fill="auto"/>
            <w:vAlign w:val="center"/>
          </w:tcPr>
          <w:p w14:paraId="4B0CCF85" w14:textId="77777777" w:rsidR="00816880" w:rsidRPr="00E71418" w:rsidRDefault="00816880" w:rsidP="00816880">
            <w:pPr>
              <w:pStyle w:val="Prrafodelista"/>
              <w:numPr>
                <w:ilvl w:val="1"/>
                <w:numId w:val="35"/>
              </w:numPr>
              <w:spacing w:after="0" w:line="240" w:lineRule="auto"/>
              <w:ind w:left="645" w:hanging="567"/>
              <w:jc w:val="both"/>
              <w:rPr>
                <w:rFonts w:ascii="Arial" w:eastAsia="Times New Roman" w:hAnsi="Arial" w:cs="Arial"/>
                <w:color w:val="000000"/>
                <w:lang w:eastAsia="es-PE"/>
              </w:rPr>
            </w:pPr>
            <w:r w:rsidRPr="00E71418">
              <w:rPr>
                <w:rFonts w:ascii="Arial" w:eastAsia="Times New Roman" w:hAnsi="Arial" w:cs="Arial"/>
                <w:color w:val="000000"/>
                <w:lang w:eastAsia="es-PE"/>
              </w:rPr>
              <w:t>Implementar reformas normativas no punitivas y garantistas en justicia juvenil a favor de los y las ACLP.</w:t>
            </w:r>
          </w:p>
        </w:tc>
        <w:tc>
          <w:tcPr>
            <w:tcW w:w="2174" w:type="pct"/>
            <w:tcBorders>
              <w:top w:val="single" w:sz="4" w:space="0" w:color="auto"/>
              <w:bottom w:val="single" w:sz="4" w:space="0" w:color="auto"/>
            </w:tcBorders>
            <w:shd w:val="clear" w:color="auto" w:fill="BFBFBF" w:themeFill="background1" w:themeFillShade="BF"/>
            <w:vAlign w:val="center"/>
          </w:tcPr>
          <w:p w14:paraId="45820F3C" w14:textId="77777777" w:rsidR="00816880" w:rsidRPr="00E71418" w:rsidRDefault="00816880" w:rsidP="00816880">
            <w:pPr>
              <w:pStyle w:val="Prrafodelista"/>
              <w:spacing w:after="0" w:line="240" w:lineRule="auto"/>
              <w:ind w:left="675"/>
              <w:rPr>
                <w:rFonts w:ascii="Arial" w:eastAsia="Times New Roman" w:hAnsi="Arial" w:cs="Arial"/>
                <w:color w:val="000000" w:themeColor="text1"/>
                <w:lang w:eastAsia="es-PE"/>
              </w:rPr>
            </w:pPr>
          </w:p>
          <w:p w14:paraId="298F5C8C" w14:textId="77777777" w:rsidR="00816880" w:rsidRPr="00E71418" w:rsidRDefault="00816880" w:rsidP="00816880">
            <w:pPr>
              <w:pStyle w:val="Prrafodelista"/>
              <w:spacing w:after="0" w:line="240" w:lineRule="auto"/>
              <w:ind w:left="675"/>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Lineamiento sin servicios</w:t>
            </w:r>
          </w:p>
          <w:p w14:paraId="7BDE21F9" w14:textId="77777777" w:rsidR="00816880" w:rsidRPr="00E71418" w:rsidRDefault="00816880" w:rsidP="00816880">
            <w:pPr>
              <w:pStyle w:val="Prrafodelista"/>
              <w:spacing w:after="0" w:line="240" w:lineRule="auto"/>
              <w:ind w:left="675"/>
              <w:rPr>
                <w:rFonts w:ascii="Arial" w:eastAsia="Times New Roman" w:hAnsi="Arial" w:cs="Arial"/>
                <w:color w:val="000000" w:themeColor="text1"/>
                <w:lang w:eastAsia="es-PE"/>
              </w:rPr>
            </w:pPr>
          </w:p>
        </w:tc>
      </w:tr>
      <w:tr w:rsidR="00816880" w:rsidRPr="00E71418" w14:paraId="3A842714" w14:textId="77777777" w:rsidTr="00740B58">
        <w:trPr>
          <w:trHeight w:val="471"/>
        </w:trPr>
        <w:tc>
          <w:tcPr>
            <w:tcW w:w="1334" w:type="pct"/>
            <w:vMerge/>
            <w:shd w:val="clear" w:color="auto" w:fill="auto"/>
            <w:vAlign w:val="center"/>
          </w:tcPr>
          <w:p w14:paraId="54E0E93E" w14:textId="77777777" w:rsidR="00816880" w:rsidRPr="00E71418" w:rsidRDefault="00816880" w:rsidP="00816880">
            <w:pPr>
              <w:spacing w:after="0" w:line="240" w:lineRule="auto"/>
              <w:rPr>
                <w:rFonts w:ascii="Arial" w:eastAsia="Times New Roman" w:hAnsi="Arial" w:cs="Arial"/>
                <w:b/>
                <w:bCs/>
                <w:color w:val="000000"/>
                <w:lang w:eastAsia="es-PE"/>
              </w:rPr>
            </w:pPr>
          </w:p>
        </w:tc>
        <w:tc>
          <w:tcPr>
            <w:tcW w:w="1492" w:type="pct"/>
            <w:tcBorders>
              <w:top w:val="single" w:sz="4" w:space="0" w:color="auto"/>
            </w:tcBorders>
            <w:shd w:val="clear" w:color="auto" w:fill="auto"/>
            <w:vAlign w:val="center"/>
          </w:tcPr>
          <w:p w14:paraId="5360E3F6" w14:textId="77777777" w:rsidR="00816880" w:rsidRPr="00E71418" w:rsidRDefault="00816880" w:rsidP="00816880">
            <w:pPr>
              <w:pStyle w:val="Prrafodelista"/>
              <w:numPr>
                <w:ilvl w:val="1"/>
                <w:numId w:val="35"/>
              </w:numPr>
              <w:spacing w:after="0" w:line="240" w:lineRule="auto"/>
              <w:ind w:left="645" w:hanging="567"/>
              <w:jc w:val="both"/>
              <w:rPr>
                <w:rFonts w:ascii="Arial" w:eastAsia="Times New Roman" w:hAnsi="Arial" w:cs="Arial"/>
                <w:color w:val="000000"/>
                <w:lang w:eastAsia="es-PE"/>
              </w:rPr>
            </w:pPr>
            <w:r w:rsidRPr="00E71418">
              <w:rPr>
                <w:rFonts w:ascii="Arial" w:eastAsia="Times New Roman" w:hAnsi="Arial" w:cs="Arial"/>
                <w:color w:val="000000"/>
                <w:lang w:eastAsia="es-PE"/>
              </w:rPr>
              <w:t>Implementar estrategias a nivel de la Justicia Terapéutica para los y las ACLP con consumo problemático de drogas</w:t>
            </w:r>
          </w:p>
        </w:tc>
        <w:tc>
          <w:tcPr>
            <w:tcW w:w="2174" w:type="pct"/>
            <w:tcBorders>
              <w:top w:val="single" w:sz="4" w:space="0" w:color="auto"/>
            </w:tcBorders>
            <w:shd w:val="clear" w:color="auto" w:fill="BFBFBF" w:themeFill="background1" w:themeFillShade="BF"/>
            <w:vAlign w:val="center"/>
          </w:tcPr>
          <w:p w14:paraId="4716388C" w14:textId="77777777" w:rsidR="00816880" w:rsidRPr="00E71418" w:rsidRDefault="00816880" w:rsidP="00816880">
            <w:pPr>
              <w:pStyle w:val="Prrafodelista"/>
              <w:spacing w:after="0" w:line="240" w:lineRule="auto"/>
              <w:ind w:left="675"/>
              <w:rPr>
                <w:rFonts w:ascii="Arial" w:eastAsia="Times New Roman" w:hAnsi="Arial" w:cs="Arial"/>
                <w:color w:val="000000" w:themeColor="text1"/>
                <w:lang w:eastAsia="es-PE"/>
              </w:rPr>
            </w:pPr>
            <w:r w:rsidRPr="00E71418">
              <w:rPr>
                <w:rFonts w:ascii="Arial" w:eastAsia="Times New Roman" w:hAnsi="Arial" w:cs="Arial"/>
                <w:color w:val="000000" w:themeColor="text1"/>
                <w:lang w:eastAsia="es-PE"/>
              </w:rPr>
              <w:t>Lineamiento sin servicios</w:t>
            </w:r>
          </w:p>
        </w:tc>
      </w:tr>
      <w:tr w:rsidR="00963E73" w:rsidRPr="00E71418" w14:paraId="5AFF78E6" w14:textId="77777777" w:rsidTr="006D2FB4">
        <w:trPr>
          <w:trHeight w:val="462"/>
        </w:trPr>
        <w:tc>
          <w:tcPr>
            <w:tcW w:w="1334" w:type="pct"/>
            <w:vMerge w:val="restart"/>
            <w:shd w:val="clear" w:color="auto" w:fill="auto"/>
            <w:vAlign w:val="center"/>
            <w:hideMark/>
          </w:tcPr>
          <w:p w14:paraId="7ADC0A65" w14:textId="17AB587F" w:rsidR="00963E73" w:rsidRPr="00E71418" w:rsidRDefault="00963E73" w:rsidP="00963E73">
            <w:pPr>
              <w:spacing w:after="0" w:line="240" w:lineRule="auto"/>
              <w:jc w:val="center"/>
              <w:rPr>
                <w:rFonts w:ascii="Arial" w:eastAsia="Times New Roman" w:hAnsi="Arial" w:cs="Arial"/>
                <w:b/>
                <w:bCs/>
                <w:color w:val="FF0000"/>
                <w:lang w:eastAsia="es-PE"/>
              </w:rPr>
            </w:pPr>
            <w:r w:rsidRPr="00E71418">
              <w:rPr>
                <w:rFonts w:ascii="Arial" w:hAnsi="Arial" w:cs="Arial"/>
                <w:bCs/>
                <w:color w:val="FF0000"/>
              </w:rPr>
              <w:t>Fortalecer la reinserción social de los y las adolescentes en conflicto con la Ley Penal.</w:t>
            </w:r>
          </w:p>
        </w:tc>
        <w:tc>
          <w:tcPr>
            <w:tcW w:w="1492" w:type="pct"/>
            <w:vMerge w:val="restart"/>
            <w:shd w:val="clear" w:color="auto" w:fill="auto"/>
            <w:vAlign w:val="center"/>
            <w:hideMark/>
          </w:tcPr>
          <w:p w14:paraId="6687C69D" w14:textId="3317E10A" w:rsidR="00963E73" w:rsidRPr="00E71418" w:rsidRDefault="00963E73" w:rsidP="00963E73">
            <w:pPr>
              <w:pStyle w:val="Prrafodelista"/>
              <w:numPr>
                <w:ilvl w:val="1"/>
                <w:numId w:val="40"/>
              </w:numPr>
              <w:spacing w:after="0" w:line="240" w:lineRule="auto"/>
              <w:ind w:left="645" w:hanging="567"/>
              <w:jc w:val="both"/>
              <w:rPr>
                <w:rFonts w:ascii="Arial" w:eastAsia="Times New Roman" w:hAnsi="Arial" w:cs="Arial"/>
                <w:color w:val="000000"/>
                <w:lang w:eastAsia="es-PE"/>
              </w:rPr>
            </w:pPr>
            <w:r w:rsidRPr="00E71418">
              <w:rPr>
                <w:rFonts w:ascii="Arial" w:eastAsia="Times New Roman" w:hAnsi="Arial" w:cs="Arial"/>
                <w:color w:val="000000"/>
                <w:lang w:eastAsia="es-PE"/>
              </w:rPr>
              <w:t>Implementar estrategias de gestión del riesgo criminógeno a nivel prejudicial y judicial para los y las ACLP.</w:t>
            </w:r>
          </w:p>
        </w:tc>
        <w:tc>
          <w:tcPr>
            <w:tcW w:w="2174" w:type="pct"/>
            <w:shd w:val="clear" w:color="auto" w:fill="auto"/>
            <w:hideMark/>
          </w:tcPr>
          <w:p w14:paraId="01DB740B" w14:textId="3E651BC2" w:rsidR="00963E73" w:rsidRPr="00E71418" w:rsidRDefault="00963E73" w:rsidP="00963E73">
            <w:pPr>
              <w:spacing w:after="0" w:line="240" w:lineRule="auto"/>
              <w:ind w:left="620" w:hanging="567"/>
              <w:rPr>
                <w:rFonts w:ascii="Arial" w:eastAsia="Times New Roman" w:hAnsi="Arial" w:cs="Arial"/>
                <w:color w:val="000000"/>
                <w:lang w:eastAsia="es-PE"/>
              </w:rPr>
            </w:pPr>
            <w:r w:rsidRPr="00E71418">
              <w:rPr>
                <w:rFonts w:ascii="Arial" w:hAnsi="Arial" w:cs="Arial"/>
              </w:rPr>
              <w:t>3.1.1. Servicio de tratamiento socioeducativo de carácter integral para adolescentes en conflicto con la ley penal.</w:t>
            </w:r>
          </w:p>
        </w:tc>
      </w:tr>
      <w:tr w:rsidR="00963E73" w:rsidRPr="00E71418" w14:paraId="24231869" w14:textId="77777777" w:rsidTr="00E34731">
        <w:trPr>
          <w:trHeight w:val="709"/>
        </w:trPr>
        <w:tc>
          <w:tcPr>
            <w:tcW w:w="1334" w:type="pct"/>
            <w:vMerge/>
            <w:shd w:val="clear" w:color="auto" w:fill="auto"/>
            <w:vAlign w:val="center"/>
            <w:hideMark/>
          </w:tcPr>
          <w:p w14:paraId="15CE0486" w14:textId="77777777" w:rsidR="00963E73" w:rsidRPr="00E71418" w:rsidRDefault="00963E73" w:rsidP="00963E73">
            <w:pPr>
              <w:spacing w:after="0" w:line="240" w:lineRule="auto"/>
              <w:rPr>
                <w:rFonts w:ascii="Arial" w:eastAsia="Times New Roman" w:hAnsi="Arial" w:cs="Arial"/>
                <w:b/>
                <w:bCs/>
                <w:color w:val="000000"/>
                <w:lang w:eastAsia="es-PE"/>
              </w:rPr>
            </w:pPr>
          </w:p>
        </w:tc>
        <w:tc>
          <w:tcPr>
            <w:tcW w:w="1492" w:type="pct"/>
            <w:vMerge/>
            <w:tcBorders>
              <w:bottom w:val="single" w:sz="4" w:space="0" w:color="auto"/>
            </w:tcBorders>
            <w:shd w:val="clear" w:color="auto" w:fill="auto"/>
            <w:vAlign w:val="center"/>
            <w:hideMark/>
          </w:tcPr>
          <w:p w14:paraId="1B90418E" w14:textId="77777777" w:rsidR="00963E73" w:rsidRPr="00E71418" w:rsidRDefault="00963E73" w:rsidP="00963E73">
            <w:pPr>
              <w:spacing w:after="0" w:line="240" w:lineRule="auto"/>
              <w:ind w:left="593" w:hanging="425"/>
              <w:jc w:val="both"/>
              <w:rPr>
                <w:rFonts w:ascii="Arial" w:eastAsia="Times New Roman" w:hAnsi="Arial" w:cs="Arial"/>
                <w:color w:val="000000"/>
                <w:lang w:eastAsia="es-PE"/>
              </w:rPr>
            </w:pPr>
          </w:p>
        </w:tc>
        <w:tc>
          <w:tcPr>
            <w:tcW w:w="2174" w:type="pct"/>
            <w:tcBorders>
              <w:bottom w:val="single" w:sz="4" w:space="0" w:color="auto"/>
            </w:tcBorders>
            <w:shd w:val="clear" w:color="auto" w:fill="auto"/>
            <w:hideMark/>
          </w:tcPr>
          <w:p w14:paraId="082F92E5" w14:textId="77627E7A" w:rsidR="00963E73" w:rsidRPr="00E71418" w:rsidRDefault="00963E73" w:rsidP="00963E73">
            <w:pPr>
              <w:spacing w:after="0" w:line="240" w:lineRule="auto"/>
              <w:ind w:left="620" w:hanging="567"/>
              <w:rPr>
                <w:rFonts w:ascii="Arial" w:eastAsia="Times New Roman" w:hAnsi="Arial" w:cs="Arial"/>
                <w:color w:val="000000"/>
                <w:lang w:eastAsia="es-PE"/>
              </w:rPr>
            </w:pPr>
            <w:r w:rsidRPr="00E71418">
              <w:rPr>
                <w:rFonts w:ascii="Arial" w:hAnsi="Arial" w:cs="Arial"/>
              </w:rPr>
              <w:t xml:space="preserve">3.1.2. Servicio de ejecución del programa de orientación de carácter integral para adolescentes en conflicto con la ley penal </w:t>
            </w:r>
          </w:p>
        </w:tc>
      </w:tr>
      <w:tr w:rsidR="00816880" w:rsidRPr="00E71418" w14:paraId="4C6A5325" w14:textId="77777777" w:rsidTr="00740B58">
        <w:trPr>
          <w:trHeight w:val="544"/>
        </w:trPr>
        <w:tc>
          <w:tcPr>
            <w:tcW w:w="1334" w:type="pct"/>
            <w:vMerge/>
            <w:shd w:val="clear" w:color="auto" w:fill="auto"/>
            <w:vAlign w:val="center"/>
          </w:tcPr>
          <w:p w14:paraId="716C36FA" w14:textId="77777777" w:rsidR="00816880" w:rsidRPr="00E71418" w:rsidRDefault="00816880" w:rsidP="00816880">
            <w:pPr>
              <w:spacing w:after="0" w:line="240" w:lineRule="auto"/>
              <w:rPr>
                <w:rFonts w:ascii="Arial" w:eastAsia="Times New Roman" w:hAnsi="Arial" w:cs="Arial"/>
                <w:b/>
                <w:bCs/>
                <w:color w:val="000000"/>
                <w:lang w:eastAsia="es-PE"/>
              </w:rPr>
            </w:pPr>
          </w:p>
        </w:tc>
        <w:tc>
          <w:tcPr>
            <w:tcW w:w="1492" w:type="pct"/>
            <w:tcBorders>
              <w:top w:val="single" w:sz="4" w:space="0" w:color="auto"/>
            </w:tcBorders>
            <w:shd w:val="clear" w:color="auto" w:fill="auto"/>
            <w:vAlign w:val="center"/>
          </w:tcPr>
          <w:p w14:paraId="5F8615EC" w14:textId="77777777" w:rsidR="00816880" w:rsidRPr="00E71418" w:rsidRDefault="00816880" w:rsidP="00816880">
            <w:pPr>
              <w:pStyle w:val="Prrafodelista"/>
              <w:numPr>
                <w:ilvl w:val="1"/>
                <w:numId w:val="40"/>
              </w:numPr>
              <w:spacing w:after="0" w:line="240" w:lineRule="auto"/>
              <w:ind w:left="645" w:hanging="567"/>
              <w:jc w:val="both"/>
              <w:rPr>
                <w:rFonts w:ascii="Arial" w:eastAsia="Times New Roman" w:hAnsi="Arial" w:cs="Arial"/>
                <w:color w:val="000000"/>
                <w:lang w:eastAsia="es-PE"/>
              </w:rPr>
            </w:pPr>
            <w:r w:rsidRPr="00E71418">
              <w:rPr>
                <w:rFonts w:ascii="Arial" w:eastAsia="Times New Roman" w:hAnsi="Arial" w:cs="Arial"/>
                <w:color w:val="000000"/>
                <w:lang w:eastAsia="es-PE"/>
              </w:rPr>
              <w:t xml:space="preserve">Establecer redes públicas y privadas para el apoyo a la </w:t>
            </w:r>
            <w:r w:rsidRPr="00E71418">
              <w:rPr>
                <w:rFonts w:ascii="Arial" w:eastAsia="Times New Roman" w:hAnsi="Arial" w:cs="Arial"/>
                <w:color w:val="000000"/>
                <w:lang w:eastAsia="es-PE"/>
              </w:rPr>
              <w:lastRenderedPageBreak/>
              <w:t>reinserción de las y los ACLP</w:t>
            </w:r>
          </w:p>
        </w:tc>
        <w:tc>
          <w:tcPr>
            <w:tcW w:w="2174" w:type="pct"/>
            <w:tcBorders>
              <w:top w:val="single" w:sz="4" w:space="0" w:color="auto"/>
            </w:tcBorders>
            <w:shd w:val="clear" w:color="auto" w:fill="BFBFBF" w:themeFill="background1" w:themeFillShade="BF"/>
            <w:vAlign w:val="center"/>
          </w:tcPr>
          <w:p w14:paraId="3603D760" w14:textId="77777777" w:rsidR="00816880" w:rsidRPr="00E71418" w:rsidRDefault="00816880" w:rsidP="00816880">
            <w:pPr>
              <w:pStyle w:val="Prrafodelista"/>
              <w:spacing w:after="0" w:line="240" w:lineRule="auto"/>
              <w:ind w:left="675"/>
              <w:rPr>
                <w:rFonts w:ascii="Arial" w:eastAsia="Times New Roman" w:hAnsi="Arial" w:cs="Arial"/>
                <w:color w:val="000000"/>
                <w:lang w:eastAsia="es-PE"/>
              </w:rPr>
            </w:pPr>
            <w:r w:rsidRPr="00E71418">
              <w:rPr>
                <w:rFonts w:ascii="Arial" w:eastAsia="Times New Roman" w:hAnsi="Arial" w:cs="Arial"/>
                <w:color w:val="000000" w:themeColor="text1"/>
                <w:lang w:eastAsia="es-PE"/>
              </w:rPr>
              <w:lastRenderedPageBreak/>
              <w:t>Lineamiento sin servicios</w:t>
            </w:r>
          </w:p>
        </w:tc>
      </w:tr>
    </w:tbl>
    <w:p w14:paraId="263C8B66" w14:textId="77777777" w:rsidR="00740B58" w:rsidRPr="00E71418" w:rsidRDefault="00740B58" w:rsidP="004B79BC">
      <w:pPr>
        <w:rPr>
          <w:rFonts w:ascii="Arial" w:hAnsi="Arial" w:cs="Arial"/>
          <w:b/>
          <w:bCs/>
        </w:rPr>
      </w:pPr>
    </w:p>
    <w:p w14:paraId="15D74B3B" w14:textId="21507245" w:rsidR="004B79BC" w:rsidRPr="00E71418" w:rsidRDefault="00E7262E" w:rsidP="004B79BC">
      <w:pPr>
        <w:rPr>
          <w:rFonts w:ascii="Arial" w:hAnsi="Arial" w:cs="Arial"/>
          <w:b/>
          <w:bCs/>
        </w:rPr>
      </w:pPr>
      <w:r w:rsidRPr="00E71418">
        <w:rPr>
          <w:rFonts w:ascii="Arial" w:hAnsi="Arial" w:cs="Arial"/>
          <w:b/>
          <w:bCs/>
        </w:rPr>
        <w:t>S</w:t>
      </w:r>
      <w:r w:rsidR="004B79BC" w:rsidRPr="00E71418">
        <w:rPr>
          <w:rFonts w:ascii="Arial" w:hAnsi="Arial" w:cs="Arial"/>
          <w:b/>
          <w:bCs/>
        </w:rPr>
        <w:t>eguimiento y evaluación</w:t>
      </w:r>
    </w:p>
    <w:p w14:paraId="7F6DCDCD" w14:textId="77777777" w:rsidR="004B79BC" w:rsidRPr="00E71418" w:rsidRDefault="004B79BC" w:rsidP="004B79BC">
      <w:pPr>
        <w:jc w:val="both"/>
        <w:rPr>
          <w:rFonts w:ascii="Arial" w:hAnsi="Arial" w:cs="Arial"/>
          <w:bCs/>
        </w:rPr>
      </w:pPr>
      <w:r w:rsidRPr="00E71418">
        <w:rPr>
          <w:rFonts w:ascii="Arial" w:hAnsi="Arial" w:cs="Arial"/>
          <w:bCs/>
        </w:rPr>
        <w:t>El seguimiento de la política nacional estará a cargo del Ministerio de Justicia y Derechos Humanos y de su Dirección General de Asuntos Criminológicos (DGAC), acompañado y asistido por la Oficina General de Planeamiento, Presupuesto y Modernización (OGPPM), en su condición de integrante del Sistema Nacional de Planeamiento Estratégico (SINAPLAN), en conformidad con los mecanismos establecidos por CEPLAN, y mediante el registro a través del Aplicativo CEPLAN V.01. Por otra parte, el Ministerio de Justicia y Derechos Humanos, a través de la Dirección de Política Criminológica de la Dirección General de Asuntos Criminológicos se encargará de la evaluación, la cual se realizará en coordinación con las entidades proveedoras de servicios de la Política Nacional, y siguiendo las pautas y programación establecida por CEPLAN, como órgano rector en la materia.</w:t>
      </w:r>
    </w:p>
    <w:bookmarkEnd w:id="0"/>
    <w:p w14:paraId="67D4ED8B" w14:textId="77777777" w:rsidR="004B79BC" w:rsidRPr="00E71418" w:rsidRDefault="004B79BC" w:rsidP="004B79BC">
      <w:pPr>
        <w:tabs>
          <w:tab w:val="left" w:pos="1215"/>
        </w:tabs>
        <w:rPr>
          <w:rFonts w:ascii="Arial" w:hAnsi="Arial" w:cs="Arial"/>
          <w:b/>
        </w:rPr>
      </w:pPr>
    </w:p>
    <w:sectPr w:rsidR="004B79BC" w:rsidRPr="00E71418" w:rsidSect="00136B4B">
      <w:headerReference w:type="default" r:id="rId71"/>
      <w:pgSz w:w="11906" w:h="16838"/>
      <w:pgMar w:top="1440" w:right="1416" w:bottom="170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58142" w14:textId="77777777" w:rsidR="00997EC7" w:rsidRDefault="00997EC7" w:rsidP="005E7EFA">
      <w:pPr>
        <w:spacing w:after="0" w:line="240" w:lineRule="auto"/>
      </w:pPr>
      <w:r>
        <w:separator/>
      </w:r>
    </w:p>
  </w:endnote>
  <w:endnote w:type="continuationSeparator" w:id="0">
    <w:p w14:paraId="18D152D0" w14:textId="77777777" w:rsidR="00997EC7" w:rsidRDefault="00997EC7" w:rsidP="005E7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NeueLT Std">
    <w:altName w:val="Arial"/>
    <w:panose1 w:val="00000000000000000000"/>
    <w:charset w:val="00"/>
    <w:family w:val="swiss"/>
    <w:notTrueType/>
    <w:pitch w:val="default"/>
    <w:sig w:usb0="00000003" w:usb1="00000000" w:usb2="00000000" w:usb3="00000000" w:csb0="00000001" w:csb1="00000000"/>
  </w:font>
  <w:font w:name="HelveticaNeueLT Std Lt">
    <w:altName w:val="Arial"/>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692685451"/>
      <w:docPartObj>
        <w:docPartGallery w:val="Page Numbers (Bottom of Page)"/>
        <w:docPartUnique/>
      </w:docPartObj>
    </w:sdtPr>
    <w:sdtContent>
      <w:p w14:paraId="5C25CDB8" w14:textId="77777777" w:rsidR="00EC7BD0" w:rsidRPr="000C4927" w:rsidRDefault="00EC7BD0">
        <w:pPr>
          <w:pStyle w:val="Piedepgina"/>
          <w:jc w:val="right"/>
          <w:rPr>
            <w:rFonts w:ascii="Arial" w:hAnsi="Arial" w:cs="Arial"/>
            <w:sz w:val="20"/>
            <w:szCs w:val="20"/>
          </w:rPr>
        </w:pPr>
        <w:r w:rsidRPr="000C4927">
          <w:rPr>
            <w:rFonts w:ascii="Arial" w:hAnsi="Arial" w:cs="Arial"/>
            <w:sz w:val="20"/>
            <w:szCs w:val="20"/>
          </w:rPr>
          <w:fldChar w:fldCharType="begin"/>
        </w:r>
        <w:r w:rsidRPr="000C4927">
          <w:rPr>
            <w:rFonts w:ascii="Arial" w:hAnsi="Arial" w:cs="Arial"/>
            <w:sz w:val="20"/>
            <w:szCs w:val="20"/>
          </w:rPr>
          <w:instrText>PAGE   \* MERGEFORMAT</w:instrText>
        </w:r>
        <w:r w:rsidRPr="000C4927">
          <w:rPr>
            <w:rFonts w:ascii="Arial" w:hAnsi="Arial" w:cs="Arial"/>
            <w:sz w:val="20"/>
            <w:szCs w:val="20"/>
          </w:rPr>
          <w:fldChar w:fldCharType="separate"/>
        </w:r>
        <w:r w:rsidRPr="000C4927">
          <w:rPr>
            <w:rFonts w:ascii="Arial" w:hAnsi="Arial" w:cs="Arial"/>
            <w:sz w:val="20"/>
            <w:szCs w:val="20"/>
            <w:lang w:val="es-ES"/>
          </w:rPr>
          <w:t>2</w:t>
        </w:r>
        <w:r w:rsidRPr="000C4927">
          <w:rPr>
            <w:rFonts w:ascii="Arial" w:hAnsi="Arial" w:cs="Arial"/>
            <w:sz w:val="20"/>
            <w:szCs w:val="20"/>
          </w:rPr>
          <w:fldChar w:fldCharType="end"/>
        </w:r>
      </w:p>
    </w:sdtContent>
  </w:sdt>
  <w:p w14:paraId="3151E9BB" w14:textId="77777777" w:rsidR="00EC7BD0" w:rsidRDefault="00EC7B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748226939"/>
      <w:docPartObj>
        <w:docPartGallery w:val="Page Numbers (Bottom of Page)"/>
        <w:docPartUnique/>
      </w:docPartObj>
    </w:sdtPr>
    <w:sdtContent>
      <w:p w14:paraId="282A3563" w14:textId="77777777" w:rsidR="00B8357B" w:rsidRPr="000C4927" w:rsidRDefault="00B8357B">
        <w:pPr>
          <w:pStyle w:val="Piedepgina"/>
          <w:jc w:val="right"/>
          <w:rPr>
            <w:rFonts w:ascii="Arial" w:hAnsi="Arial" w:cs="Arial"/>
            <w:sz w:val="20"/>
            <w:szCs w:val="20"/>
          </w:rPr>
        </w:pPr>
        <w:r w:rsidRPr="000C4927">
          <w:rPr>
            <w:rFonts w:ascii="Arial" w:hAnsi="Arial" w:cs="Arial"/>
            <w:sz w:val="20"/>
            <w:szCs w:val="20"/>
          </w:rPr>
          <w:fldChar w:fldCharType="begin"/>
        </w:r>
        <w:r w:rsidRPr="000C4927">
          <w:rPr>
            <w:rFonts w:ascii="Arial" w:hAnsi="Arial" w:cs="Arial"/>
            <w:sz w:val="20"/>
            <w:szCs w:val="20"/>
          </w:rPr>
          <w:instrText>PAGE   \* MERGEFORMAT</w:instrText>
        </w:r>
        <w:r w:rsidRPr="000C4927">
          <w:rPr>
            <w:rFonts w:ascii="Arial" w:hAnsi="Arial" w:cs="Arial"/>
            <w:sz w:val="20"/>
            <w:szCs w:val="20"/>
          </w:rPr>
          <w:fldChar w:fldCharType="separate"/>
        </w:r>
        <w:r w:rsidRPr="000C4927">
          <w:rPr>
            <w:rFonts w:ascii="Arial" w:hAnsi="Arial" w:cs="Arial"/>
            <w:sz w:val="20"/>
            <w:szCs w:val="20"/>
            <w:lang w:val="es-ES"/>
          </w:rPr>
          <w:t>2</w:t>
        </w:r>
        <w:r w:rsidRPr="000C4927">
          <w:rPr>
            <w:rFonts w:ascii="Arial" w:hAnsi="Arial" w:cs="Arial"/>
            <w:sz w:val="20"/>
            <w:szCs w:val="20"/>
          </w:rPr>
          <w:fldChar w:fldCharType="end"/>
        </w:r>
      </w:p>
    </w:sdtContent>
  </w:sdt>
  <w:p w14:paraId="764ECF75" w14:textId="77777777" w:rsidR="00B8357B" w:rsidRDefault="00B835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EBC7A" w14:textId="77777777" w:rsidR="00997EC7" w:rsidRDefault="00997EC7" w:rsidP="005E7EFA">
      <w:pPr>
        <w:spacing w:after="0" w:line="240" w:lineRule="auto"/>
      </w:pPr>
      <w:r>
        <w:separator/>
      </w:r>
    </w:p>
  </w:footnote>
  <w:footnote w:type="continuationSeparator" w:id="0">
    <w:p w14:paraId="77DA3536" w14:textId="77777777" w:rsidR="00997EC7" w:rsidRDefault="00997EC7" w:rsidP="005E7EFA">
      <w:pPr>
        <w:spacing w:after="0" w:line="240" w:lineRule="auto"/>
      </w:pPr>
      <w:r>
        <w:continuationSeparator/>
      </w:r>
    </w:p>
  </w:footnote>
  <w:footnote w:id="1">
    <w:p w14:paraId="59F5C7FB" w14:textId="2D45226C" w:rsidR="00EC7BD0" w:rsidRPr="00E71418" w:rsidRDefault="00EC7BD0" w:rsidP="005369E2">
      <w:pPr>
        <w:pStyle w:val="Textonotapie"/>
        <w:jc w:val="both"/>
        <w:rPr>
          <w:rFonts w:ascii="Arial" w:hAnsi="Arial" w:cs="Arial"/>
          <w:sz w:val="18"/>
          <w:szCs w:val="18"/>
        </w:rPr>
      </w:pPr>
      <w:r w:rsidRPr="00E71418">
        <w:rPr>
          <w:rStyle w:val="Refdenotaalpie"/>
          <w:rFonts w:ascii="Arial" w:hAnsi="Arial" w:cs="Arial"/>
          <w:sz w:val="18"/>
          <w:szCs w:val="18"/>
        </w:rPr>
        <w:footnoteRef/>
      </w:r>
      <w:r w:rsidRPr="00E71418">
        <w:rPr>
          <w:rFonts w:ascii="Arial" w:hAnsi="Arial" w:cs="Arial"/>
          <w:sz w:val="18"/>
          <w:szCs w:val="18"/>
        </w:rPr>
        <w:t xml:space="preserve"> Cabe señalar que, a nivel nacional, el número total de adolescentes en riesgo de cometer infracciones a la ley penal aún no ha sido identificado debido a la complejidad de los factores comunitarios, educativos, familiares y personales involucrados en su desarrollo social.</w:t>
      </w:r>
    </w:p>
  </w:footnote>
  <w:footnote w:id="2">
    <w:p w14:paraId="64B281F7" w14:textId="77777777" w:rsidR="00EC7BD0" w:rsidRPr="00EF0983" w:rsidRDefault="00EC7BD0" w:rsidP="0062747B">
      <w:pPr>
        <w:pStyle w:val="Textonotapie"/>
        <w:rPr>
          <w:rStyle w:val="normaltextrun"/>
          <w:rFonts w:ascii="Arial" w:hAnsi="Arial" w:cs="Arial"/>
          <w:sz w:val="18"/>
          <w:szCs w:val="18"/>
        </w:rPr>
      </w:pPr>
      <w:r>
        <w:rPr>
          <w:rStyle w:val="Refdenotaalpie"/>
        </w:rPr>
        <w:footnoteRef/>
      </w:r>
      <w:r>
        <w:t xml:space="preserve"> </w:t>
      </w:r>
      <w:r w:rsidRPr="00EF0983">
        <w:rPr>
          <w:rStyle w:val="normaltextrun"/>
          <w:rFonts w:ascii="Arial" w:hAnsi="Arial" w:cs="Arial"/>
          <w:sz w:val="16"/>
          <w:szCs w:val="18"/>
        </w:rPr>
        <w:t>Ley Nª 27337 que aprueba el Nuevo Código de los Niños y Adolescentes.</w:t>
      </w:r>
    </w:p>
  </w:footnote>
  <w:footnote w:id="3">
    <w:p w14:paraId="66B868DC" w14:textId="56420A1E" w:rsidR="00EC7BD0" w:rsidRDefault="00EC7BD0" w:rsidP="00150D07">
      <w:pPr>
        <w:pStyle w:val="Textonotapie"/>
        <w:jc w:val="both"/>
      </w:pPr>
      <w:r>
        <w:rPr>
          <w:rStyle w:val="Refdenotaalpie"/>
        </w:rPr>
        <w:footnoteRef/>
      </w:r>
      <w:r>
        <w:t xml:space="preserve"> </w:t>
      </w:r>
      <w:r w:rsidRPr="00150D07">
        <w:rPr>
          <w:rFonts w:ascii="Arial" w:hAnsi="Arial" w:cs="Arial"/>
          <w:sz w:val="18"/>
          <w:szCs w:val="18"/>
        </w:rPr>
        <w:t xml:space="preserve">Es importante precisar que, la fuente de información más completa sobre los antecedentes y perfil de los y las adolescentes en conflicto con la ley penal es el </w:t>
      </w:r>
      <w:r w:rsidRPr="00150D07">
        <w:rPr>
          <w:rStyle w:val="normaltextrun"/>
          <w:rFonts w:ascii="Arial" w:hAnsi="Arial" w:cs="Arial"/>
          <w:sz w:val="18"/>
          <w:szCs w:val="18"/>
        </w:rPr>
        <w:t>Centros Juveniles de Diagnóstico y Rehabilitación, no obstante, el último año en que se realizó dicho Censo fue el 2016.</w:t>
      </w:r>
    </w:p>
  </w:footnote>
  <w:footnote w:id="4">
    <w:p w14:paraId="2F30C0CB" w14:textId="77777777" w:rsidR="00EC7BD0" w:rsidRPr="003B1ACA" w:rsidRDefault="00EC7BD0" w:rsidP="0062747B">
      <w:pPr>
        <w:pStyle w:val="Textonotapie"/>
        <w:rPr>
          <w:lang w:val="es-ES"/>
        </w:rPr>
      </w:pPr>
      <w:r>
        <w:rPr>
          <w:rStyle w:val="Refdenotaalpie"/>
        </w:rPr>
        <w:footnoteRef/>
      </w:r>
      <w:r>
        <w:t xml:space="preserve"> </w:t>
      </w:r>
      <w:r w:rsidRPr="00542721">
        <w:rPr>
          <w:rFonts w:ascii="Arial" w:hAnsi="Arial" w:cs="Arial"/>
          <w:sz w:val="16"/>
          <w:szCs w:val="16"/>
          <w:lang w:val="es-ES"/>
        </w:rPr>
        <w:t>Decreto Legislativo N° 1348 Código de Responsabilidad Penal de Adolescentes.</w:t>
      </w:r>
    </w:p>
  </w:footnote>
  <w:footnote w:id="5">
    <w:p w14:paraId="0984B316" w14:textId="0E0DBADA" w:rsidR="00EC7BD0" w:rsidRDefault="00EC7BD0" w:rsidP="00FA3495">
      <w:pPr>
        <w:pStyle w:val="Textonotapie"/>
        <w:jc w:val="both"/>
      </w:pPr>
      <w:r>
        <w:rPr>
          <w:rStyle w:val="Refdenotaalpie"/>
        </w:rPr>
        <w:footnoteRef/>
      </w:r>
      <w:r>
        <w:t xml:space="preserve"> </w:t>
      </w:r>
      <w:r w:rsidRPr="00FA3495">
        <w:rPr>
          <w:rFonts w:ascii="Arial" w:hAnsi="Arial" w:cs="Arial"/>
          <w:sz w:val="18"/>
        </w:rPr>
        <w:t>Esta ampliación en la cobertura es consecuencia de la reorganización del Programa de Prevención Estratégica del Delito (Resolución de la Fiscalía de la Nación N°196-2022-MP-FN con fecha 17 de febrero de 2022)</w:t>
      </w:r>
      <w:r>
        <w:rPr>
          <w:rFonts w:ascii="Arial" w:hAnsi="Arial" w:cs="Arial"/>
          <w:sz w:val="18"/>
        </w:rPr>
        <w:t>.</w:t>
      </w:r>
    </w:p>
  </w:footnote>
  <w:footnote w:id="6">
    <w:p w14:paraId="0DC8CB0F" w14:textId="77777777" w:rsidR="00EC7BD0" w:rsidRPr="00E71418" w:rsidRDefault="00EC7BD0" w:rsidP="00954956">
      <w:pPr>
        <w:pStyle w:val="Textonotapie"/>
        <w:jc w:val="both"/>
        <w:rPr>
          <w:rFonts w:ascii="Arial" w:hAnsi="Arial" w:cs="Arial"/>
          <w:sz w:val="18"/>
          <w:szCs w:val="18"/>
          <w:lang w:val="en-CA"/>
        </w:rPr>
      </w:pPr>
      <w:r w:rsidRPr="00E71418">
        <w:rPr>
          <w:rStyle w:val="Refdenotaalpie"/>
          <w:rFonts w:ascii="Arial" w:hAnsi="Arial" w:cs="Arial"/>
          <w:sz w:val="18"/>
          <w:szCs w:val="18"/>
        </w:rPr>
        <w:footnoteRef/>
      </w:r>
      <w:r w:rsidRPr="00E71418">
        <w:rPr>
          <w:rFonts w:ascii="Arial" w:hAnsi="Arial" w:cs="Arial"/>
          <w:sz w:val="18"/>
          <w:szCs w:val="18"/>
          <w:lang w:val="en-CA"/>
        </w:rPr>
        <w:t xml:space="preserve"> Loeber, R., Farrington, D.P., Stouthamer-Loeber, M., &amp;White, H.R. (2008). Violence and serious theft: Development and prediction from childhood to adulthood. New York: Routledge.</w:t>
      </w:r>
    </w:p>
  </w:footnote>
  <w:footnote w:id="7">
    <w:p w14:paraId="6B22A76F" w14:textId="77777777" w:rsidR="00EC7BD0" w:rsidRPr="00E71418" w:rsidRDefault="00EC7BD0" w:rsidP="00954956">
      <w:pPr>
        <w:pStyle w:val="Textonotapie"/>
        <w:jc w:val="both"/>
        <w:rPr>
          <w:rFonts w:ascii="Arial" w:hAnsi="Arial" w:cs="Arial"/>
          <w:sz w:val="18"/>
          <w:szCs w:val="18"/>
          <w:lang w:val="en-CA"/>
        </w:rPr>
      </w:pPr>
      <w:r w:rsidRPr="00E71418">
        <w:rPr>
          <w:rStyle w:val="Refdenotaalpie"/>
          <w:rFonts w:ascii="Arial" w:hAnsi="Arial" w:cs="Arial"/>
          <w:sz w:val="18"/>
          <w:szCs w:val="18"/>
        </w:rPr>
        <w:footnoteRef/>
      </w:r>
      <w:r w:rsidRPr="00E71418">
        <w:rPr>
          <w:rFonts w:ascii="Arial" w:hAnsi="Arial" w:cs="Arial"/>
          <w:sz w:val="18"/>
          <w:szCs w:val="18"/>
          <w:lang w:val="en-CA"/>
        </w:rPr>
        <w:t xml:space="preserve"> Muggah, R; Garzón, J y Suárez, M. (2018).  </w:t>
      </w:r>
      <w:r w:rsidRPr="00E71418">
        <w:rPr>
          <w:rFonts w:ascii="Arial" w:hAnsi="Arial" w:cs="Arial"/>
          <w:sz w:val="18"/>
          <w:szCs w:val="18"/>
          <w:lang w:val="es-ES"/>
        </w:rPr>
        <w:t xml:space="preserve">La "Mano Dura": Los costos de la represión y los beneficios de la prevención para los jóvenes en América Latina. Instituto Igarapé. Recuperado de: </w:t>
      </w:r>
      <w:hyperlink r:id="rId1" w:history="1">
        <w:r w:rsidRPr="00E71418">
          <w:rPr>
            <w:rStyle w:val="Hipervnculo"/>
            <w:rFonts w:ascii="Arial" w:hAnsi="Arial" w:cs="Arial"/>
            <w:sz w:val="18"/>
            <w:szCs w:val="18"/>
            <w:lang w:val="es-ES"/>
          </w:rPr>
          <w:t>https://igarape.org.br</w:t>
        </w:r>
      </w:hyperlink>
      <w:r w:rsidRPr="00E71418">
        <w:rPr>
          <w:rFonts w:ascii="Arial" w:hAnsi="Arial" w:cs="Arial"/>
          <w:sz w:val="18"/>
          <w:szCs w:val="18"/>
          <w:lang w:val="es-ES"/>
        </w:rPr>
        <w:t xml:space="preserve">; y, Macleod, J., Grove, P. G. y Farrington, D. P. (2012). </w:t>
      </w:r>
      <w:r w:rsidRPr="00E71418">
        <w:rPr>
          <w:rFonts w:ascii="Arial" w:hAnsi="Arial" w:cs="Arial"/>
          <w:sz w:val="18"/>
          <w:szCs w:val="18"/>
          <w:lang w:val="en-CA"/>
        </w:rPr>
        <w:t>Explaining Criminal Careers. Implications for Justice Policy. Oxford: Clarendon Pres.</w:t>
      </w:r>
    </w:p>
  </w:footnote>
  <w:footnote w:id="8">
    <w:p w14:paraId="2B7E34E0" w14:textId="77777777" w:rsidR="00EC7BD0" w:rsidRPr="00E71418" w:rsidRDefault="00EC7BD0" w:rsidP="00954956">
      <w:pPr>
        <w:pStyle w:val="Textonotapie"/>
        <w:jc w:val="both"/>
        <w:rPr>
          <w:rFonts w:ascii="Arial" w:hAnsi="Arial" w:cs="Arial"/>
          <w:sz w:val="18"/>
          <w:szCs w:val="18"/>
        </w:rPr>
      </w:pPr>
      <w:r w:rsidRPr="00E71418">
        <w:rPr>
          <w:rStyle w:val="Refdenotaalpie"/>
          <w:rFonts w:ascii="Arial" w:hAnsi="Arial" w:cs="Arial"/>
          <w:sz w:val="18"/>
          <w:szCs w:val="18"/>
        </w:rPr>
        <w:footnoteRef/>
      </w:r>
      <w:r w:rsidRPr="00E71418">
        <w:rPr>
          <w:rFonts w:ascii="Arial" w:hAnsi="Arial" w:cs="Arial"/>
          <w:sz w:val="18"/>
          <w:szCs w:val="18"/>
        </w:rPr>
        <w:t xml:space="preserve"> </w:t>
      </w:r>
      <w:r w:rsidRPr="00E71418">
        <w:rPr>
          <w:rFonts w:ascii="Arial" w:hAnsi="Arial" w:cs="Arial"/>
          <w:sz w:val="18"/>
          <w:szCs w:val="18"/>
          <w:lang w:val="es-ES"/>
        </w:rPr>
        <w:t>Werth, F. (2006). Prevención social del delito: pautas para una intervención temprana en niños y jóvenes. Santiago de Chile: Fundación Paz Ciudadana</w:t>
      </w:r>
    </w:p>
  </w:footnote>
  <w:footnote w:id="9">
    <w:p w14:paraId="23BF506A" w14:textId="77777777" w:rsidR="00EC7BD0" w:rsidRPr="00E71418" w:rsidRDefault="00EC7BD0" w:rsidP="00954956">
      <w:pPr>
        <w:pStyle w:val="Textonotapie"/>
        <w:jc w:val="both"/>
        <w:rPr>
          <w:rFonts w:ascii="Arial" w:hAnsi="Arial" w:cs="Arial"/>
          <w:sz w:val="18"/>
          <w:szCs w:val="18"/>
          <w:lang w:val="es-ES"/>
        </w:rPr>
      </w:pPr>
      <w:r w:rsidRPr="00E71418">
        <w:rPr>
          <w:rStyle w:val="Refdenotaalpie"/>
          <w:rFonts w:ascii="Arial" w:hAnsi="Arial" w:cs="Arial"/>
          <w:sz w:val="18"/>
          <w:szCs w:val="18"/>
        </w:rPr>
        <w:footnoteRef/>
      </w:r>
      <w:r w:rsidRPr="00E71418">
        <w:rPr>
          <w:rFonts w:ascii="Arial" w:hAnsi="Arial" w:cs="Arial"/>
          <w:sz w:val="18"/>
          <w:szCs w:val="18"/>
        </w:rPr>
        <w:t xml:space="preserve"> </w:t>
      </w:r>
      <w:r w:rsidRPr="00E71418">
        <w:rPr>
          <w:rFonts w:ascii="Arial" w:hAnsi="Arial" w:cs="Arial"/>
          <w:sz w:val="18"/>
          <w:szCs w:val="18"/>
          <w:lang w:val="es-ES"/>
        </w:rPr>
        <w:t>Véase el Programa Nacional para la Prevención Social de la Violencia y la Delincuencia en México, el Plan Nacional de Prevención del Delito de Argentina, y la Política Nacional de Prevención de la Violencia Juvenil en Guatemala.</w:t>
      </w:r>
      <w:r w:rsidRPr="00E71418">
        <w:rPr>
          <w:rFonts w:ascii="Arial" w:hAnsi="Arial" w:cs="Arial"/>
          <w:sz w:val="18"/>
          <w:szCs w:val="18"/>
          <w:lang w:val="es-ES"/>
        </w:rPr>
        <w:tab/>
      </w:r>
    </w:p>
  </w:footnote>
  <w:footnote w:id="10">
    <w:p w14:paraId="7D7CC094" w14:textId="77777777" w:rsidR="00EC7BD0" w:rsidRPr="00E71418" w:rsidRDefault="00EC7BD0" w:rsidP="00954956">
      <w:pPr>
        <w:pStyle w:val="Textonotapie"/>
        <w:jc w:val="both"/>
        <w:rPr>
          <w:sz w:val="18"/>
          <w:szCs w:val="18"/>
          <w:lang w:val="en-CA"/>
        </w:rPr>
      </w:pPr>
      <w:r w:rsidRPr="00E71418">
        <w:rPr>
          <w:rStyle w:val="Refdenotaalpie"/>
          <w:rFonts w:ascii="Arial" w:hAnsi="Arial" w:cs="Arial"/>
          <w:sz w:val="18"/>
          <w:szCs w:val="18"/>
        </w:rPr>
        <w:footnoteRef/>
      </w:r>
      <w:r w:rsidRPr="00E71418">
        <w:rPr>
          <w:rFonts w:ascii="Arial" w:hAnsi="Arial" w:cs="Arial"/>
          <w:sz w:val="18"/>
          <w:szCs w:val="18"/>
          <w:lang w:val="en-CA"/>
        </w:rPr>
        <w:t xml:space="preserve"> </w:t>
      </w:r>
      <w:bookmarkStart w:id="53" w:name="_Hlk125988736"/>
      <w:r w:rsidRPr="00E71418">
        <w:rPr>
          <w:rFonts w:ascii="Arial" w:hAnsi="Arial" w:cs="Arial"/>
          <w:sz w:val="18"/>
          <w:szCs w:val="18"/>
          <w:lang w:val="en-CA"/>
        </w:rPr>
        <w:t>Farrington y Ttofi (2015). Developmental and Life-Course Theories of Offending. En Morizot, Julien &amp; Kazemian, Lila. (Edts.). The Development of Criminal and Antisocial Behavior.</w:t>
      </w:r>
      <w:bookmarkEnd w:id="53"/>
    </w:p>
  </w:footnote>
  <w:footnote w:id="11">
    <w:p w14:paraId="35F4F84F" w14:textId="77777777" w:rsidR="00EC7BD0" w:rsidRPr="00E11788" w:rsidRDefault="00EC7BD0" w:rsidP="00954956">
      <w:pPr>
        <w:pStyle w:val="Textonotapie"/>
        <w:rPr>
          <w:rFonts w:ascii="Arial" w:hAnsi="Arial" w:cs="Arial"/>
          <w:lang w:val="es-ES"/>
        </w:rPr>
      </w:pPr>
      <w:r w:rsidRPr="00E71418">
        <w:rPr>
          <w:rStyle w:val="Refdenotaalpie"/>
          <w:rFonts w:ascii="Arial" w:hAnsi="Arial" w:cs="Arial"/>
          <w:sz w:val="18"/>
          <w:szCs w:val="18"/>
        </w:rPr>
        <w:footnoteRef/>
      </w:r>
      <w:r w:rsidRPr="00E71418">
        <w:rPr>
          <w:rFonts w:ascii="Arial" w:hAnsi="Arial" w:cs="Arial"/>
          <w:sz w:val="18"/>
          <w:szCs w:val="18"/>
        </w:rPr>
        <w:t xml:space="preserve"> </w:t>
      </w:r>
      <w:r w:rsidRPr="00E71418">
        <w:rPr>
          <w:rFonts w:ascii="Arial" w:hAnsi="Arial" w:cs="Arial"/>
          <w:sz w:val="18"/>
          <w:szCs w:val="18"/>
          <w:lang w:val="es-ES"/>
        </w:rPr>
        <w:t>Directrices de las Naciones Unidas para la prevención de la delincuencia juvenil (Directrices de Riad).</w:t>
      </w:r>
    </w:p>
  </w:footnote>
  <w:footnote w:id="12">
    <w:p w14:paraId="65CD8B30" w14:textId="77777777" w:rsidR="00EC7BD0" w:rsidRPr="00C248BD" w:rsidRDefault="00EC7BD0" w:rsidP="001C498B">
      <w:pPr>
        <w:pStyle w:val="Textonotapie"/>
        <w:jc w:val="both"/>
        <w:rPr>
          <w:lang w:val="en-US"/>
        </w:rPr>
      </w:pPr>
      <w:r w:rsidRPr="00C248BD">
        <w:rPr>
          <w:rStyle w:val="Refdenotaalpie"/>
          <w:lang w:val="en-US"/>
        </w:rPr>
        <w:footnoteRef/>
      </w:r>
      <w:r w:rsidRPr="00C248BD">
        <w:rPr>
          <w:rFonts w:ascii="Arial" w:hAnsi="Arial" w:cs="Arial"/>
          <w:i/>
          <w:sz w:val="18"/>
          <w:szCs w:val="18"/>
          <w:lang w:val="en-US"/>
        </w:rPr>
        <w:t xml:space="preserve"> Shane D. Johnson, Nick Tilley &amp; Kate J. Bowers. (2015). Introducing EMMIE: an evidence rating scale to encourage mixed-method crime prevention synthesis reviews. </w:t>
      </w:r>
    </w:p>
  </w:footnote>
  <w:footnote w:id="13">
    <w:p w14:paraId="5A31CC94" w14:textId="77777777" w:rsidR="00EC7BD0" w:rsidRPr="00E71418" w:rsidRDefault="00EC7BD0" w:rsidP="00A53F4F">
      <w:pPr>
        <w:pStyle w:val="Textonotapie"/>
        <w:jc w:val="both"/>
        <w:rPr>
          <w:rFonts w:ascii="Arial" w:hAnsi="Arial" w:cs="Arial"/>
          <w:sz w:val="18"/>
          <w:szCs w:val="18"/>
        </w:rPr>
      </w:pPr>
      <w:r w:rsidRPr="00E71418">
        <w:rPr>
          <w:rStyle w:val="Refdenotaalpie"/>
          <w:rFonts w:ascii="Arial" w:hAnsi="Arial" w:cs="Arial"/>
          <w:sz w:val="18"/>
          <w:szCs w:val="18"/>
        </w:rPr>
        <w:footnoteRef/>
      </w:r>
      <w:r w:rsidRPr="00E71418">
        <w:rPr>
          <w:rFonts w:ascii="Arial" w:hAnsi="Arial" w:cs="Arial"/>
          <w:sz w:val="18"/>
          <w:szCs w:val="18"/>
        </w:rPr>
        <w:t xml:space="preserve"> Para efectos de la presente política, este estándar de cumplimiento expresa en qué medida el servicio o prestación se logra otorgar de manera completa al adolescente en riesgo o conflicto con la ley penal, es decir que no sea recibido de manera fraccionada, separada o incompleta, sino todas las actividades planteadas se cumplan y el usuario las concluya.</w:t>
      </w:r>
    </w:p>
  </w:footnote>
  <w:footnote w:id="14">
    <w:p w14:paraId="64098815" w14:textId="77777777" w:rsidR="003F53EB" w:rsidRPr="003F53EB" w:rsidRDefault="003F53EB" w:rsidP="003F53EB">
      <w:pPr>
        <w:pStyle w:val="Textonotapie"/>
        <w:jc w:val="both"/>
        <w:rPr>
          <w:rFonts w:ascii="Arial" w:hAnsi="Arial" w:cs="Arial"/>
          <w:sz w:val="18"/>
          <w:szCs w:val="18"/>
          <w:lang w:val="en-CA"/>
        </w:rPr>
      </w:pPr>
      <w:r w:rsidRPr="003F53EB">
        <w:rPr>
          <w:rFonts w:ascii="Arial" w:hAnsi="Arial" w:cs="Arial"/>
          <w:sz w:val="18"/>
          <w:szCs w:val="18"/>
        </w:rPr>
        <w:t xml:space="preserve">S., y Lipsey, M. (2012). </w:t>
      </w:r>
      <w:r w:rsidRPr="003F53EB">
        <w:rPr>
          <w:rFonts w:ascii="Arial" w:hAnsi="Arial" w:cs="Arial"/>
          <w:sz w:val="18"/>
          <w:szCs w:val="18"/>
          <w:lang w:val="en-CA"/>
        </w:rPr>
        <w:t>Risk Factors and Crime. Oxford Handbooks. doi:10.1093/oxfordhb/9780199747238.013.0005.</w:t>
      </w:r>
    </w:p>
    <w:p w14:paraId="5CB67ADF" w14:textId="77777777" w:rsidR="003F53EB" w:rsidRPr="003F53EB" w:rsidRDefault="003F53EB"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lang w:val="en-CA"/>
        </w:rPr>
        <w:t xml:space="preserve"> Alcázar, L., Balarin, M., Glave, C. &amp; Rodriguez, M. (2017). </w:t>
      </w:r>
      <w:r w:rsidRPr="003F53EB">
        <w:rPr>
          <w:rFonts w:ascii="Arial" w:hAnsi="Arial" w:cs="Arial"/>
          <w:sz w:val="18"/>
          <w:szCs w:val="18"/>
        </w:rPr>
        <w:t>Más allá de los ninis: los jóvenes urbano-vulnerables en el Perú. Lima: Grupo de Análisis para el Desarrollo.</w:t>
      </w:r>
    </w:p>
    <w:p w14:paraId="5F94B6C5" w14:textId="77777777" w:rsidR="003F53EB" w:rsidRPr="003F53EB" w:rsidRDefault="003F53EB" w:rsidP="003F53EB">
      <w:pPr>
        <w:pStyle w:val="Textonotapie"/>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Observatorio Nacional de Prospectiva de CEPLAN https://observatorio.ceplan.gob.pe/inicio</w:t>
      </w:r>
    </w:p>
    <w:p w14:paraId="673483C6" w14:textId="77777777" w:rsidR="003F53EB" w:rsidRPr="003F53EB" w:rsidRDefault="003F53EB"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CEPLAN (2020) Perú 2050: tendencias nacionales con el impacto de la COVID-19.</w:t>
      </w:r>
    </w:p>
    <w:p w14:paraId="64B02575" w14:textId="77777777" w:rsidR="003F53EB" w:rsidRPr="003F53EB" w:rsidRDefault="003F53EB" w:rsidP="003F53EB">
      <w:pPr>
        <w:pStyle w:val="Textonotapie"/>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https://datos.bancomundial.org/indicator/SI.POV.GINI?locations=PE</w:t>
      </w:r>
    </w:p>
    <w:p w14:paraId="5499F43C" w14:textId="77777777" w:rsidR="003F53EB" w:rsidRPr="003F53EB" w:rsidRDefault="003F53EB" w:rsidP="003F53EB">
      <w:pPr>
        <w:pStyle w:val="Textonotapie"/>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Instituto Nacional de Estadística e Informática – INEI (2017). II Censo de Población, VII de Vivienda y III de Comunidades Indígenas o Censo peruano. Lima: Instituto Nacional de Estadística e Informática.</w:t>
      </w:r>
    </w:p>
    <w:p w14:paraId="7C4C126A" w14:textId="313B8FDE" w:rsidR="00EC7BD0" w:rsidRPr="00215C51" w:rsidRDefault="003F53EB" w:rsidP="003F53EB">
      <w:pPr>
        <w:pStyle w:val="Textonotapie"/>
        <w:rPr>
          <w:rFonts w:ascii="Arial" w:hAnsi="Arial" w:cs="Arial"/>
          <w:sz w:val="18"/>
        </w:rPr>
      </w:pPr>
      <w:r w:rsidRPr="003F53EB">
        <w:rPr>
          <w:rStyle w:val="Refdenotaalpie"/>
          <w:rFonts w:ascii="Arial" w:hAnsi="Arial" w:cs="Arial"/>
          <w:sz w:val="18"/>
          <w:szCs w:val="18"/>
        </w:rPr>
        <w:footnoteRef/>
      </w:r>
      <w:r w:rsidRPr="003F53EB">
        <w:rPr>
          <w:rFonts w:ascii="Arial" w:hAnsi="Arial" w:cs="Arial"/>
          <w:sz w:val="18"/>
          <w:szCs w:val="18"/>
        </w:rPr>
        <w:t xml:space="preserve"> https://cdn.www.gob.pe/uploads/document/file/1057132/TENDENCIAS-GLOBALES-QUE-AFECTAN-A-LA-IMAGEN-DE-FUTURO-DEL-PER%C3%9A-AL-2030-sello-de-agua-29-05-201720200728-16199-13m9bxp.pdf</w:t>
      </w:r>
      <w:r w:rsidR="00EC7BD0" w:rsidRPr="00215C51">
        <w:rPr>
          <w:rStyle w:val="Refdenotaalpie"/>
          <w:rFonts w:ascii="Arial" w:hAnsi="Arial" w:cs="Arial"/>
          <w:sz w:val="18"/>
        </w:rPr>
        <w:footnoteRef/>
      </w:r>
      <w:r w:rsidR="00EC7BD0" w:rsidRPr="00215C51">
        <w:rPr>
          <w:rFonts w:ascii="Arial" w:hAnsi="Arial" w:cs="Arial"/>
          <w:sz w:val="18"/>
        </w:rPr>
        <w:t xml:space="preserve"> Observatorio Nacional de Política Criminal (2016) ¿Cómo son los Adolescentes Infractores en el Perú? Ministerio de Justicia y Derechos Humanos: Lima.</w:t>
      </w:r>
    </w:p>
  </w:footnote>
  <w:footnote w:id="15">
    <w:p w14:paraId="0D6B75DB" w14:textId="77777777" w:rsidR="00EC7BD0" w:rsidRPr="003F53EB" w:rsidRDefault="00EC7BD0" w:rsidP="003F53EB">
      <w:pPr>
        <w:pStyle w:val="Textonotapie"/>
        <w:jc w:val="both"/>
        <w:rPr>
          <w:rFonts w:ascii="Arial" w:hAnsi="Arial" w:cs="Arial"/>
          <w:sz w:val="18"/>
          <w:szCs w:val="18"/>
          <w:lang w:val="en-CA"/>
        </w:rPr>
      </w:pPr>
      <w:r w:rsidRPr="003F53EB">
        <w:rPr>
          <w:rStyle w:val="Refdenotaalpie"/>
          <w:rFonts w:ascii="Arial" w:hAnsi="Arial" w:cs="Arial"/>
          <w:sz w:val="18"/>
          <w:szCs w:val="18"/>
        </w:rPr>
        <w:footnoteRef/>
      </w:r>
      <w:r w:rsidRPr="003F53EB">
        <w:rPr>
          <w:rFonts w:ascii="Arial" w:hAnsi="Arial" w:cs="Arial"/>
          <w:sz w:val="18"/>
          <w:szCs w:val="18"/>
        </w:rPr>
        <w:t xml:space="preserve"> Centro Internacional para la Prevención de la Criminalidad (2016). Prevención de La criminalidad y seguridad cotidiana: Las ciudades y la Nueva Agenda Urbana (5to informe internacional). Recuperado de: </w:t>
      </w:r>
      <w:hyperlink r:id="rId2" w:history="1">
        <w:r w:rsidRPr="003F53EB">
          <w:rPr>
            <w:rStyle w:val="Hipervnculo"/>
            <w:rFonts w:ascii="Arial" w:hAnsi="Arial" w:cs="Arial"/>
            <w:sz w:val="18"/>
            <w:szCs w:val="18"/>
          </w:rPr>
          <w:t>https://cipc-icpc.org/es/informe/5o-informe-internacional-sobre-la-prevencion-de-la-criminalidad-y-la-seguridad-cotidiana-las-ciudades-y-la-nueva-agenda-urbana/</w:t>
        </w:r>
      </w:hyperlink>
      <w:r w:rsidRPr="003F53EB">
        <w:rPr>
          <w:rFonts w:ascii="Arial" w:hAnsi="Arial" w:cs="Arial"/>
          <w:sz w:val="18"/>
          <w:szCs w:val="18"/>
        </w:rPr>
        <w:t xml:space="preserve">; Banco Interamericano de Desarrollo (2018). Crimen y violencia. Un obstáculo para el desarrollo de las ciudades de América Latina y el Caribe. Recuperado de: </w:t>
      </w:r>
      <w:hyperlink r:id="rId3" w:history="1">
        <w:r w:rsidRPr="003F53EB">
          <w:rPr>
            <w:rStyle w:val="Hipervnculo"/>
            <w:rFonts w:ascii="Arial" w:hAnsi="Arial" w:cs="Arial"/>
            <w:sz w:val="18"/>
            <w:szCs w:val="18"/>
          </w:rPr>
          <w:t>https://publications.iadb.org/publications/spanish/document/Crimen-y-violencia-Un-obstaculo-para-el-desarrollo-de-las-ciudades-de-America-Latina-y-el-Caribe.pdf</w:t>
        </w:r>
      </w:hyperlink>
      <w:r w:rsidRPr="003F53EB">
        <w:rPr>
          <w:rFonts w:ascii="Arial" w:hAnsi="Arial" w:cs="Arial"/>
          <w:sz w:val="18"/>
          <w:szCs w:val="18"/>
        </w:rPr>
        <w:t xml:space="preserve">; Tanner-Smith, E., Wilson, S., y Lipsey, M. (2012). </w:t>
      </w:r>
      <w:r w:rsidRPr="003F53EB">
        <w:rPr>
          <w:rFonts w:ascii="Arial" w:hAnsi="Arial" w:cs="Arial"/>
          <w:sz w:val="18"/>
          <w:szCs w:val="18"/>
          <w:lang w:val="en-CA"/>
        </w:rPr>
        <w:t>Risk Factors and Crime. Oxford Handbooks. doi:10.1093/oxfordhb/9780199747238.013.0005.</w:t>
      </w:r>
    </w:p>
  </w:footnote>
  <w:footnote w:id="16">
    <w:p w14:paraId="6E950415" w14:textId="77777777" w:rsidR="00EC7BD0" w:rsidRPr="003F53EB" w:rsidRDefault="00EC7BD0"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lang w:val="en-CA"/>
        </w:rPr>
        <w:t xml:space="preserve"> Alcázar, L., Balarin, M., Glave, C. &amp; Rodriguez, M. (2017). </w:t>
      </w:r>
      <w:r w:rsidRPr="003F53EB">
        <w:rPr>
          <w:rFonts w:ascii="Arial" w:hAnsi="Arial" w:cs="Arial"/>
          <w:sz w:val="18"/>
          <w:szCs w:val="18"/>
        </w:rPr>
        <w:t>Más allá de los ninis: los jóvenes urbano-vulnerables en el Perú. Lima: Grupo de Análisis para el Desarrollo.</w:t>
      </w:r>
    </w:p>
  </w:footnote>
  <w:footnote w:id="17">
    <w:p w14:paraId="65CA9C4D" w14:textId="77777777" w:rsidR="00EC7BD0" w:rsidRPr="003F53EB" w:rsidRDefault="00EC7BD0"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Observatorio Nacional de Prospectiva de CEPLAN https://observatorio.ceplan.gob.pe/inicio</w:t>
      </w:r>
    </w:p>
  </w:footnote>
  <w:footnote w:id="18">
    <w:p w14:paraId="28DB2DC9" w14:textId="77777777" w:rsidR="00EC7BD0" w:rsidRPr="003F53EB" w:rsidRDefault="00EC7BD0"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CEPLAN (2020) Perú 2050: tendencias nacionales con el impacto de la COVID-19.</w:t>
      </w:r>
    </w:p>
  </w:footnote>
  <w:footnote w:id="19">
    <w:p w14:paraId="7B783C80" w14:textId="77777777" w:rsidR="00EC7BD0" w:rsidRPr="003F53EB" w:rsidRDefault="00EC7BD0"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https://datos.bancomundial.org/indicator/SI.POV.GINI?locations=PE</w:t>
      </w:r>
    </w:p>
  </w:footnote>
  <w:footnote w:id="20">
    <w:p w14:paraId="4EB5FB73" w14:textId="77777777" w:rsidR="00EC7BD0" w:rsidRPr="003F53EB" w:rsidRDefault="00EC7BD0"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Instituto Nacional de Estadística e Informática – INEI (2017). II Censo de Población, VII de Vivienda y III de Comunidades Indígenas o Censo peruano. Lima: Instituto Nacional de Estadística e Informática.</w:t>
      </w:r>
    </w:p>
  </w:footnote>
  <w:footnote w:id="21">
    <w:p w14:paraId="367C5BD8" w14:textId="77777777" w:rsidR="00EC7BD0" w:rsidRPr="00EF3651" w:rsidRDefault="00EC7BD0" w:rsidP="003F53EB">
      <w:pPr>
        <w:pStyle w:val="Textonotapie"/>
        <w:jc w:val="both"/>
        <w:rPr>
          <w:rFonts w:ascii="Arial" w:hAnsi="Arial" w:cs="Arial"/>
          <w:sz w:val="18"/>
          <w:szCs w:val="18"/>
        </w:rPr>
      </w:pPr>
      <w:r w:rsidRPr="003F53EB">
        <w:rPr>
          <w:rStyle w:val="Refdenotaalpie"/>
          <w:rFonts w:ascii="Arial" w:hAnsi="Arial" w:cs="Arial"/>
          <w:sz w:val="18"/>
          <w:szCs w:val="18"/>
        </w:rPr>
        <w:footnoteRef/>
      </w:r>
      <w:r w:rsidRPr="003F53EB">
        <w:rPr>
          <w:rFonts w:ascii="Arial" w:hAnsi="Arial" w:cs="Arial"/>
          <w:sz w:val="18"/>
          <w:szCs w:val="18"/>
        </w:rPr>
        <w:t xml:space="preserve"> https://cdn.www.gob.pe/uploads/document/file/1057132/TENDENCIAS-GLOBALES-QUE-AFECTAN-A-LA-IMAGEN-DE-FUTURO-DEL-PER%C3%9A-AL-2030-sello-de-agua-29-05-201720200728-16199-13m9bxp.pdf</w:t>
      </w:r>
    </w:p>
  </w:footnote>
  <w:footnote w:id="22">
    <w:p w14:paraId="5BDC4AFA" w14:textId="77777777" w:rsidR="00EC7BD0" w:rsidRPr="00EF3651" w:rsidRDefault="00EC7BD0" w:rsidP="003F53EB">
      <w:pPr>
        <w:pStyle w:val="Textonotapie"/>
        <w:jc w:val="both"/>
        <w:rPr>
          <w:rFonts w:ascii="Arial" w:hAnsi="Arial" w:cs="Arial"/>
          <w:sz w:val="18"/>
          <w:szCs w:val="18"/>
        </w:rPr>
      </w:pPr>
      <w:r w:rsidRPr="00EF3651">
        <w:rPr>
          <w:rStyle w:val="Refdenotaalpie"/>
          <w:rFonts w:ascii="Arial" w:hAnsi="Arial" w:cs="Arial"/>
          <w:sz w:val="18"/>
          <w:szCs w:val="18"/>
        </w:rPr>
        <w:footnoteRef/>
      </w:r>
      <w:r w:rsidRPr="00EF3651">
        <w:rPr>
          <w:rFonts w:ascii="Arial" w:hAnsi="Arial" w:cs="Arial"/>
          <w:sz w:val="18"/>
          <w:szCs w:val="18"/>
        </w:rPr>
        <w:t xml:space="preserve"> Comité Estadístico Interinstitucional de la Criminalidad (2018). Homicidios en el Perú, contándolos de uno a uno 2011-2017. Informe estadístico N°6. Recuperado de: https://www.inei.gob.pe/media/MenuRecursivo/publicaciones_digitales/Est/Lib1532/index.html</w:t>
      </w:r>
    </w:p>
  </w:footnote>
  <w:footnote w:id="23">
    <w:p w14:paraId="2D354D09" w14:textId="77777777" w:rsidR="00EC7BD0" w:rsidRDefault="00EC7BD0" w:rsidP="003F53EB">
      <w:pPr>
        <w:pStyle w:val="Textonotapie"/>
        <w:jc w:val="both"/>
      </w:pPr>
      <w:r w:rsidRPr="00EF3651">
        <w:rPr>
          <w:rStyle w:val="Refdenotaalpie"/>
          <w:rFonts w:ascii="Arial" w:hAnsi="Arial" w:cs="Arial"/>
          <w:sz w:val="18"/>
          <w:szCs w:val="18"/>
        </w:rPr>
        <w:footnoteRef/>
      </w:r>
      <w:r w:rsidRPr="00EF3651">
        <w:rPr>
          <w:rFonts w:ascii="Arial" w:hAnsi="Arial" w:cs="Arial"/>
          <w:sz w:val="18"/>
          <w:szCs w:val="18"/>
        </w:rPr>
        <w:t xml:space="preserve"> Ban</w:t>
      </w:r>
      <w:r>
        <w:rPr>
          <w:rFonts w:ascii="Arial" w:hAnsi="Arial" w:cs="Arial"/>
          <w:sz w:val="18"/>
          <w:szCs w:val="18"/>
        </w:rPr>
        <w:t>c</w:t>
      </w:r>
      <w:r w:rsidRPr="00EF3651">
        <w:rPr>
          <w:rFonts w:ascii="Arial" w:hAnsi="Arial" w:cs="Arial"/>
          <w:sz w:val="18"/>
          <w:szCs w:val="18"/>
        </w:rPr>
        <w:t>o de Desarrollo de América Latina – CAF (2014). Por una América Latina más segura. Una perspectiva para prevenir y controlar el delito. Bogotá: CAF.</w:t>
      </w:r>
    </w:p>
  </w:footnote>
  <w:footnote w:id="24">
    <w:p w14:paraId="328E9513" w14:textId="77777777" w:rsidR="00EC7BD0" w:rsidRDefault="00EC7BD0" w:rsidP="0030137B">
      <w:pPr>
        <w:pStyle w:val="Textonotapie"/>
        <w:jc w:val="both"/>
        <w:rPr>
          <w:sz w:val="18"/>
          <w:szCs w:val="18"/>
        </w:rPr>
      </w:pPr>
      <w:r>
        <w:rPr>
          <w:rStyle w:val="Refdenotaalpie"/>
        </w:rPr>
        <w:footnoteRef/>
      </w:r>
      <w:r w:rsidRPr="00520774">
        <w:t xml:space="preserve"> </w:t>
      </w:r>
      <w:r w:rsidRPr="00520774">
        <w:rPr>
          <w:sz w:val="18"/>
          <w:szCs w:val="18"/>
        </w:rPr>
        <w:t xml:space="preserve">García, E. (2014). </w:t>
      </w:r>
      <w:r w:rsidRPr="00A3748F">
        <w:rPr>
          <w:sz w:val="18"/>
          <w:szCs w:val="18"/>
        </w:rPr>
        <w:t>Evaluación de las políticas públicas para el desarrollo: efectividad, eficiencia y rentabilidad</w:t>
      </w:r>
      <w:r>
        <w:rPr>
          <w:sz w:val="18"/>
          <w:szCs w:val="18"/>
        </w:rPr>
        <w:t xml:space="preserve">. </w:t>
      </w:r>
      <w:r>
        <w:rPr>
          <w:i/>
          <w:iCs/>
          <w:sz w:val="18"/>
          <w:szCs w:val="18"/>
        </w:rPr>
        <w:t xml:space="preserve">Globalización y desarrollo, </w:t>
      </w:r>
      <w:r>
        <w:rPr>
          <w:sz w:val="18"/>
          <w:szCs w:val="18"/>
        </w:rPr>
        <w:t xml:space="preserve">880, pág. 151-163. Recuperado de </w:t>
      </w:r>
      <w:hyperlink r:id="rId4" w:history="1">
        <w:r w:rsidRPr="00802BAB">
          <w:rPr>
            <w:rStyle w:val="Hipervnculo"/>
            <w:sz w:val="18"/>
            <w:szCs w:val="18"/>
          </w:rPr>
          <w:t>http://www.revistasice.com/index.php/ICE/article/view/1721</w:t>
        </w:r>
      </w:hyperlink>
    </w:p>
    <w:p w14:paraId="22F9CB34" w14:textId="77777777" w:rsidR="00EC7BD0" w:rsidRPr="00A3748F" w:rsidRDefault="00EC7BD0" w:rsidP="0030137B">
      <w:pPr>
        <w:pStyle w:val="Textonotapie"/>
      </w:pPr>
    </w:p>
  </w:footnote>
  <w:footnote w:id="25">
    <w:p w14:paraId="63F54070" w14:textId="77777777" w:rsidR="00EC7BD0" w:rsidRDefault="00EC7BD0" w:rsidP="0030137B">
      <w:pPr>
        <w:pStyle w:val="Textonotapie"/>
        <w:jc w:val="both"/>
      </w:pPr>
      <w:r>
        <w:rPr>
          <w:rStyle w:val="Refdenotaalpie"/>
        </w:rPr>
        <w:footnoteRef/>
      </w:r>
      <w:r>
        <w:rPr>
          <w:rFonts w:ascii="Arial" w:hAnsi="Arial" w:cs="Arial"/>
          <w:sz w:val="16"/>
        </w:rPr>
        <w:t xml:space="preserve">Artículo Estratégico 36 del Instituto Igarapé (2018) </w:t>
      </w:r>
      <w:r w:rsidRPr="002C0F68">
        <w:rPr>
          <w:rFonts w:ascii="Arial" w:hAnsi="Arial" w:cs="Arial"/>
          <w:sz w:val="16"/>
        </w:rPr>
        <w:t>La "Mano Dura": Los costos de la represión y los</w:t>
      </w:r>
      <w:r>
        <w:rPr>
          <w:rFonts w:ascii="Arial" w:hAnsi="Arial" w:cs="Arial"/>
          <w:sz w:val="16"/>
        </w:rPr>
        <w:t xml:space="preserve"> </w:t>
      </w:r>
      <w:r w:rsidRPr="002C0F68">
        <w:rPr>
          <w:rFonts w:ascii="Arial" w:hAnsi="Arial" w:cs="Arial"/>
          <w:sz w:val="16"/>
        </w:rPr>
        <w:t>beneficios de la prevención para los jóvenes en América Latina</w:t>
      </w:r>
      <w:r>
        <w:rPr>
          <w:rFonts w:ascii="Arial" w:hAnsi="Arial" w:cs="Arial"/>
          <w:sz w:val="16"/>
        </w:rPr>
        <w:t xml:space="preserve">. En: </w:t>
      </w:r>
      <w:r w:rsidRPr="002C0F68">
        <w:rPr>
          <w:rFonts w:ascii="Arial" w:hAnsi="Arial" w:cs="Arial"/>
          <w:sz w:val="16"/>
        </w:rPr>
        <w:t>https://igarape.org.br/wp-content/uploads/2018/06/La-Mano-Dura-Los-costos-de-la-represio%CC%81n-y-los-beneficios-de-la-prevencio%CC%81n-para-los-jo%CC%81venes-en-Ame%CC%81rica-Latina.pdf</w:t>
      </w:r>
    </w:p>
  </w:footnote>
  <w:footnote w:id="26">
    <w:p w14:paraId="7229E5C0" w14:textId="77777777" w:rsidR="00EC7BD0" w:rsidRPr="007339E5" w:rsidRDefault="00EC7BD0" w:rsidP="004B79BC">
      <w:pPr>
        <w:pStyle w:val="Textonotapie"/>
        <w:jc w:val="both"/>
        <w:rPr>
          <w:rFonts w:ascii="Arial" w:hAnsi="Arial" w:cs="Arial"/>
          <w:sz w:val="18"/>
          <w:szCs w:val="18"/>
          <w:lang w:val="en-CA"/>
        </w:rPr>
      </w:pPr>
      <w:r>
        <w:rPr>
          <w:rStyle w:val="Refdenotaalpie"/>
        </w:rPr>
        <w:footnoteRef/>
      </w:r>
      <w:r w:rsidRPr="007339E5">
        <w:rPr>
          <w:lang w:val="en-CA"/>
        </w:rPr>
        <w:t xml:space="preserve"> </w:t>
      </w:r>
      <w:r w:rsidRPr="007339E5">
        <w:rPr>
          <w:rFonts w:ascii="Arial" w:hAnsi="Arial" w:cs="Arial"/>
          <w:sz w:val="18"/>
          <w:szCs w:val="18"/>
          <w:lang w:val="en-CA"/>
        </w:rPr>
        <w:t>Loeber, R., Farrington, D.P., Stouthamer-Loeber, M., &amp;White, H.R. (2008). Violence and serious theft: Development and prediction from childhood to adulthood. New York: Routledge.</w:t>
      </w:r>
    </w:p>
  </w:footnote>
  <w:footnote w:id="27">
    <w:p w14:paraId="4C5FFA19" w14:textId="77777777" w:rsidR="00EC7BD0" w:rsidRPr="007339E5" w:rsidRDefault="00EC7BD0" w:rsidP="004B79BC">
      <w:pPr>
        <w:pStyle w:val="Textonotapie"/>
        <w:jc w:val="both"/>
        <w:rPr>
          <w:lang w:val="en-CA"/>
        </w:rPr>
      </w:pPr>
      <w:r>
        <w:rPr>
          <w:rStyle w:val="Refdenotaalpie"/>
        </w:rPr>
        <w:footnoteRef/>
      </w:r>
      <w:r w:rsidRPr="007339E5">
        <w:rPr>
          <w:lang w:val="en-CA"/>
        </w:rPr>
        <w:t xml:space="preserve"> </w:t>
      </w:r>
      <w:r w:rsidRPr="007339E5">
        <w:rPr>
          <w:rFonts w:ascii="Arial" w:hAnsi="Arial" w:cs="Arial"/>
          <w:sz w:val="18"/>
          <w:szCs w:val="18"/>
          <w:lang w:val="en-CA"/>
        </w:rPr>
        <w:t xml:space="preserve">Muggah, R; Garzón, J y Suárez, M. (2018).  </w:t>
      </w:r>
      <w:r w:rsidRPr="00B234CB">
        <w:rPr>
          <w:rFonts w:ascii="Arial" w:hAnsi="Arial" w:cs="Arial"/>
          <w:sz w:val="18"/>
          <w:szCs w:val="18"/>
          <w:lang w:val="es-ES"/>
        </w:rPr>
        <w:t xml:space="preserve">La "Mano Dura": Los costos de la represión y los beneficios de la prevención para los jóvenes en América Latina. Instituto Igarapé. Recuperado de: </w:t>
      </w:r>
      <w:hyperlink r:id="rId5" w:history="1">
        <w:r w:rsidRPr="00802BAB">
          <w:rPr>
            <w:rStyle w:val="Hipervnculo"/>
            <w:rFonts w:ascii="Arial" w:hAnsi="Arial" w:cs="Arial"/>
            <w:sz w:val="18"/>
            <w:szCs w:val="18"/>
            <w:lang w:val="es-ES"/>
          </w:rPr>
          <w:t>https://igarape.org.br</w:t>
        </w:r>
      </w:hyperlink>
      <w:r>
        <w:rPr>
          <w:rFonts w:ascii="Arial" w:hAnsi="Arial" w:cs="Arial"/>
          <w:sz w:val="18"/>
          <w:szCs w:val="18"/>
          <w:lang w:val="es-ES"/>
        </w:rPr>
        <w:t xml:space="preserve">; y, </w:t>
      </w:r>
      <w:r w:rsidRPr="0004119C">
        <w:rPr>
          <w:rFonts w:ascii="Arial" w:hAnsi="Arial" w:cs="Arial"/>
          <w:sz w:val="18"/>
          <w:szCs w:val="18"/>
          <w:lang w:val="es-ES"/>
        </w:rPr>
        <w:t xml:space="preserve">Macleod, J., Grove, P. G. y Farrington, D. P. (2012). </w:t>
      </w:r>
      <w:r w:rsidRPr="007339E5">
        <w:rPr>
          <w:rFonts w:ascii="Arial" w:hAnsi="Arial" w:cs="Arial"/>
          <w:sz w:val="18"/>
          <w:szCs w:val="18"/>
          <w:lang w:val="en-CA"/>
        </w:rPr>
        <w:t>Explaining Criminal Careers. Implications for Justice Policy. Oxford: Clarendon Pres.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1F15C" w14:textId="77777777" w:rsidR="00EC7BD0" w:rsidRPr="009E24BF" w:rsidRDefault="00EC7BD0" w:rsidP="00D36EC5">
    <w:pPr>
      <w:pStyle w:val="Encabezado"/>
      <w:jc w:val="center"/>
      <w:rPr>
        <w:rFonts w:ascii="Arial Narrow" w:hAnsi="Arial Narrow"/>
        <w:i/>
        <w:sz w:val="18"/>
      </w:rPr>
    </w:pPr>
    <w:r>
      <w:rPr>
        <w:noProof/>
      </w:rPr>
      <w:drawing>
        <wp:anchor distT="0" distB="0" distL="114300" distR="114300" simplePos="0" relativeHeight="251656704" behindDoc="1" locked="0" layoutInCell="1" allowOverlap="1" wp14:anchorId="111F6C60" wp14:editId="7D8D5AF7">
          <wp:simplePos x="0" y="0"/>
          <wp:positionH relativeFrom="margin">
            <wp:align>left</wp:align>
          </wp:positionH>
          <wp:positionV relativeFrom="paragraph">
            <wp:posOffset>-181610</wp:posOffset>
          </wp:positionV>
          <wp:extent cx="5810245" cy="485775"/>
          <wp:effectExtent l="0" t="0" r="63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941" t="21052" r="2631" b="11842"/>
                  <a:stretch/>
                </pic:blipFill>
                <pic:spPr bwMode="auto">
                  <a:xfrm>
                    <a:off x="0" y="0"/>
                    <a:ext cx="5810245" cy="48577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Narrow" w:hAnsi="Arial Narrow"/>
        <w:i/>
        <w:sz w:val="18"/>
      </w:rPr>
      <w:t>“</w:t>
    </w:r>
    <w:r w:rsidRPr="009E24BF">
      <w:rPr>
        <w:rFonts w:ascii="Arial Narrow" w:hAnsi="Arial Narrow"/>
        <w:i/>
        <w:sz w:val="18"/>
      </w:rPr>
      <w:t>Decenio de la Igualdad de Oportunidades para mujeres y hombres”</w:t>
    </w:r>
  </w:p>
  <w:p w14:paraId="04A5100C" w14:textId="4E2DC27F" w:rsidR="00EC7BD0" w:rsidRPr="008227FA" w:rsidRDefault="00EC7BD0" w:rsidP="00D36EC5">
    <w:pPr>
      <w:pStyle w:val="Encabezado"/>
      <w:jc w:val="center"/>
      <w:rPr>
        <w:rFonts w:ascii="Arial Narrow" w:hAnsi="Arial Narrow"/>
        <w:i/>
        <w:sz w:val="18"/>
      </w:rPr>
    </w:pPr>
    <w:r>
      <w:rPr>
        <w:rFonts w:ascii="Arial Narrow" w:hAnsi="Arial Narrow"/>
        <w:i/>
        <w:sz w:val="18"/>
      </w:rPr>
      <w:t>“Año de la unidad, la paz y el desarrollo”</w:t>
    </w:r>
  </w:p>
  <w:p w14:paraId="4B65439F" w14:textId="77777777" w:rsidR="00EC7BD0" w:rsidRPr="00E70D60" w:rsidRDefault="00EC7BD0" w:rsidP="00D36EC5">
    <w:pPr>
      <w:pStyle w:val="Encabezado"/>
      <w:jc w:val="center"/>
      <w:rPr>
        <w:rFonts w:ascii="Arial Narrow" w:hAnsi="Arial Narrow"/>
        <w:i/>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CB772" w14:textId="650EDADF" w:rsidR="00EC7BD0" w:rsidRPr="009E24BF" w:rsidRDefault="00EC7BD0" w:rsidP="007A4DF6">
    <w:pPr>
      <w:pStyle w:val="Encabezado"/>
      <w:jc w:val="center"/>
      <w:rPr>
        <w:rFonts w:ascii="Arial Narrow" w:hAnsi="Arial Narrow"/>
        <w:i/>
        <w:sz w:val="18"/>
      </w:rPr>
    </w:pPr>
    <w:r>
      <w:rPr>
        <w:noProof/>
      </w:rPr>
      <w:drawing>
        <wp:anchor distT="0" distB="0" distL="114300" distR="114300" simplePos="0" relativeHeight="251661824" behindDoc="1" locked="0" layoutInCell="1" allowOverlap="1" wp14:anchorId="508F816F" wp14:editId="73CDB16C">
          <wp:simplePos x="0" y="0"/>
          <wp:positionH relativeFrom="margin">
            <wp:posOffset>133350</wp:posOffset>
          </wp:positionH>
          <wp:positionV relativeFrom="paragraph">
            <wp:posOffset>-204470</wp:posOffset>
          </wp:positionV>
          <wp:extent cx="5810245" cy="485775"/>
          <wp:effectExtent l="0" t="0" r="63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941" t="21052" r="2631" b="11842"/>
                  <a:stretch/>
                </pic:blipFill>
                <pic:spPr bwMode="auto">
                  <a:xfrm>
                    <a:off x="0" y="0"/>
                    <a:ext cx="5810245" cy="48577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Narrow" w:hAnsi="Arial Narrow"/>
        <w:i/>
        <w:sz w:val="18"/>
      </w:rPr>
      <w:t>“</w:t>
    </w:r>
    <w:r w:rsidRPr="009E24BF">
      <w:rPr>
        <w:rFonts w:ascii="Arial Narrow" w:hAnsi="Arial Narrow"/>
        <w:i/>
        <w:sz w:val="18"/>
      </w:rPr>
      <w:t>Decenio de la Igualdad de Oportunidades para mujeres y hombres”</w:t>
    </w:r>
  </w:p>
  <w:p w14:paraId="202B5826" w14:textId="77777777" w:rsidR="00EC7BD0" w:rsidRPr="007A4DF6" w:rsidRDefault="00EC7BD0" w:rsidP="00F5059A">
    <w:pPr>
      <w:rPr>
        <w:rFonts w:ascii="Arial Narrow" w:hAnsi="Arial Narrow"/>
        <w:i/>
        <w:sz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25B16" w14:textId="74620623" w:rsidR="00EC7BD0" w:rsidRDefault="00EC7BD0" w:rsidP="007A4DF6">
    <w:pPr>
      <w:pStyle w:val="Encabezado"/>
      <w:jc w:val="center"/>
      <w:rPr>
        <w:rFonts w:ascii="Arial Narrow" w:hAnsi="Arial Narrow"/>
        <w:i/>
        <w:sz w:val="18"/>
      </w:rPr>
    </w:pPr>
    <w:r>
      <w:rPr>
        <w:noProof/>
      </w:rPr>
      <w:drawing>
        <wp:anchor distT="0" distB="0" distL="114300" distR="114300" simplePos="0" relativeHeight="251666944" behindDoc="1" locked="0" layoutInCell="1" allowOverlap="1" wp14:anchorId="52929B2E" wp14:editId="10BFC608">
          <wp:simplePos x="0" y="0"/>
          <wp:positionH relativeFrom="margin">
            <wp:posOffset>1334353</wp:posOffset>
          </wp:positionH>
          <wp:positionV relativeFrom="paragraph">
            <wp:posOffset>-119636</wp:posOffset>
          </wp:positionV>
          <wp:extent cx="5810245" cy="485775"/>
          <wp:effectExtent l="0" t="0" r="63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941" t="21052" r="2631" b="11842"/>
                  <a:stretch/>
                </pic:blipFill>
                <pic:spPr bwMode="auto">
                  <a:xfrm>
                    <a:off x="0" y="0"/>
                    <a:ext cx="5810245" cy="485775"/>
                  </a:xfrm>
                  <a:prstGeom prst="rect">
                    <a:avLst/>
                  </a:prstGeom>
                  <a:noFill/>
                  <a:ln>
                    <a:noFill/>
                  </a:ln>
                  <a:extLst>
                    <a:ext uri="{53640926-AAD7-44D8-BBD7-CCE9431645EC}">
                      <a14:shadowObscured xmlns:a14="http://schemas.microsoft.com/office/drawing/2010/main"/>
                    </a:ext>
                  </a:extLst>
                </pic:spPr>
              </pic:pic>
            </a:graphicData>
          </a:graphic>
        </wp:anchor>
      </w:drawing>
    </w:r>
  </w:p>
  <w:p w14:paraId="7EED0F5D" w14:textId="77777777" w:rsidR="00EC7BD0" w:rsidRDefault="00EC7BD0" w:rsidP="007A4DF6">
    <w:pPr>
      <w:pStyle w:val="Encabezado"/>
      <w:jc w:val="center"/>
      <w:rPr>
        <w:rFonts w:ascii="Arial Narrow" w:hAnsi="Arial Narrow"/>
        <w:i/>
        <w:sz w:val="18"/>
      </w:rPr>
    </w:pPr>
  </w:p>
  <w:p w14:paraId="281CE7CA" w14:textId="77777777" w:rsidR="00EC7BD0" w:rsidRDefault="00EC7BD0" w:rsidP="007A4DF6">
    <w:pPr>
      <w:pStyle w:val="Encabezado"/>
      <w:jc w:val="center"/>
      <w:rPr>
        <w:rFonts w:ascii="Arial Narrow" w:hAnsi="Arial Narrow"/>
        <w:i/>
        <w:sz w:val="18"/>
      </w:rPr>
    </w:pPr>
  </w:p>
  <w:p w14:paraId="1ECD91DD" w14:textId="234DA28F" w:rsidR="00EC7BD0" w:rsidRPr="009E24BF" w:rsidRDefault="00EC7BD0" w:rsidP="007A4DF6">
    <w:pPr>
      <w:pStyle w:val="Encabezado"/>
      <w:jc w:val="center"/>
      <w:rPr>
        <w:rFonts w:ascii="Arial Narrow" w:hAnsi="Arial Narrow"/>
        <w:i/>
        <w:sz w:val="18"/>
      </w:rPr>
    </w:pPr>
    <w:r>
      <w:rPr>
        <w:rFonts w:ascii="Arial Narrow" w:hAnsi="Arial Narrow"/>
        <w:i/>
        <w:sz w:val="18"/>
      </w:rPr>
      <w:t>“</w:t>
    </w:r>
    <w:r w:rsidRPr="009E24BF">
      <w:rPr>
        <w:rFonts w:ascii="Arial Narrow" w:hAnsi="Arial Narrow"/>
        <w:i/>
        <w:sz w:val="18"/>
      </w:rPr>
      <w:t>Decenio de la Igualdad de Oportunidades para mujeres y hombres”</w:t>
    </w:r>
  </w:p>
  <w:p w14:paraId="6E5F216F" w14:textId="77777777" w:rsidR="00EC7BD0" w:rsidRPr="007A4DF6" w:rsidRDefault="00EC7BD0" w:rsidP="003A0EE0">
    <w:pPr>
      <w:jc w:val="center"/>
      <w:rPr>
        <w:rFonts w:ascii="Arial Narrow" w:hAnsi="Arial Narrow"/>
        <w:i/>
        <w:sz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6A133" w14:textId="4349AB57" w:rsidR="00EC7BD0" w:rsidRDefault="00EC7BD0" w:rsidP="00136B4B">
    <w:pPr>
      <w:pStyle w:val="Encabezado"/>
      <w:jc w:val="center"/>
      <w:rPr>
        <w:rFonts w:ascii="Arial Narrow" w:hAnsi="Arial Narrow"/>
        <w:i/>
        <w:sz w:val="18"/>
      </w:rPr>
    </w:pPr>
    <w:r>
      <w:rPr>
        <w:noProof/>
      </w:rPr>
      <w:drawing>
        <wp:anchor distT="0" distB="0" distL="114300" distR="114300" simplePos="0" relativeHeight="251680768" behindDoc="1" locked="0" layoutInCell="1" allowOverlap="1" wp14:anchorId="0C341ED6" wp14:editId="2042001B">
          <wp:simplePos x="0" y="0"/>
          <wp:positionH relativeFrom="margin">
            <wp:align>left</wp:align>
          </wp:positionH>
          <wp:positionV relativeFrom="paragraph">
            <wp:posOffset>-190942</wp:posOffset>
          </wp:positionV>
          <wp:extent cx="5810245" cy="485775"/>
          <wp:effectExtent l="0" t="0" r="63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941" t="21052" r="2631" b="11842"/>
                  <a:stretch/>
                </pic:blipFill>
                <pic:spPr bwMode="auto">
                  <a:xfrm>
                    <a:off x="0" y="0"/>
                    <a:ext cx="5810245" cy="48577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Narrow" w:hAnsi="Arial Narrow"/>
        <w:i/>
        <w:sz w:val="18"/>
      </w:rPr>
      <w:t>“</w:t>
    </w:r>
    <w:r w:rsidRPr="009E24BF">
      <w:rPr>
        <w:rFonts w:ascii="Arial Narrow" w:hAnsi="Arial Narrow"/>
        <w:i/>
        <w:sz w:val="18"/>
      </w:rPr>
      <w:t>Decenio de la Igualdad de Oportunidades para mujeres y hombres”</w:t>
    </w:r>
  </w:p>
  <w:p w14:paraId="7C3F0A15" w14:textId="77777777" w:rsidR="00EC7BD0" w:rsidRPr="009E24BF" w:rsidRDefault="00EC7BD0" w:rsidP="00136B4B">
    <w:pPr>
      <w:pStyle w:val="Encabezado"/>
      <w:jc w:val="center"/>
      <w:rPr>
        <w:rFonts w:ascii="Arial Narrow" w:hAnsi="Arial Narrow"/>
        <w:i/>
        <w:sz w:val="18"/>
      </w:rPr>
    </w:pPr>
  </w:p>
  <w:p w14:paraId="232CE403" w14:textId="235BA268" w:rsidR="00EC7BD0" w:rsidRPr="007A4DF6" w:rsidRDefault="00EC7BD0" w:rsidP="009277F6">
    <w:pPr>
      <w:pStyle w:val="Encabezado"/>
      <w:ind w:right="-22"/>
      <w:jc w:val="center"/>
      <w:rPr>
        <w:rFonts w:ascii="Arial Narrow" w:hAnsi="Arial Narrow"/>
        <w:i/>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name w:val="WWNum22"/>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8"/>
    <w:multiLevelType w:val="multilevel"/>
    <w:tmpl w:val="00000008"/>
    <w:name w:val="WWNum23"/>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2EE2142"/>
    <w:multiLevelType w:val="hybridMultilevel"/>
    <w:tmpl w:val="264235BE"/>
    <w:lvl w:ilvl="0" w:tplc="4508B524">
      <w:start w:val="1"/>
      <w:numFmt w:val="bullet"/>
      <w:lvlText w:val="•"/>
      <w:lvlJc w:val="left"/>
      <w:pPr>
        <w:tabs>
          <w:tab w:val="num" w:pos="720"/>
        </w:tabs>
        <w:ind w:left="720" w:hanging="360"/>
      </w:pPr>
      <w:rPr>
        <w:rFonts w:ascii="Times New Roman" w:hAnsi="Times New Roman" w:hint="default"/>
      </w:rPr>
    </w:lvl>
    <w:lvl w:ilvl="1" w:tplc="BA62BAA4" w:tentative="1">
      <w:start w:val="1"/>
      <w:numFmt w:val="bullet"/>
      <w:lvlText w:val="•"/>
      <w:lvlJc w:val="left"/>
      <w:pPr>
        <w:tabs>
          <w:tab w:val="num" w:pos="1440"/>
        </w:tabs>
        <w:ind w:left="1440" w:hanging="360"/>
      </w:pPr>
      <w:rPr>
        <w:rFonts w:ascii="Times New Roman" w:hAnsi="Times New Roman" w:hint="default"/>
      </w:rPr>
    </w:lvl>
    <w:lvl w:ilvl="2" w:tplc="C4A2016E" w:tentative="1">
      <w:start w:val="1"/>
      <w:numFmt w:val="bullet"/>
      <w:lvlText w:val="•"/>
      <w:lvlJc w:val="left"/>
      <w:pPr>
        <w:tabs>
          <w:tab w:val="num" w:pos="2160"/>
        </w:tabs>
        <w:ind w:left="2160" w:hanging="360"/>
      </w:pPr>
      <w:rPr>
        <w:rFonts w:ascii="Times New Roman" w:hAnsi="Times New Roman" w:hint="default"/>
      </w:rPr>
    </w:lvl>
    <w:lvl w:ilvl="3" w:tplc="1178A806" w:tentative="1">
      <w:start w:val="1"/>
      <w:numFmt w:val="bullet"/>
      <w:lvlText w:val="•"/>
      <w:lvlJc w:val="left"/>
      <w:pPr>
        <w:tabs>
          <w:tab w:val="num" w:pos="2880"/>
        </w:tabs>
        <w:ind w:left="2880" w:hanging="360"/>
      </w:pPr>
      <w:rPr>
        <w:rFonts w:ascii="Times New Roman" w:hAnsi="Times New Roman" w:hint="default"/>
      </w:rPr>
    </w:lvl>
    <w:lvl w:ilvl="4" w:tplc="8C5C1504" w:tentative="1">
      <w:start w:val="1"/>
      <w:numFmt w:val="bullet"/>
      <w:lvlText w:val="•"/>
      <w:lvlJc w:val="left"/>
      <w:pPr>
        <w:tabs>
          <w:tab w:val="num" w:pos="3600"/>
        </w:tabs>
        <w:ind w:left="3600" w:hanging="360"/>
      </w:pPr>
      <w:rPr>
        <w:rFonts w:ascii="Times New Roman" w:hAnsi="Times New Roman" w:hint="default"/>
      </w:rPr>
    </w:lvl>
    <w:lvl w:ilvl="5" w:tplc="A426B3BA" w:tentative="1">
      <w:start w:val="1"/>
      <w:numFmt w:val="bullet"/>
      <w:lvlText w:val="•"/>
      <w:lvlJc w:val="left"/>
      <w:pPr>
        <w:tabs>
          <w:tab w:val="num" w:pos="4320"/>
        </w:tabs>
        <w:ind w:left="4320" w:hanging="360"/>
      </w:pPr>
      <w:rPr>
        <w:rFonts w:ascii="Times New Roman" w:hAnsi="Times New Roman" w:hint="default"/>
      </w:rPr>
    </w:lvl>
    <w:lvl w:ilvl="6" w:tplc="607E1C5E" w:tentative="1">
      <w:start w:val="1"/>
      <w:numFmt w:val="bullet"/>
      <w:lvlText w:val="•"/>
      <w:lvlJc w:val="left"/>
      <w:pPr>
        <w:tabs>
          <w:tab w:val="num" w:pos="5040"/>
        </w:tabs>
        <w:ind w:left="5040" w:hanging="360"/>
      </w:pPr>
      <w:rPr>
        <w:rFonts w:ascii="Times New Roman" w:hAnsi="Times New Roman" w:hint="default"/>
      </w:rPr>
    </w:lvl>
    <w:lvl w:ilvl="7" w:tplc="85CC4418" w:tentative="1">
      <w:start w:val="1"/>
      <w:numFmt w:val="bullet"/>
      <w:lvlText w:val="•"/>
      <w:lvlJc w:val="left"/>
      <w:pPr>
        <w:tabs>
          <w:tab w:val="num" w:pos="5760"/>
        </w:tabs>
        <w:ind w:left="5760" w:hanging="360"/>
      </w:pPr>
      <w:rPr>
        <w:rFonts w:ascii="Times New Roman" w:hAnsi="Times New Roman" w:hint="default"/>
      </w:rPr>
    </w:lvl>
    <w:lvl w:ilvl="8" w:tplc="97B46CA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7D82CBC"/>
    <w:multiLevelType w:val="hybridMultilevel"/>
    <w:tmpl w:val="C854DF36"/>
    <w:lvl w:ilvl="0" w:tplc="79F06AA2">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D">
      <w:start w:val="1"/>
      <w:numFmt w:val="bullet"/>
      <w:lvlText w:val=""/>
      <w:lvlJc w:val="left"/>
      <w:pPr>
        <w:ind w:left="3600" w:hanging="360"/>
      </w:pPr>
      <w:rPr>
        <w:rFonts w:ascii="Wingdings" w:hAnsi="Wingdings"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8D57866"/>
    <w:multiLevelType w:val="hybridMultilevel"/>
    <w:tmpl w:val="55367432"/>
    <w:lvl w:ilvl="0" w:tplc="28F8FCFC">
      <w:start w:val="1"/>
      <w:numFmt w:val="decimal"/>
      <w:lvlText w:val="%1)"/>
      <w:lvlJc w:val="left"/>
      <w:pPr>
        <w:ind w:left="500" w:hanging="361"/>
      </w:pPr>
      <w:rPr>
        <w:rFonts w:ascii="Arial" w:eastAsia="Arial" w:hAnsi="Arial" w:cs="Arial" w:hint="default"/>
        <w:spacing w:val="0"/>
        <w:w w:val="100"/>
        <w:sz w:val="22"/>
        <w:szCs w:val="22"/>
        <w:lang w:val="es-ES" w:eastAsia="en-US" w:bidi="ar-SA"/>
      </w:rPr>
    </w:lvl>
    <w:lvl w:ilvl="1" w:tplc="D17AE10E">
      <w:numFmt w:val="bullet"/>
      <w:lvlText w:val="•"/>
      <w:lvlJc w:val="left"/>
      <w:pPr>
        <w:ind w:left="1338" w:hanging="361"/>
      </w:pPr>
      <w:rPr>
        <w:rFonts w:hint="default"/>
        <w:lang w:val="es-ES" w:eastAsia="en-US" w:bidi="ar-SA"/>
      </w:rPr>
    </w:lvl>
    <w:lvl w:ilvl="2" w:tplc="8586C7A6">
      <w:numFmt w:val="bullet"/>
      <w:lvlText w:val="•"/>
      <w:lvlJc w:val="left"/>
      <w:pPr>
        <w:ind w:left="2176" w:hanging="361"/>
      </w:pPr>
      <w:rPr>
        <w:rFonts w:hint="default"/>
        <w:lang w:val="es-ES" w:eastAsia="en-US" w:bidi="ar-SA"/>
      </w:rPr>
    </w:lvl>
    <w:lvl w:ilvl="3" w:tplc="A02E99B4">
      <w:numFmt w:val="bullet"/>
      <w:lvlText w:val="•"/>
      <w:lvlJc w:val="left"/>
      <w:pPr>
        <w:ind w:left="3015" w:hanging="361"/>
      </w:pPr>
      <w:rPr>
        <w:rFonts w:hint="default"/>
        <w:lang w:val="es-ES" w:eastAsia="en-US" w:bidi="ar-SA"/>
      </w:rPr>
    </w:lvl>
    <w:lvl w:ilvl="4" w:tplc="22EADE72">
      <w:numFmt w:val="bullet"/>
      <w:lvlText w:val="•"/>
      <w:lvlJc w:val="left"/>
      <w:pPr>
        <w:ind w:left="3853" w:hanging="361"/>
      </w:pPr>
      <w:rPr>
        <w:rFonts w:hint="default"/>
        <w:lang w:val="es-ES" w:eastAsia="en-US" w:bidi="ar-SA"/>
      </w:rPr>
    </w:lvl>
    <w:lvl w:ilvl="5" w:tplc="76202034">
      <w:numFmt w:val="bullet"/>
      <w:lvlText w:val="•"/>
      <w:lvlJc w:val="left"/>
      <w:pPr>
        <w:ind w:left="4692" w:hanging="361"/>
      </w:pPr>
      <w:rPr>
        <w:rFonts w:hint="default"/>
        <w:lang w:val="es-ES" w:eastAsia="en-US" w:bidi="ar-SA"/>
      </w:rPr>
    </w:lvl>
    <w:lvl w:ilvl="6" w:tplc="DA06A99C">
      <w:numFmt w:val="bullet"/>
      <w:lvlText w:val="•"/>
      <w:lvlJc w:val="left"/>
      <w:pPr>
        <w:ind w:left="5530" w:hanging="361"/>
      </w:pPr>
      <w:rPr>
        <w:rFonts w:hint="default"/>
        <w:lang w:val="es-ES" w:eastAsia="en-US" w:bidi="ar-SA"/>
      </w:rPr>
    </w:lvl>
    <w:lvl w:ilvl="7" w:tplc="422A999C">
      <w:numFmt w:val="bullet"/>
      <w:lvlText w:val="•"/>
      <w:lvlJc w:val="left"/>
      <w:pPr>
        <w:ind w:left="6368" w:hanging="361"/>
      </w:pPr>
      <w:rPr>
        <w:rFonts w:hint="default"/>
        <w:lang w:val="es-ES" w:eastAsia="en-US" w:bidi="ar-SA"/>
      </w:rPr>
    </w:lvl>
    <w:lvl w:ilvl="8" w:tplc="9C1ECCEA">
      <w:numFmt w:val="bullet"/>
      <w:lvlText w:val="•"/>
      <w:lvlJc w:val="left"/>
      <w:pPr>
        <w:ind w:left="7207" w:hanging="361"/>
      </w:pPr>
      <w:rPr>
        <w:rFonts w:hint="default"/>
        <w:lang w:val="es-ES" w:eastAsia="en-US" w:bidi="ar-SA"/>
      </w:rPr>
    </w:lvl>
  </w:abstractNum>
  <w:abstractNum w:abstractNumId="5" w15:restartNumberingAfterBreak="0">
    <w:nsid w:val="102C28A0"/>
    <w:multiLevelType w:val="hybridMultilevel"/>
    <w:tmpl w:val="C58CFFD0"/>
    <w:lvl w:ilvl="0" w:tplc="E67815E8">
      <w:start w:val="25"/>
      <w:numFmt w:val="bullet"/>
      <w:lvlText w:val="-"/>
      <w:lvlJc w:val="left"/>
      <w:pPr>
        <w:ind w:left="1636" w:hanging="360"/>
      </w:pPr>
      <w:rPr>
        <w:rFonts w:ascii="Arial" w:eastAsiaTheme="minorHAnsi" w:hAnsi="Arial" w:cs="Aria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6" w15:restartNumberingAfterBreak="0">
    <w:nsid w:val="17AE1764"/>
    <w:multiLevelType w:val="multilevel"/>
    <w:tmpl w:val="F2CABB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7" w15:restartNumberingAfterBreak="0">
    <w:nsid w:val="17DD28F7"/>
    <w:multiLevelType w:val="multilevel"/>
    <w:tmpl w:val="A4FCDD6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A024B0"/>
    <w:multiLevelType w:val="hybridMultilevel"/>
    <w:tmpl w:val="3C7A6D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DAD23C3"/>
    <w:multiLevelType w:val="multilevel"/>
    <w:tmpl w:val="774C0B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DA0626"/>
    <w:multiLevelType w:val="hybridMultilevel"/>
    <w:tmpl w:val="B94410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7B21537"/>
    <w:multiLevelType w:val="multilevel"/>
    <w:tmpl w:val="6C40574E"/>
    <w:lvl w:ilvl="0">
      <w:start w:val="1"/>
      <w:numFmt w:val="decimal"/>
      <w:lvlText w:val="%1."/>
      <w:lvlJc w:val="left"/>
      <w:pPr>
        <w:ind w:left="720" w:hanging="360"/>
      </w:pPr>
      <w:rPr>
        <w:rFonts w:hint="default"/>
      </w:rPr>
    </w:lvl>
    <w:lvl w:ilvl="1">
      <w:start w:val="1"/>
      <w:numFmt w:val="decimal"/>
      <w:isLgl/>
      <w:lvlText w:val="%1.%2."/>
      <w:lvlJc w:val="left"/>
      <w:pPr>
        <w:ind w:left="1395"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BAA52DA"/>
    <w:multiLevelType w:val="hybridMultilevel"/>
    <w:tmpl w:val="3BC09366"/>
    <w:lvl w:ilvl="0" w:tplc="79F06AA2">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ED96524"/>
    <w:multiLevelType w:val="hybridMultilevel"/>
    <w:tmpl w:val="D0F4C0FC"/>
    <w:lvl w:ilvl="0" w:tplc="17429758">
      <w:numFmt w:val="bullet"/>
      <w:lvlText w:val="-"/>
      <w:lvlJc w:val="left"/>
      <w:pPr>
        <w:ind w:left="500" w:hanging="361"/>
      </w:pPr>
      <w:rPr>
        <w:rFonts w:ascii="Calibri Light" w:eastAsia="Calibri Light" w:hAnsi="Calibri Light" w:cs="Calibri Light" w:hint="default"/>
        <w:w w:val="100"/>
        <w:sz w:val="22"/>
        <w:szCs w:val="22"/>
        <w:lang w:val="es-ES" w:eastAsia="en-US" w:bidi="ar-SA"/>
      </w:rPr>
    </w:lvl>
    <w:lvl w:ilvl="1" w:tplc="A7F29E76">
      <w:numFmt w:val="bullet"/>
      <w:lvlText w:val="•"/>
      <w:lvlJc w:val="left"/>
      <w:pPr>
        <w:ind w:left="1338" w:hanging="361"/>
      </w:pPr>
      <w:rPr>
        <w:rFonts w:hint="default"/>
        <w:lang w:val="es-ES" w:eastAsia="en-US" w:bidi="ar-SA"/>
      </w:rPr>
    </w:lvl>
    <w:lvl w:ilvl="2" w:tplc="9F505F20">
      <w:numFmt w:val="bullet"/>
      <w:lvlText w:val="•"/>
      <w:lvlJc w:val="left"/>
      <w:pPr>
        <w:ind w:left="2176" w:hanging="361"/>
      </w:pPr>
      <w:rPr>
        <w:rFonts w:hint="default"/>
        <w:lang w:val="es-ES" w:eastAsia="en-US" w:bidi="ar-SA"/>
      </w:rPr>
    </w:lvl>
    <w:lvl w:ilvl="3" w:tplc="E702ECC6">
      <w:numFmt w:val="bullet"/>
      <w:lvlText w:val="•"/>
      <w:lvlJc w:val="left"/>
      <w:pPr>
        <w:ind w:left="3015" w:hanging="361"/>
      </w:pPr>
      <w:rPr>
        <w:rFonts w:hint="default"/>
        <w:lang w:val="es-ES" w:eastAsia="en-US" w:bidi="ar-SA"/>
      </w:rPr>
    </w:lvl>
    <w:lvl w:ilvl="4" w:tplc="067291C8">
      <w:numFmt w:val="bullet"/>
      <w:lvlText w:val="•"/>
      <w:lvlJc w:val="left"/>
      <w:pPr>
        <w:ind w:left="3853" w:hanging="361"/>
      </w:pPr>
      <w:rPr>
        <w:rFonts w:hint="default"/>
        <w:lang w:val="es-ES" w:eastAsia="en-US" w:bidi="ar-SA"/>
      </w:rPr>
    </w:lvl>
    <w:lvl w:ilvl="5" w:tplc="46605574">
      <w:numFmt w:val="bullet"/>
      <w:lvlText w:val="•"/>
      <w:lvlJc w:val="left"/>
      <w:pPr>
        <w:ind w:left="4692" w:hanging="361"/>
      </w:pPr>
      <w:rPr>
        <w:rFonts w:hint="default"/>
        <w:lang w:val="es-ES" w:eastAsia="en-US" w:bidi="ar-SA"/>
      </w:rPr>
    </w:lvl>
    <w:lvl w:ilvl="6" w:tplc="AB6E1CB2">
      <w:numFmt w:val="bullet"/>
      <w:lvlText w:val="•"/>
      <w:lvlJc w:val="left"/>
      <w:pPr>
        <w:ind w:left="5530" w:hanging="361"/>
      </w:pPr>
      <w:rPr>
        <w:rFonts w:hint="default"/>
        <w:lang w:val="es-ES" w:eastAsia="en-US" w:bidi="ar-SA"/>
      </w:rPr>
    </w:lvl>
    <w:lvl w:ilvl="7" w:tplc="2AF67B48">
      <w:numFmt w:val="bullet"/>
      <w:lvlText w:val="•"/>
      <w:lvlJc w:val="left"/>
      <w:pPr>
        <w:ind w:left="6368" w:hanging="361"/>
      </w:pPr>
      <w:rPr>
        <w:rFonts w:hint="default"/>
        <w:lang w:val="es-ES" w:eastAsia="en-US" w:bidi="ar-SA"/>
      </w:rPr>
    </w:lvl>
    <w:lvl w:ilvl="8" w:tplc="E0BE736A">
      <w:numFmt w:val="bullet"/>
      <w:lvlText w:val="•"/>
      <w:lvlJc w:val="left"/>
      <w:pPr>
        <w:ind w:left="7207" w:hanging="361"/>
      </w:pPr>
      <w:rPr>
        <w:rFonts w:hint="default"/>
        <w:lang w:val="es-ES" w:eastAsia="en-US" w:bidi="ar-SA"/>
      </w:rPr>
    </w:lvl>
  </w:abstractNum>
  <w:abstractNum w:abstractNumId="14" w15:restartNumberingAfterBreak="0">
    <w:nsid w:val="2FE7782C"/>
    <w:multiLevelType w:val="multilevel"/>
    <w:tmpl w:val="D522065A"/>
    <w:lvl w:ilvl="0">
      <w:start w:val="1"/>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5" w15:restartNumberingAfterBreak="0">
    <w:nsid w:val="335507A1"/>
    <w:multiLevelType w:val="multilevel"/>
    <w:tmpl w:val="D822322E"/>
    <w:lvl w:ilvl="0">
      <w:start w:val="3"/>
      <w:numFmt w:val="decimal"/>
      <w:lvlText w:val="%1."/>
      <w:lvlJc w:val="left"/>
      <w:pPr>
        <w:ind w:left="360" w:hanging="360"/>
      </w:pPr>
      <w:rPr>
        <w:rFonts w:hint="default"/>
      </w:rPr>
    </w:lvl>
    <w:lvl w:ilvl="1">
      <w:start w:val="1"/>
      <w:numFmt w:val="decimal"/>
      <w:lvlText w:val="%1.%2."/>
      <w:lvlJc w:val="left"/>
      <w:pPr>
        <w:ind w:left="1035"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16" w15:restartNumberingAfterBreak="0">
    <w:nsid w:val="369106F1"/>
    <w:multiLevelType w:val="hybridMultilevel"/>
    <w:tmpl w:val="EDE276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93A2646"/>
    <w:multiLevelType w:val="hybridMultilevel"/>
    <w:tmpl w:val="05DC137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BD17A3A"/>
    <w:multiLevelType w:val="multilevel"/>
    <w:tmpl w:val="BFFA7C98"/>
    <w:lvl w:ilvl="0">
      <w:start w:val="2"/>
      <w:numFmt w:val="decimal"/>
      <w:lvlText w:val="%1."/>
      <w:lvlJc w:val="left"/>
      <w:pPr>
        <w:ind w:left="495" w:hanging="495"/>
      </w:pPr>
      <w:rPr>
        <w:rFonts w:hint="default"/>
      </w:rPr>
    </w:lvl>
    <w:lvl w:ilvl="1">
      <w:start w:val="1"/>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FA26B1C"/>
    <w:multiLevelType w:val="hybridMultilevel"/>
    <w:tmpl w:val="99A2884A"/>
    <w:lvl w:ilvl="0" w:tplc="2172953C">
      <w:start w:val="1"/>
      <w:numFmt w:val="decimal"/>
      <w:lvlText w:val="%1."/>
      <w:lvlJc w:val="left"/>
      <w:pPr>
        <w:ind w:left="1920" w:hanging="360"/>
      </w:pPr>
      <w:rPr>
        <w:rFonts w:hint="default"/>
      </w:rPr>
    </w:lvl>
    <w:lvl w:ilvl="1" w:tplc="280A0019" w:tentative="1">
      <w:start w:val="1"/>
      <w:numFmt w:val="lowerLetter"/>
      <w:lvlText w:val="%2."/>
      <w:lvlJc w:val="left"/>
      <w:pPr>
        <w:ind w:left="2640" w:hanging="360"/>
      </w:pPr>
    </w:lvl>
    <w:lvl w:ilvl="2" w:tplc="280A001B" w:tentative="1">
      <w:start w:val="1"/>
      <w:numFmt w:val="lowerRoman"/>
      <w:lvlText w:val="%3."/>
      <w:lvlJc w:val="right"/>
      <w:pPr>
        <w:ind w:left="3360" w:hanging="180"/>
      </w:pPr>
    </w:lvl>
    <w:lvl w:ilvl="3" w:tplc="280A000F" w:tentative="1">
      <w:start w:val="1"/>
      <w:numFmt w:val="decimal"/>
      <w:lvlText w:val="%4."/>
      <w:lvlJc w:val="left"/>
      <w:pPr>
        <w:ind w:left="4080" w:hanging="360"/>
      </w:pPr>
    </w:lvl>
    <w:lvl w:ilvl="4" w:tplc="280A0019" w:tentative="1">
      <w:start w:val="1"/>
      <w:numFmt w:val="lowerLetter"/>
      <w:lvlText w:val="%5."/>
      <w:lvlJc w:val="left"/>
      <w:pPr>
        <w:ind w:left="4800" w:hanging="360"/>
      </w:pPr>
    </w:lvl>
    <w:lvl w:ilvl="5" w:tplc="280A001B" w:tentative="1">
      <w:start w:val="1"/>
      <w:numFmt w:val="lowerRoman"/>
      <w:lvlText w:val="%6."/>
      <w:lvlJc w:val="right"/>
      <w:pPr>
        <w:ind w:left="5520" w:hanging="180"/>
      </w:pPr>
    </w:lvl>
    <w:lvl w:ilvl="6" w:tplc="280A000F" w:tentative="1">
      <w:start w:val="1"/>
      <w:numFmt w:val="decimal"/>
      <w:lvlText w:val="%7."/>
      <w:lvlJc w:val="left"/>
      <w:pPr>
        <w:ind w:left="6240" w:hanging="360"/>
      </w:pPr>
    </w:lvl>
    <w:lvl w:ilvl="7" w:tplc="280A0019" w:tentative="1">
      <w:start w:val="1"/>
      <w:numFmt w:val="lowerLetter"/>
      <w:lvlText w:val="%8."/>
      <w:lvlJc w:val="left"/>
      <w:pPr>
        <w:ind w:left="6960" w:hanging="360"/>
      </w:pPr>
    </w:lvl>
    <w:lvl w:ilvl="8" w:tplc="280A001B" w:tentative="1">
      <w:start w:val="1"/>
      <w:numFmt w:val="lowerRoman"/>
      <w:lvlText w:val="%9."/>
      <w:lvlJc w:val="right"/>
      <w:pPr>
        <w:ind w:left="7680" w:hanging="180"/>
      </w:pPr>
    </w:lvl>
  </w:abstractNum>
  <w:abstractNum w:abstractNumId="20" w15:restartNumberingAfterBreak="0">
    <w:nsid w:val="3FCC2BDE"/>
    <w:multiLevelType w:val="hybridMultilevel"/>
    <w:tmpl w:val="225432AA"/>
    <w:lvl w:ilvl="0" w:tplc="D25A5486">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1" w15:restartNumberingAfterBreak="0">
    <w:nsid w:val="40A07504"/>
    <w:multiLevelType w:val="hybridMultilevel"/>
    <w:tmpl w:val="F230B7C2"/>
    <w:lvl w:ilvl="0" w:tplc="40EC0374">
      <w:start w:val="1"/>
      <w:numFmt w:val="decimal"/>
      <w:lvlText w:val="%1."/>
      <w:lvlJc w:val="left"/>
      <w:pPr>
        <w:ind w:left="1636" w:hanging="360"/>
      </w:pPr>
      <w:rPr>
        <w:rFonts w:hint="default"/>
        <w:b/>
      </w:rPr>
    </w:lvl>
    <w:lvl w:ilvl="1" w:tplc="280A0019">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22" w15:restartNumberingAfterBreak="0">
    <w:nsid w:val="47887462"/>
    <w:multiLevelType w:val="hybridMultilevel"/>
    <w:tmpl w:val="0F801A7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48CD1CE1"/>
    <w:multiLevelType w:val="multilevel"/>
    <w:tmpl w:val="55CA9E08"/>
    <w:lvl w:ilvl="0">
      <w:start w:val="2"/>
      <w:numFmt w:val="decimal"/>
      <w:lvlText w:val="%1."/>
      <w:lvlJc w:val="left"/>
      <w:pPr>
        <w:ind w:left="360" w:hanging="360"/>
      </w:pPr>
      <w:rPr>
        <w:rFonts w:hint="default"/>
      </w:rPr>
    </w:lvl>
    <w:lvl w:ilvl="1">
      <w:start w:val="1"/>
      <w:numFmt w:val="decimal"/>
      <w:lvlText w:val="%1.%2."/>
      <w:lvlJc w:val="left"/>
      <w:pPr>
        <w:ind w:left="2291" w:hanging="72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368" w:hanging="1800"/>
      </w:pPr>
      <w:rPr>
        <w:rFonts w:hint="default"/>
      </w:rPr>
    </w:lvl>
  </w:abstractNum>
  <w:abstractNum w:abstractNumId="24" w15:restartNumberingAfterBreak="0">
    <w:nsid w:val="4E362B75"/>
    <w:multiLevelType w:val="hybridMultilevel"/>
    <w:tmpl w:val="E25C9A14"/>
    <w:lvl w:ilvl="0" w:tplc="868E6C72">
      <w:start w:val="1"/>
      <w:numFmt w:val="bullet"/>
      <w:lvlText w:val="•"/>
      <w:lvlJc w:val="left"/>
      <w:pPr>
        <w:tabs>
          <w:tab w:val="num" w:pos="720"/>
        </w:tabs>
        <w:ind w:left="720" w:hanging="360"/>
      </w:pPr>
      <w:rPr>
        <w:rFonts w:ascii="Times New Roman" w:hAnsi="Times New Roman" w:hint="default"/>
      </w:rPr>
    </w:lvl>
    <w:lvl w:ilvl="1" w:tplc="DE224240" w:tentative="1">
      <w:start w:val="1"/>
      <w:numFmt w:val="bullet"/>
      <w:lvlText w:val="•"/>
      <w:lvlJc w:val="left"/>
      <w:pPr>
        <w:tabs>
          <w:tab w:val="num" w:pos="1440"/>
        </w:tabs>
        <w:ind w:left="1440" w:hanging="360"/>
      </w:pPr>
      <w:rPr>
        <w:rFonts w:ascii="Times New Roman" w:hAnsi="Times New Roman" w:hint="default"/>
      </w:rPr>
    </w:lvl>
    <w:lvl w:ilvl="2" w:tplc="14460E3E" w:tentative="1">
      <w:start w:val="1"/>
      <w:numFmt w:val="bullet"/>
      <w:lvlText w:val="•"/>
      <w:lvlJc w:val="left"/>
      <w:pPr>
        <w:tabs>
          <w:tab w:val="num" w:pos="2160"/>
        </w:tabs>
        <w:ind w:left="2160" w:hanging="360"/>
      </w:pPr>
      <w:rPr>
        <w:rFonts w:ascii="Times New Roman" w:hAnsi="Times New Roman" w:hint="default"/>
      </w:rPr>
    </w:lvl>
    <w:lvl w:ilvl="3" w:tplc="DFA8BC8E" w:tentative="1">
      <w:start w:val="1"/>
      <w:numFmt w:val="bullet"/>
      <w:lvlText w:val="•"/>
      <w:lvlJc w:val="left"/>
      <w:pPr>
        <w:tabs>
          <w:tab w:val="num" w:pos="2880"/>
        </w:tabs>
        <w:ind w:left="2880" w:hanging="360"/>
      </w:pPr>
      <w:rPr>
        <w:rFonts w:ascii="Times New Roman" w:hAnsi="Times New Roman" w:hint="default"/>
      </w:rPr>
    </w:lvl>
    <w:lvl w:ilvl="4" w:tplc="082CE5CC" w:tentative="1">
      <w:start w:val="1"/>
      <w:numFmt w:val="bullet"/>
      <w:lvlText w:val="•"/>
      <w:lvlJc w:val="left"/>
      <w:pPr>
        <w:tabs>
          <w:tab w:val="num" w:pos="3600"/>
        </w:tabs>
        <w:ind w:left="3600" w:hanging="360"/>
      </w:pPr>
      <w:rPr>
        <w:rFonts w:ascii="Times New Roman" w:hAnsi="Times New Roman" w:hint="default"/>
      </w:rPr>
    </w:lvl>
    <w:lvl w:ilvl="5" w:tplc="6E82C986" w:tentative="1">
      <w:start w:val="1"/>
      <w:numFmt w:val="bullet"/>
      <w:lvlText w:val="•"/>
      <w:lvlJc w:val="left"/>
      <w:pPr>
        <w:tabs>
          <w:tab w:val="num" w:pos="4320"/>
        </w:tabs>
        <w:ind w:left="4320" w:hanging="360"/>
      </w:pPr>
      <w:rPr>
        <w:rFonts w:ascii="Times New Roman" w:hAnsi="Times New Roman" w:hint="default"/>
      </w:rPr>
    </w:lvl>
    <w:lvl w:ilvl="6" w:tplc="9C82A69C" w:tentative="1">
      <w:start w:val="1"/>
      <w:numFmt w:val="bullet"/>
      <w:lvlText w:val="•"/>
      <w:lvlJc w:val="left"/>
      <w:pPr>
        <w:tabs>
          <w:tab w:val="num" w:pos="5040"/>
        </w:tabs>
        <w:ind w:left="5040" w:hanging="360"/>
      </w:pPr>
      <w:rPr>
        <w:rFonts w:ascii="Times New Roman" w:hAnsi="Times New Roman" w:hint="default"/>
      </w:rPr>
    </w:lvl>
    <w:lvl w:ilvl="7" w:tplc="4B84871E" w:tentative="1">
      <w:start w:val="1"/>
      <w:numFmt w:val="bullet"/>
      <w:lvlText w:val="•"/>
      <w:lvlJc w:val="left"/>
      <w:pPr>
        <w:tabs>
          <w:tab w:val="num" w:pos="5760"/>
        </w:tabs>
        <w:ind w:left="5760" w:hanging="360"/>
      </w:pPr>
      <w:rPr>
        <w:rFonts w:ascii="Times New Roman" w:hAnsi="Times New Roman" w:hint="default"/>
      </w:rPr>
    </w:lvl>
    <w:lvl w:ilvl="8" w:tplc="33A2435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EDE666C"/>
    <w:multiLevelType w:val="hybridMultilevel"/>
    <w:tmpl w:val="CA72315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15D12CB"/>
    <w:multiLevelType w:val="hybridMultilevel"/>
    <w:tmpl w:val="6A90A2EC"/>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27" w15:restartNumberingAfterBreak="0">
    <w:nsid w:val="51AD22AA"/>
    <w:multiLevelType w:val="multilevel"/>
    <w:tmpl w:val="0E4616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25C4847"/>
    <w:multiLevelType w:val="hybridMultilevel"/>
    <w:tmpl w:val="39C83A88"/>
    <w:lvl w:ilvl="0" w:tplc="E61422E6">
      <w:start w:val="1"/>
      <w:numFmt w:val="bullet"/>
      <w:lvlText w:val="•"/>
      <w:lvlJc w:val="left"/>
      <w:pPr>
        <w:tabs>
          <w:tab w:val="num" w:pos="720"/>
        </w:tabs>
        <w:ind w:left="720" w:hanging="360"/>
      </w:pPr>
      <w:rPr>
        <w:rFonts w:ascii="Times New Roman" w:hAnsi="Times New Roman" w:hint="default"/>
      </w:rPr>
    </w:lvl>
    <w:lvl w:ilvl="1" w:tplc="338CE098" w:tentative="1">
      <w:start w:val="1"/>
      <w:numFmt w:val="bullet"/>
      <w:lvlText w:val="•"/>
      <w:lvlJc w:val="left"/>
      <w:pPr>
        <w:tabs>
          <w:tab w:val="num" w:pos="1440"/>
        </w:tabs>
        <w:ind w:left="1440" w:hanging="360"/>
      </w:pPr>
      <w:rPr>
        <w:rFonts w:ascii="Times New Roman" w:hAnsi="Times New Roman" w:hint="default"/>
      </w:rPr>
    </w:lvl>
    <w:lvl w:ilvl="2" w:tplc="D4C4F176" w:tentative="1">
      <w:start w:val="1"/>
      <w:numFmt w:val="bullet"/>
      <w:lvlText w:val="•"/>
      <w:lvlJc w:val="left"/>
      <w:pPr>
        <w:tabs>
          <w:tab w:val="num" w:pos="2160"/>
        </w:tabs>
        <w:ind w:left="2160" w:hanging="360"/>
      </w:pPr>
      <w:rPr>
        <w:rFonts w:ascii="Times New Roman" w:hAnsi="Times New Roman" w:hint="default"/>
      </w:rPr>
    </w:lvl>
    <w:lvl w:ilvl="3" w:tplc="C93C9A36" w:tentative="1">
      <w:start w:val="1"/>
      <w:numFmt w:val="bullet"/>
      <w:lvlText w:val="•"/>
      <w:lvlJc w:val="left"/>
      <w:pPr>
        <w:tabs>
          <w:tab w:val="num" w:pos="2880"/>
        </w:tabs>
        <w:ind w:left="2880" w:hanging="360"/>
      </w:pPr>
      <w:rPr>
        <w:rFonts w:ascii="Times New Roman" w:hAnsi="Times New Roman" w:hint="default"/>
      </w:rPr>
    </w:lvl>
    <w:lvl w:ilvl="4" w:tplc="AD7E6F20" w:tentative="1">
      <w:start w:val="1"/>
      <w:numFmt w:val="bullet"/>
      <w:lvlText w:val="•"/>
      <w:lvlJc w:val="left"/>
      <w:pPr>
        <w:tabs>
          <w:tab w:val="num" w:pos="3600"/>
        </w:tabs>
        <w:ind w:left="3600" w:hanging="360"/>
      </w:pPr>
      <w:rPr>
        <w:rFonts w:ascii="Times New Roman" w:hAnsi="Times New Roman" w:hint="default"/>
      </w:rPr>
    </w:lvl>
    <w:lvl w:ilvl="5" w:tplc="9CA61B70" w:tentative="1">
      <w:start w:val="1"/>
      <w:numFmt w:val="bullet"/>
      <w:lvlText w:val="•"/>
      <w:lvlJc w:val="left"/>
      <w:pPr>
        <w:tabs>
          <w:tab w:val="num" w:pos="4320"/>
        </w:tabs>
        <w:ind w:left="4320" w:hanging="360"/>
      </w:pPr>
      <w:rPr>
        <w:rFonts w:ascii="Times New Roman" w:hAnsi="Times New Roman" w:hint="default"/>
      </w:rPr>
    </w:lvl>
    <w:lvl w:ilvl="6" w:tplc="185E2A08" w:tentative="1">
      <w:start w:val="1"/>
      <w:numFmt w:val="bullet"/>
      <w:lvlText w:val="•"/>
      <w:lvlJc w:val="left"/>
      <w:pPr>
        <w:tabs>
          <w:tab w:val="num" w:pos="5040"/>
        </w:tabs>
        <w:ind w:left="5040" w:hanging="360"/>
      </w:pPr>
      <w:rPr>
        <w:rFonts w:ascii="Times New Roman" w:hAnsi="Times New Roman" w:hint="default"/>
      </w:rPr>
    </w:lvl>
    <w:lvl w:ilvl="7" w:tplc="FA869C2E" w:tentative="1">
      <w:start w:val="1"/>
      <w:numFmt w:val="bullet"/>
      <w:lvlText w:val="•"/>
      <w:lvlJc w:val="left"/>
      <w:pPr>
        <w:tabs>
          <w:tab w:val="num" w:pos="5760"/>
        </w:tabs>
        <w:ind w:left="5760" w:hanging="360"/>
      </w:pPr>
      <w:rPr>
        <w:rFonts w:ascii="Times New Roman" w:hAnsi="Times New Roman" w:hint="default"/>
      </w:rPr>
    </w:lvl>
    <w:lvl w:ilvl="8" w:tplc="0F0CA9D2"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2710560"/>
    <w:multiLevelType w:val="multilevel"/>
    <w:tmpl w:val="A31291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7AD5D3B"/>
    <w:multiLevelType w:val="hybridMultilevel"/>
    <w:tmpl w:val="889EAF9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83E0FF7"/>
    <w:multiLevelType w:val="multilevel"/>
    <w:tmpl w:val="C53663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F8A6FAE"/>
    <w:multiLevelType w:val="multilevel"/>
    <w:tmpl w:val="12361752"/>
    <w:lvl w:ilvl="0">
      <w:start w:val="9"/>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02D7B5C"/>
    <w:multiLevelType w:val="hybridMultilevel"/>
    <w:tmpl w:val="8C563C50"/>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04928C4"/>
    <w:multiLevelType w:val="multilevel"/>
    <w:tmpl w:val="99861052"/>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5" w15:restartNumberingAfterBreak="0">
    <w:nsid w:val="626E5FDF"/>
    <w:multiLevelType w:val="multilevel"/>
    <w:tmpl w:val="D9E022E0"/>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6" w15:restartNumberingAfterBreak="0">
    <w:nsid w:val="65E604E9"/>
    <w:multiLevelType w:val="hybridMultilevel"/>
    <w:tmpl w:val="15F269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66457FE"/>
    <w:multiLevelType w:val="hybridMultilevel"/>
    <w:tmpl w:val="2332AC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66746C1"/>
    <w:multiLevelType w:val="multilevel"/>
    <w:tmpl w:val="58345E7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6EE1474"/>
    <w:multiLevelType w:val="hybridMultilevel"/>
    <w:tmpl w:val="56CE9F76"/>
    <w:lvl w:ilvl="0" w:tplc="D5026EF6">
      <w:start w:val="1"/>
      <w:numFmt w:val="upperLetter"/>
      <w:lvlText w:val="%1)"/>
      <w:lvlJc w:val="left"/>
      <w:pPr>
        <w:ind w:left="1636" w:hanging="360"/>
      </w:pPr>
      <w:rPr>
        <w:rFonts w:hint="default"/>
      </w:r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0" w15:restartNumberingAfterBreak="0">
    <w:nsid w:val="71790C6A"/>
    <w:multiLevelType w:val="multilevel"/>
    <w:tmpl w:val="9F2A98D2"/>
    <w:lvl w:ilvl="0">
      <w:start w:val="1"/>
      <w:numFmt w:val="decimal"/>
      <w:lvlText w:val="%1."/>
      <w:lvlJc w:val="left"/>
      <w:pPr>
        <w:ind w:left="720" w:hanging="360"/>
      </w:p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3BA6C54"/>
    <w:multiLevelType w:val="hybridMultilevel"/>
    <w:tmpl w:val="1D8E4E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EB70579"/>
    <w:multiLevelType w:val="hybridMultilevel"/>
    <w:tmpl w:val="2F483F68"/>
    <w:lvl w:ilvl="0" w:tplc="E67815E8">
      <w:start w:val="25"/>
      <w:numFmt w:val="bullet"/>
      <w:lvlText w:val="-"/>
      <w:lvlJc w:val="left"/>
      <w:pPr>
        <w:ind w:left="1636"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F1B149E"/>
    <w:multiLevelType w:val="hybridMultilevel"/>
    <w:tmpl w:val="8864056C"/>
    <w:lvl w:ilvl="0" w:tplc="280A0001">
      <w:start w:val="1"/>
      <w:numFmt w:val="bullet"/>
      <w:lvlText w:val=""/>
      <w:lvlJc w:val="left"/>
      <w:pPr>
        <w:ind w:left="2345" w:hanging="360"/>
      </w:pPr>
      <w:rPr>
        <w:rFonts w:ascii="Symbol" w:hAnsi="Symbol" w:hint="default"/>
      </w:rPr>
    </w:lvl>
    <w:lvl w:ilvl="1" w:tplc="280A0003" w:tentative="1">
      <w:start w:val="1"/>
      <w:numFmt w:val="bullet"/>
      <w:lvlText w:val="o"/>
      <w:lvlJc w:val="left"/>
      <w:pPr>
        <w:ind w:left="3065" w:hanging="360"/>
      </w:pPr>
      <w:rPr>
        <w:rFonts w:ascii="Courier New" w:hAnsi="Courier New" w:cs="Courier New" w:hint="default"/>
      </w:rPr>
    </w:lvl>
    <w:lvl w:ilvl="2" w:tplc="280A0005" w:tentative="1">
      <w:start w:val="1"/>
      <w:numFmt w:val="bullet"/>
      <w:lvlText w:val=""/>
      <w:lvlJc w:val="left"/>
      <w:pPr>
        <w:ind w:left="3785" w:hanging="360"/>
      </w:pPr>
      <w:rPr>
        <w:rFonts w:ascii="Wingdings" w:hAnsi="Wingdings" w:hint="default"/>
      </w:rPr>
    </w:lvl>
    <w:lvl w:ilvl="3" w:tplc="280A0001" w:tentative="1">
      <w:start w:val="1"/>
      <w:numFmt w:val="bullet"/>
      <w:lvlText w:val=""/>
      <w:lvlJc w:val="left"/>
      <w:pPr>
        <w:ind w:left="4505" w:hanging="360"/>
      </w:pPr>
      <w:rPr>
        <w:rFonts w:ascii="Symbol" w:hAnsi="Symbol" w:hint="default"/>
      </w:rPr>
    </w:lvl>
    <w:lvl w:ilvl="4" w:tplc="280A0003" w:tentative="1">
      <w:start w:val="1"/>
      <w:numFmt w:val="bullet"/>
      <w:lvlText w:val="o"/>
      <w:lvlJc w:val="left"/>
      <w:pPr>
        <w:ind w:left="5225" w:hanging="360"/>
      </w:pPr>
      <w:rPr>
        <w:rFonts w:ascii="Courier New" w:hAnsi="Courier New" w:cs="Courier New" w:hint="default"/>
      </w:rPr>
    </w:lvl>
    <w:lvl w:ilvl="5" w:tplc="280A0005" w:tentative="1">
      <w:start w:val="1"/>
      <w:numFmt w:val="bullet"/>
      <w:lvlText w:val=""/>
      <w:lvlJc w:val="left"/>
      <w:pPr>
        <w:ind w:left="5945" w:hanging="360"/>
      </w:pPr>
      <w:rPr>
        <w:rFonts w:ascii="Wingdings" w:hAnsi="Wingdings" w:hint="default"/>
      </w:rPr>
    </w:lvl>
    <w:lvl w:ilvl="6" w:tplc="280A0001" w:tentative="1">
      <w:start w:val="1"/>
      <w:numFmt w:val="bullet"/>
      <w:lvlText w:val=""/>
      <w:lvlJc w:val="left"/>
      <w:pPr>
        <w:ind w:left="6665" w:hanging="360"/>
      </w:pPr>
      <w:rPr>
        <w:rFonts w:ascii="Symbol" w:hAnsi="Symbol" w:hint="default"/>
      </w:rPr>
    </w:lvl>
    <w:lvl w:ilvl="7" w:tplc="280A0003" w:tentative="1">
      <w:start w:val="1"/>
      <w:numFmt w:val="bullet"/>
      <w:lvlText w:val="o"/>
      <w:lvlJc w:val="left"/>
      <w:pPr>
        <w:ind w:left="7385" w:hanging="360"/>
      </w:pPr>
      <w:rPr>
        <w:rFonts w:ascii="Courier New" w:hAnsi="Courier New" w:cs="Courier New" w:hint="default"/>
      </w:rPr>
    </w:lvl>
    <w:lvl w:ilvl="8" w:tplc="280A0005" w:tentative="1">
      <w:start w:val="1"/>
      <w:numFmt w:val="bullet"/>
      <w:lvlText w:val=""/>
      <w:lvlJc w:val="left"/>
      <w:pPr>
        <w:ind w:left="8105" w:hanging="360"/>
      </w:pPr>
      <w:rPr>
        <w:rFonts w:ascii="Wingdings" w:hAnsi="Wingdings" w:hint="default"/>
      </w:rPr>
    </w:lvl>
  </w:abstractNum>
  <w:abstractNum w:abstractNumId="44" w15:restartNumberingAfterBreak="0">
    <w:nsid w:val="7F99673A"/>
    <w:multiLevelType w:val="hybridMultilevel"/>
    <w:tmpl w:val="C81438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52906432">
    <w:abstractNumId w:val="34"/>
  </w:num>
  <w:num w:numId="2" w16cid:durableId="1660425756">
    <w:abstractNumId w:val="44"/>
  </w:num>
  <w:num w:numId="3" w16cid:durableId="1195391126">
    <w:abstractNumId w:val="26"/>
  </w:num>
  <w:num w:numId="4" w16cid:durableId="1766925613">
    <w:abstractNumId w:val="41"/>
  </w:num>
  <w:num w:numId="5" w16cid:durableId="1314990763">
    <w:abstractNumId w:val="37"/>
  </w:num>
  <w:num w:numId="6" w16cid:durableId="278687930">
    <w:abstractNumId w:val="10"/>
  </w:num>
  <w:num w:numId="7" w16cid:durableId="1216358228">
    <w:abstractNumId w:val="25"/>
  </w:num>
  <w:num w:numId="8" w16cid:durableId="298346614">
    <w:abstractNumId w:val="43"/>
  </w:num>
  <w:num w:numId="9" w16cid:durableId="973676107">
    <w:abstractNumId w:val="21"/>
  </w:num>
  <w:num w:numId="10" w16cid:durableId="1272934966">
    <w:abstractNumId w:val="40"/>
  </w:num>
  <w:num w:numId="11" w16cid:durableId="431824028">
    <w:abstractNumId w:val="12"/>
  </w:num>
  <w:num w:numId="12" w16cid:durableId="893277851">
    <w:abstractNumId w:val="39"/>
  </w:num>
  <w:num w:numId="13" w16cid:durableId="1713991234">
    <w:abstractNumId w:val="32"/>
  </w:num>
  <w:num w:numId="14" w16cid:durableId="1385330783">
    <w:abstractNumId w:val="3"/>
  </w:num>
  <w:num w:numId="15" w16cid:durableId="1917127215">
    <w:abstractNumId w:val="17"/>
  </w:num>
  <w:num w:numId="16" w16cid:durableId="37094218">
    <w:abstractNumId w:val="13"/>
  </w:num>
  <w:num w:numId="17" w16cid:durableId="2036612191">
    <w:abstractNumId w:val="4"/>
  </w:num>
  <w:num w:numId="18" w16cid:durableId="1382746659">
    <w:abstractNumId w:val="35"/>
  </w:num>
  <w:num w:numId="19" w16cid:durableId="285623813">
    <w:abstractNumId w:val="5"/>
  </w:num>
  <w:num w:numId="20" w16cid:durableId="1229803780">
    <w:abstractNumId w:val="42"/>
  </w:num>
  <w:num w:numId="21" w16cid:durableId="1806779667">
    <w:abstractNumId w:val="9"/>
  </w:num>
  <w:num w:numId="22" w16cid:durableId="184056571">
    <w:abstractNumId w:val="22"/>
  </w:num>
  <w:num w:numId="23" w16cid:durableId="1084840895">
    <w:abstractNumId w:val="8"/>
  </w:num>
  <w:num w:numId="24" w16cid:durableId="1388139805">
    <w:abstractNumId w:val="31"/>
  </w:num>
  <w:num w:numId="25" w16cid:durableId="1298225249">
    <w:abstractNumId w:val="14"/>
  </w:num>
  <w:num w:numId="26" w16cid:durableId="228156902">
    <w:abstractNumId w:val="23"/>
  </w:num>
  <w:num w:numId="27" w16cid:durableId="1902254568">
    <w:abstractNumId w:val="7"/>
  </w:num>
  <w:num w:numId="28" w16cid:durableId="890459304">
    <w:abstractNumId w:val="19"/>
  </w:num>
  <w:num w:numId="29" w16cid:durableId="271865920">
    <w:abstractNumId w:val="24"/>
  </w:num>
  <w:num w:numId="30" w16cid:durableId="1456093566">
    <w:abstractNumId w:val="28"/>
  </w:num>
  <w:num w:numId="31" w16cid:durableId="766196247">
    <w:abstractNumId w:val="2"/>
  </w:num>
  <w:num w:numId="32" w16cid:durableId="662777720">
    <w:abstractNumId w:val="18"/>
  </w:num>
  <w:num w:numId="33" w16cid:durableId="456948414">
    <w:abstractNumId w:val="15"/>
  </w:num>
  <w:num w:numId="34" w16cid:durableId="1736972786">
    <w:abstractNumId w:val="30"/>
  </w:num>
  <w:num w:numId="35" w16cid:durableId="744455654">
    <w:abstractNumId w:val="29"/>
  </w:num>
  <w:num w:numId="36" w16cid:durableId="195703723">
    <w:abstractNumId w:val="33"/>
  </w:num>
  <w:num w:numId="37" w16cid:durableId="1405107706">
    <w:abstractNumId w:val="20"/>
  </w:num>
  <w:num w:numId="38" w16cid:durableId="116876532">
    <w:abstractNumId w:val="36"/>
  </w:num>
  <w:num w:numId="39" w16cid:durableId="1919634023">
    <w:abstractNumId w:val="16"/>
  </w:num>
  <w:num w:numId="40" w16cid:durableId="1921670878">
    <w:abstractNumId w:val="11"/>
  </w:num>
  <w:num w:numId="41" w16cid:durableId="636573642">
    <w:abstractNumId w:val="27"/>
  </w:num>
  <w:num w:numId="42" w16cid:durableId="522061369">
    <w:abstractNumId w:val="38"/>
  </w:num>
  <w:num w:numId="43" w16cid:durableId="4244198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91A"/>
    <w:rsid w:val="00000D81"/>
    <w:rsid w:val="00001419"/>
    <w:rsid w:val="00001509"/>
    <w:rsid w:val="00001F6F"/>
    <w:rsid w:val="00002432"/>
    <w:rsid w:val="00002AF5"/>
    <w:rsid w:val="00002CCE"/>
    <w:rsid w:val="00002E88"/>
    <w:rsid w:val="000030C6"/>
    <w:rsid w:val="00003391"/>
    <w:rsid w:val="00003DDC"/>
    <w:rsid w:val="000056F1"/>
    <w:rsid w:val="000058CC"/>
    <w:rsid w:val="00005A30"/>
    <w:rsid w:val="00006FE6"/>
    <w:rsid w:val="000070B0"/>
    <w:rsid w:val="000071DA"/>
    <w:rsid w:val="00007916"/>
    <w:rsid w:val="00011187"/>
    <w:rsid w:val="00011299"/>
    <w:rsid w:val="00011458"/>
    <w:rsid w:val="000119A7"/>
    <w:rsid w:val="00011F0D"/>
    <w:rsid w:val="00012FA1"/>
    <w:rsid w:val="000132D9"/>
    <w:rsid w:val="00013471"/>
    <w:rsid w:val="0001399E"/>
    <w:rsid w:val="0001442B"/>
    <w:rsid w:val="00014636"/>
    <w:rsid w:val="000148B4"/>
    <w:rsid w:val="000149A8"/>
    <w:rsid w:val="00015344"/>
    <w:rsid w:val="00015A8F"/>
    <w:rsid w:val="00015E34"/>
    <w:rsid w:val="00016809"/>
    <w:rsid w:val="00016E2A"/>
    <w:rsid w:val="0001768D"/>
    <w:rsid w:val="000178AB"/>
    <w:rsid w:val="00017BFC"/>
    <w:rsid w:val="00020BDD"/>
    <w:rsid w:val="00020C93"/>
    <w:rsid w:val="000211D9"/>
    <w:rsid w:val="000215E5"/>
    <w:rsid w:val="00021B7F"/>
    <w:rsid w:val="00022189"/>
    <w:rsid w:val="0002257C"/>
    <w:rsid w:val="00022D99"/>
    <w:rsid w:val="00023369"/>
    <w:rsid w:val="00023E87"/>
    <w:rsid w:val="0002441A"/>
    <w:rsid w:val="000246D9"/>
    <w:rsid w:val="00025A34"/>
    <w:rsid w:val="00025FC4"/>
    <w:rsid w:val="00026145"/>
    <w:rsid w:val="00026552"/>
    <w:rsid w:val="00027E1F"/>
    <w:rsid w:val="00027F86"/>
    <w:rsid w:val="0003028C"/>
    <w:rsid w:val="00030D1A"/>
    <w:rsid w:val="00031FE7"/>
    <w:rsid w:val="00032407"/>
    <w:rsid w:val="000329A0"/>
    <w:rsid w:val="00032DE4"/>
    <w:rsid w:val="00032E62"/>
    <w:rsid w:val="00033838"/>
    <w:rsid w:val="0003398C"/>
    <w:rsid w:val="00033B1A"/>
    <w:rsid w:val="00034087"/>
    <w:rsid w:val="00035858"/>
    <w:rsid w:val="000378CA"/>
    <w:rsid w:val="00040145"/>
    <w:rsid w:val="00040766"/>
    <w:rsid w:val="00040D1F"/>
    <w:rsid w:val="00041407"/>
    <w:rsid w:val="000416F0"/>
    <w:rsid w:val="00041A6A"/>
    <w:rsid w:val="00041FBD"/>
    <w:rsid w:val="0004267D"/>
    <w:rsid w:val="00042C0F"/>
    <w:rsid w:val="00042D19"/>
    <w:rsid w:val="00042D42"/>
    <w:rsid w:val="00042DDE"/>
    <w:rsid w:val="00044686"/>
    <w:rsid w:val="000449D0"/>
    <w:rsid w:val="0004664C"/>
    <w:rsid w:val="0004763F"/>
    <w:rsid w:val="00050A07"/>
    <w:rsid w:val="000511CC"/>
    <w:rsid w:val="00051310"/>
    <w:rsid w:val="00051D41"/>
    <w:rsid w:val="00051FF0"/>
    <w:rsid w:val="00052561"/>
    <w:rsid w:val="000530C8"/>
    <w:rsid w:val="000541AD"/>
    <w:rsid w:val="000543B3"/>
    <w:rsid w:val="000543E0"/>
    <w:rsid w:val="00054BA6"/>
    <w:rsid w:val="000550EA"/>
    <w:rsid w:val="0005542E"/>
    <w:rsid w:val="00055727"/>
    <w:rsid w:val="000559B6"/>
    <w:rsid w:val="00061B3B"/>
    <w:rsid w:val="00062290"/>
    <w:rsid w:val="00062AC7"/>
    <w:rsid w:val="00062E05"/>
    <w:rsid w:val="00064203"/>
    <w:rsid w:val="0006428B"/>
    <w:rsid w:val="00064693"/>
    <w:rsid w:val="00064A19"/>
    <w:rsid w:val="00065153"/>
    <w:rsid w:val="00065268"/>
    <w:rsid w:val="00066F89"/>
    <w:rsid w:val="00070EB4"/>
    <w:rsid w:val="00070FAD"/>
    <w:rsid w:val="000711C5"/>
    <w:rsid w:val="00071394"/>
    <w:rsid w:val="000718DF"/>
    <w:rsid w:val="00071B3D"/>
    <w:rsid w:val="00072CE3"/>
    <w:rsid w:val="00073008"/>
    <w:rsid w:val="000730A2"/>
    <w:rsid w:val="000753F0"/>
    <w:rsid w:val="00075681"/>
    <w:rsid w:val="00075ED7"/>
    <w:rsid w:val="0007659B"/>
    <w:rsid w:val="00076A28"/>
    <w:rsid w:val="00076D51"/>
    <w:rsid w:val="00076E55"/>
    <w:rsid w:val="00077218"/>
    <w:rsid w:val="000778EC"/>
    <w:rsid w:val="0007790A"/>
    <w:rsid w:val="00077A8A"/>
    <w:rsid w:val="00081510"/>
    <w:rsid w:val="0008176C"/>
    <w:rsid w:val="00081A2F"/>
    <w:rsid w:val="00082205"/>
    <w:rsid w:val="00083A23"/>
    <w:rsid w:val="000841F4"/>
    <w:rsid w:val="000858A8"/>
    <w:rsid w:val="00086A74"/>
    <w:rsid w:val="00087307"/>
    <w:rsid w:val="0008751C"/>
    <w:rsid w:val="00087E43"/>
    <w:rsid w:val="00087E55"/>
    <w:rsid w:val="00090D54"/>
    <w:rsid w:val="00092186"/>
    <w:rsid w:val="000926F9"/>
    <w:rsid w:val="000934C1"/>
    <w:rsid w:val="0009366C"/>
    <w:rsid w:val="00094032"/>
    <w:rsid w:val="00094238"/>
    <w:rsid w:val="000943D3"/>
    <w:rsid w:val="00094715"/>
    <w:rsid w:val="00094C36"/>
    <w:rsid w:val="000957D7"/>
    <w:rsid w:val="00095A61"/>
    <w:rsid w:val="000962B7"/>
    <w:rsid w:val="000965AD"/>
    <w:rsid w:val="00096CD5"/>
    <w:rsid w:val="00096DA4"/>
    <w:rsid w:val="00097CEE"/>
    <w:rsid w:val="000A04B1"/>
    <w:rsid w:val="000A09DD"/>
    <w:rsid w:val="000A154A"/>
    <w:rsid w:val="000A1929"/>
    <w:rsid w:val="000A2165"/>
    <w:rsid w:val="000A2338"/>
    <w:rsid w:val="000A25EB"/>
    <w:rsid w:val="000A31A1"/>
    <w:rsid w:val="000A3426"/>
    <w:rsid w:val="000A3553"/>
    <w:rsid w:val="000A454E"/>
    <w:rsid w:val="000A4A18"/>
    <w:rsid w:val="000A4ADE"/>
    <w:rsid w:val="000A519E"/>
    <w:rsid w:val="000A5427"/>
    <w:rsid w:val="000A5A9B"/>
    <w:rsid w:val="000A5E2F"/>
    <w:rsid w:val="000A60C5"/>
    <w:rsid w:val="000A635A"/>
    <w:rsid w:val="000A63E5"/>
    <w:rsid w:val="000A7B50"/>
    <w:rsid w:val="000A7D07"/>
    <w:rsid w:val="000B000D"/>
    <w:rsid w:val="000B10AF"/>
    <w:rsid w:val="000B10C5"/>
    <w:rsid w:val="000B13D2"/>
    <w:rsid w:val="000B17BC"/>
    <w:rsid w:val="000B1ACF"/>
    <w:rsid w:val="000B3FAB"/>
    <w:rsid w:val="000B5A5C"/>
    <w:rsid w:val="000B5BE8"/>
    <w:rsid w:val="000B5D4B"/>
    <w:rsid w:val="000B63C5"/>
    <w:rsid w:val="000B791F"/>
    <w:rsid w:val="000B7C91"/>
    <w:rsid w:val="000C049C"/>
    <w:rsid w:val="000C049E"/>
    <w:rsid w:val="000C0F69"/>
    <w:rsid w:val="000C1053"/>
    <w:rsid w:val="000C15A2"/>
    <w:rsid w:val="000C1EAE"/>
    <w:rsid w:val="000C3E7D"/>
    <w:rsid w:val="000C4260"/>
    <w:rsid w:val="000C42B6"/>
    <w:rsid w:val="000C4A06"/>
    <w:rsid w:val="000C4C06"/>
    <w:rsid w:val="000C625D"/>
    <w:rsid w:val="000C6810"/>
    <w:rsid w:val="000C69D3"/>
    <w:rsid w:val="000C6F36"/>
    <w:rsid w:val="000C7334"/>
    <w:rsid w:val="000C7F6A"/>
    <w:rsid w:val="000D009D"/>
    <w:rsid w:val="000D052A"/>
    <w:rsid w:val="000D0A6B"/>
    <w:rsid w:val="000D1009"/>
    <w:rsid w:val="000D1EC6"/>
    <w:rsid w:val="000D206D"/>
    <w:rsid w:val="000D25FA"/>
    <w:rsid w:val="000D2674"/>
    <w:rsid w:val="000D28C1"/>
    <w:rsid w:val="000D2997"/>
    <w:rsid w:val="000D2F31"/>
    <w:rsid w:val="000D3136"/>
    <w:rsid w:val="000D37F1"/>
    <w:rsid w:val="000D3B7D"/>
    <w:rsid w:val="000D66EB"/>
    <w:rsid w:val="000D6BCC"/>
    <w:rsid w:val="000D7665"/>
    <w:rsid w:val="000D76A5"/>
    <w:rsid w:val="000D7B5B"/>
    <w:rsid w:val="000D7D58"/>
    <w:rsid w:val="000E0BE3"/>
    <w:rsid w:val="000E0F48"/>
    <w:rsid w:val="000E1143"/>
    <w:rsid w:val="000E229D"/>
    <w:rsid w:val="000E2476"/>
    <w:rsid w:val="000E2965"/>
    <w:rsid w:val="000E2BB3"/>
    <w:rsid w:val="000E3CF8"/>
    <w:rsid w:val="000E4714"/>
    <w:rsid w:val="000E6740"/>
    <w:rsid w:val="000E6CFE"/>
    <w:rsid w:val="000E72EB"/>
    <w:rsid w:val="000E73FB"/>
    <w:rsid w:val="000F05C2"/>
    <w:rsid w:val="000F062C"/>
    <w:rsid w:val="000F1305"/>
    <w:rsid w:val="000F3EED"/>
    <w:rsid w:val="000F3FA3"/>
    <w:rsid w:val="000F4115"/>
    <w:rsid w:val="000F458A"/>
    <w:rsid w:val="000F553C"/>
    <w:rsid w:val="000F570E"/>
    <w:rsid w:val="000F59E5"/>
    <w:rsid w:val="000F6735"/>
    <w:rsid w:val="000F7B5B"/>
    <w:rsid w:val="000F7EBC"/>
    <w:rsid w:val="000F7F56"/>
    <w:rsid w:val="00100FAA"/>
    <w:rsid w:val="0010210C"/>
    <w:rsid w:val="00103560"/>
    <w:rsid w:val="0010364A"/>
    <w:rsid w:val="00104E32"/>
    <w:rsid w:val="0010509C"/>
    <w:rsid w:val="0010513C"/>
    <w:rsid w:val="001056D8"/>
    <w:rsid w:val="00105756"/>
    <w:rsid w:val="001059E0"/>
    <w:rsid w:val="00106434"/>
    <w:rsid w:val="0010661E"/>
    <w:rsid w:val="001070EA"/>
    <w:rsid w:val="00107FA4"/>
    <w:rsid w:val="001100CF"/>
    <w:rsid w:val="00110C43"/>
    <w:rsid w:val="00111E92"/>
    <w:rsid w:val="001125B2"/>
    <w:rsid w:val="00112EE6"/>
    <w:rsid w:val="00113AF3"/>
    <w:rsid w:val="00114050"/>
    <w:rsid w:val="00114399"/>
    <w:rsid w:val="00114EA4"/>
    <w:rsid w:val="00115140"/>
    <w:rsid w:val="001155D2"/>
    <w:rsid w:val="00115C41"/>
    <w:rsid w:val="001176D1"/>
    <w:rsid w:val="001206FE"/>
    <w:rsid w:val="00120759"/>
    <w:rsid w:val="00120AB5"/>
    <w:rsid w:val="00120F0F"/>
    <w:rsid w:val="00121756"/>
    <w:rsid w:val="001221EA"/>
    <w:rsid w:val="00122267"/>
    <w:rsid w:val="001223DD"/>
    <w:rsid w:val="00122525"/>
    <w:rsid w:val="00122E25"/>
    <w:rsid w:val="00123537"/>
    <w:rsid w:val="00124265"/>
    <w:rsid w:val="001245E4"/>
    <w:rsid w:val="0012461F"/>
    <w:rsid w:val="0012672B"/>
    <w:rsid w:val="00127525"/>
    <w:rsid w:val="00127846"/>
    <w:rsid w:val="00127B54"/>
    <w:rsid w:val="00127E9B"/>
    <w:rsid w:val="00130A9E"/>
    <w:rsid w:val="001314CE"/>
    <w:rsid w:val="00131873"/>
    <w:rsid w:val="00131CEA"/>
    <w:rsid w:val="001320C5"/>
    <w:rsid w:val="0013263A"/>
    <w:rsid w:val="001327A0"/>
    <w:rsid w:val="0013309E"/>
    <w:rsid w:val="0013324F"/>
    <w:rsid w:val="00133D4C"/>
    <w:rsid w:val="001341C9"/>
    <w:rsid w:val="00135CE1"/>
    <w:rsid w:val="00135E34"/>
    <w:rsid w:val="00136603"/>
    <w:rsid w:val="00136B4B"/>
    <w:rsid w:val="00137330"/>
    <w:rsid w:val="00137736"/>
    <w:rsid w:val="00137F8D"/>
    <w:rsid w:val="0014080E"/>
    <w:rsid w:val="00140B8F"/>
    <w:rsid w:val="00140C75"/>
    <w:rsid w:val="00141C58"/>
    <w:rsid w:val="001423FD"/>
    <w:rsid w:val="00142F9D"/>
    <w:rsid w:val="00143099"/>
    <w:rsid w:val="00144AE0"/>
    <w:rsid w:val="00144ED6"/>
    <w:rsid w:val="0014576A"/>
    <w:rsid w:val="00145BC8"/>
    <w:rsid w:val="00145EFC"/>
    <w:rsid w:val="00146885"/>
    <w:rsid w:val="0014714D"/>
    <w:rsid w:val="0014779C"/>
    <w:rsid w:val="00150045"/>
    <w:rsid w:val="00150BB9"/>
    <w:rsid w:val="00150D07"/>
    <w:rsid w:val="00150D25"/>
    <w:rsid w:val="00152062"/>
    <w:rsid w:val="00152FC1"/>
    <w:rsid w:val="00153221"/>
    <w:rsid w:val="00155D46"/>
    <w:rsid w:val="00156552"/>
    <w:rsid w:val="0015656C"/>
    <w:rsid w:val="00157655"/>
    <w:rsid w:val="00160146"/>
    <w:rsid w:val="00161646"/>
    <w:rsid w:val="00162361"/>
    <w:rsid w:val="00162457"/>
    <w:rsid w:val="001624FA"/>
    <w:rsid w:val="00163048"/>
    <w:rsid w:val="00163CF5"/>
    <w:rsid w:val="00163D4C"/>
    <w:rsid w:val="0016454D"/>
    <w:rsid w:val="00164BAE"/>
    <w:rsid w:val="00164E72"/>
    <w:rsid w:val="001665C1"/>
    <w:rsid w:val="00166CB4"/>
    <w:rsid w:val="001671F0"/>
    <w:rsid w:val="00170C45"/>
    <w:rsid w:val="00171009"/>
    <w:rsid w:val="001714E8"/>
    <w:rsid w:val="00171A13"/>
    <w:rsid w:val="00172517"/>
    <w:rsid w:val="00172534"/>
    <w:rsid w:val="00172EF2"/>
    <w:rsid w:val="00173F16"/>
    <w:rsid w:val="00174EA9"/>
    <w:rsid w:val="00174FA8"/>
    <w:rsid w:val="00175202"/>
    <w:rsid w:val="00175396"/>
    <w:rsid w:val="00175414"/>
    <w:rsid w:val="00180182"/>
    <w:rsid w:val="00180186"/>
    <w:rsid w:val="00183164"/>
    <w:rsid w:val="00183ACE"/>
    <w:rsid w:val="001849AE"/>
    <w:rsid w:val="00184BFF"/>
    <w:rsid w:val="00184C2E"/>
    <w:rsid w:val="0018611B"/>
    <w:rsid w:val="00186505"/>
    <w:rsid w:val="0018727A"/>
    <w:rsid w:val="00187505"/>
    <w:rsid w:val="00187E14"/>
    <w:rsid w:val="00190202"/>
    <w:rsid w:val="0019100E"/>
    <w:rsid w:val="0019161E"/>
    <w:rsid w:val="00191983"/>
    <w:rsid w:val="00191DBC"/>
    <w:rsid w:val="00192B12"/>
    <w:rsid w:val="00193129"/>
    <w:rsid w:val="001933C7"/>
    <w:rsid w:val="00193D7C"/>
    <w:rsid w:val="001945A3"/>
    <w:rsid w:val="00194E80"/>
    <w:rsid w:val="00195A45"/>
    <w:rsid w:val="00196E47"/>
    <w:rsid w:val="00197732"/>
    <w:rsid w:val="001978FA"/>
    <w:rsid w:val="001A0FDF"/>
    <w:rsid w:val="001A1335"/>
    <w:rsid w:val="001A2922"/>
    <w:rsid w:val="001A3472"/>
    <w:rsid w:val="001A56B5"/>
    <w:rsid w:val="001A5EE3"/>
    <w:rsid w:val="001A6F57"/>
    <w:rsid w:val="001A77C4"/>
    <w:rsid w:val="001A7C61"/>
    <w:rsid w:val="001B0899"/>
    <w:rsid w:val="001B0C99"/>
    <w:rsid w:val="001B0FF3"/>
    <w:rsid w:val="001B1106"/>
    <w:rsid w:val="001B1687"/>
    <w:rsid w:val="001B3789"/>
    <w:rsid w:val="001B4D76"/>
    <w:rsid w:val="001B54DE"/>
    <w:rsid w:val="001B5B20"/>
    <w:rsid w:val="001B60A0"/>
    <w:rsid w:val="001B65B4"/>
    <w:rsid w:val="001B7082"/>
    <w:rsid w:val="001B7634"/>
    <w:rsid w:val="001B76EA"/>
    <w:rsid w:val="001C09C3"/>
    <w:rsid w:val="001C303E"/>
    <w:rsid w:val="001C3387"/>
    <w:rsid w:val="001C389D"/>
    <w:rsid w:val="001C498B"/>
    <w:rsid w:val="001C4ADD"/>
    <w:rsid w:val="001C6086"/>
    <w:rsid w:val="001C626C"/>
    <w:rsid w:val="001C6586"/>
    <w:rsid w:val="001C7295"/>
    <w:rsid w:val="001C7D64"/>
    <w:rsid w:val="001D020C"/>
    <w:rsid w:val="001D07FE"/>
    <w:rsid w:val="001D1D4D"/>
    <w:rsid w:val="001D23B9"/>
    <w:rsid w:val="001D26D3"/>
    <w:rsid w:val="001D3442"/>
    <w:rsid w:val="001D3975"/>
    <w:rsid w:val="001D3A90"/>
    <w:rsid w:val="001D3C79"/>
    <w:rsid w:val="001D3E78"/>
    <w:rsid w:val="001D46D4"/>
    <w:rsid w:val="001D4FEA"/>
    <w:rsid w:val="001D5337"/>
    <w:rsid w:val="001D54BE"/>
    <w:rsid w:val="001D58C4"/>
    <w:rsid w:val="001D5C7B"/>
    <w:rsid w:val="001D731B"/>
    <w:rsid w:val="001D73C5"/>
    <w:rsid w:val="001D7755"/>
    <w:rsid w:val="001D7C40"/>
    <w:rsid w:val="001E0B02"/>
    <w:rsid w:val="001E14FE"/>
    <w:rsid w:val="001E243C"/>
    <w:rsid w:val="001E35E3"/>
    <w:rsid w:val="001E3A96"/>
    <w:rsid w:val="001E4518"/>
    <w:rsid w:val="001E4932"/>
    <w:rsid w:val="001E516A"/>
    <w:rsid w:val="001E63A8"/>
    <w:rsid w:val="001E6673"/>
    <w:rsid w:val="001E685B"/>
    <w:rsid w:val="001E6FDC"/>
    <w:rsid w:val="001E7406"/>
    <w:rsid w:val="001F0417"/>
    <w:rsid w:val="001F0753"/>
    <w:rsid w:val="001F0C4A"/>
    <w:rsid w:val="001F15D8"/>
    <w:rsid w:val="001F1803"/>
    <w:rsid w:val="001F33C4"/>
    <w:rsid w:val="001F3666"/>
    <w:rsid w:val="001F42F0"/>
    <w:rsid w:val="001F47A4"/>
    <w:rsid w:val="001F47D5"/>
    <w:rsid w:val="001F5CF3"/>
    <w:rsid w:val="001F66FF"/>
    <w:rsid w:val="001F773B"/>
    <w:rsid w:val="00200309"/>
    <w:rsid w:val="002007AE"/>
    <w:rsid w:val="00201696"/>
    <w:rsid w:val="002023AB"/>
    <w:rsid w:val="002023BC"/>
    <w:rsid w:val="002024B8"/>
    <w:rsid w:val="00202D10"/>
    <w:rsid w:val="00203192"/>
    <w:rsid w:val="00203A2A"/>
    <w:rsid w:val="00203AE3"/>
    <w:rsid w:val="0020690F"/>
    <w:rsid w:val="00207706"/>
    <w:rsid w:val="00210771"/>
    <w:rsid w:val="00211DB7"/>
    <w:rsid w:val="00212387"/>
    <w:rsid w:val="00212773"/>
    <w:rsid w:val="00212CF1"/>
    <w:rsid w:val="002134A4"/>
    <w:rsid w:val="00213AD4"/>
    <w:rsid w:val="00213C7F"/>
    <w:rsid w:val="00214BC6"/>
    <w:rsid w:val="002152B4"/>
    <w:rsid w:val="00215C5D"/>
    <w:rsid w:val="00216174"/>
    <w:rsid w:val="00216716"/>
    <w:rsid w:val="00216A87"/>
    <w:rsid w:val="00220280"/>
    <w:rsid w:val="00220A32"/>
    <w:rsid w:val="0022101A"/>
    <w:rsid w:val="0022118F"/>
    <w:rsid w:val="00221377"/>
    <w:rsid w:val="00221E1F"/>
    <w:rsid w:val="00222F45"/>
    <w:rsid w:val="00223A4C"/>
    <w:rsid w:val="002242DD"/>
    <w:rsid w:val="00224ADA"/>
    <w:rsid w:val="00225B0D"/>
    <w:rsid w:val="0022605D"/>
    <w:rsid w:val="00226473"/>
    <w:rsid w:val="00226CDF"/>
    <w:rsid w:val="0022712C"/>
    <w:rsid w:val="002275C5"/>
    <w:rsid w:val="002303CC"/>
    <w:rsid w:val="00231AE5"/>
    <w:rsid w:val="00231BF7"/>
    <w:rsid w:val="00232392"/>
    <w:rsid w:val="0023249B"/>
    <w:rsid w:val="002324ED"/>
    <w:rsid w:val="00232671"/>
    <w:rsid w:val="0023398D"/>
    <w:rsid w:val="0023406D"/>
    <w:rsid w:val="00236307"/>
    <w:rsid w:val="002364D1"/>
    <w:rsid w:val="00237A4E"/>
    <w:rsid w:val="002429A7"/>
    <w:rsid w:val="002432A2"/>
    <w:rsid w:val="002438E1"/>
    <w:rsid w:val="00244EEB"/>
    <w:rsid w:val="00245DE5"/>
    <w:rsid w:val="00246CF8"/>
    <w:rsid w:val="00250C54"/>
    <w:rsid w:val="00251002"/>
    <w:rsid w:val="00251723"/>
    <w:rsid w:val="0025176A"/>
    <w:rsid w:val="0025184C"/>
    <w:rsid w:val="0025262C"/>
    <w:rsid w:val="00252F8E"/>
    <w:rsid w:val="0025312E"/>
    <w:rsid w:val="00254099"/>
    <w:rsid w:val="0025447F"/>
    <w:rsid w:val="00254696"/>
    <w:rsid w:val="002548C3"/>
    <w:rsid w:val="00255162"/>
    <w:rsid w:val="0025530D"/>
    <w:rsid w:val="002563D2"/>
    <w:rsid w:val="0025658B"/>
    <w:rsid w:val="00256BE8"/>
    <w:rsid w:val="0025788D"/>
    <w:rsid w:val="00260154"/>
    <w:rsid w:val="0026036D"/>
    <w:rsid w:val="00260DA2"/>
    <w:rsid w:val="00262647"/>
    <w:rsid w:val="00262D06"/>
    <w:rsid w:val="002633B8"/>
    <w:rsid w:val="00263453"/>
    <w:rsid w:val="00263A20"/>
    <w:rsid w:val="00263EF3"/>
    <w:rsid w:val="00264845"/>
    <w:rsid w:val="00267ECC"/>
    <w:rsid w:val="00270348"/>
    <w:rsid w:val="0027092F"/>
    <w:rsid w:val="00270EC0"/>
    <w:rsid w:val="00271E77"/>
    <w:rsid w:val="0027212C"/>
    <w:rsid w:val="00272154"/>
    <w:rsid w:val="002731B3"/>
    <w:rsid w:val="0027334B"/>
    <w:rsid w:val="002734EF"/>
    <w:rsid w:val="0027382F"/>
    <w:rsid w:val="00273D7F"/>
    <w:rsid w:val="0027423C"/>
    <w:rsid w:val="00274A13"/>
    <w:rsid w:val="00277743"/>
    <w:rsid w:val="002800FF"/>
    <w:rsid w:val="002805A7"/>
    <w:rsid w:val="0028093F"/>
    <w:rsid w:val="00280C97"/>
    <w:rsid w:val="0028107B"/>
    <w:rsid w:val="00282256"/>
    <w:rsid w:val="00282331"/>
    <w:rsid w:val="00282884"/>
    <w:rsid w:val="00282A00"/>
    <w:rsid w:val="0028319C"/>
    <w:rsid w:val="002839E6"/>
    <w:rsid w:val="002848A2"/>
    <w:rsid w:val="00285258"/>
    <w:rsid w:val="00285AE6"/>
    <w:rsid w:val="002860C5"/>
    <w:rsid w:val="00286DE7"/>
    <w:rsid w:val="0028752B"/>
    <w:rsid w:val="0028787A"/>
    <w:rsid w:val="0029197F"/>
    <w:rsid w:val="00291986"/>
    <w:rsid w:val="00292F12"/>
    <w:rsid w:val="0029330C"/>
    <w:rsid w:val="0029337B"/>
    <w:rsid w:val="002934A7"/>
    <w:rsid w:val="00293920"/>
    <w:rsid w:val="00293E2A"/>
    <w:rsid w:val="00294C16"/>
    <w:rsid w:val="002950D5"/>
    <w:rsid w:val="0029597D"/>
    <w:rsid w:val="00295A30"/>
    <w:rsid w:val="002969EE"/>
    <w:rsid w:val="00297474"/>
    <w:rsid w:val="00297CF1"/>
    <w:rsid w:val="002A05B9"/>
    <w:rsid w:val="002A0FEF"/>
    <w:rsid w:val="002A131E"/>
    <w:rsid w:val="002A2A5C"/>
    <w:rsid w:val="002A2C6D"/>
    <w:rsid w:val="002A37A6"/>
    <w:rsid w:val="002A3C14"/>
    <w:rsid w:val="002A401C"/>
    <w:rsid w:val="002A4131"/>
    <w:rsid w:val="002A439B"/>
    <w:rsid w:val="002A4585"/>
    <w:rsid w:val="002A4587"/>
    <w:rsid w:val="002A46CF"/>
    <w:rsid w:val="002A557D"/>
    <w:rsid w:val="002A56B6"/>
    <w:rsid w:val="002A5D67"/>
    <w:rsid w:val="002B01F8"/>
    <w:rsid w:val="002B08AF"/>
    <w:rsid w:val="002B092E"/>
    <w:rsid w:val="002B0EE6"/>
    <w:rsid w:val="002B139C"/>
    <w:rsid w:val="002B29EF"/>
    <w:rsid w:val="002B2D3B"/>
    <w:rsid w:val="002B32AE"/>
    <w:rsid w:val="002B36A1"/>
    <w:rsid w:val="002B6139"/>
    <w:rsid w:val="002B6148"/>
    <w:rsid w:val="002B649B"/>
    <w:rsid w:val="002B7346"/>
    <w:rsid w:val="002B741C"/>
    <w:rsid w:val="002B7F7F"/>
    <w:rsid w:val="002C0C80"/>
    <w:rsid w:val="002C0FE5"/>
    <w:rsid w:val="002C1203"/>
    <w:rsid w:val="002C220D"/>
    <w:rsid w:val="002C2231"/>
    <w:rsid w:val="002C28A8"/>
    <w:rsid w:val="002C2DCF"/>
    <w:rsid w:val="002C36D3"/>
    <w:rsid w:val="002C401E"/>
    <w:rsid w:val="002C4107"/>
    <w:rsid w:val="002C426D"/>
    <w:rsid w:val="002C4ADC"/>
    <w:rsid w:val="002C5D23"/>
    <w:rsid w:val="002C6EE7"/>
    <w:rsid w:val="002C7730"/>
    <w:rsid w:val="002D04AD"/>
    <w:rsid w:val="002D1B35"/>
    <w:rsid w:val="002D39C3"/>
    <w:rsid w:val="002D3D8C"/>
    <w:rsid w:val="002D4312"/>
    <w:rsid w:val="002D4706"/>
    <w:rsid w:val="002D4864"/>
    <w:rsid w:val="002D4C08"/>
    <w:rsid w:val="002D4D4B"/>
    <w:rsid w:val="002D4D59"/>
    <w:rsid w:val="002D52B7"/>
    <w:rsid w:val="002D5657"/>
    <w:rsid w:val="002D7C51"/>
    <w:rsid w:val="002E0582"/>
    <w:rsid w:val="002E08BC"/>
    <w:rsid w:val="002E0AC1"/>
    <w:rsid w:val="002E1417"/>
    <w:rsid w:val="002E20F4"/>
    <w:rsid w:val="002E28C5"/>
    <w:rsid w:val="002E310E"/>
    <w:rsid w:val="002E33BA"/>
    <w:rsid w:val="002E4431"/>
    <w:rsid w:val="002E4492"/>
    <w:rsid w:val="002E44D1"/>
    <w:rsid w:val="002E4F3F"/>
    <w:rsid w:val="002E5899"/>
    <w:rsid w:val="002E67F1"/>
    <w:rsid w:val="002E6E7F"/>
    <w:rsid w:val="002E7BB0"/>
    <w:rsid w:val="002F02EA"/>
    <w:rsid w:val="002F050C"/>
    <w:rsid w:val="002F08D6"/>
    <w:rsid w:val="002F0EEE"/>
    <w:rsid w:val="002F1379"/>
    <w:rsid w:val="002F3048"/>
    <w:rsid w:val="002F349E"/>
    <w:rsid w:val="002F3C0C"/>
    <w:rsid w:val="002F48BA"/>
    <w:rsid w:val="002F4C52"/>
    <w:rsid w:val="002F5142"/>
    <w:rsid w:val="002F5CBF"/>
    <w:rsid w:val="002F5DED"/>
    <w:rsid w:val="002F681D"/>
    <w:rsid w:val="002F6E3A"/>
    <w:rsid w:val="002F7547"/>
    <w:rsid w:val="002F7FF8"/>
    <w:rsid w:val="00300960"/>
    <w:rsid w:val="0030134B"/>
    <w:rsid w:val="0030137B"/>
    <w:rsid w:val="00301840"/>
    <w:rsid w:val="00302601"/>
    <w:rsid w:val="00302ABD"/>
    <w:rsid w:val="00302EC4"/>
    <w:rsid w:val="0030312E"/>
    <w:rsid w:val="0030361F"/>
    <w:rsid w:val="003037F3"/>
    <w:rsid w:val="0030519B"/>
    <w:rsid w:val="00305298"/>
    <w:rsid w:val="003052A8"/>
    <w:rsid w:val="00305E0D"/>
    <w:rsid w:val="003066CE"/>
    <w:rsid w:val="00307612"/>
    <w:rsid w:val="00307826"/>
    <w:rsid w:val="0030785B"/>
    <w:rsid w:val="00307C66"/>
    <w:rsid w:val="00310C5D"/>
    <w:rsid w:val="00311472"/>
    <w:rsid w:val="003117BC"/>
    <w:rsid w:val="00311D9C"/>
    <w:rsid w:val="00311ED6"/>
    <w:rsid w:val="00312336"/>
    <w:rsid w:val="003128AC"/>
    <w:rsid w:val="00313CAE"/>
    <w:rsid w:val="00314FA0"/>
    <w:rsid w:val="003151B0"/>
    <w:rsid w:val="003153EB"/>
    <w:rsid w:val="0031765B"/>
    <w:rsid w:val="0031767E"/>
    <w:rsid w:val="0032102A"/>
    <w:rsid w:val="003222E3"/>
    <w:rsid w:val="003227C0"/>
    <w:rsid w:val="003234AE"/>
    <w:rsid w:val="00324007"/>
    <w:rsid w:val="003249F4"/>
    <w:rsid w:val="00325EA0"/>
    <w:rsid w:val="0032617D"/>
    <w:rsid w:val="003266B2"/>
    <w:rsid w:val="00326A13"/>
    <w:rsid w:val="00326A28"/>
    <w:rsid w:val="00326C74"/>
    <w:rsid w:val="00327490"/>
    <w:rsid w:val="00327AE9"/>
    <w:rsid w:val="00327BE0"/>
    <w:rsid w:val="00330027"/>
    <w:rsid w:val="00330093"/>
    <w:rsid w:val="003301A8"/>
    <w:rsid w:val="00330E98"/>
    <w:rsid w:val="003326B7"/>
    <w:rsid w:val="003333B5"/>
    <w:rsid w:val="0033397C"/>
    <w:rsid w:val="003339A1"/>
    <w:rsid w:val="00333AF4"/>
    <w:rsid w:val="0033420F"/>
    <w:rsid w:val="00334EA3"/>
    <w:rsid w:val="00335354"/>
    <w:rsid w:val="00335881"/>
    <w:rsid w:val="00335A08"/>
    <w:rsid w:val="00336DDA"/>
    <w:rsid w:val="00340A78"/>
    <w:rsid w:val="00340B28"/>
    <w:rsid w:val="0034173E"/>
    <w:rsid w:val="00342CF0"/>
    <w:rsid w:val="00342D30"/>
    <w:rsid w:val="00342D35"/>
    <w:rsid w:val="003430B6"/>
    <w:rsid w:val="0034344C"/>
    <w:rsid w:val="00343627"/>
    <w:rsid w:val="003438AB"/>
    <w:rsid w:val="003442B5"/>
    <w:rsid w:val="00344D2B"/>
    <w:rsid w:val="00344FD4"/>
    <w:rsid w:val="00345D65"/>
    <w:rsid w:val="00346752"/>
    <w:rsid w:val="00351A15"/>
    <w:rsid w:val="00352F56"/>
    <w:rsid w:val="00353081"/>
    <w:rsid w:val="003544C1"/>
    <w:rsid w:val="00354759"/>
    <w:rsid w:val="00354ABA"/>
    <w:rsid w:val="00355291"/>
    <w:rsid w:val="0035571F"/>
    <w:rsid w:val="00355D51"/>
    <w:rsid w:val="0035628E"/>
    <w:rsid w:val="00356347"/>
    <w:rsid w:val="00356801"/>
    <w:rsid w:val="00356C51"/>
    <w:rsid w:val="0035760D"/>
    <w:rsid w:val="00357A9E"/>
    <w:rsid w:val="00360E70"/>
    <w:rsid w:val="00361612"/>
    <w:rsid w:val="003633B5"/>
    <w:rsid w:val="00363D0A"/>
    <w:rsid w:val="003644F3"/>
    <w:rsid w:val="003658D8"/>
    <w:rsid w:val="00366115"/>
    <w:rsid w:val="0036635E"/>
    <w:rsid w:val="00366B33"/>
    <w:rsid w:val="00366C90"/>
    <w:rsid w:val="00366E17"/>
    <w:rsid w:val="0036741C"/>
    <w:rsid w:val="00367511"/>
    <w:rsid w:val="003705BD"/>
    <w:rsid w:val="00370D3E"/>
    <w:rsid w:val="003713AF"/>
    <w:rsid w:val="00371D43"/>
    <w:rsid w:val="00373B97"/>
    <w:rsid w:val="0037548A"/>
    <w:rsid w:val="00375EB8"/>
    <w:rsid w:val="003762A2"/>
    <w:rsid w:val="00376B4C"/>
    <w:rsid w:val="00376FD2"/>
    <w:rsid w:val="00377009"/>
    <w:rsid w:val="0037727D"/>
    <w:rsid w:val="00377B56"/>
    <w:rsid w:val="00380C78"/>
    <w:rsid w:val="00380E18"/>
    <w:rsid w:val="003812E6"/>
    <w:rsid w:val="003823A3"/>
    <w:rsid w:val="00382A3A"/>
    <w:rsid w:val="00383311"/>
    <w:rsid w:val="00383439"/>
    <w:rsid w:val="0038389E"/>
    <w:rsid w:val="00383983"/>
    <w:rsid w:val="00383BDD"/>
    <w:rsid w:val="0038487C"/>
    <w:rsid w:val="00385123"/>
    <w:rsid w:val="00386197"/>
    <w:rsid w:val="003867DD"/>
    <w:rsid w:val="0038683F"/>
    <w:rsid w:val="00391503"/>
    <w:rsid w:val="00392611"/>
    <w:rsid w:val="003927B4"/>
    <w:rsid w:val="00392898"/>
    <w:rsid w:val="00392F41"/>
    <w:rsid w:val="003935D9"/>
    <w:rsid w:val="00393824"/>
    <w:rsid w:val="00393BC0"/>
    <w:rsid w:val="00393BD2"/>
    <w:rsid w:val="00393D55"/>
    <w:rsid w:val="00394237"/>
    <w:rsid w:val="00394509"/>
    <w:rsid w:val="0039471E"/>
    <w:rsid w:val="00394BD4"/>
    <w:rsid w:val="003950A5"/>
    <w:rsid w:val="003959BB"/>
    <w:rsid w:val="00395B73"/>
    <w:rsid w:val="00396F8D"/>
    <w:rsid w:val="00397E13"/>
    <w:rsid w:val="003A014B"/>
    <w:rsid w:val="003A04A4"/>
    <w:rsid w:val="003A0A03"/>
    <w:rsid w:val="003A0D1C"/>
    <w:rsid w:val="003A0EE0"/>
    <w:rsid w:val="003A1592"/>
    <w:rsid w:val="003A2480"/>
    <w:rsid w:val="003A2E1C"/>
    <w:rsid w:val="003A2E89"/>
    <w:rsid w:val="003A3955"/>
    <w:rsid w:val="003A4368"/>
    <w:rsid w:val="003A4AB4"/>
    <w:rsid w:val="003A530C"/>
    <w:rsid w:val="003A5389"/>
    <w:rsid w:val="003A53C0"/>
    <w:rsid w:val="003A55CD"/>
    <w:rsid w:val="003A5648"/>
    <w:rsid w:val="003A5A40"/>
    <w:rsid w:val="003A60C7"/>
    <w:rsid w:val="003A6BF5"/>
    <w:rsid w:val="003A6F5E"/>
    <w:rsid w:val="003A734A"/>
    <w:rsid w:val="003A7DE1"/>
    <w:rsid w:val="003B0048"/>
    <w:rsid w:val="003B0A62"/>
    <w:rsid w:val="003B2039"/>
    <w:rsid w:val="003B35C0"/>
    <w:rsid w:val="003B41CD"/>
    <w:rsid w:val="003B42DE"/>
    <w:rsid w:val="003B449C"/>
    <w:rsid w:val="003B45B2"/>
    <w:rsid w:val="003B4C9D"/>
    <w:rsid w:val="003B604D"/>
    <w:rsid w:val="003B770F"/>
    <w:rsid w:val="003B7F5F"/>
    <w:rsid w:val="003C015E"/>
    <w:rsid w:val="003C0D2F"/>
    <w:rsid w:val="003C1642"/>
    <w:rsid w:val="003C17C2"/>
    <w:rsid w:val="003C1928"/>
    <w:rsid w:val="003C3192"/>
    <w:rsid w:val="003C3421"/>
    <w:rsid w:val="003C3704"/>
    <w:rsid w:val="003C3833"/>
    <w:rsid w:val="003C3F6B"/>
    <w:rsid w:val="003C3FB3"/>
    <w:rsid w:val="003C4AB0"/>
    <w:rsid w:val="003C5634"/>
    <w:rsid w:val="003C6577"/>
    <w:rsid w:val="003C777E"/>
    <w:rsid w:val="003D1132"/>
    <w:rsid w:val="003D27C7"/>
    <w:rsid w:val="003D3371"/>
    <w:rsid w:val="003D365A"/>
    <w:rsid w:val="003D4398"/>
    <w:rsid w:val="003D470D"/>
    <w:rsid w:val="003D4AEF"/>
    <w:rsid w:val="003D4BFC"/>
    <w:rsid w:val="003D6038"/>
    <w:rsid w:val="003D6C84"/>
    <w:rsid w:val="003D6DEC"/>
    <w:rsid w:val="003D7594"/>
    <w:rsid w:val="003E061A"/>
    <w:rsid w:val="003E18C9"/>
    <w:rsid w:val="003E247B"/>
    <w:rsid w:val="003E3DC0"/>
    <w:rsid w:val="003E42EA"/>
    <w:rsid w:val="003E4E60"/>
    <w:rsid w:val="003E5697"/>
    <w:rsid w:val="003E62F5"/>
    <w:rsid w:val="003E697B"/>
    <w:rsid w:val="003E69BF"/>
    <w:rsid w:val="003E7695"/>
    <w:rsid w:val="003E78C8"/>
    <w:rsid w:val="003F009A"/>
    <w:rsid w:val="003F1668"/>
    <w:rsid w:val="003F1A1D"/>
    <w:rsid w:val="003F24B2"/>
    <w:rsid w:val="003F2E91"/>
    <w:rsid w:val="003F3959"/>
    <w:rsid w:val="003F4614"/>
    <w:rsid w:val="003F4ED0"/>
    <w:rsid w:val="003F53CF"/>
    <w:rsid w:val="003F53EB"/>
    <w:rsid w:val="003F57EA"/>
    <w:rsid w:val="003F62A9"/>
    <w:rsid w:val="003F6994"/>
    <w:rsid w:val="003F7F8D"/>
    <w:rsid w:val="0040040C"/>
    <w:rsid w:val="004004E6"/>
    <w:rsid w:val="00400D29"/>
    <w:rsid w:val="00400D34"/>
    <w:rsid w:val="0040257E"/>
    <w:rsid w:val="00402AEB"/>
    <w:rsid w:val="00404572"/>
    <w:rsid w:val="0040590E"/>
    <w:rsid w:val="00405C4B"/>
    <w:rsid w:val="004060F7"/>
    <w:rsid w:val="00406E61"/>
    <w:rsid w:val="00407479"/>
    <w:rsid w:val="0041136A"/>
    <w:rsid w:val="00411764"/>
    <w:rsid w:val="00411CB8"/>
    <w:rsid w:val="00411FC5"/>
    <w:rsid w:val="004131F4"/>
    <w:rsid w:val="00413AD8"/>
    <w:rsid w:val="00413B96"/>
    <w:rsid w:val="00414B43"/>
    <w:rsid w:val="00414D65"/>
    <w:rsid w:val="00415671"/>
    <w:rsid w:val="004158E2"/>
    <w:rsid w:val="00415E72"/>
    <w:rsid w:val="00416A2D"/>
    <w:rsid w:val="00416BB2"/>
    <w:rsid w:val="004179AB"/>
    <w:rsid w:val="00417EC0"/>
    <w:rsid w:val="00417FC3"/>
    <w:rsid w:val="004209F2"/>
    <w:rsid w:val="00420C3D"/>
    <w:rsid w:val="00421AB2"/>
    <w:rsid w:val="00421CA0"/>
    <w:rsid w:val="0042203E"/>
    <w:rsid w:val="00422222"/>
    <w:rsid w:val="0042347B"/>
    <w:rsid w:val="004235B5"/>
    <w:rsid w:val="00424146"/>
    <w:rsid w:val="004245B2"/>
    <w:rsid w:val="004248EB"/>
    <w:rsid w:val="00425855"/>
    <w:rsid w:val="0042599C"/>
    <w:rsid w:val="004265D9"/>
    <w:rsid w:val="004271FB"/>
    <w:rsid w:val="00430F20"/>
    <w:rsid w:val="00431AAC"/>
    <w:rsid w:val="00432297"/>
    <w:rsid w:val="00433ACF"/>
    <w:rsid w:val="00433B2A"/>
    <w:rsid w:val="00433DF3"/>
    <w:rsid w:val="0043429A"/>
    <w:rsid w:val="00434A27"/>
    <w:rsid w:val="00435FEF"/>
    <w:rsid w:val="004376AB"/>
    <w:rsid w:val="00437751"/>
    <w:rsid w:val="00437DC1"/>
    <w:rsid w:val="00440C54"/>
    <w:rsid w:val="00440CC9"/>
    <w:rsid w:val="004412E7"/>
    <w:rsid w:val="004414FE"/>
    <w:rsid w:val="00442492"/>
    <w:rsid w:val="00442BC8"/>
    <w:rsid w:val="00443337"/>
    <w:rsid w:val="00443626"/>
    <w:rsid w:val="004445F6"/>
    <w:rsid w:val="00444E13"/>
    <w:rsid w:val="00444EBE"/>
    <w:rsid w:val="004450AF"/>
    <w:rsid w:val="00445661"/>
    <w:rsid w:val="00445F2F"/>
    <w:rsid w:val="00450666"/>
    <w:rsid w:val="004526D7"/>
    <w:rsid w:val="00452DB1"/>
    <w:rsid w:val="00453216"/>
    <w:rsid w:val="004533F8"/>
    <w:rsid w:val="00453BCE"/>
    <w:rsid w:val="00453DA6"/>
    <w:rsid w:val="004540DD"/>
    <w:rsid w:val="00454A26"/>
    <w:rsid w:val="0045584A"/>
    <w:rsid w:val="004568A1"/>
    <w:rsid w:val="00456EE5"/>
    <w:rsid w:val="00457DF7"/>
    <w:rsid w:val="00460B96"/>
    <w:rsid w:val="00460E58"/>
    <w:rsid w:val="00461EF2"/>
    <w:rsid w:val="00462B80"/>
    <w:rsid w:val="004637D0"/>
    <w:rsid w:val="004638C1"/>
    <w:rsid w:val="00463975"/>
    <w:rsid w:val="004639D9"/>
    <w:rsid w:val="004641F0"/>
    <w:rsid w:val="00464CA6"/>
    <w:rsid w:val="00464D5F"/>
    <w:rsid w:val="004654CB"/>
    <w:rsid w:val="004662D2"/>
    <w:rsid w:val="00466578"/>
    <w:rsid w:val="00467149"/>
    <w:rsid w:val="0047039D"/>
    <w:rsid w:val="00472B54"/>
    <w:rsid w:val="00472D00"/>
    <w:rsid w:val="0047350E"/>
    <w:rsid w:val="004735ED"/>
    <w:rsid w:val="0047445B"/>
    <w:rsid w:val="00475A5C"/>
    <w:rsid w:val="00476148"/>
    <w:rsid w:val="004764E3"/>
    <w:rsid w:val="004769D3"/>
    <w:rsid w:val="00476A8F"/>
    <w:rsid w:val="00477543"/>
    <w:rsid w:val="00477963"/>
    <w:rsid w:val="00477B12"/>
    <w:rsid w:val="00480287"/>
    <w:rsid w:val="00480B12"/>
    <w:rsid w:val="00481107"/>
    <w:rsid w:val="00482076"/>
    <w:rsid w:val="004821D3"/>
    <w:rsid w:val="004825A0"/>
    <w:rsid w:val="004831E1"/>
    <w:rsid w:val="00483631"/>
    <w:rsid w:val="0048501D"/>
    <w:rsid w:val="00485A71"/>
    <w:rsid w:val="004863C3"/>
    <w:rsid w:val="00486801"/>
    <w:rsid w:val="00486AAA"/>
    <w:rsid w:val="00486ED6"/>
    <w:rsid w:val="00487544"/>
    <w:rsid w:val="00487D43"/>
    <w:rsid w:val="004902BE"/>
    <w:rsid w:val="00491427"/>
    <w:rsid w:val="004914B6"/>
    <w:rsid w:val="0049151F"/>
    <w:rsid w:val="00492431"/>
    <w:rsid w:val="004924ED"/>
    <w:rsid w:val="0049279F"/>
    <w:rsid w:val="00492874"/>
    <w:rsid w:val="004936B5"/>
    <w:rsid w:val="00495132"/>
    <w:rsid w:val="004955EB"/>
    <w:rsid w:val="00495A40"/>
    <w:rsid w:val="00495D6F"/>
    <w:rsid w:val="004961C0"/>
    <w:rsid w:val="004A038A"/>
    <w:rsid w:val="004A03C2"/>
    <w:rsid w:val="004A220D"/>
    <w:rsid w:val="004A24A4"/>
    <w:rsid w:val="004A3722"/>
    <w:rsid w:val="004A3AF4"/>
    <w:rsid w:val="004A3DDB"/>
    <w:rsid w:val="004A45E0"/>
    <w:rsid w:val="004A4B49"/>
    <w:rsid w:val="004A57C0"/>
    <w:rsid w:val="004A589C"/>
    <w:rsid w:val="004A6123"/>
    <w:rsid w:val="004A6787"/>
    <w:rsid w:val="004A6D96"/>
    <w:rsid w:val="004A6E87"/>
    <w:rsid w:val="004A7425"/>
    <w:rsid w:val="004A7BD3"/>
    <w:rsid w:val="004A7C68"/>
    <w:rsid w:val="004B0033"/>
    <w:rsid w:val="004B0F62"/>
    <w:rsid w:val="004B1123"/>
    <w:rsid w:val="004B2C76"/>
    <w:rsid w:val="004B2DF7"/>
    <w:rsid w:val="004B36B9"/>
    <w:rsid w:val="004B37B4"/>
    <w:rsid w:val="004B4C8B"/>
    <w:rsid w:val="004B502E"/>
    <w:rsid w:val="004B6075"/>
    <w:rsid w:val="004B628B"/>
    <w:rsid w:val="004B79BC"/>
    <w:rsid w:val="004B7F00"/>
    <w:rsid w:val="004C048B"/>
    <w:rsid w:val="004C0AF0"/>
    <w:rsid w:val="004C0F04"/>
    <w:rsid w:val="004C13F0"/>
    <w:rsid w:val="004C14A7"/>
    <w:rsid w:val="004C166C"/>
    <w:rsid w:val="004C1779"/>
    <w:rsid w:val="004C1C32"/>
    <w:rsid w:val="004C251D"/>
    <w:rsid w:val="004C28C0"/>
    <w:rsid w:val="004C34DE"/>
    <w:rsid w:val="004C3A61"/>
    <w:rsid w:val="004C3E4D"/>
    <w:rsid w:val="004C41AE"/>
    <w:rsid w:val="004C43C8"/>
    <w:rsid w:val="004C56FF"/>
    <w:rsid w:val="004C576F"/>
    <w:rsid w:val="004C59FB"/>
    <w:rsid w:val="004C6671"/>
    <w:rsid w:val="004C6C68"/>
    <w:rsid w:val="004C70B3"/>
    <w:rsid w:val="004C7C24"/>
    <w:rsid w:val="004D08D0"/>
    <w:rsid w:val="004D0991"/>
    <w:rsid w:val="004D09C3"/>
    <w:rsid w:val="004D0A73"/>
    <w:rsid w:val="004D1250"/>
    <w:rsid w:val="004D186A"/>
    <w:rsid w:val="004D2179"/>
    <w:rsid w:val="004D264C"/>
    <w:rsid w:val="004D3322"/>
    <w:rsid w:val="004D3364"/>
    <w:rsid w:val="004D4129"/>
    <w:rsid w:val="004D44FB"/>
    <w:rsid w:val="004D46E4"/>
    <w:rsid w:val="004D4B63"/>
    <w:rsid w:val="004D4C38"/>
    <w:rsid w:val="004D51AB"/>
    <w:rsid w:val="004D51BB"/>
    <w:rsid w:val="004D6D13"/>
    <w:rsid w:val="004D70A2"/>
    <w:rsid w:val="004D74FE"/>
    <w:rsid w:val="004D783A"/>
    <w:rsid w:val="004E0011"/>
    <w:rsid w:val="004E08F9"/>
    <w:rsid w:val="004E0B45"/>
    <w:rsid w:val="004E0C77"/>
    <w:rsid w:val="004E0F0A"/>
    <w:rsid w:val="004E1032"/>
    <w:rsid w:val="004E1ABA"/>
    <w:rsid w:val="004E1CCC"/>
    <w:rsid w:val="004E1D57"/>
    <w:rsid w:val="004E1E18"/>
    <w:rsid w:val="004E24C6"/>
    <w:rsid w:val="004E2E4E"/>
    <w:rsid w:val="004E301E"/>
    <w:rsid w:val="004E37DA"/>
    <w:rsid w:val="004E423E"/>
    <w:rsid w:val="004E4919"/>
    <w:rsid w:val="004E59DB"/>
    <w:rsid w:val="004E6131"/>
    <w:rsid w:val="004E63DD"/>
    <w:rsid w:val="004E642D"/>
    <w:rsid w:val="004E6488"/>
    <w:rsid w:val="004E6A1C"/>
    <w:rsid w:val="004E76B7"/>
    <w:rsid w:val="004E7821"/>
    <w:rsid w:val="004F003B"/>
    <w:rsid w:val="004F03DD"/>
    <w:rsid w:val="004F06D3"/>
    <w:rsid w:val="004F0D2A"/>
    <w:rsid w:val="004F1405"/>
    <w:rsid w:val="004F1EF8"/>
    <w:rsid w:val="004F236D"/>
    <w:rsid w:val="004F2408"/>
    <w:rsid w:val="004F24B0"/>
    <w:rsid w:val="004F2C05"/>
    <w:rsid w:val="004F41EE"/>
    <w:rsid w:val="004F566B"/>
    <w:rsid w:val="004F5C58"/>
    <w:rsid w:val="004F64E2"/>
    <w:rsid w:val="004F67DF"/>
    <w:rsid w:val="004F77BB"/>
    <w:rsid w:val="004F7B8C"/>
    <w:rsid w:val="004F7BF6"/>
    <w:rsid w:val="00500099"/>
    <w:rsid w:val="00500371"/>
    <w:rsid w:val="00500FD0"/>
    <w:rsid w:val="00502424"/>
    <w:rsid w:val="00502FF0"/>
    <w:rsid w:val="00503A61"/>
    <w:rsid w:val="00504BE7"/>
    <w:rsid w:val="00504D82"/>
    <w:rsid w:val="005050C5"/>
    <w:rsid w:val="00505CC5"/>
    <w:rsid w:val="005077B1"/>
    <w:rsid w:val="005079D2"/>
    <w:rsid w:val="00507BEC"/>
    <w:rsid w:val="00511F51"/>
    <w:rsid w:val="005127FC"/>
    <w:rsid w:val="00512ABE"/>
    <w:rsid w:val="00514B20"/>
    <w:rsid w:val="005152AD"/>
    <w:rsid w:val="00515E65"/>
    <w:rsid w:val="00517B62"/>
    <w:rsid w:val="00517BDC"/>
    <w:rsid w:val="00521530"/>
    <w:rsid w:val="0052170D"/>
    <w:rsid w:val="005217BF"/>
    <w:rsid w:val="00521BFE"/>
    <w:rsid w:val="00521C54"/>
    <w:rsid w:val="00522061"/>
    <w:rsid w:val="0052387C"/>
    <w:rsid w:val="005238DF"/>
    <w:rsid w:val="00523B68"/>
    <w:rsid w:val="00523B98"/>
    <w:rsid w:val="0052477A"/>
    <w:rsid w:val="005249BC"/>
    <w:rsid w:val="00524E30"/>
    <w:rsid w:val="005257FA"/>
    <w:rsid w:val="00525B9F"/>
    <w:rsid w:val="00525E94"/>
    <w:rsid w:val="00526E42"/>
    <w:rsid w:val="00530231"/>
    <w:rsid w:val="00530CC1"/>
    <w:rsid w:val="00531969"/>
    <w:rsid w:val="00532A6C"/>
    <w:rsid w:val="00532CCA"/>
    <w:rsid w:val="0053400C"/>
    <w:rsid w:val="005346E4"/>
    <w:rsid w:val="00534AEE"/>
    <w:rsid w:val="00534D19"/>
    <w:rsid w:val="00534F5F"/>
    <w:rsid w:val="00535D49"/>
    <w:rsid w:val="005363AA"/>
    <w:rsid w:val="005369E2"/>
    <w:rsid w:val="00537216"/>
    <w:rsid w:val="005377E0"/>
    <w:rsid w:val="00537D57"/>
    <w:rsid w:val="00541A23"/>
    <w:rsid w:val="0054229F"/>
    <w:rsid w:val="005422C1"/>
    <w:rsid w:val="00542393"/>
    <w:rsid w:val="00543432"/>
    <w:rsid w:val="005434AC"/>
    <w:rsid w:val="00543698"/>
    <w:rsid w:val="00543954"/>
    <w:rsid w:val="00543E36"/>
    <w:rsid w:val="00544116"/>
    <w:rsid w:val="0054501B"/>
    <w:rsid w:val="00545D80"/>
    <w:rsid w:val="005469AB"/>
    <w:rsid w:val="005470B7"/>
    <w:rsid w:val="00550C18"/>
    <w:rsid w:val="00550F44"/>
    <w:rsid w:val="00551825"/>
    <w:rsid w:val="005518BF"/>
    <w:rsid w:val="00551FB0"/>
    <w:rsid w:val="005520EE"/>
    <w:rsid w:val="0055245E"/>
    <w:rsid w:val="00554203"/>
    <w:rsid w:val="00555198"/>
    <w:rsid w:val="005555E1"/>
    <w:rsid w:val="00555B84"/>
    <w:rsid w:val="00555F3B"/>
    <w:rsid w:val="005563DD"/>
    <w:rsid w:val="00556588"/>
    <w:rsid w:val="00556AED"/>
    <w:rsid w:val="00556C2A"/>
    <w:rsid w:val="00557017"/>
    <w:rsid w:val="005572C5"/>
    <w:rsid w:val="005606C9"/>
    <w:rsid w:val="005611A0"/>
    <w:rsid w:val="005613EA"/>
    <w:rsid w:val="0056182F"/>
    <w:rsid w:val="00563340"/>
    <w:rsid w:val="0056524D"/>
    <w:rsid w:val="00565FAC"/>
    <w:rsid w:val="00566330"/>
    <w:rsid w:val="005668A1"/>
    <w:rsid w:val="005670D4"/>
    <w:rsid w:val="005673A2"/>
    <w:rsid w:val="00567A07"/>
    <w:rsid w:val="00567B20"/>
    <w:rsid w:val="00570171"/>
    <w:rsid w:val="0057060E"/>
    <w:rsid w:val="00570654"/>
    <w:rsid w:val="00570CB5"/>
    <w:rsid w:val="00571F5E"/>
    <w:rsid w:val="00571F98"/>
    <w:rsid w:val="00571FAE"/>
    <w:rsid w:val="00572670"/>
    <w:rsid w:val="00573DD2"/>
    <w:rsid w:val="00574855"/>
    <w:rsid w:val="00575331"/>
    <w:rsid w:val="005767B9"/>
    <w:rsid w:val="00576E0F"/>
    <w:rsid w:val="00577901"/>
    <w:rsid w:val="0058052F"/>
    <w:rsid w:val="00580D1B"/>
    <w:rsid w:val="00580DDF"/>
    <w:rsid w:val="00582AC2"/>
    <w:rsid w:val="00582B50"/>
    <w:rsid w:val="00583B12"/>
    <w:rsid w:val="00583B37"/>
    <w:rsid w:val="0058463D"/>
    <w:rsid w:val="00584CBE"/>
    <w:rsid w:val="00586B0E"/>
    <w:rsid w:val="00586B2F"/>
    <w:rsid w:val="005870EB"/>
    <w:rsid w:val="005873E9"/>
    <w:rsid w:val="005901C1"/>
    <w:rsid w:val="0059025D"/>
    <w:rsid w:val="0059051F"/>
    <w:rsid w:val="00591F6D"/>
    <w:rsid w:val="00592624"/>
    <w:rsid w:val="00592C71"/>
    <w:rsid w:val="00592D68"/>
    <w:rsid w:val="00592DD4"/>
    <w:rsid w:val="00594B34"/>
    <w:rsid w:val="00594BE6"/>
    <w:rsid w:val="00594D00"/>
    <w:rsid w:val="00594DDA"/>
    <w:rsid w:val="005958C8"/>
    <w:rsid w:val="00595C32"/>
    <w:rsid w:val="00596042"/>
    <w:rsid w:val="00596504"/>
    <w:rsid w:val="00597870"/>
    <w:rsid w:val="005A0FD3"/>
    <w:rsid w:val="005A1A0A"/>
    <w:rsid w:val="005A2262"/>
    <w:rsid w:val="005A2410"/>
    <w:rsid w:val="005A249A"/>
    <w:rsid w:val="005A4FD6"/>
    <w:rsid w:val="005A5261"/>
    <w:rsid w:val="005A753C"/>
    <w:rsid w:val="005A7F79"/>
    <w:rsid w:val="005B0756"/>
    <w:rsid w:val="005B232F"/>
    <w:rsid w:val="005B234D"/>
    <w:rsid w:val="005B260C"/>
    <w:rsid w:val="005B26A6"/>
    <w:rsid w:val="005B27C8"/>
    <w:rsid w:val="005B2E33"/>
    <w:rsid w:val="005B55A0"/>
    <w:rsid w:val="005B6458"/>
    <w:rsid w:val="005B686F"/>
    <w:rsid w:val="005B6BA4"/>
    <w:rsid w:val="005B6F31"/>
    <w:rsid w:val="005B70DC"/>
    <w:rsid w:val="005B77C1"/>
    <w:rsid w:val="005B7A7A"/>
    <w:rsid w:val="005C1D02"/>
    <w:rsid w:val="005C1F3E"/>
    <w:rsid w:val="005C2EE1"/>
    <w:rsid w:val="005C392B"/>
    <w:rsid w:val="005C3988"/>
    <w:rsid w:val="005C42CE"/>
    <w:rsid w:val="005C4A2D"/>
    <w:rsid w:val="005C5C48"/>
    <w:rsid w:val="005C5D04"/>
    <w:rsid w:val="005C624C"/>
    <w:rsid w:val="005C69AE"/>
    <w:rsid w:val="005C6BCA"/>
    <w:rsid w:val="005C6F82"/>
    <w:rsid w:val="005C7A58"/>
    <w:rsid w:val="005D17E7"/>
    <w:rsid w:val="005D23C3"/>
    <w:rsid w:val="005D252E"/>
    <w:rsid w:val="005D2EF2"/>
    <w:rsid w:val="005D3E11"/>
    <w:rsid w:val="005D5E22"/>
    <w:rsid w:val="005D6051"/>
    <w:rsid w:val="005D6C9F"/>
    <w:rsid w:val="005D6E1B"/>
    <w:rsid w:val="005D7BF9"/>
    <w:rsid w:val="005D7D30"/>
    <w:rsid w:val="005E0001"/>
    <w:rsid w:val="005E00D0"/>
    <w:rsid w:val="005E0EC3"/>
    <w:rsid w:val="005E19E6"/>
    <w:rsid w:val="005E1D08"/>
    <w:rsid w:val="005E1EBF"/>
    <w:rsid w:val="005E2741"/>
    <w:rsid w:val="005E29E0"/>
    <w:rsid w:val="005E2B59"/>
    <w:rsid w:val="005E325C"/>
    <w:rsid w:val="005E334B"/>
    <w:rsid w:val="005E3A15"/>
    <w:rsid w:val="005E4220"/>
    <w:rsid w:val="005E4369"/>
    <w:rsid w:val="005E4C6B"/>
    <w:rsid w:val="005E4D2D"/>
    <w:rsid w:val="005E503C"/>
    <w:rsid w:val="005E5AF3"/>
    <w:rsid w:val="005E5BDE"/>
    <w:rsid w:val="005E64A9"/>
    <w:rsid w:val="005E6B5F"/>
    <w:rsid w:val="005E7EFA"/>
    <w:rsid w:val="005F081A"/>
    <w:rsid w:val="005F16C1"/>
    <w:rsid w:val="005F17F2"/>
    <w:rsid w:val="005F1B02"/>
    <w:rsid w:val="005F2710"/>
    <w:rsid w:val="005F2E66"/>
    <w:rsid w:val="005F3845"/>
    <w:rsid w:val="005F3889"/>
    <w:rsid w:val="005F39D3"/>
    <w:rsid w:val="005F3BC8"/>
    <w:rsid w:val="005F3C0B"/>
    <w:rsid w:val="005F59CB"/>
    <w:rsid w:val="005F6135"/>
    <w:rsid w:val="005F65D3"/>
    <w:rsid w:val="005F6632"/>
    <w:rsid w:val="005F6961"/>
    <w:rsid w:val="005F7F73"/>
    <w:rsid w:val="00600784"/>
    <w:rsid w:val="00600B12"/>
    <w:rsid w:val="00600EDF"/>
    <w:rsid w:val="00601BD0"/>
    <w:rsid w:val="0060275A"/>
    <w:rsid w:val="00603531"/>
    <w:rsid w:val="006036F7"/>
    <w:rsid w:val="00603E84"/>
    <w:rsid w:val="0060513E"/>
    <w:rsid w:val="00605536"/>
    <w:rsid w:val="00605E73"/>
    <w:rsid w:val="006061CF"/>
    <w:rsid w:val="006068D6"/>
    <w:rsid w:val="00606915"/>
    <w:rsid w:val="006070DD"/>
    <w:rsid w:val="00607620"/>
    <w:rsid w:val="006079EA"/>
    <w:rsid w:val="00607CD6"/>
    <w:rsid w:val="006105DF"/>
    <w:rsid w:val="00610E15"/>
    <w:rsid w:val="00611D79"/>
    <w:rsid w:val="00611E15"/>
    <w:rsid w:val="00611F15"/>
    <w:rsid w:val="006125DE"/>
    <w:rsid w:val="00612A5D"/>
    <w:rsid w:val="006148DF"/>
    <w:rsid w:val="00615246"/>
    <w:rsid w:val="00616C44"/>
    <w:rsid w:val="006170A0"/>
    <w:rsid w:val="00620096"/>
    <w:rsid w:val="006205FC"/>
    <w:rsid w:val="006208B5"/>
    <w:rsid w:val="006212FD"/>
    <w:rsid w:val="00621338"/>
    <w:rsid w:val="00622B2A"/>
    <w:rsid w:val="00622B4F"/>
    <w:rsid w:val="006230C7"/>
    <w:rsid w:val="00625B82"/>
    <w:rsid w:val="006263F5"/>
    <w:rsid w:val="006265F7"/>
    <w:rsid w:val="00626D6C"/>
    <w:rsid w:val="0062747B"/>
    <w:rsid w:val="006274CE"/>
    <w:rsid w:val="00627C57"/>
    <w:rsid w:val="00630546"/>
    <w:rsid w:val="00630CE5"/>
    <w:rsid w:val="00630D22"/>
    <w:rsid w:val="00632A1C"/>
    <w:rsid w:val="006335BB"/>
    <w:rsid w:val="0063483A"/>
    <w:rsid w:val="00635A7E"/>
    <w:rsid w:val="00636C61"/>
    <w:rsid w:val="00640488"/>
    <w:rsid w:val="006406B0"/>
    <w:rsid w:val="00641501"/>
    <w:rsid w:val="00641B3B"/>
    <w:rsid w:val="00641BB4"/>
    <w:rsid w:val="006424D2"/>
    <w:rsid w:val="0064349C"/>
    <w:rsid w:val="0064366E"/>
    <w:rsid w:val="00644009"/>
    <w:rsid w:val="00644812"/>
    <w:rsid w:val="00644A88"/>
    <w:rsid w:val="006459A8"/>
    <w:rsid w:val="00647651"/>
    <w:rsid w:val="006509DC"/>
    <w:rsid w:val="00650C21"/>
    <w:rsid w:val="006518E2"/>
    <w:rsid w:val="00652DB0"/>
    <w:rsid w:val="00654305"/>
    <w:rsid w:val="00655998"/>
    <w:rsid w:val="00655F54"/>
    <w:rsid w:val="006563DC"/>
    <w:rsid w:val="006564E0"/>
    <w:rsid w:val="006565BB"/>
    <w:rsid w:val="00656743"/>
    <w:rsid w:val="00656B59"/>
    <w:rsid w:val="00656DDF"/>
    <w:rsid w:val="006575AA"/>
    <w:rsid w:val="00657609"/>
    <w:rsid w:val="00657842"/>
    <w:rsid w:val="006578C4"/>
    <w:rsid w:val="00657936"/>
    <w:rsid w:val="00660376"/>
    <w:rsid w:val="006604CA"/>
    <w:rsid w:val="00660735"/>
    <w:rsid w:val="00660F04"/>
    <w:rsid w:val="006616F7"/>
    <w:rsid w:val="006625DE"/>
    <w:rsid w:val="00662AA6"/>
    <w:rsid w:val="00662EEE"/>
    <w:rsid w:val="00663A18"/>
    <w:rsid w:val="00664E45"/>
    <w:rsid w:val="00664F30"/>
    <w:rsid w:val="006651C1"/>
    <w:rsid w:val="00665297"/>
    <w:rsid w:val="006668AD"/>
    <w:rsid w:val="00666BDB"/>
    <w:rsid w:val="00666FF3"/>
    <w:rsid w:val="0066733F"/>
    <w:rsid w:val="0067080C"/>
    <w:rsid w:val="006708B1"/>
    <w:rsid w:val="006709A5"/>
    <w:rsid w:val="00671970"/>
    <w:rsid w:val="00673393"/>
    <w:rsid w:val="0067340F"/>
    <w:rsid w:val="00673CFA"/>
    <w:rsid w:val="00675677"/>
    <w:rsid w:val="00675699"/>
    <w:rsid w:val="006757C4"/>
    <w:rsid w:val="00675854"/>
    <w:rsid w:val="00675964"/>
    <w:rsid w:val="0067597A"/>
    <w:rsid w:val="00675DA3"/>
    <w:rsid w:val="006768A3"/>
    <w:rsid w:val="0067727E"/>
    <w:rsid w:val="0068000D"/>
    <w:rsid w:val="0068008A"/>
    <w:rsid w:val="006806D5"/>
    <w:rsid w:val="00680C19"/>
    <w:rsid w:val="00680FF5"/>
    <w:rsid w:val="006812DD"/>
    <w:rsid w:val="006813D8"/>
    <w:rsid w:val="00681EBA"/>
    <w:rsid w:val="00682081"/>
    <w:rsid w:val="006829AD"/>
    <w:rsid w:val="0068350D"/>
    <w:rsid w:val="0068388E"/>
    <w:rsid w:val="00683BEC"/>
    <w:rsid w:val="006841E4"/>
    <w:rsid w:val="0068489A"/>
    <w:rsid w:val="006849BD"/>
    <w:rsid w:val="00684A3D"/>
    <w:rsid w:val="00685429"/>
    <w:rsid w:val="00685446"/>
    <w:rsid w:val="00686FD8"/>
    <w:rsid w:val="006870BE"/>
    <w:rsid w:val="006876CE"/>
    <w:rsid w:val="00690A31"/>
    <w:rsid w:val="00690DED"/>
    <w:rsid w:val="00691EE9"/>
    <w:rsid w:val="0069311F"/>
    <w:rsid w:val="00694C04"/>
    <w:rsid w:val="00694DD1"/>
    <w:rsid w:val="00694FC3"/>
    <w:rsid w:val="006951E5"/>
    <w:rsid w:val="0069530A"/>
    <w:rsid w:val="00695EB4"/>
    <w:rsid w:val="00696621"/>
    <w:rsid w:val="0069680C"/>
    <w:rsid w:val="00696ABD"/>
    <w:rsid w:val="00697758"/>
    <w:rsid w:val="006A0B4F"/>
    <w:rsid w:val="006A1CB8"/>
    <w:rsid w:val="006A2441"/>
    <w:rsid w:val="006A26CE"/>
    <w:rsid w:val="006A2D52"/>
    <w:rsid w:val="006A3482"/>
    <w:rsid w:val="006A349B"/>
    <w:rsid w:val="006A40DB"/>
    <w:rsid w:val="006A44EF"/>
    <w:rsid w:val="006A46ED"/>
    <w:rsid w:val="006A4AB2"/>
    <w:rsid w:val="006A58B6"/>
    <w:rsid w:val="006A661C"/>
    <w:rsid w:val="006A75F2"/>
    <w:rsid w:val="006B04B3"/>
    <w:rsid w:val="006B07CF"/>
    <w:rsid w:val="006B0902"/>
    <w:rsid w:val="006B0B99"/>
    <w:rsid w:val="006B10AB"/>
    <w:rsid w:val="006B2751"/>
    <w:rsid w:val="006B2D50"/>
    <w:rsid w:val="006B365E"/>
    <w:rsid w:val="006B395A"/>
    <w:rsid w:val="006B39D7"/>
    <w:rsid w:val="006B405C"/>
    <w:rsid w:val="006B42C1"/>
    <w:rsid w:val="006B4FB6"/>
    <w:rsid w:val="006B529A"/>
    <w:rsid w:val="006B56AD"/>
    <w:rsid w:val="006B56C8"/>
    <w:rsid w:val="006B6036"/>
    <w:rsid w:val="006B650D"/>
    <w:rsid w:val="006C005D"/>
    <w:rsid w:val="006C23BB"/>
    <w:rsid w:val="006C3E7C"/>
    <w:rsid w:val="006C56B0"/>
    <w:rsid w:val="006C5CEB"/>
    <w:rsid w:val="006C5DE5"/>
    <w:rsid w:val="006C5E1B"/>
    <w:rsid w:val="006C69CA"/>
    <w:rsid w:val="006C6AF1"/>
    <w:rsid w:val="006C786A"/>
    <w:rsid w:val="006D00BF"/>
    <w:rsid w:val="006D0441"/>
    <w:rsid w:val="006D072F"/>
    <w:rsid w:val="006D1CF3"/>
    <w:rsid w:val="006D2FB4"/>
    <w:rsid w:val="006D3ADF"/>
    <w:rsid w:val="006D42E6"/>
    <w:rsid w:val="006D4EE9"/>
    <w:rsid w:val="006D595A"/>
    <w:rsid w:val="006D5ABA"/>
    <w:rsid w:val="006D78A4"/>
    <w:rsid w:val="006D7FDB"/>
    <w:rsid w:val="006E04DC"/>
    <w:rsid w:val="006E0677"/>
    <w:rsid w:val="006E121B"/>
    <w:rsid w:val="006E1611"/>
    <w:rsid w:val="006E2628"/>
    <w:rsid w:val="006E2825"/>
    <w:rsid w:val="006E2D9A"/>
    <w:rsid w:val="006E3675"/>
    <w:rsid w:val="006E393C"/>
    <w:rsid w:val="006E3A61"/>
    <w:rsid w:val="006E3F62"/>
    <w:rsid w:val="006E4B2A"/>
    <w:rsid w:val="006E5A95"/>
    <w:rsid w:val="006E5C4C"/>
    <w:rsid w:val="006E66C4"/>
    <w:rsid w:val="006E7F0D"/>
    <w:rsid w:val="006F07F9"/>
    <w:rsid w:val="006F29A6"/>
    <w:rsid w:val="006F34D4"/>
    <w:rsid w:val="006F44E5"/>
    <w:rsid w:val="006F4505"/>
    <w:rsid w:val="006F4E24"/>
    <w:rsid w:val="006F4EBD"/>
    <w:rsid w:val="006F5035"/>
    <w:rsid w:val="006F6F7C"/>
    <w:rsid w:val="006F737A"/>
    <w:rsid w:val="00700663"/>
    <w:rsid w:val="00700857"/>
    <w:rsid w:val="00700C9B"/>
    <w:rsid w:val="00700D2B"/>
    <w:rsid w:val="00702787"/>
    <w:rsid w:val="007027A5"/>
    <w:rsid w:val="00702DB7"/>
    <w:rsid w:val="00702F5C"/>
    <w:rsid w:val="00702F96"/>
    <w:rsid w:val="00703741"/>
    <w:rsid w:val="0070385B"/>
    <w:rsid w:val="00703A7B"/>
    <w:rsid w:val="0070476C"/>
    <w:rsid w:val="0070488A"/>
    <w:rsid w:val="0070523B"/>
    <w:rsid w:val="007069C8"/>
    <w:rsid w:val="00706B8D"/>
    <w:rsid w:val="00706EC3"/>
    <w:rsid w:val="007076EA"/>
    <w:rsid w:val="007078F2"/>
    <w:rsid w:val="00707D50"/>
    <w:rsid w:val="007106D7"/>
    <w:rsid w:val="0071084C"/>
    <w:rsid w:val="00710AF3"/>
    <w:rsid w:val="00711DC0"/>
    <w:rsid w:val="00711F1D"/>
    <w:rsid w:val="00712DAA"/>
    <w:rsid w:val="0071334F"/>
    <w:rsid w:val="00714681"/>
    <w:rsid w:val="007159B0"/>
    <w:rsid w:val="00716634"/>
    <w:rsid w:val="00716FE1"/>
    <w:rsid w:val="0072001C"/>
    <w:rsid w:val="007204CE"/>
    <w:rsid w:val="007210AE"/>
    <w:rsid w:val="007218D3"/>
    <w:rsid w:val="0072235C"/>
    <w:rsid w:val="00724C16"/>
    <w:rsid w:val="00725057"/>
    <w:rsid w:val="007256C3"/>
    <w:rsid w:val="007268DA"/>
    <w:rsid w:val="00726BBE"/>
    <w:rsid w:val="00726CAB"/>
    <w:rsid w:val="007277AD"/>
    <w:rsid w:val="007279CB"/>
    <w:rsid w:val="00727B21"/>
    <w:rsid w:val="00727E17"/>
    <w:rsid w:val="007308B8"/>
    <w:rsid w:val="00732036"/>
    <w:rsid w:val="00732186"/>
    <w:rsid w:val="00732660"/>
    <w:rsid w:val="00732A2A"/>
    <w:rsid w:val="00733C0A"/>
    <w:rsid w:val="0073455F"/>
    <w:rsid w:val="00734818"/>
    <w:rsid w:val="0073485A"/>
    <w:rsid w:val="0073633E"/>
    <w:rsid w:val="007369EC"/>
    <w:rsid w:val="00737399"/>
    <w:rsid w:val="00740B58"/>
    <w:rsid w:val="00740BE1"/>
    <w:rsid w:val="00740BFA"/>
    <w:rsid w:val="00741566"/>
    <w:rsid w:val="0074159F"/>
    <w:rsid w:val="00741C00"/>
    <w:rsid w:val="00742229"/>
    <w:rsid w:val="0074401E"/>
    <w:rsid w:val="007440B7"/>
    <w:rsid w:val="0074421D"/>
    <w:rsid w:val="00744420"/>
    <w:rsid w:val="007449D7"/>
    <w:rsid w:val="00747F96"/>
    <w:rsid w:val="00750A60"/>
    <w:rsid w:val="00752A33"/>
    <w:rsid w:val="00752E8E"/>
    <w:rsid w:val="00752FD6"/>
    <w:rsid w:val="00753320"/>
    <w:rsid w:val="0075406B"/>
    <w:rsid w:val="00754712"/>
    <w:rsid w:val="00754825"/>
    <w:rsid w:val="00754E0E"/>
    <w:rsid w:val="0075598C"/>
    <w:rsid w:val="0075620C"/>
    <w:rsid w:val="0075796D"/>
    <w:rsid w:val="00760350"/>
    <w:rsid w:val="00760E82"/>
    <w:rsid w:val="0076135E"/>
    <w:rsid w:val="007617F3"/>
    <w:rsid w:val="0076182A"/>
    <w:rsid w:val="00761DBB"/>
    <w:rsid w:val="00763303"/>
    <w:rsid w:val="00763B70"/>
    <w:rsid w:val="007645FA"/>
    <w:rsid w:val="00764685"/>
    <w:rsid w:val="007652D5"/>
    <w:rsid w:val="00766477"/>
    <w:rsid w:val="00766A3C"/>
    <w:rsid w:val="00767079"/>
    <w:rsid w:val="007671EC"/>
    <w:rsid w:val="00767754"/>
    <w:rsid w:val="00767D6F"/>
    <w:rsid w:val="00767FE6"/>
    <w:rsid w:val="00770275"/>
    <w:rsid w:val="00771C63"/>
    <w:rsid w:val="00772615"/>
    <w:rsid w:val="00772654"/>
    <w:rsid w:val="007742A1"/>
    <w:rsid w:val="00774B8A"/>
    <w:rsid w:val="00774D8E"/>
    <w:rsid w:val="0077614C"/>
    <w:rsid w:val="007772E9"/>
    <w:rsid w:val="007803BF"/>
    <w:rsid w:val="007809B0"/>
    <w:rsid w:val="00780EF3"/>
    <w:rsid w:val="007810B2"/>
    <w:rsid w:val="007810EC"/>
    <w:rsid w:val="00781E3D"/>
    <w:rsid w:val="00781F93"/>
    <w:rsid w:val="007820D6"/>
    <w:rsid w:val="00782FB0"/>
    <w:rsid w:val="007831C0"/>
    <w:rsid w:val="00790474"/>
    <w:rsid w:val="007908E5"/>
    <w:rsid w:val="00790BA4"/>
    <w:rsid w:val="00791D99"/>
    <w:rsid w:val="007936A5"/>
    <w:rsid w:val="00793773"/>
    <w:rsid w:val="007938C0"/>
    <w:rsid w:val="00793C25"/>
    <w:rsid w:val="00795A32"/>
    <w:rsid w:val="00795C51"/>
    <w:rsid w:val="00797816"/>
    <w:rsid w:val="00797AA6"/>
    <w:rsid w:val="00797B1D"/>
    <w:rsid w:val="007A1090"/>
    <w:rsid w:val="007A1147"/>
    <w:rsid w:val="007A232B"/>
    <w:rsid w:val="007A2613"/>
    <w:rsid w:val="007A355B"/>
    <w:rsid w:val="007A3C92"/>
    <w:rsid w:val="007A3F43"/>
    <w:rsid w:val="007A3F9E"/>
    <w:rsid w:val="007A450D"/>
    <w:rsid w:val="007A49CF"/>
    <w:rsid w:val="007A4DF6"/>
    <w:rsid w:val="007A51B9"/>
    <w:rsid w:val="007A54B8"/>
    <w:rsid w:val="007A5792"/>
    <w:rsid w:val="007A5AC7"/>
    <w:rsid w:val="007A630C"/>
    <w:rsid w:val="007A6641"/>
    <w:rsid w:val="007A670D"/>
    <w:rsid w:val="007A6E59"/>
    <w:rsid w:val="007A71E3"/>
    <w:rsid w:val="007A7798"/>
    <w:rsid w:val="007A7AAD"/>
    <w:rsid w:val="007B08AD"/>
    <w:rsid w:val="007B0CF7"/>
    <w:rsid w:val="007B0D4D"/>
    <w:rsid w:val="007B12BE"/>
    <w:rsid w:val="007B1BA0"/>
    <w:rsid w:val="007B321B"/>
    <w:rsid w:val="007B3F13"/>
    <w:rsid w:val="007B653D"/>
    <w:rsid w:val="007B682E"/>
    <w:rsid w:val="007B6B83"/>
    <w:rsid w:val="007B6CE1"/>
    <w:rsid w:val="007B77BA"/>
    <w:rsid w:val="007B7A11"/>
    <w:rsid w:val="007C0490"/>
    <w:rsid w:val="007C0F08"/>
    <w:rsid w:val="007C12AB"/>
    <w:rsid w:val="007C12E8"/>
    <w:rsid w:val="007C1369"/>
    <w:rsid w:val="007C173B"/>
    <w:rsid w:val="007C1930"/>
    <w:rsid w:val="007C1A1D"/>
    <w:rsid w:val="007C2E8B"/>
    <w:rsid w:val="007C4703"/>
    <w:rsid w:val="007C704F"/>
    <w:rsid w:val="007D02F3"/>
    <w:rsid w:val="007D068A"/>
    <w:rsid w:val="007D0972"/>
    <w:rsid w:val="007D1496"/>
    <w:rsid w:val="007D1E8C"/>
    <w:rsid w:val="007D32B7"/>
    <w:rsid w:val="007D47EC"/>
    <w:rsid w:val="007D574D"/>
    <w:rsid w:val="007D5C6F"/>
    <w:rsid w:val="007D6911"/>
    <w:rsid w:val="007D7DEA"/>
    <w:rsid w:val="007E2738"/>
    <w:rsid w:val="007E37B2"/>
    <w:rsid w:val="007E41BE"/>
    <w:rsid w:val="007E47A6"/>
    <w:rsid w:val="007E510B"/>
    <w:rsid w:val="007E5C43"/>
    <w:rsid w:val="007E6190"/>
    <w:rsid w:val="007E6311"/>
    <w:rsid w:val="007E6F5A"/>
    <w:rsid w:val="007E7CE4"/>
    <w:rsid w:val="007E7DB2"/>
    <w:rsid w:val="007F0169"/>
    <w:rsid w:val="007F0E4F"/>
    <w:rsid w:val="007F113B"/>
    <w:rsid w:val="007F1305"/>
    <w:rsid w:val="007F18A4"/>
    <w:rsid w:val="007F311A"/>
    <w:rsid w:val="007F399C"/>
    <w:rsid w:val="007F48CB"/>
    <w:rsid w:val="007F4FEF"/>
    <w:rsid w:val="007F557E"/>
    <w:rsid w:val="007F5FED"/>
    <w:rsid w:val="007F64D9"/>
    <w:rsid w:val="007F6EA5"/>
    <w:rsid w:val="007F7926"/>
    <w:rsid w:val="00800104"/>
    <w:rsid w:val="008007E5"/>
    <w:rsid w:val="0080099F"/>
    <w:rsid w:val="00801314"/>
    <w:rsid w:val="008025FD"/>
    <w:rsid w:val="00803441"/>
    <w:rsid w:val="0080351B"/>
    <w:rsid w:val="00803A2F"/>
    <w:rsid w:val="00803D23"/>
    <w:rsid w:val="00804463"/>
    <w:rsid w:val="008049D7"/>
    <w:rsid w:val="00805E07"/>
    <w:rsid w:val="00805E2D"/>
    <w:rsid w:val="00807477"/>
    <w:rsid w:val="00807E6B"/>
    <w:rsid w:val="00810053"/>
    <w:rsid w:val="008100B8"/>
    <w:rsid w:val="008104D4"/>
    <w:rsid w:val="00810ABA"/>
    <w:rsid w:val="00811B06"/>
    <w:rsid w:val="00812C3B"/>
    <w:rsid w:val="00812E72"/>
    <w:rsid w:val="00812FAC"/>
    <w:rsid w:val="008130FE"/>
    <w:rsid w:val="00813441"/>
    <w:rsid w:val="008136FA"/>
    <w:rsid w:val="00813916"/>
    <w:rsid w:val="00813DA8"/>
    <w:rsid w:val="00813ECA"/>
    <w:rsid w:val="00814CE2"/>
    <w:rsid w:val="008162C8"/>
    <w:rsid w:val="0081685E"/>
    <w:rsid w:val="00816880"/>
    <w:rsid w:val="00816EA1"/>
    <w:rsid w:val="0081700B"/>
    <w:rsid w:val="00817139"/>
    <w:rsid w:val="008204F6"/>
    <w:rsid w:val="0082074B"/>
    <w:rsid w:val="00821077"/>
    <w:rsid w:val="0082251A"/>
    <w:rsid w:val="00822ADB"/>
    <w:rsid w:val="0082405D"/>
    <w:rsid w:val="00825EB2"/>
    <w:rsid w:val="00830415"/>
    <w:rsid w:val="00830696"/>
    <w:rsid w:val="00830FAA"/>
    <w:rsid w:val="00831242"/>
    <w:rsid w:val="00831AE3"/>
    <w:rsid w:val="00832AAD"/>
    <w:rsid w:val="00833885"/>
    <w:rsid w:val="00833DFC"/>
    <w:rsid w:val="0083409F"/>
    <w:rsid w:val="008341E8"/>
    <w:rsid w:val="0083425F"/>
    <w:rsid w:val="00834318"/>
    <w:rsid w:val="00835F53"/>
    <w:rsid w:val="008360DF"/>
    <w:rsid w:val="0083628C"/>
    <w:rsid w:val="008363BE"/>
    <w:rsid w:val="00836BBE"/>
    <w:rsid w:val="0083724C"/>
    <w:rsid w:val="00840B74"/>
    <w:rsid w:val="008416AE"/>
    <w:rsid w:val="00841CE3"/>
    <w:rsid w:val="00842563"/>
    <w:rsid w:val="008428AC"/>
    <w:rsid w:val="008431C4"/>
    <w:rsid w:val="008433C0"/>
    <w:rsid w:val="00843471"/>
    <w:rsid w:val="008435BC"/>
    <w:rsid w:val="00843928"/>
    <w:rsid w:val="00843F79"/>
    <w:rsid w:val="008447C0"/>
    <w:rsid w:val="008447E3"/>
    <w:rsid w:val="00844A3D"/>
    <w:rsid w:val="00844AB1"/>
    <w:rsid w:val="00846559"/>
    <w:rsid w:val="00846F8A"/>
    <w:rsid w:val="00846F9F"/>
    <w:rsid w:val="00847C28"/>
    <w:rsid w:val="00847F7C"/>
    <w:rsid w:val="0085058A"/>
    <w:rsid w:val="0085066A"/>
    <w:rsid w:val="00850AE3"/>
    <w:rsid w:val="00850C9E"/>
    <w:rsid w:val="00850D44"/>
    <w:rsid w:val="00850DCF"/>
    <w:rsid w:val="008523F2"/>
    <w:rsid w:val="00852919"/>
    <w:rsid w:val="00853440"/>
    <w:rsid w:val="00854862"/>
    <w:rsid w:val="008553F2"/>
    <w:rsid w:val="00855DAF"/>
    <w:rsid w:val="008563D2"/>
    <w:rsid w:val="00856FD3"/>
    <w:rsid w:val="00857DB9"/>
    <w:rsid w:val="00860499"/>
    <w:rsid w:val="00860856"/>
    <w:rsid w:val="00861155"/>
    <w:rsid w:val="00861756"/>
    <w:rsid w:val="0086239F"/>
    <w:rsid w:val="008631A3"/>
    <w:rsid w:val="00864736"/>
    <w:rsid w:val="00865552"/>
    <w:rsid w:val="008658AC"/>
    <w:rsid w:val="00865922"/>
    <w:rsid w:val="00865A18"/>
    <w:rsid w:val="00866610"/>
    <w:rsid w:val="008673F0"/>
    <w:rsid w:val="00867751"/>
    <w:rsid w:val="00867D7C"/>
    <w:rsid w:val="0087030F"/>
    <w:rsid w:val="008728EA"/>
    <w:rsid w:val="0087301C"/>
    <w:rsid w:val="00873144"/>
    <w:rsid w:val="00874A2C"/>
    <w:rsid w:val="00874C0D"/>
    <w:rsid w:val="00874FC8"/>
    <w:rsid w:val="00875405"/>
    <w:rsid w:val="00877E9D"/>
    <w:rsid w:val="00880CC7"/>
    <w:rsid w:val="008814F6"/>
    <w:rsid w:val="00881795"/>
    <w:rsid w:val="00881CE3"/>
    <w:rsid w:val="00881F16"/>
    <w:rsid w:val="008838C2"/>
    <w:rsid w:val="00883C76"/>
    <w:rsid w:val="008842C8"/>
    <w:rsid w:val="0088484C"/>
    <w:rsid w:val="00884B76"/>
    <w:rsid w:val="00884FE4"/>
    <w:rsid w:val="008872DB"/>
    <w:rsid w:val="008900E1"/>
    <w:rsid w:val="00890AC6"/>
    <w:rsid w:val="008926C5"/>
    <w:rsid w:val="00892D47"/>
    <w:rsid w:val="00893382"/>
    <w:rsid w:val="0089435C"/>
    <w:rsid w:val="008947B0"/>
    <w:rsid w:val="00896E50"/>
    <w:rsid w:val="00896FE8"/>
    <w:rsid w:val="0089771D"/>
    <w:rsid w:val="00897AED"/>
    <w:rsid w:val="00897C42"/>
    <w:rsid w:val="008A00D0"/>
    <w:rsid w:val="008A0C3F"/>
    <w:rsid w:val="008A0E5D"/>
    <w:rsid w:val="008A1062"/>
    <w:rsid w:val="008A1574"/>
    <w:rsid w:val="008A1B38"/>
    <w:rsid w:val="008A1FDC"/>
    <w:rsid w:val="008A2064"/>
    <w:rsid w:val="008A2194"/>
    <w:rsid w:val="008A449F"/>
    <w:rsid w:val="008A475A"/>
    <w:rsid w:val="008A4D54"/>
    <w:rsid w:val="008A5ECC"/>
    <w:rsid w:val="008A692A"/>
    <w:rsid w:val="008A6F5C"/>
    <w:rsid w:val="008A7589"/>
    <w:rsid w:val="008A7660"/>
    <w:rsid w:val="008B002A"/>
    <w:rsid w:val="008B0C97"/>
    <w:rsid w:val="008B0C99"/>
    <w:rsid w:val="008B1D09"/>
    <w:rsid w:val="008B1F67"/>
    <w:rsid w:val="008B22E1"/>
    <w:rsid w:val="008B29E4"/>
    <w:rsid w:val="008B2CDE"/>
    <w:rsid w:val="008B4677"/>
    <w:rsid w:val="008B467C"/>
    <w:rsid w:val="008B4B29"/>
    <w:rsid w:val="008B5061"/>
    <w:rsid w:val="008B51A9"/>
    <w:rsid w:val="008B520C"/>
    <w:rsid w:val="008B5D2D"/>
    <w:rsid w:val="008B6C0A"/>
    <w:rsid w:val="008B75A0"/>
    <w:rsid w:val="008C09DC"/>
    <w:rsid w:val="008C21D4"/>
    <w:rsid w:val="008C3737"/>
    <w:rsid w:val="008C39B3"/>
    <w:rsid w:val="008C3A2D"/>
    <w:rsid w:val="008C5799"/>
    <w:rsid w:val="008C589A"/>
    <w:rsid w:val="008C682C"/>
    <w:rsid w:val="008C6A44"/>
    <w:rsid w:val="008C6F3D"/>
    <w:rsid w:val="008C7915"/>
    <w:rsid w:val="008D09E1"/>
    <w:rsid w:val="008D0D17"/>
    <w:rsid w:val="008D199B"/>
    <w:rsid w:val="008D1C02"/>
    <w:rsid w:val="008D2491"/>
    <w:rsid w:val="008D2959"/>
    <w:rsid w:val="008D36CD"/>
    <w:rsid w:val="008D4588"/>
    <w:rsid w:val="008D4D61"/>
    <w:rsid w:val="008D51BD"/>
    <w:rsid w:val="008D543E"/>
    <w:rsid w:val="008D62C4"/>
    <w:rsid w:val="008D6CC1"/>
    <w:rsid w:val="008D7743"/>
    <w:rsid w:val="008D7EC1"/>
    <w:rsid w:val="008E0819"/>
    <w:rsid w:val="008E099B"/>
    <w:rsid w:val="008E135F"/>
    <w:rsid w:val="008E1511"/>
    <w:rsid w:val="008E1A89"/>
    <w:rsid w:val="008E321D"/>
    <w:rsid w:val="008E4638"/>
    <w:rsid w:val="008E46A4"/>
    <w:rsid w:val="008E4E37"/>
    <w:rsid w:val="008E5AF5"/>
    <w:rsid w:val="008E5CEC"/>
    <w:rsid w:val="008E623D"/>
    <w:rsid w:val="008E6D9C"/>
    <w:rsid w:val="008E73EB"/>
    <w:rsid w:val="008E7979"/>
    <w:rsid w:val="008F0437"/>
    <w:rsid w:val="008F052B"/>
    <w:rsid w:val="008F0951"/>
    <w:rsid w:val="008F1AE7"/>
    <w:rsid w:val="008F201F"/>
    <w:rsid w:val="008F2F3B"/>
    <w:rsid w:val="008F3503"/>
    <w:rsid w:val="008F5CC7"/>
    <w:rsid w:val="008F656F"/>
    <w:rsid w:val="008F7D3A"/>
    <w:rsid w:val="008F7EB8"/>
    <w:rsid w:val="0090080E"/>
    <w:rsid w:val="00900CFC"/>
    <w:rsid w:val="00900E92"/>
    <w:rsid w:val="00901005"/>
    <w:rsid w:val="0090191E"/>
    <w:rsid w:val="009020F2"/>
    <w:rsid w:val="00903146"/>
    <w:rsid w:val="0090342D"/>
    <w:rsid w:val="00903E01"/>
    <w:rsid w:val="009046D3"/>
    <w:rsid w:val="0090497E"/>
    <w:rsid w:val="00904C9A"/>
    <w:rsid w:val="0090509F"/>
    <w:rsid w:val="00905194"/>
    <w:rsid w:val="009064C5"/>
    <w:rsid w:val="00906B21"/>
    <w:rsid w:val="00906D58"/>
    <w:rsid w:val="00907942"/>
    <w:rsid w:val="00910745"/>
    <w:rsid w:val="0091126C"/>
    <w:rsid w:val="009117E8"/>
    <w:rsid w:val="00911AA4"/>
    <w:rsid w:val="00913610"/>
    <w:rsid w:val="00914171"/>
    <w:rsid w:val="00914B3E"/>
    <w:rsid w:val="00915625"/>
    <w:rsid w:val="00915696"/>
    <w:rsid w:val="009163D5"/>
    <w:rsid w:val="00920287"/>
    <w:rsid w:val="0092065F"/>
    <w:rsid w:val="009219A9"/>
    <w:rsid w:val="00922654"/>
    <w:rsid w:val="009228E5"/>
    <w:rsid w:val="0092369F"/>
    <w:rsid w:val="009248E0"/>
    <w:rsid w:val="00924D92"/>
    <w:rsid w:val="0092511F"/>
    <w:rsid w:val="0092617B"/>
    <w:rsid w:val="00926D66"/>
    <w:rsid w:val="009277A9"/>
    <w:rsid w:val="009277F6"/>
    <w:rsid w:val="00927FD6"/>
    <w:rsid w:val="0093027B"/>
    <w:rsid w:val="00930830"/>
    <w:rsid w:val="00931B82"/>
    <w:rsid w:val="009320A4"/>
    <w:rsid w:val="009325E4"/>
    <w:rsid w:val="00934E78"/>
    <w:rsid w:val="00935FC9"/>
    <w:rsid w:val="009361FD"/>
    <w:rsid w:val="00936CF5"/>
    <w:rsid w:val="0093707C"/>
    <w:rsid w:val="00940245"/>
    <w:rsid w:val="00940689"/>
    <w:rsid w:val="00940722"/>
    <w:rsid w:val="00940AD5"/>
    <w:rsid w:val="00941638"/>
    <w:rsid w:val="009429DC"/>
    <w:rsid w:val="00942E2F"/>
    <w:rsid w:val="00943F27"/>
    <w:rsid w:val="0094488B"/>
    <w:rsid w:val="00946B48"/>
    <w:rsid w:val="00946BC5"/>
    <w:rsid w:val="009471A4"/>
    <w:rsid w:val="00947C63"/>
    <w:rsid w:val="00950211"/>
    <w:rsid w:val="00950848"/>
    <w:rsid w:val="0095141A"/>
    <w:rsid w:val="00951718"/>
    <w:rsid w:val="0095238F"/>
    <w:rsid w:val="00952A2A"/>
    <w:rsid w:val="00952F2F"/>
    <w:rsid w:val="00953111"/>
    <w:rsid w:val="00953BB5"/>
    <w:rsid w:val="00953DDA"/>
    <w:rsid w:val="00954956"/>
    <w:rsid w:val="009553EC"/>
    <w:rsid w:val="00956A2D"/>
    <w:rsid w:val="00956A53"/>
    <w:rsid w:val="00960ED2"/>
    <w:rsid w:val="009613D7"/>
    <w:rsid w:val="009613EA"/>
    <w:rsid w:val="009614D9"/>
    <w:rsid w:val="00962223"/>
    <w:rsid w:val="00962B0F"/>
    <w:rsid w:val="009635D5"/>
    <w:rsid w:val="00963DE7"/>
    <w:rsid w:val="00963E73"/>
    <w:rsid w:val="00964093"/>
    <w:rsid w:val="00964805"/>
    <w:rsid w:val="009711A6"/>
    <w:rsid w:val="00971D79"/>
    <w:rsid w:val="00972865"/>
    <w:rsid w:val="00972AD6"/>
    <w:rsid w:val="00972DF7"/>
    <w:rsid w:val="00972FB6"/>
    <w:rsid w:val="009732E8"/>
    <w:rsid w:val="0097350E"/>
    <w:rsid w:val="00974235"/>
    <w:rsid w:val="00974295"/>
    <w:rsid w:val="009742FF"/>
    <w:rsid w:val="00974995"/>
    <w:rsid w:val="0097511B"/>
    <w:rsid w:val="009755A3"/>
    <w:rsid w:val="00976BDA"/>
    <w:rsid w:val="00977583"/>
    <w:rsid w:val="009776F4"/>
    <w:rsid w:val="00977FC0"/>
    <w:rsid w:val="009802EE"/>
    <w:rsid w:val="00980E41"/>
    <w:rsid w:val="00981740"/>
    <w:rsid w:val="009824CB"/>
    <w:rsid w:val="009827C4"/>
    <w:rsid w:val="00983388"/>
    <w:rsid w:val="00983B90"/>
    <w:rsid w:val="00984C4B"/>
    <w:rsid w:val="0098613B"/>
    <w:rsid w:val="00987807"/>
    <w:rsid w:val="009879E1"/>
    <w:rsid w:val="00987DAD"/>
    <w:rsid w:val="009903D2"/>
    <w:rsid w:val="0099130E"/>
    <w:rsid w:val="00991C13"/>
    <w:rsid w:val="00991D15"/>
    <w:rsid w:val="00992523"/>
    <w:rsid w:val="0099368D"/>
    <w:rsid w:val="00993A52"/>
    <w:rsid w:val="00994845"/>
    <w:rsid w:val="009956C8"/>
    <w:rsid w:val="00997404"/>
    <w:rsid w:val="00997EC7"/>
    <w:rsid w:val="009A0940"/>
    <w:rsid w:val="009A0974"/>
    <w:rsid w:val="009A1988"/>
    <w:rsid w:val="009A2564"/>
    <w:rsid w:val="009A300E"/>
    <w:rsid w:val="009A40A9"/>
    <w:rsid w:val="009A40B3"/>
    <w:rsid w:val="009A4189"/>
    <w:rsid w:val="009A4735"/>
    <w:rsid w:val="009A4812"/>
    <w:rsid w:val="009A4AD0"/>
    <w:rsid w:val="009A5A9D"/>
    <w:rsid w:val="009A714B"/>
    <w:rsid w:val="009A7789"/>
    <w:rsid w:val="009A7FB8"/>
    <w:rsid w:val="009B02FE"/>
    <w:rsid w:val="009B0EA9"/>
    <w:rsid w:val="009B158C"/>
    <w:rsid w:val="009B1D41"/>
    <w:rsid w:val="009B2361"/>
    <w:rsid w:val="009B2C24"/>
    <w:rsid w:val="009B2E07"/>
    <w:rsid w:val="009B36C2"/>
    <w:rsid w:val="009B3DD4"/>
    <w:rsid w:val="009B4269"/>
    <w:rsid w:val="009B45AC"/>
    <w:rsid w:val="009B4B84"/>
    <w:rsid w:val="009B5140"/>
    <w:rsid w:val="009B54FB"/>
    <w:rsid w:val="009B6616"/>
    <w:rsid w:val="009B6DE3"/>
    <w:rsid w:val="009B6E46"/>
    <w:rsid w:val="009B7410"/>
    <w:rsid w:val="009C03F9"/>
    <w:rsid w:val="009C0C8F"/>
    <w:rsid w:val="009C0DC2"/>
    <w:rsid w:val="009C13B8"/>
    <w:rsid w:val="009C1F7C"/>
    <w:rsid w:val="009C2F7B"/>
    <w:rsid w:val="009C30B1"/>
    <w:rsid w:val="009C3C3A"/>
    <w:rsid w:val="009C449E"/>
    <w:rsid w:val="009C50E4"/>
    <w:rsid w:val="009C6807"/>
    <w:rsid w:val="009C68FF"/>
    <w:rsid w:val="009C6CD9"/>
    <w:rsid w:val="009C7364"/>
    <w:rsid w:val="009C7763"/>
    <w:rsid w:val="009D0063"/>
    <w:rsid w:val="009D0449"/>
    <w:rsid w:val="009D0CC5"/>
    <w:rsid w:val="009D1069"/>
    <w:rsid w:val="009D16DD"/>
    <w:rsid w:val="009D1C78"/>
    <w:rsid w:val="009D1C79"/>
    <w:rsid w:val="009D2AE6"/>
    <w:rsid w:val="009D2CFA"/>
    <w:rsid w:val="009D318F"/>
    <w:rsid w:val="009D3296"/>
    <w:rsid w:val="009D346A"/>
    <w:rsid w:val="009D414E"/>
    <w:rsid w:val="009D5351"/>
    <w:rsid w:val="009D6BD5"/>
    <w:rsid w:val="009D6C9A"/>
    <w:rsid w:val="009D6DD1"/>
    <w:rsid w:val="009D7351"/>
    <w:rsid w:val="009D7972"/>
    <w:rsid w:val="009E003A"/>
    <w:rsid w:val="009E16B3"/>
    <w:rsid w:val="009E23E9"/>
    <w:rsid w:val="009E261C"/>
    <w:rsid w:val="009E26BC"/>
    <w:rsid w:val="009E27BA"/>
    <w:rsid w:val="009E2EED"/>
    <w:rsid w:val="009E3959"/>
    <w:rsid w:val="009E3A12"/>
    <w:rsid w:val="009E43DC"/>
    <w:rsid w:val="009E6099"/>
    <w:rsid w:val="009E6B92"/>
    <w:rsid w:val="009E72D2"/>
    <w:rsid w:val="009E7660"/>
    <w:rsid w:val="009E7682"/>
    <w:rsid w:val="009E798F"/>
    <w:rsid w:val="009F05AD"/>
    <w:rsid w:val="009F05E9"/>
    <w:rsid w:val="009F0823"/>
    <w:rsid w:val="009F14F1"/>
    <w:rsid w:val="009F20C2"/>
    <w:rsid w:val="009F2854"/>
    <w:rsid w:val="009F2BD0"/>
    <w:rsid w:val="009F3062"/>
    <w:rsid w:val="009F3473"/>
    <w:rsid w:val="009F40A5"/>
    <w:rsid w:val="009F43E1"/>
    <w:rsid w:val="009F4523"/>
    <w:rsid w:val="009F4A21"/>
    <w:rsid w:val="009F4B5F"/>
    <w:rsid w:val="009F539B"/>
    <w:rsid w:val="009F58EC"/>
    <w:rsid w:val="009F5FE2"/>
    <w:rsid w:val="009F60B5"/>
    <w:rsid w:val="009F6243"/>
    <w:rsid w:val="009F719C"/>
    <w:rsid w:val="009F7E3B"/>
    <w:rsid w:val="00A00227"/>
    <w:rsid w:val="00A004F3"/>
    <w:rsid w:val="00A0091F"/>
    <w:rsid w:val="00A00E31"/>
    <w:rsid w:val="00A02293"/>
    <w:rsid w:val="00A023EE"/>
    <w:rsid w:val="00A02C0A"/>
    <w:rsid w:val="00A038FE"/>
    <w:rsid w:val="00A0432F"/>
    <w:rsid w:val="00A0479A"/>
    <w:rsid w:val="00A04C0C"/>
    <w:rsid w:val="00A06C6A"/>
    <w:rsid w:val="00A07FFD"/>
    <w:rsid w:val="00A105FE"/>
    <w:rsid w:val="00A1060E"/>
    <w:rsid w:val="00A1086A"/>
    <w:rsid w:val="00A10A99"/>
    <w:rsid w:val="00A10F15"/>
    <w:rsid w:val="00A11773"/>
    <w:rsid w:val="00A12391"/>
    <w:rsid w:val="00A129D6"/>
    <w:rsid w:val="00A12DB2"/>
    <w:rsid w:val="00A13441"/>
    <w:rsid w:val="00A141CF"/>
    <w:rsid w:val="00A14229"/>
    <w:rsid w:val="00A15F7E"/>
    <w:rsid w:val="00A17AC6"/>
    <w:rsid w:val="00A17D28"/>
    <w:rsid w:val="00A17D40"/>
    <w:rsid w:val="00A20A76"/>
    <w:rsid w:val="00A20AC4"/>
    <w:rsid w:val="00A20D6B"/>
    <w:rsid w:val="00A20EB5"/>
    <w:rsid w:val="00A210AA"/>
    <w:rsid w:val="00A2129C"/>
    <w:rsid w:val="00A2156C"/>
    <w:rsid w:val="00A21821"/>
    <w:rsid w:val="00A22D16"/>
    <w:rsid w:val="00A246C8"/>
    <w:rsid w:val="00A24754"/>
    <w:rsid w:val="00A2483C"/>
    <w:rsid w:val="00A24930"/>
    <w:rsid w:val="00A267A2"/>
    <w:rsid w:val="00A26D21"/>
    <w:rsid w:val="00A27406"/>
    <w:rsid w:val="00A275F4"/>
    <w:rsid w:val="00A27EBD"/>
    <w:rsid w:val="00A303A5"/>
    <w:rsid w:val="00A326B2"/>
    <w:rsid w:val="00A32C0B"/>
    <w:rsid w:val="00A32CF4"/>
    <w:rsid w:val="00A32D51"/>
    <w:rsid w:val="00A3324B"/>
    <w:rsid w:val="00A3424B"/>
    <w:rsid w:val="00A345A0"/>
    <w:rsid w:val="00A346C5"/>
    <w:rsid w:val="00A36303"/>
    <w:rsid w:val="00A36AF9"/>
    <w:rsid w:val="00A36CB1"/>
    <w:rsid w:val="00A37872"/>
    <w:rsid w:val="00A4048D"/>
    <w:rsid w:val="00A41070"/>
    <w:rsid w:val="00A4170B"/>
    <w:rsid w:val="00A41A38"/>
    <w:rsid w:val="00A41DAC"/>
    <w:rsid w:val="00A42992"/>
    <w:rsid w:val="00A42F12"/>
    <w:rsid w:val="00A43481"/>
    <w:rsid w:val="00A445F1"/>
    <w:rsid w:val="00A44637"/>
    <w:rsid w:val="00A44C6A"/>
    <w:rsid w:val="00A45752"/>
    <w:rsid w:val="00A4590D"/>
    <w:rsid w:val="00A47658"/>
    <w:rsid w:val="00A47679"/>
    <w:rsid w:val="00A500AF"/>
    <w:rsid w:val="00A5024A"/>
    <w:rsid w:val="00A50307"/>
    <w:rsid w:val="00A525CB"/>
    <w:rsid w:val="00A52FD6"/>
    <w:rsid w:val="00A53F4F"/>
    <w:rsid w:val="00A54065"/>
    <w:rsid w:val="00A543F3"/>
    <w:rsid w:val="00A558D0"/>
    <w:rsid w:val="00A565B6"/>
    <w:rsid w:val="00A5679F"/>
    <w:rsid w:val="00A56B17"/>
    <w:rsid w:val="00A56D03"/>
    <w:rsid w:val="00A56E18"/>
    <w:rsid w:val="00A575E7"/>
    <w:rsid w:val="00A57C7E"/>
    <w:rsid w:val="00A60964"/>
    <w:rsid w:val="00A613F0"/>
    <w:rsid w:val="00A618EA"/>
    <w:rsid w:val="00A6247F"/>
    <w:rsid w:val="00A62DD7"/>
    <w:rsid w:val="00A62F84"/>
    <w:rsid w:val="00A64488"/>
    <w:rsid w:val="00A64B0C"/>
    <w:rsid w:val="00A64BA7"/>
    <w:rsid w:val="00A6517C"/>
    <w:rsid w:val="00A6573F"/>
    <w:rsid w:val="00A660C0"/>
    <w:rsid w:val="00A66506"/>
    <w:rsid w:val="00A67BE3"/>
    <w:rsid w:val="00A70E8E"/>
    <w:rsid w:val="00A71085"/>
    <w:rsid w:val="00A712A8"/>
    <w:rsid w:val="00A71F06"/>
    <w:rsid w:val="00A72528"/>
    <w:rsid w:val="00A75774"/>
    <w:rsid w:val="00A75BA4"/>
    <w:rsid w:val="00A7635B"/>
    <w:rsid w:val="00A76402"/>
    <w:rsid w:val="00A76892"/>
    <w:rsid w:val="00A76947"/>
    <w:rsid w:val="00A76F33"/>
    <w:rsid w:val="00A7737D"/>
    <w:rsid w:val="00A77C04"/>
    <w:rsid w:val="00A8098C"/>
    <w:rsid w:val="00A80F07"/>
    <w:rsid w:val="00A81C23"/>
    <w:rsid w:val="00A8249A"/>
    <w:rsid w:val="00A83EF4"/>
    <w:rsid w:val="00A84A6A"/>
    <w:rsid w:val="00A86120"/>
    <w:rsid w:val="00A86928"/>
    <w:rsid w:val="00A86EA4"/>
    <w:rsid w:val="00A87066"/>
    <w:rsid w:val="00A870F5"/>
    <w:rsid w:val="00A87D5B"/>
    <w:rsid w:val="00A90557"/>
    <w:rsid w:val="00A90A5F"/>
    <w:rsid w:val="00A91F47"/>
    <w:rsid w:val="00A92E0D"/>
    <w:rsid w:val="00A94353"/>
    <w:rsid w:val="00A945A2"/>
    <w:rsid w:val="00A951B4"/>
    <w:rsid w:val="00A953A4"/>
    <w:rsid w:val="00A95E2A"/>
    <w:rsid w:val="00A968C1"/>
    <w:rsid w:val="00AA14D5"/>
    <w:rsid w:val="00AA192F"/>
    <w:rsid w:val="00AA1BBB"/>
    <w:rsid w:val="00AA2000"/>
    <w:rsid w:val="00AA28A6"/>
    <w:rsid w:val="00AA2E8F"/>
    <w:rsid w:val="00AA48BC"/>
    <w:rsid w:val="00AA524F"/>
    <w:rsid w:val="00AA5B1F"/>
    <w:rsid w:val="00AA67BD"/>
    <w:rsid w:val="00AA6DE8"/>
    <w:rsid w:val="00AA6E68"/>
    <w:rsid w:val="00AA6F15"/>
    <w:rsid w:val="00AA6F80"/>
    <w:rsid w:val="00AB0528"/>
    <w:rsid w:val="00AB1210"/>
    <w:rsid w:val="00AB1C87"/>
    <w:rsid w:val="00AB207E"/>
    <w:rsid w:val="00AB3250"/>
    <w:rsid w:val="00AB345C"/>
    <w:rsid w:val="00AB45CF"/>
    <w:rsid w:val="00AB47CA"/>
    <w:rsid w:val="00AB4BDC"/>
    <w:rsid w:val="00AB4CFF"/>
    <w:rsid w:val="00AB6258"/>
    <w:rsid w:val="00AB62F7"/>
    <w:rsid w:val="00AC0392"/>
    <w:rsid w:val="00AC0995"/>
    <w:rsid w:val="00AC1E8B"/>
    <w:rsid w:val="00AC21C5"/>
    <w:rsid w:val="00AC3DCA"/>
    <w:rsid w:val="00AC3E88"/>
    <w:rsid w:val="00AC413A"/>
    <w:rsid w:val="00AC4BB9"/>
    <w:rsid w:val="00AC517E"/>
    <w:rsid w:val="00AC58D0"/>
    <w:rsid w:val="00AC6BF0"/>
    <w:rsid w:val="00AC77AA"/>
    <w:rsid w:val="00AC7FB9"/>
    <w:rsid w:val="00AD04F7"/>
    <w:rsid w:val="00AD0B1E"/>
    <w:rsid w:val="00AD1DF1"/>
    <w:rsid w:val="00AD390D"/>
    <w:rsid w:val="00AD490D"/>
    <w:rsid w:val="00AD5912"/>
    <w:rsid w:val="00AD5F7A"/>
    <w:rsid w:val="00AD6578"/>
    <w:rsid w:val="00AD7DA4"/>
    <w:rsid w:val="00AE0034"/>
    <w:rsid w:val="00AE0554"/>
    <w:rsid w:val="00AE05C2"/>
    <w:rsid w:val="00AE0AFF"/>
    <w:rsid w:val="00AE1291"/>
    <w:rsid w:val="00AE1B08"/>
    <w:rsid w:val="00AE1B2D"/>
    <w:rsid w:val="00AE20FC"/>
    <w:rsid w:val="00AE2890"/>
    <w:rsid w:val="00AE4339"/>
    <w:rsid w:val="00AE5739"/>
    <w:rsid w:val="00AE665C"/>
    <w:rsid w:val="00AE69F0"/>
    <w:rsid w:val="00AE7A67"/>
    <w:rsid w:val="00AF0062"/>
    <w:rsid w:val="00AF008C"/>
    <w:rsid w:val="00AF014C"/>
    <w:rsid w:val="00AF0566"/>
    <w:rsid w:val="00AF0914"/>
    <w:rsid w:val="00AF1D15"/>
    <w:rsid w:val="00AF430A"/>
    <w:rsid w:val="00AF452C"/>
    <w:rsid w:val="00AF4CB8"/>
    <w:rsid w:val="00AF51B9"/>
    <w:rsid w:val="00AF57C4"/>
    <w:rsid w:val="00AF6049"/>
    <w:rsid w:val="00AF6752"/>
    <w:rsid w:val="00B00648"/>
    <w:rsid w:val="00B016B1"/>
    <w:rsid w:val="00B024A6"/>
    <w:rsid w:val="00B02841"/>
    <w:rsid w:val="00B0373A"/>
    <w:rsid w:val="00B03BD1"/>
    <w:rsid w:val="00B0403C"/>
    <w:rsid w:val="00B0442C"/>
    <w:rsid w:val="00B04D4C"/>
    <w:rsid w:val="00B0510A"/>
    <w:rsid w:val="00B05273"/>
    <w:rsid w:val="00B0572B"/>
    <w:rsid w:val="00B069CD"/>
    <w:rsid w:val="00B06F0E"/>
    <w:rsid w:val="00B06FE4"/>
    <w:rsid w:val="00B1048D"/>
    <w:rsid w:val="00B105C0"/>
    <w:rsid w:val="00B10B21"/>
    <w:rsid w:val="00B1109B"/>
    <w:rsid w:val="00B113C6"/>
    <w:rsid w:val="00B1167C"/>
    <w:rsid w:val="00B120C0"/>
    <w:rsid w:val="00B12462"/>
    <w:rsid w:val="00B13053"/>
    <w:rsid w:val="00B13C62"/>
    <w:rsid w:val="00B15166"/>
    <w:rsid w:val="00B15393"/>
    <w:rsid w:val="00B15580"/>
    <w:rsid w:val="00B1559B"/>
    <w:rsid w:val="00B15ED5"/>
    <w:rsid w:val="00B162EC"/>
    <w:rsid w:val="00B17679"/>
    <w:rsid w:val="00B17A28"/>
    <w:rsid w:val="00B17B51"/>
    <w:rsid w:val="00B21E93"/>
    <w:rsid w:val="00B2316B"/>
    <w:rsid w:val="00B23AEB"/>
    <w:rsid w:val="00B23BF6"/>
    <w:rsid w:val="00B23D7C"/>
    <w:rsid w:val="00B243EE"/>
    <w:rsid w:val="00B24E01"/>
    <w:rsid w:val="00B25091"/>
    <w:rsid w:val="00B25B07"/>
    <w:rsid w:val="00B25FAA"/>
    <w:rsid w:val="00B2609D"/>
    <w:rsid w:val="00B2675A"/>
    <w:rsid w:val="00B268DF"/>
    <w:rsid w:val="00B27044"/>
    <w:rsid w:val="00B27452"/>
    <w:rsid w:val="00B27738"/>
    <w:rsid w:val="00B27A80"/>
    <w:rsid w:val="00B30EDA"/>
    <w:rsid w:val="00B31596"/>
    <w:rsid w:val="00B31CE6"/>
    <w:rsid w:val="00B321FD"/>
    <w:rsid w:val="00B3256C"/>
    <w:rsid w:val="00B32972"/>
    <w:rsid w:val="00B32974"/>
    <w:rsid w:val="00B3367D"/>
    <w:rsid w:val="00B3385D"/>
    <w:rsid w:val="00B340D3"/>
    <w:rsid w:val="00B35763"/>
    <w:rsid w:val="00B35EBB"/>
    <w:rsid w:val="00B3678F"/>
    <w:rsid w:val="00B371AA"/>
    <w:rsid w:val="00B37679"/>
    <w:rsid w:val="00B37932"/>
    <w:rsid w:val="00B40AD2"/>
    <w:rsid w:val="00B410A5"/>
    <w:rsid w:val="00B420B0"/>
    <w:rsid w:val="00B4298D"/>
    <w:rsid w:val="00B43051"/>
    <w:rsid w:val="00B4328A"/>
    <w:rsid w:val="00B45503"/>
    <w:rsid w:val="00B45EC9"/>
    <w:rsid w:val="00B4743C"/>
    <w:rsid w:val="00B47BEB"/>
    <w:rsid w:val="00B502E6"/>
    <w:rsid w:val="00B506F7"/>
    <w:rsid w:val="00B50DF2"/>
    <w:rsid w:val="00B51476"/>
    <w:rsid w:val="00B51F4D"/>
    <w:rsid w:val="00B52613"/>
    <w:rsid w:val="00B52AB0"/>
    <w:rsid w:val="00B532D5"/>
    <w:rsid w:val="00B53758"/>
    <w:rsid w:val="00B53948"/>
    <w:rsid w:val="00B545FD"/>
    <w:rsid w:val="00B54673"/>
    <w:rsid w:val="00B54CF5"/>
    <w:rsid w:val="00B55835"/>
    <w:rsid w:val="00B56B77"/>
    <w:rsid w:val="00B56D03"/>
    <w:rsid w:val="00B56F52"/>
    <w:rsid w:val="00B6164C"/>
    <w:rsid w:val="00B61D83"/>
    <w:rsid w:val="00B620C4"/>
    <w:rsid w:val="00B628D2"/>
    <w:rsid w:val="00B63716"/>
    <w:rsid w:val="00B63E3C"/>
    <w:rsid w:val="00B6491B"/>
    <w:rsid w:val="00B6631B"/>
    <w:rsid w:val="00B667AB"/>
    <w:rsid w:val="00B67444"/>
    <w:rsid w:val="00B679F4"/>
    <w:rsid w:val="00B67AFE"/>
    <w:rsid w:val="00B67B0E"/>
    <w:rsid w:val="00B7001C"/>
    <w:rsid w:val="00B705FC"/>
    <w:rsid w:val="00B70B73"/>
    <w:rsid w:val="00B71E0D"/>
    <w:rsid w:val="00B721B4"/>
    <w:rsid w:val="00B72822"/>
    <w:rsid w:val="00B7282B"/>
    <w:rsid w:val="00B736EB"/>
    <w:rsid w:val="00B73D0D"/>
    <w:rsid w:val="00B746BE"/>
    <w:rsid w:val="00B80044"/>
    <w:rsid w:val="00B80904"/>
    <w:rsid w:val="00B8105D"/>
    <w:rsid w:val="00B81118"/>
    <w:rsid w:val="00B811F2"/>
    <w:rsid w:val="00B81325"/>
    <w:rsid w:val="00B813B8"/>
    <w:rsid w:val="00B81410"/>
    <w:rsid w:val="00B81E84"/>
    <w:rsid w:val="00B8204E"/>
    <w:rsid w:val="00B82702"/>
    <w:rsid w:val="00B827D8"/>
    <w:rsid w:val="00B833A4"/>
    <w:rsid w:val="00B8357B"/>
    <w:rsid w:val="00B83FDF"/>
    <w:rsid w:val="00B84F91"/>
    <w:rsid w:val="00B857E7"/>
    <w:rsid w:val="00B87329"/>
    <w:rsid w:val="00B90079"/>
    <w:rsid w:val="00B90300"/>
    <w:rsid w:val="00B9055A"/>
    <w:rsid w:val="00B90BCE"/>
    <w:rsid w:val="00B90CB7"/>
    <w:rsid w:val="00B9131C"/>
    <w:rsid w:val="00B91A69"/>
    <w:rsid w:val="00B92694"/>
    <w:rsid w:val="00B9276E"/>
    <w:rsid w:val="00B928BF"/>
    <w:rsid w:val="00B92F09"/>
    <w:rsid w:val="00B936BF"/>
    <w:rsid w:val="00B93DEE"/>
    <w:rsid w:val="00B94207"/>
    <w:rsid w:val="00B96077"/>
    <w:rsid w:val="00B965ED"/>
    <w:rsid w:val="00B96F78"/>
    <w:rsid w:val="00B97C2A"/>
    <w:rsid w:val="00B97E68"/>
    <w:rsid w:val="00B97E88"/>
    <w:rsid w:val="00BA0A04"/>
    <w:rsid w:val="00BA0CD1"/>
    <w:rsid w:val="00BA1A60"/>
    <w:rsid w:val="00BA26B8"/>
    <w:rsid w:val="00BA2807"/>
    <w:rsid w:val="00BA331F"/>
    <w:rsid w:val="00BA3E9C"/>
    <w:rsid w:val="00BA3EA1"/>
    <w:rsid w:val="00BA4F7B"/>
    <w:rsid w:val="00BA5201"/>
    <w:rsid w:val="00BA551A"/>
    <w:rsid w:val="00BA5553"/>
    <w:rsid w:val="00BA6503"/>
    <w:rsid w:val="00BA6A6C"/>
    <w:rsid w:val="00BA7116"/>
    <w:rsid w:val="00BA748B"/>
    <w:rsid w:val="00BA7B15"/>
    <w:rsid w:val="00BB0CC4"/>
    <w:rsid w:val="00BB1A46"/>
    <w:rsid w:val="00BB3303"/>
    <w:rsid w:val="00BB341B"/>
    <w:rsid w:val="00BB3597"/>
    <w:rsid w:val="00BB3CC5"/>
    <w:rsid w:val="00BB3D31"/>
    <w:rsid w:val="00BB498F"/>
    <w:rsid w:val="00BB55D8"/>
    <w:rsid w:val="00BB570B"/>
    <w:rsid w:val="00BB6861"/>
    <w:rsid w:val="00BB68EF"/>
    <w:rsid w:val="00BB78A6"/>
    <w:rsid w:val="00BB7CE1"/>
    <w:rsid w:val="00BC0017"/>
    <w:rsid w:val="00BC0384"/>
    <w:rsid w:val="00BC0880"/>
    <w:rsid w:val="00BC161C"/>
    <w:rsid w:val="00BC1A99"/>
    <w:rsid w:val="00BC2B18"/>
    <w:rsid w:val="00BC509B"/>
    <w:rsid w:val="00BC5364"/>
    <w:rsid w:val="00BC78ED"/>
    <w:rsid w:val="00BD006E"/>
    <w:rsid w:val="00BD0513"/>
    <w:rsid w:val="00BD0749"/>
    <w:rsid w:val="00BD07EF"/>
    <w:rsid w:val="00BD159A"/>
    <w:rsid w:val="00BD1D9D"/>
    <w:rsid w:val="00BD27AB"/>
    <w:rsid w:val="00BD2C59"/>
    <w:rsid w:val="00BD32B3"/>
    <w:rsid w:val="00BD32C1"/>
    <w:rsid w:val="00BD390A"/>
    <w:rsid w:val="00BD39A1"/>
    <w:rsid w:val="00BD39A6"/>
    <w:rsid w:val="00BD3E12"/>
    <w:rsid w:val="00BD434A"/>
    <w:rsid w:val="00BD4513"/>
    <w:rsid w:val="00BD49CD"/>
    <w:rsid w:val="00BD4EF3"/>
    <w:rsid w:val="00BD50A3"/>
    <w:rsid w:val="00BD5226"/>
    <w:rsid w:val="00BD6925"/>
    <w:rsid w:val="00BD6CC9"/>
    <w:rsid w:val="00BD6F2F"/>
    <w:rsid w:val="00BD79E6"/>
    <w:rsid w:val="00BD7CE0"/>
    <w:rsid w:val="00BD7D31"/>
    <w:rsid w:val="00BD7FA0"/>
    <w:rsid w:val="00BE227B"/>
    <w:rsid w:val="00BE2A43"/>
    <w:rsid w:val="00BE34A8"/>
    <w:rsid w:val="00BE370A"/>
    <w:rsid w:val="00BE3847"/>
    <w:rsid w:val="00BE45E4"/>
    <w:rsid w:val="00BE491E"/>
    <w:rsid w:val="00BE5A46"/>
    <w:rsid w:val="00BE5BBF"/>
    <w:rsid w:val="00BE7070"/>
    <w:rsid w:val="00BE70A2"/>
    <w:rsid w:val="00BF0645"/>
    <w:rsid w:val="00BF104D"/>
    <w:rsid w:val="00BF2754"/>
    <w:rsid w:val="00BF2A9E"/>
    <w:rsid w:val="00BF315E"/>
    <w:rsid w:val="00BF36EA"/>
    <w:rsid w:val="00BF3C2B"/>
    <w:rsid w:val="00BF3E12"/>
    <w:rsid w:val="00BF41E6"/>
    <w:rsid w:val="00BF442B"/>
    <w:rsid w:val="00BF531D"/>
    <w:rsid w:val="00BF55DF"/>
    <w:rsid w:val="00BF5988"/>
    <w:rsid w:val="00BF695D"/>
    <w:rsid w:val="00BF6AF4"/>
    <w:rsid w:val="00BF6E4F"/>
    <w:rsid w:val="00BF75C7"/>
    <w:rsid w:val="00C003BF"/>
    <w:rsid w:val="00C00630"/>
    <w:rsid w:val="00C00F75"/>
    <w:rsid w:val="00C01C2B"/>
    <w:rsid w:val="00C02883"/>
    <w:rsid w:val="00C02C08"/>
    <w:rsid w:val="00C03E4D"/>
    <w:rsid w:val="00C04A4D"/>
    <w:rsid w:val="00C04F20"/>
    <w:rsid w:val="00C05976"/>
    <w:rsid w:val="00C05FEE"/>
    <w:rsid w:val="00C068C8"/>
    <w:rsid w:val="00C06AD2"/>
    <w:rsid w:val="00C0718C"/>
    <w:rsid w:val="00C074DE"/>
    <w:rsid w:val="00C1037D"/>
    <w:rsid w:val="00C10771"/>
    <w:rsid w:val="00C109C4"/>
    <w:rsid w:val="00C10B1D"/>
    <w:rsid w:val="00C10DED"/>
    <w:rsid w:val="00C1104D"/>
    <w:rsid w:val="00C1105B"/>
    <w:rsid w:val="00C11CE4"/>
    <w:rsid w:val="00C12C48"/>
    <w:rsid w:val="00C13376"/>
    <w:rsid w:val="00C1367A"/>
    <w:rsid w:val="00C13DA2"/>
    <w:rsid w:val="00C13DA9"/>
    <w:rsid w:val="00C14068"/>
    <w:rsid w:val="00C142B8"/>
    <w:rsid w:val="00C14686"/>
    <w:rsid w:val="00C14C8A"/>
    <w:rsid w:val="00C1501C"/>
    <w:rsid w:val="00C15613"/>
    <w:rsid w:val="00C160B5"/>
    <w:rsid w:val="00C168EF"/>
    <w:rsid w:val="00C16BE1"/>
    <w:rsid w:val="00C16FEA"/>
    <w:rsid w:val="00C176DE"/>
    <w:rsid w:val="00C17737"/>
    <w:rsid w:val="00C2183B"/>
    <w:rsid w:val="00C21F48"/>
    <w:rsid w:val="00C23262"/>
    <w:rsid w:val="00C239C8"/>
    <w:rsid w:val="00C24D50"/>
    <w:rsid w:val="00C261D7"/>
    <w:rsid w:val="00C26F4B"/>
    <w:rsid w:val="00C27F93"/>
    <w:rsid w:val="00C30595"/>
    <w:rsid w:val="00C31306"/>
    <w:rsid w:val="00C31608"/>
    <w:rsid w:val="00C32A78"/>
    <w:rsid w:val="00C32C4B"/>
    <w:rsid w:val="00C35074"/>
    <w:rsid w:val="00C3550A"/>
    <w:rsid w:val="00C35831"/>
    <w:rsid w:val="00C36402"/>
    <w:rsid w:val="00C364B2"/>
    <w:rsid w:val="00C36F53"/>
    <w:rsid w:val="00C371F9"/>
    <w:rsid w:val="00C37723"/>
    <w:rsid w:val="00C37F8B"/>
    <w:rsid w:val="00C405C3"/>
    <w:rsid w:val="00C42DC2"/>
    <w:rsid w:val="00C43959"/>
    <w:rsid w:val="00C44C9B"/>
    <w:rsid w:val="00C4635A"/>
    <w:rsid w:val="00C46A6E"/>
    <w:rsid w:val="00C46F10"/>
    <w:rsid w:val="00C47090"/>
    <w:rsid w:val="00C470CB"/>
    <w:rsid w:val="00C503A3"/>
    <w:rsid w:val="00C50629"/>
    <w:rsid w:val="00C50D02"/>
    <w:rsid w:val="00C51864"/>
    <w:rsid w:val="00C51AD9"/>
    <w:rsid w:val="00C52303"/>
    <w:rsid w:val="00C5286D"/>
    <w:rsid w:val="00C52CC4"/>
    <w:rsid w:val="00C53A1D"/>
    <w:rsid w:val="00C53B9B"/>
    <w:rsid w:val="00C53C73"/>
    <w:rsid w:val="00C54518"/>
    <w:rsid w:val="00C54ACB"/>
    <w:rsid w:val="00C5506E"/>
    <w:rsid w:val="00C56E72"/>
    <w:rsid w:val="00C5793C"/>
    <w:rsid w:val="00C57FBF"/>
    <w:rsid w:val="00C60383"/>
    <w:rsid w:val="00C60C23"/>
    <w:rsid w:val="00C61562"/>
    <w:rsid w:val="00C61B0C"/>
    <w:rsid w:val="00C61EDD"/>
    <w:rsid w:val="00C65088"/>
    <w:rsid w:val="00C6564E"/>
    <w:rsid w:val="00C6585E"/>
    <w:rsid w:val="00C6705C"/>
    <w:rsid w:val="00C670E4"/>
    <w:rsid w:val="00C6727E"/>
    <w:rsid w:val="00C672E9"/>
    <w:rsid w:val="00C70AB4"/>
    <w:rsid w:val="00C71470"/>
    <w:rsid w:val="00C731AF"/>
    <w:rsid w:val="00C73D3E"/>
    <w:rsid w:val="00C75E0F"/>
    <w:rsid w:val="00C76142"/>
    <w:rsid w:val="00C76B3B"/>
    <w:rsid w:val="00C80AA3"/>
    <w:rsid w:val="00C80E7E"/>
    <w:rsid w:val="00C80FCC"/>
    <w:rsid w:val="00C81171"/>
    <w:rsid w:val="00C81227"/>
    <w:rsid w:val="00C812CA"/>
    <w:rsid w:val="00C82947"/>
    <w:rsid w:val="00C833F8"/>
    <w:rsid w:val="00C8391A"/>
    <w:rsid w:val="00C83BA5"/>
    <w:rsid w:val="00C8415F"/>
    <w:rsid w:val="00C8478A"/>
    <w:rsid w:val="00C84DCD"/>
    <w:rsid w:val="00C851E5"/>
    <w:rsid w:val="00C85252"/>
    <w:rsid w:val="00C8549B"/>
    <w:rsid w:val="00C857BE"/>
    <w:rsid w:val="00C86FE2"/>
    <w:rsid w:val="00C87209"/>
    <w:rsid w:val="00C87548"/>
    <w:rsid w:val="00C87816"/>
    <w:rsid w:val="00C90209"/>
    <w:rsid w:val="00C909A2"/>
    <w:rsid w:val="00C90FA3"/>
    <w:rsid w:val="00C913D3"/>
    <w:rsid w:val="00C9154E"/>
    <w:rsid w:val="00C91F22"/>
    <w:rsid w:val="00C921A5"/>
    <w:rsid w:val="00C930AE"/>
    <w:rsid w:val="00C94A8F"/>
    <w:rsid w:val="00C94C56"/>
    <w:rsid w:val="00C94CB8"/>
    <w:rsid w:val="00C94E13"/>
    <w:rsid w:val="00C95F22"/>
    <w:rsid w:val="00C962B4"/>
    <w:rsid w:val="00C96518"/>
    <w:rsid w:val="00C9654F"/>
    <w:rsid w:val="00C969D7"/>
    <w:rsid w:val="00C976D9"/>
    <w:rsid w:val="00CA0961"/>
    <w:rsid w:val="00CA1259"/>
    <w:rsid w:val="00CA14A3"/>
    <w:rsid w:val="00CA159C"/>
    <w:rsid w:val="00CA48AB"/>
    <w:rsid w:val="00CA60D1"/>
    <w:rsid w:val="00CA669C"/>
    <w:rsid w:val="00CA7960"/>
    <w:rsid w:val="00CB0386"/>
    <w:rsid w:val="00CB078F"/>
    <w:rsid w:val="00CB0F42"/>
    <w:rsid w:val="00CB10ED"/>
    <w:rsid w:val="00CB2613"/>
    <w:rsid w:val="00CB2744"/>
    <w:rsid w:val="00CB3626"/>
    <w:rsid w:val="00CB39F3"/>
    <w:rsid w:val="00CB4927"/>
    <w:rsid w:val="00CB5246"/>
    <w:rsid w:val="00CB5714"/>
    <w:rsid w:val="00CB5D0D"/>
    <w:rsid w:val="00CB5D8C"/>
    <w:rsid w:val="00CB5FC0"/>
    <w:rsid w:val="00CB60EB"/>
    <w:rsid w:val="00CB6177"/>
    <w:rsid w:val="00CB6C4B"/>
    <w:rsid w:val="00CB70DE"/>
    <w:rsid w:val="00CB7933"/>
    <w:rsid w:val="00CC1022"/>
    <w:rsid w:val="00CC13A6"/>
    <w:rsid w:val="00CC1C34"/>
    <w:rsid w:val="00CC225C"/>
    <w:rsid w:val="00CC238E"/>
    <w:rsid w:val="00CC3450"/>
    <w:rsid w:val="00CC3874"/>
    <w:rsid w:val="00CC3C0F"/>
    <w:rsid w:val="00CC4211"/>
    <w:rsid w:val="00CC4A02"/>
    <w:rsid w:val="00CC4D98"/>
    <w:rsid w:val="00CC5140"/>
    <w:rsid w:val="00CC5B05"/>
    <w:rsid w:val="00CC5B88"/>
    <w:rsid w:val="00CC6C31"/>
    <w:rsid w:val="00CC7E51"/>
    <w:rsid w:val="00CD02C7"/>
    <w:rsid w:val="00CD1036"/>
    <w:rsid w:val="00CD1421"/>
    <w:rsid w:val="00CD1BD1"/>
    <w:rsid w:val="00CD250A"/>
    <w:rsid w:val="00CD27DB"/>
    <w:rsid w:val="00CD2B10"/>
    <w:rsid w:val="00CD33F0"/>
    <w:rsid w:val="00CD43BD"/>
    <w:rsid w:val="00CD4462"/>
    <w:rsid w:val="00CD524B"/>
    <w:rsid w:val="00CD76BF"/>
    <w:rsid w:val="00CD7AF6"/>
    <w:rsid w:val="00CE0284"/>
    <w:rsid w:val="00CE1669"/>
    <w:rsid w:val="00CE19FF"/>
    <w:rsid w:val="00CE1C7C"/>
    <w:rsid w:val="00CE200F"/>
    <w:rsid w:val="00CE2B56"/>
    <w:rsid w:val="00CE3A77"/>
    <w:rsid w:val="00CE3BC0"/>
    <w:rsid w:val="00CE3D11"/>
    <w:rsid w:val="00CE4C1B"/>
    <w:rsid w:val="00CE5034"/>
    <w:rsid w:val="00CE508F"/>
    <w:rsid w:val="00CE52CB"/>
    <w:rsid w:val="00CE5563"/>
    <w:rsid w:val="00CE5AD4"/>
    <w:rsid w:val="00CE69B7"/>
    <w:rsid w:val="00CE7761"/>
    <w:rsid w:val="00CF099C"/>
    <w:rsid w:val="00CF1566"/>
    <w:rsid w:val="00CF21AB"/>
    <w:rsid w:val="00CF29BB"/>
    <w:rsid w:val="00CF3178"/>
    <w:rsid w:val="00CF3320"/>
    <w:rsid w:val="00CF376D"/>
    <w:rsid w:val="00CF38C0"/>
    <w:rsid w:val="00CF3A56"/>
    <w:rsid w:val="00CF3BB0"/>
    <w:rsid w:val="00CF44D4"/>
    <w:rsid w:val="00CF5681"/>
    <w:rsid w:val="00CF5C04"/>
    <w:rsid w:val="00CF5E9D"/>
    <w:rsid w:val="00D00414"/>
    <w:rsid w:val="00D01421"/>
    <w:rsid w:val="00D01842"/>
    <w:rsid w:val="00D0215A"/>
    <w:rsid w:val="00D0311E"/>
    <w:rsid w:val="00D03167"/>
    <w:rsid w:val="00D03558"/>
    <w:rsid w:val="00D03ED3"/>
    <w:rsid w:val="00D0457A"/>
    <w:rsid w:val="00D0473A"/>
    <w:rsid w:val="00D04DF8"/>
    <w:rsid w:val="00D0510E"/>
    <w:rsid w:val="00D05371"/>
    <w:rsid w:val="00D054F8"/>
    <w:rsid w:val="00D1002A"/>
    <w:rsid w:val="00D10753"/>
    <w:rsid w:val="00D10799"/>
    <w:rsid w:val="00D10C85"/>
    <w:rsid w:val="00D11CDA"/>
    <w:rsid w:val="00D1223F"/>
    <w:rsid w:val="00D144F7"/>
    <w:rsid w:val="00D1490A"/>
    <w:rsid w:val="00D14AA4"/>
    <w:rsid w:val="00D1671B"/>
    <w:rsid w:val="00D16F47"/>
    <w:rsid w:val="00D20762"/>
    <w:rsid w:val="00D20E13"/>
    <w:rsid w:val="00D21F2C"/>
    <w:rsid w:val="00D22495"/>
    <w:rsid w:val="00D239CB"/>
    <w:rsid w:val="00D23A36"/>
    <w:rsid w:val="00D251E6"/>
    <w:rsid w:val="00D2526C"/>
    <w:rsid w:val="00D2539E"/>
    <w:rsid w:val="00D258C1"/>
    <w:rsid w:val="00D25D11"/>
    <w:rsid w:val="00D25D9C"/>
    <w:rsid w:val="00D260F5"/>
    <w:rsid w:val="00D2677F"/>
    <w:rsid w:val="00D27A5B"/>
    <w:rsid w:val="00D27DDC"/>
    <w:rsid w:val="00D27E9D"/>
    <w:rsid w:val="00D30668"/>
    <w:rsid w:val="00D30AD1"/>
    <w:rsid w:val="00D318A8"/>
    <w:rsid w:val="00D32203"/>
    <w:rsid w:val="00D32FF6"/>
    <w:rsid w:val="00D3394D"/>
    <w:rsid w:val="00D34050"/>
    <w:rsid w:val="00D341D0"/>
    <w:rsid w:val="00D347AF"/>
    <w:rsid w:val="00D34E31"/>
    <w:rsid w:val="00D35695"/>
    <w:rsid w:val="00D36C60"/>
    <w:rsid w:val="00D36CA7"/>
    <w:rsid w:val="00D36EC5"/>
    <w:rsid w:val="00D4012C"/>
    <w:rsid w:val="00D40927"/>
    <w:rsid w:val="00D42090"/>
    <w:rsid w:val="00D426B7"/>
    <w:rsid w:val="00D42D42"/>
    <w:rsid w:val="00D43048"/>
    <w:rsid w:val="00D433EE"/>
    <w:rsid w:val="00D44482"/>
    <w:rsid w:val="00D44AB5"/>
    <w:rsid w:val="00D45A44"/>
    <w:rsid w:val="00D45FE5"/>
    <w:rsid w:val="00D46427"/>
    <w:rsid w:val="00D46586"/>
    <w:rsid w:val="00D46806"/>
    <w:rsid w:val="00D468FE"/>
    <w:rsid w:val="00D46BC4"/>
    <w:rsid w:val="00D47330"/>
    <w:rsid w:val="00D477CB"/>
    <w:rsid w:val="00D47C8D"/>
    <w:rsid w:val="00D5097A"/>
    <w:rsid w:val="00D51785"/>
    <w:rsid w:val="00D53073"/>
    <w:rsid w:val="00D54029"/>
    <w:rsid w:val="00D55852"/>
    <w:rsid w:val="00D5599A"/>
    <w:rsid w:val="00D55EF0"/>
    <w:rsid w:val="00D56092"/>
    <w:rsid w:val="00D56403"/>
    <w:rsid w:val="00D56AEF"/>
    <w:rsid w:val="00D57921"/>
    <w:rsid w:val="00D605EE"/>
    <w:rsid w:val="00D60BB8"/>
    <w:rsid w:val="00D612F2"/>
    <w:rsid w:val="00D62EB6"/>
    <w:rsid w:val="00D633B9"/>
    <w:rsid w:val="00D63732"/>
    <w:rsid w:val="00D64701"/>
    <w:rsid w:val="00D64804"/>
    <w:rsid w:val="00D64CAF"/>
    <w:rsid w:val="00D64FDC"/>
    <w:rsid w:val="00D65184"/>
    <w:rsid w:val="00D65189"/>
    <w:rsid w:val="00D65200"/>
    <w:rsid w:val="00D65E63"/>
    <w:rsid w:val="00D66468"/>
    <w:rsid w:val="00D66EC6"/>
    <w:rsid w:val="00D7027A"/>
    <w:rsid w:val="00D707E5"/>
    <w:rsid w:val="00D72414"/>
    <w:rsid w:val="00D72E76"/>
    <w:rsid w:val="00D73184"/>
    <w:rsid w:val="00D73C2D"/>
    <w:rsid w:val="00D7576B"/>
    <w:rsid w:val="00D75776"/>
    <w:rsid w:val="00D75875"/>
    <w:rsid w:val="00D76064"/>
    <w:rsid w:val="00D778E9"/>
    <w:rsid w:val="00D77D75"/>
    <w:rsid w:val="00D80FEC"/>
    <w:rsid w:val="00D81196"/>
    <w:rsid w:val="00D813E9"/>
    <w:rsid w:val="00D82069"/>
    <w:rsid w:val="00D82722"/>
    <w:rsid w:val="00D82A7E"/>
    <w:rsid w:val="00D82B6C"/>
    <w:rsid w:val="00D82DB1"/>
    <w:rsid w:val="00D84995"/>
    <w:rsid w:val="00D849F9"/>
    <w:rsid w:val="00D851E4"/>
    <w:rsid w:val="00D85548"/>
    <w:rsid w:val="00D85D27"/>
    <w:rsid w:val="00D869E1"/>
    <w:rsid w:val="00D86EFE"/>
    <w:rsid w:val="00D905DD"/>
    <w:rsid w:val="00D908E2"/>
    <w:rsid w:val="00D90C2D"/>
    <w:rsid w:val="00D91700"/>
    <w:rsid w:val="00D91791"/>
    <w:rsid w:val="00D918AD"/>
    <w:rsid w:val="00D9208C"/>
    <w:rsid w:val="00D92D26"/>
    <w:rsid w:val="00D934DB"/>
    <w:rsid w:val="00D938D7"/>
    <w:rsid w:val="00D93EC7"/>
    <w:rsid w:val="00D9479A"/>
    <w:rsid w:val="00D951C3"/>
    <w:rsid w:val="00D95D94"/>
    <w:rsid w:val="00D9611C"/>
    <w:rsid w:val="00D96B0A"/>
    <w:rsid w:val="00D96E4D"/>
    <w:rsid w:val="00DA018C"/>
    <w:rsid w:val="00DA046C"/>
    <w:rsid w:val="00DA0A0D"/>
    <w:rsid w:val="00DA10C3"/>
    <w:rsid w:val="00DA20A1"/>
    <w:rsid w:val="00DA20DA"/>
    <w:rsid w:val="00DA2A8E"/>
    <w:rsid w:val="00DA3595"/>
    <w:rsid w:val="00DA3F5F"/>
    <w:rsid w:val="00DA437B"/>
    <w:rsid w:val="00DA4566"/>
    <w:rsid w:val="00DA4D5C"/>
    <w:rsid w:val="00DA5379"/>
    <w:rsid w:val="00DA58C0"/>
    <w:rsid w:val="00DA5B5A"/>
    <w:rsid w:val="00DA5BF6"/>
    <w:rsid w:val="00DA64E0"/>
    <w:rsid w:val="00DA7670"/>
    <w:rsid w:val="00DB0839"/>
    <w:rsid w:val="00DB14A6"/>
    <w:rsid w:val="00DB1D7A"/>
    <w:rsid w:val="00DB1F80"/>
    <w:rsid w:val="00DB22EE"/>
    <w:rsid w:val="00DB431A"/>
    <w:rsid w:val="00DB47CF"/>
    <w:rsid w:val="00DB4890"/>
    <w:rsid w:val="00DB4A4E"/>
    <w:rsid w:val="00DB4C27"/>
    <w:rsid w:val="00DB4F39"/>
    <w:rsid w:val="00DB763B"/>
    <w:rsid w:val="00DB794A"/>
    <w:rsid w:val="00DC065C"/>
    <w:rsid w:val="00DC183A"/>
    <w:rsid w:val="00DC1968"/>
    <w:rsid w:val="00DC2B5B"/>
    <w:rsid w:val="00DC31DF"/>
    <w:rsid w:val="00DC37DB"/>
    <w:rsid w:val="00DC4C76"/>
    <w:rsid w:val="00DC504C"/>
    <w:rsid w:val="00DC5102"/>
    <w:rsid w:val="00DC51A5"/>
    <w:rsid w:val="00DC64B9"/>
    <w:rsid w:val="00DC6CB6"/>
    <w:rsid w:val="00DC784C"/>
    <w:rsid w:val="00DC7B90"/>
    <w:rsid w:val="00DC7B9B"/>
    <w:rsid w:val="00DD1CFA"/>
    <w:rsid w:val="00DD22F9"/>
    <w:rsid w:val="00DD2AE1"/>
    <w:rsid w:val="00DD2DE4"/>
    <w:rsid w:val="00DD3B15"/>
    <w:rsid w:val="00DD3CE1"/>
    <w:rsid w:val="00DD43B9"/>
    <w:rsid w:val="00DD44CD"/>
    <w:rsid w:val="00DD4E4F"/>
    <w:rsid w:val="00DD5E08"/>
    <w:rsid w:val="00DD5FC8"/>
    <w:rsid w:val="00DD62B9"/>
    <w:rsid w:val="00DD6A16"/>
    <w:rsid w:val="00DD6E67"/>
    <w:rsid w:val="00DD71AB"/>
    <w:rsid w:val="00DE1D7C"/>
    <w:rsid w:val="00DE2C8D"/>
    <w:rsid w:val="00DE4569"/>
    <w:rsid w:val="00DE5214"/>
    <w:rsid w:val="00DE570E"/>
    <w:rsid w:val="00DE59C9"/>
    <w:rsid w:val="00DE64B1"/>
    <w:rsid w:val="00DE7A86"/>
    <w:rsid w:val="00DE7AEA"/>
    <w:rsid w:val="00DF11F1"/>
    <w:rsid w:val="00DF1237"/>
    <w:rsid w:val="00DF12C9"/>
    <w:rsid w:val="00DF27AA"/>
    <w:rsid w:val="00DF2E12"/>
    <w:rsid w:val="00DF36FE"/>
    <w:rsid w:val="00DF4D04"/>
    <w:rsid w:val="00DF4E1A"/>
    <w:rsid w:val="00DF5445"/>
    <w:rsid w:val="00DF5B44"/>
    <w:rsid w:val="00DF69F9"/>
    <w:rsid w:val="00E00459"/>
    <w:rsid w:val="00E0171E"/>
    <w:rsid w:val="00E03252"/>
    <w:rsid w:val="00E03275"/>
    <w:rsid w:val="00E03513"/>
    <w:rsid w:val="00E047E9"/>
    <w:rsid w:val="00E048FF"/>
    <w:rsid w:val="00E04B3C"/>
    <w:rsid w:val="00E05061"/>
    <w:rsid w:val="00E051F6"/>
    <w:rsid w:val="00E0526F"/>
    <w:rsid w:val="00E078C8"/>
    <w:rsid w:val="00E07C0D"/>
    <w:rsid w:val="00E106BC"/>
    <w:rsid w:val="00E11788"/>
    <w:rsid w:val="00E12698"/>
    <w:rsid w:val="00E13383"/>
    <w:rsid w:val="00E13FDB"/>
    <w:rsid w:val="00E14457"/>
    <w:rsid w:val="00E15C92"/>
    <w:rsid w:val="00E16812"/>
    <w:rsid w:val="00E16A51"/>
    <w:rsid w:val="00E2006C"/>
    <w:rsid w:val="00E20378"/>
    <w:rsid w:val="00E20FBC"/>
    <w:rsid w:val="00E21080"/>
    <w:rsid w:val="00E216C0"/>
    <w:rsid w:val="00E21A0C"/>
    <w:rsid w:val="00E2244F"/>
    <w:rsid w:val="00E22D05"/>
    <w:rsid w:val="00E23133"/>
    <w:rsid w:val="00E23283"/>
    <w:rsid w:val="00E23367"/>
    <w:rsid w:val="00E23DA2"/>
    <w:rsid w:val="00E23E9E"/>
    <w:rsid w:val="00E24709"/>
    <w:rsid w:val="00E24AE4"/>
    <w:rsid w:val="00E25522"/>
    <w:rsid w:val="00E26141"/>
    <w:rsid w:val="00E261AF"/>
    <w:rsid w:val="00E31275"/>
    <w:rsid w:val="00E316CB"/>
    <w:rsid w:val="00E32AFB"/>
    <w:rsid w:val="00E32B22"/>
    <w:rsid w:val="00E33CF8"/>
    <w:rsid w:val="00E34731"/>
    <w:rsid w:val="00E34E97"/>
    <w:rsid w:val="00E34EB2"/>
    <w:rsid w:val="00E35128"/>
    <w:rsid w:val="00E35D8C"/>
    <w:rsid w:val="00E36A39"/>
    <w:rsid w:val="00E36EF2"/>
    <w:rsid w:val="00E37748"/>
    <w:rsid w:val="00E37A8F"/>
    <w:rsid w:val="00E37B30"/>
    <w:rsid w:val="00E401D1"/>
    <w:rsid w:val="00E40613"/>
    <w:rsid w:val="00E412B0"/>
    <w:rsid w:val="00E4151E"/>
    <w:rsid w:val="00E416D5"/>
    <w:rsid w:val="00E41CAD"/>
    <w:rsid w:val="00E41D84"/>
    <w:rsid w:val="00E41DF4"/>
    <w:rsid w:val="00E43951"/>
    <w:rsid w:val="00E440F9"/>
    <w:rsid w:val="00E44E7B"/>
    <w:rsid w:val="00E45301"/>
    <w:rsid w:val="00E458DA"/>
    <w:rsid w:val="00E46855"/>
    <w:rsid w:val="00E473F6"/>
    <w:rsid w:val="00E477D0"/>
    <w:rsid w:val="00E478AD"/>
    <w:rsid w:val="00E479CE"/>
    <w:rsid w:val="00E5024E"/>
    <w:rsid w:val="00E506E2"/>
    <w:rsid w:val="00E50DD9"/>
    <w:rsid w:val="00E51944"/>
    <w:rsid w:val="00E51F68"/>
    <w:rsid w:val="00E53287"/>
    <w:rsid w:val="00E53BE5"/>
    <w:rsid w:val="00E54158"/>
    <w:rsid w:val="00E5476F"/>
    <w:rsid w:val="00E548E0"/>
    <w:rsid w:val="00E54B0C"/>
    <w:rsid w:val="00E54C0C"/>
    <w:rsid w:val="00E54EBF"/>
    <w:rsid w:val="00E55A81"/>
    <w:rsid w:val="00E55C97"/>
    <w:rsid w:val="00E5603B"/>
    <w:rsid w:val="00E56222"/>
    <w:rsid w:val="00E565CC"/>
    <w:rsid w:val="00E566A5"/>
    <w:rsid w:val="00E56E0E"/>
    <w:rsid w:val="00E60B79"/>
    <w:rsid w:val="00E60FCC"/>
    <w:rsid w:val="00E612DC"/>
    <w:rsid w:val="00E61D45"/>
    <w:rsid w:val="00E61E29"/>
    <w:rsid w:val="00E62738"/>
    <w:rsid w:val="00E64916"/>
    <w:rsid w:val="00E64D44"/>
    <w:rsid w:val="00E67A1E"/>
    <w:rsid w:val="00E7138B"/>
    <w:rsid w:val="00E713DD"/>
    <w:rsid w:val="00E71418"/>
    <w:rsid w:val="00E71A64"/>
    <w:rsid w:val="00E7262E"/>
    <w:rsid w:val="00E72BE7"/>
    <w:rsid w:val="00E73756"/>
    <w:rsid w:val="00E737B5"/>
    <w:rsid w:val="00E744AF"/>
    <w:rsid w:val="00E75659"/>
    <w:rsid w:val="00E75EDD"/>
    <w:rsid w:val="00E75EE6"/>
    <w:rsid w:val="00E764F8"/>
    <w:rsid w:val="00E76531"/>
    <w:rsid w:val="00E775CE"/>
    <w:rsid w:val="00E80153"/>
    <w:rsid w:val="00E8222A"/>
    <w:rsid w:val="00E831C1"/>
    <w:rsid w:val="00E835A6"/>
    <w:rsid w:val="00E83C31"/>
    <w:rsid w:val="00E83D70"/>
    <w:rsid w:val="00E853A3"/>
    <w:rsid w:val="00E86767"/>
    <w:rsid w:val="00E90568"/>
    <w:rsid w:val="00E90E77"/>
    <w:rsid w:val="00E91C85"/>
    <w:rsid w:val="00E92B1A"/>
    <w:rsid w:val="00E9336B"/>
    <w:rsid w:val="00E93601"/>
    <w:rsid w:val="00E93A6C"/>
    <w:rsid w:val="00E93E24"/>
    <w:rsid w:val="00E94C5E"/>
    <w:rsid w:val="00E94DB2"/>
    <w:rsid w:val="00E9550F"/>
    <w:rsid w:val="00E9560D"/>
    <w:rsid w:val="00E957B0"/>
    <w:rsid w:val="00E95914"/>
    <w:rsid w:val="00E95FE5"/>
    <w:rsid w:val="00E963C3"/>
    <w:rsid w:val="00E97681"/>
    <w:rsid w:val="00E97A0B"/>
    <w:rsid w:val="00EA007A"/>
    <w:rsid w:val="00EA0522"/>
    <w:rsid w:val="00EA07FC"/>
    <w:rsid w:val="00EA22EB"/>
    <w:rsid w:val="00EA3270"/>
    <w:rsid w:val="00EA5271"/>
    <w:rsid w:val="00EA570A"/>
    <w:rsid w:val="00EA582D"/>
    <w:rsid w:val="00EA6393"/>
    <w:rsid w:val="00EA6B44"/>
    <w:rsid w:val="00EA6B49"/>
    <w:rsid w:val="00EA7356"/>
    <w:rsid w:val="00EA7EBA"/>
    <w:rsid w:val="00EB0025"/>
    <w:rsid w:val="00EB01C6"/>
    <w:rsid w:val="00EB0F15"/>
    <w:rsid w:val="00EB128E"/>
    <w:rsid w:val="00EB157F"/>
    <w:rsid w:val="00EB1BB8"/>
    <w:rsid w:val="00EB1DC2"/>
    <w:rsid w:val="00EB1EEC"/>
    <w:rsid w:val="00EB1FD2"/>
    <w:rsid w:val="00EB213C"/>
    <w:rsid w:val="00EB2DB0"/>
    <w:rsid w:val="00EB43AF"/>
    <w:rsid w:val="00EB44A7"/>
    <w:rsid w:val="00EB50AE"/>
    <w:rsid w:val="00EB53E9"/>
    <w:rsid w:val="00EB5416"/>
    <w:rsid w:val="00EB5926"/>
    <w:rsid w:val="00EB5A2C"/>
    <w:rsid w:val="00EB6403"/>
    <w:rsid w:val="00EB683F"/>
    <w:rsid w:val="00EB6A39"/>
    <w:rsid w:val="00EB6E98"/>
    <w:rsid w:val="00EB7526"/>
    <w:rsid w:val="00EB7DF6"/>
    <w:rsid w:val="00EB7FAA"/>
    <w:rsid w:val="00EC0437"/>
    <w:rsid w:val="00EC08A5"/>
    <w:rsid w:val="00EC14C5"/>
    <w:rsid w:val="00EC1535"/>
    <w:rsid w:val="00EC16B9"/>
    <w:rsid w:val="00EC1F33"/>
    <w:rsid w:val="00EC2DFE"/>
    <w:rsid w:val="00EC3618"/>
    <w:rsid w:val="00EC3AE6"/>
    <w:rsid w:val="00EC4967"/>
    <w:rsid w:val="00EC4B23"/>
    <w:rsid w:val="00EC5783"/>
    <w:rsid w:val="00EC65FD"/>
    <w:rsid w:val="00EC6803"/>
    <w:rsid w:val="00EC681A"/>
    <w:rsid w:val="00EC6ACE"/>
    <w:rsid w:val="00EC74B0"/>
    <w:rsid w:val="00EC7BD0"/>
    <w:rsid w:val="00EC7ECC"/>
    <w:rsid w:val="00ED0F6B"/>
    <w:rsid w:val="00ED0FB1"/>
    <w:rsid w:val="00ED1837"/>
    <w:rsid w:val="00ED2003"/>
    <w:rsid w:val="00ED24CF"/>
    <w:rsid w:val="00ED399C"/>
    <w:rsid w:val="00ED3B9F"/>
    <w:rsid w:val="00ED44B5"/>
    <w:rsid w:val="00ED4D34"/>
    <w:rsid w:val="00ED5BE8"/>
    <w:rsid w:val="00ED7456"/>
    <w:rsid w:val="00ED7B4D"/>
    <w:rsid w:val="00EE006E"/>
    <w:rsid w:val="00EE029A"/>
    <w:rsid w:val="00EE0477"/>
    <w:rsid w:val="00EE0BB7"/>
    <w:rsid w:val="00EE0E54"/>
    <w:rsid w:val="00EE1C42"/>
    <w:rsid w:val="00EE2897"/>
    <w:rsid w:val="00EE28BC"/>
    <w:rsid w:val="00EE2B41"/>
    <w:rsid w:val="00EE3EAF"/>
    <w:rsid w:val="00EE5C5F"/>
    <w:rsid w:val="00EE664C"/>
    <w:rsid w:val="00EE7624"/>
    <w:rsid w:val="00EE7C4F"/>
    <w:rsid w:val="00EF1110"/>
    <w:rsid w:val="00EF205E"/>
    <w:rsid w:val="00EF2728"/>
    <w:rsid w:val="00EF4259"/>
    <w:rsid w:val="00EF68F7"/>
    <w:rsid w:val="00EF7F2E"/>
    <w:rsid w:val="00F00D0A"/>
    <w:rsid w:val="00F00E05"/>
    <w:rsid w:val="00F026BE"/>
    <w:rsid w:val="00F02A4A"/>
    <w:rsid w:val="00F02AB2"/>
    <w:rsid w:val="00F032B7"/>
    <w:rsid w:val="00F03499"/>
    <w:rsid w:val="00F04BAD"/>
    <w:rsid w:val="00F05466"/>
    <w:rsid w:val="00F06B3B"/>
    <w:rsid w:val="00F06F93"/>
    <w:rsid w:val="00F07B10"/>
    <w:rsid w:val="00F07B1B"/>
    <w:rsid w:val="00F128A6"/>
    <w:rsid w:val="00F13B2A"/>
    <w:rsid w:val="00F14C06"/>
    <w:rsid w:val="00F162AA"/>
    <w:rsid w:val="00F162BE"/>
    <w:rsid w:val="00F16813"/>
    <w:rsid w:val="00F16FB8"/>
    <w:rsid w:val="00F17966"/>
    <w:rsid w:val="00F2075E"/>
    <w:rsid w:val="00F21569"/>
    <w:rsid w:val="00F215F7"/>
    <w:rsid w:val="00F21977"/>
    <w:rsid w:val="00F21997"/>
    <w:rsid w:val="00F222CD"/>
    <w:rsid w:val="00F22403"/>
    <w:rsid w:val="00F225C1"/>
    <w:rsid w:val="00F23D1D"/>
    <w:rsid w:val="00F23D82"/>
    <w:rsid w:val="00F24AA4"/>
    <w:rsid w:val="00F25126"/>
    <w:rsid w:val="00F25A93"/>
    <w:rsid w:val="00F25D5C"/>
    <w:rsid w:val="00F26987"/>
    <w:rsid w:val="00F27474"/>
    <w:rsid w:val="00F2747D"/>
    <w:rsid w:val="00F276DC"/>
    <w:rsid w:val="00F27999"/>
    <w:rsid w:val="00F27FB0"/>
    <w:rsid w:val="00F300BF"/>
    <w:rsid w:val="00F306F5"/>
    <w:rsid w:val="00F30FEF"/>
    <w:rsid w:val="00F314D5"/>
    <w:rsid w:val="00F31DA0"/>
    <w:rsid w:val="00F32CC0"/>
    <w:rsid w:val="00F32E15"/>
    <w:rsid w:val="00F33371"/>
    <w:rsid w:val="00F33DAE"/>
    <w:rsid w:val="00F33FEA"/>
    <w:rsid w:val="00F34AC7"/>
    <w:rsid w:val="00F35193"/>
    <w:rsid w:val="00F36CA0"/>
    <w:rsid w:val="00F36E39"/>
    <w:rsid w:val="00F40434"/>
    <w:rsid w:val="00F40AF4"/>
    <w:rsid w:val="00F410B7"/>
    <w:rsid w:val="00F4163D"/>
    <w:rsid w:val="00F41DC8"/>
    <w:rsid w:val="00F4319F"/>
    <w:rsid w:val="00F4385A"/>
    <w:rsid w:val="00F4444D"/>
    <w:rsid w:val="00F44452"/>
    <w:rsid w:val="00F44E9D"/>
    <w:rsid w:val="00F45022"/>
    <w:rsid w:val="00F450F4"/>
    <w:rsid w:val="00F45CFA"/>
    <w:rsid w:val="00F45EFD"/>
    <w:rsid w:val="00F4668A"/>
    <w:rsid w:val="00F46A08"/>
    <w:rsid w:val="00F472EC"/>
    <w:rsid w:val="00F4789C"/>
    <w:rsid w:val="00F5021E"/>
    <w:rsid w:val="00F50540"/>
    <w:rsid w:val="00F5059A"/>
    <w:rsid w:val="00F50EB3"/>
    <w:rsid w:val="00F512C2"/>
    <w:rsid w:val="00F5146E"/>
    <w:rsid w:val="00F51CFD"/>
    <w:rsid w:val="00F53C0B"/>
    <w:rsid w:val="00F53CCF"/>
    <w:rsid w:val="00F5493E"/>
    <w:rsid w:val="00F54A40"/>
    <w:rsid w:val="00F565AE"/>
    <w:rsid w:val="00F56C57"/>
    <w:rsid w:val="00F57C58"/>
    <w:rsid w:val="00F57E91"/>
    <w:rsid w:val="00F60E8A"/>
    <w:rsid w:val="00F614AC"/>
    <w:rsid w:val="00F6178B"/>
    <w:rsid w:val="00F63663"/>
    <w:rsid w:val="00F63AB4"/>
    <w:rsid w:val="00F63FB8"/>
    <w:rsid w:val="00F645E5"/>
    <w:rsid w:val="00F650CD"/>
    <w:rsid w:val="00F6542D"/>
    <w:rsid w:val="00F65536"/>
    <w:rsid w:val="00F6563D"/>
    <w:rsid w:val="00F6584E"/>
    <w:rsid w:val="00F66341"/>
    <w:rsid w:val="00F66BE5"/>
    <w:rsid w:val="00F674B6"/>
    <w:rsid w:val="00F675D1"/>
    <w:rsid w:val="00F67649"/>
    <w:rsid w:val="00F67862"/>
    <w:rsid w:val="00F67DD3"/>
    <w:rsid w:val="00F700B5"/>
    <w:rsid w:val="00F706A2"/>
    <w:rsid w:val="00F70DCC"/>
    <w:rsid w:val="00F71E20"/>
    <w:rsid w:val="00F73AD6"/>
    <w:rsid w:val="00F74D68"/>
    <w:rsid w:val="00F75BBE"/>
    <w:rsid w:val="00F772A2"/>
    <w:rsid w:val="00F7748D"/>
    <w:rsid w:val="00F778BA"/>
    <w:rsid w:val="00F77E8D"/>
    <w:rsid w:val="00F815E5"/>
    <w:rsid w:val="00F82572"/>
    <w:rsid w:val="00F83982"/>
    <w:rsid w:val="00F8473D"/>
    <w:rsid w:val="00F85342"/>
    <w:rsid w:val="00F85BE0"/>
    <w:rsid w:val="00F8611B"/>
    <w:rsid w:val="00F866FF"/>
    <w:rsid w:val="00F86A80"/>
    <w:rsid w:val="00F87551"/>
    <w:rsid w:val="00F90810"/>
    <w:rsid w:val="00F90C1C"/>
    <w:rsid w:val="00F90EC6"/>
    <w:rsid w:val="00F912F8"/>
    <w:rsid w:val="00F9147A"/>
    <w:rsid w:val="00F91D37"/>
    <w:rsid w:val="00F924E9"/>
    <w:rsid w:val="00F925BB"/>
    <w:rsid w:val="00F9318D"/>
    <w:rsid w:val="00F9353B"/>
    <w:rsid w:val="00F93628"/>
    <w:rsid w:val="00F946A9"/>
    <w:rsid w:val="00F955E7"/>
    <w:rsid w:val="00F96699"/>
    <w:rsid w:val="00F97006"/>
    <w:rsid w:val="00F9717D"/>
    <w:rsid w:val="00F977E1"/>
    <w:rsid w:val="00F97FC3"/>
    <w:rsid w:val="00FA212C"/>
    <w:rsid w:val="00FA234C"/>
    <w:rsid w:val="00FA26D4"/>
    <w:rsid w:val="00FA2DB5"/>
    <w:rsid w:val="00FA2FD5"/>
    <w:rsid w:val="00FA3495"/>
    <w:rsid w:val="00FA38A6"/>
    <w:rsid w:val="00FA3B46"/>
    <w:rsid w:val="00FA3E6B"/>
    <w:rsid w:val="00FA5AB5"/>
    <w:rsid w:val="00FA6660"/>
    <w:rsid w:val="00FA7BA9"/>
    <w:rsid w:val="00FB061B"/>
    <w:rsid w:val="00FB0F48"/>
    <w:rsid w:val="00FB1873"/>
    <w:rsid w:val="00FB2308"/>
    <w:rsid w:val="00FB2326"/>
    <w:rsid w:val="00FB2CBE"/>
    <w:rsid w:val="00FB34D6"/>
    <w:rsid w:val="00FB459B"/>
    <w:rsid w:val="00FB4B44"/>
    <w:rsid w:val="00FB4ECD"/>
    <w:rsid w:val="00FB50E9"/>
    <w:rsid w:val="00FB5CBD"/>
    <w:rsid w:val="00FB606C"/>
    <w:rsid w:val="00FB748A"/>
    <w:rsid w:val="00FC0C18"/>
    <w:rsid w:val="00FC0D25"/>
    <w:rsid w:val="00FC1515"/>
    <w:rsid w:val="00FC1F0A"/>
    <w:rsid w:val="00FC291D"/>
    <w:rsid w:val="00FC341A"/>
    <w:rsid w:val="00FC4049"/>
    <w:rsid w:val="00FC473D"/>
    <w:rsid w:val="00FC5089"/>
    <w:rsid w:val="00FC50F0"/>
    <w:rsid w:val="00FC523F"/>
    <w:rsid w:val="00FC568B"/>
    <w:rsid w:val="00FC6D05"/>
    <w:rsid w:val="00FC7B12"/>
    <w:rsid w:val="00FD01F7"/>
    <w:rsid w:val="00FD08D2"/>
    <w:rsid w:val="00FD0974"/>
    <w:rsid w:val="00FD0C2C"/>
    <w:rsid w:val="00FD0D56"/>
    <w:rsid w:val="00FD0F5A"/>
    <w:rsid w:val="00FD32F5"/>
    <w:rsid w:val="00FD3CAA"/>
    <w:rsid w:val="00FD3E03"/>
    <w:rsid w:val="00FD408F"/>
    <w:rsid w:val="00FD4B86"/>
    <w:rsid w:val="00FD5065"/>
    <w:rsid w:val="00FD5095"/>
    <w:rsid w:val="00FD5E76"/>
    <w:rsid w:val="00FD5EBA"/>
    <w:rsid w:val="00FD7D7F"/>
    <w:rsid w:val="00FE1518"/>
    <w:rsid w:val="00FE2F3E"/>
    <w:rsid w:val="00FE3129"/>
    <w:rsid w:val="00FE3566"/>
    <w:rsid w:val="00FE45E9"/>
    <w:rsid w:val="00FE4F61"/>
    <w:rsid w:val="00FE5765"/>
    <w:rsid w:val="00FE593E"/>
    <w:rsid w:val="00FE5947"/>
    <w:rsid w:val="00FE5F45"/>
    <w:rsid w:val="00FE661D"/>
    <w:rsid w:val="00FE694C"/>
    <w:rsid w:val="00FE79DE"/>
    <w:rsid w:val="00FE7E2C"/>
    <w:rsid w:val="00FF0133"/>
    <w:rsid w:val="00FF124F"/>
    <w:rsid w:val="00FF24C1"/>
    <w:rsid w:val="00FF304A"/>
    <w:rsid w:val="00FF31EA"/>
    <w:rsid w:val="00FF37B8"/>
    <w:rsid w:val="00FF427E"/>
    <w:rsid w:val="00FF4390"/>
    <w:rsid w:val="00FF4485"/>
    <w:rsid w:val="00FF4E42"/>
    <w:rsid w:val="00FF668B"/>
    <w:rsid w:val="00FF6945"/>
    <w:rsid w:val="00FF72CF"/>
    <w:rsid w:val="00FF7961"/>
    <w:rsid w:val="00FF7B36"/>
    <w:rsid w:val="09A8DF3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329EA"/>
  <w15:chartTrackingRefBased/>
  <w15:docId w15:val="{F70415BF-E33E-4A3B-AEA0-4135FC21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237"/>
  </w:style>
  <w:style w:type="paragraph" w:styleId="Ttulo1">
    <w:name w:val="heading 1"/>
    <w:basedOn w:val="Normal"/>
    <w:next w:val="Normal"/>
    <w:link w:val="Ttulo1Car"/>
    <w:uiPriority w:val="9"/>
    <w:qFormat/>
    <w:rsid w:val="008D36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CB5F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36C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CB5FC0"/>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D36CD"/>
    <w:pPr>
      <w:outlineLvl w:val="9"/>
    </w:pPr>
    <w:rPr>
      <w:lang w:eastAsia="es-PE"/>
    </w:rPr>
  </w:style>
  <w:style w:type="paragraph" w:styleId="Prrafodelista">
    <w:name w:val="List Paragraph"/>
    <w:aliases w:val="Lista 123,Viñeta normal,Footnote,List Paragraph1,Cuadro 2-1,Párrafo de lista2,Viñeta nivel 1,Lista de nivel 1,Titulo de Fígura,TITULO A,Fundamentacion,Bulleted List,Cita Pie de Página,titulo,Lista vistosa - Énfasis 11,NIVEL ONE,paul2,Ha"/>
    <w:basedOn w:val="Normal"/>
    <w:link w:val="PrrafodelistaCar"/>
    <w:uiPriority w:val="34"/>
    <w:qFormat/>
    <w:rsid w:val="008D36CD"/>
    <w:pPr>
      <w:ind w:left="720"/>
      <w:contextualSpacing/>
    </w:pPr>
  </w:style>
  <w:style w:type="character" w:customStyle="1" w:styleId="PrrafodelistaCar">
    <w:name w:val="Párrafo de lista Car"/>
    <w:aliases w:val="Lista 123 Car,Viñeta normal Car,Footnote Car,List Paragraph1 Car,Cuadro 2-1 Car,Párrafo de lista2 Car,Viñeta nivel 1 Car,Lista de nivel 1 Car,Titulo de Fígura Car,TITULO A Car,Fundamentacion Car,Bulleted List Car,titulo Car,Ha Car"/>
    <w:link w:val="Prrafodelista"/>
    <w:uiPriority w:val="34"/>
    <w:qFormat/>
    <w:locked/>
    <w:rsid w:val="005E7EFA"/>
  </w:style>
  <w:style w:type="paragraph" w:styleId="TDC1">
    <w:name w:val="toc 1"/>
    <w:basedOn w:val="Normal"/>
    <w:next w:val="Normal"/>
    <w:autoRedefine/>
    <w:uiPriority w:val="39"/>
    <w:unhideWhenUsed/>
    <w:rsid w:val="0090191E"/>
    <w:pPr>
      <w:tabs>
        <w:tab w:val="left" w:pos="426"/>
        <w:tab w:val="right" w:leader="dot" w:pos="9016"/>
      </w:tabs>
      <w:spacing w:after="100"/>
    </w:pPr>
  </w:style>
  <w:style w:type="paragraph" w:styleId="TDC2">
    <w:name w:val="toc 2"/>
    <w:basedOn w:val="Normal"/>
    <w:next w:val="Normal"/>
    <w:autoRedefine/>
    <w:uiPriority w:val="39"/>
    <w:unhideWhenUsed/>
    <w:rsid w:val="00413AD8"/>
    <w:pPr>
      <w:spacing w:after="100"/>
      <w:ind w:left="220"/>
    </w:pPr>
  </w:style>
  <w:style w:type="character" w:styleId="Hipervnculo">
    <w:name w:val="Hyperlink"/>
    <w:basedOn w:val="Fuentedeprrafopredeter"/>
    <w:uiPriority w:val="99"/>
    <w:unhideWhenUsed/>
    <w:rsid w:val="00413AD8"/>
    <w:rPr>
      <w:color w:val="0563C1" w:themeColor="hyperlink"/>
      <w:u w:val="single"/>
    </w:rPr>
  </w:style>
  <w:style w:type="paragraph" w:styleId="Textonotapie">
    <w:name w:val="footnote text"/>
    <w:aliases w:val="Texto nota pie Car Car,Texto nota pie Car Car Car,Footnote Text Char Char Char Char Char,Footnote Text Char Char Char Char,Footnote reference,FA Fu,Footnote Text Char Char Char,NOTA AL PIE TESIS PUCP,Footnote Text Cha,Normal2,FN,FN Car"/>
    <w:basedOn w:val="Normal"/>
    <w:link w:val="TextonotapieCar"/>
    <w:unhideWhenUsed/>
    <w:qFormat/>
    <w:rsid w:val="005E7EFA"/>
    <w:pPr>
      <w:spacing w:after="0" w:line="240" w:lineRule="auto"/>
    </w:pPr>
    <w:rPr>
      <w:sz w:val="20"/>
      <w:szCs w:val="20"/>
    </w:rPr>
  </w:style>
  <w:style w:type="character" w:customStyle="1" w:styleId="TextonotapieCar">
    <w:name w:val="Texto nota pie Car"/>
    <w:aliases w:val="Texto nota pie Car Car Car1,Texto nota pie Car Car Car Car,Footnote Text Char Char Char Char Char Car,Footnote Text Char Char Char Char Car,Footnote reference Car,FA Fu Car,Footnote Text Char Char Char Car,NOTA AL PIE TESIS PUCP Car"/>
    <w:basedOn w:val="Fuentedeprrafopredeter"/>
    <w:link w:val="Textonotapie"/>
    <w:qFormat/>
    <w:rsid w:val="005E7EFA"/>
    <w:rPr>
      <w:sz w:val="20"/>
      <w:szCs w:val="20"/>
    </w:rPr>
  </w:style>
  <w:style w:type="character" w:styleId="Refdenotaalpie">
    <w:name w:val="footnote reference"/>
    <w:aliases w:val="BVI fnr,BVI fnr Car Car,BVI fnr Car Car Car Car,BVI fnr Car Car Car Car Char, BVI fnr,CVR Ref. de nota al pie,Texto de nota al pie,Footnotes refss,Appel note de bas de page,Footnote number,referencia nota al pie,f,4_G,16 Point,ftref"/>
    <w:basedOn w:val="Fuentedeprrafopredeter"/>
    <w:link w:val="BVIfnrCar1CarCarCarCarCarCarCarCar"/>
    <w:unhideWhenUsed/>
    <w:qFormat/>
    <w:rsid w:val="005E7EFA"/>
    <w:rPr>
      <w:vertAlign w:val="superscript"/>
    </w:rPr>
  </w:style>
  <w:style w:type="paragraph" w:customStyle="1" w:styleId="BVIfnrCar1CarCarCarCarCarCarCarCar">
    <w:name w:val="BVI fnr Car1 Car Car Car Car Car Car Car Car"/>
    <w:aliases w:val="ftref Car Car Car Car Car Car Car Car Car Car Car Car Car Car"/>
    <w:basedOn w:val="Normal"/>
    <w:link w:val="Refdenotaalpie"/>
    <w:rsid w:val="005E7EFA"/>
    <w:pPr>
      <w:spacing w:before="200" w:after="0" w:line="240" w:lineRule="exact"/>
    </w:pPr>
    <w:rPr>
      <w:vertAlign w:val="superscript"/>
    </w:rPr>
  </w:style>
  <w:style w:type="character" w:customStyle="1" w:styleId="normaltextrun">
    <w:name w:val="normaltextrun"/>
    <w:basedOn w:val="Fuentedeprrafopredeter"/>
    <w:rsid w:val="005E7EFA"/>
  </w:style>
  <w:style w:type="paragraph" w:styleId="Encabezado">
    <w:name w:val="header"/>
    <w:basedOn w:val="Normal"/>
    <w:link w:val="EncabezadoCar"/>
    <w:uiPriority w:val="99"/>
    <w:unhideWhenUsed/>
    <w:rsid w:val="005E7EFA"/>
    <w:pPr>
      <w:tabs>
        <w:tab w:val="center" w:pos="4513"/>
        <w:tab w:val="right" w:pos="9026"/>
      </w:tabs>
      <w:spacing w:after="0" w:line="240" w:lineRule="auto"/>
    </w:pPr>
    <w:rPr>
      <w:rFonts w:ascii="Times New Roman" w:eastAsia="Times New Roman" w:hAnsi="Times New Roman" w:cs="Times New Roman"/>
      <w:sz w:val="24"/>
      <w:szCs w:val="24"/>
      <w:lang w:eastAsia="es-PE"/>
    </w:rPr>
  </w:style>
  <w:style w:type="character" w:customStyle="1" w:styleId="EncabezadoCar">
    <w:name w:val="Encabezado Car"/>
    <w:basedOn w:val="Fuentedeprrafopredeter"/>
    <w:link w:val="Encabezado"/>
    <w:uiPriority w:val="99"/>
    <w:rsid w:val="005E7EFA"/>
    <w:rPr>
      <w:rFonts w:ascii="Times New Roman" w:eastAsia="Times New Roman" w:hAnsi="Times New Roman" w:cs="Times New Roman"/>
      <w:sz w:val="24"/>
      <w:szCs w:val="24"/>
      <w:lang w:eastAsia="es-PE"/>
    </w:rPr>
  </w:style>
  <w:style w:type="table" w:styleId="Tablaconcuadrcula">
    <w:name w:val="Table Grid"/>
    <w:basedOn w:val="Tablanormal"/>
    <w:uiPriority w:val="39"/>
    <w:rsid w:val="005E7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E7EFA"/>
    <w:pPr>
      <w:autoSpaceDE w:val="0"/>
      <w:autoSpaceDN w:val="0"/>
      <w:adjustRightInd w:val="0"/>
      <w:spacing w:after="0" w:line="240" w:lineRule="auto"/>
    </w:pPr>
    <w:rPr>
      <w:rFonts w:ascii="Arial" w:hAnsi="Arial" w:cs="Arial"/>
      <w:color w:val="000000"/>
      <w:sz w:val="24"/>
      <w:szCs w:val="24"/>
    </w:rPr>
  </w:style>
  <w:style w:type="paragraph" w:styleId="Piedepgina">
    <w:name w:val="footer"/>
    <w:basedOn w:val="Normal"/>
    <w:link w:val="PiedepginaCar"/>
    <w:uiPriority w:val="99"/>
    <w:unhideWhenUsed/>
    <w:rsid w:val="007A4DF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A4DF6"/>
  </w:style>
  <w:style w:type="paragraph" w:customStyle="1" w:styleId="Refdenotaalpie1">
    <w:name w:val="Ref. de nota al pie1"/>
    <w:basedOn w:val="Normal"/>
    <w:uiPriority w:val="99"/>
    <w:rsid w:val="00A92E0D"/>
    <w:pPr>
      <w:spacing w:before="200" w:line="240" w:lineRule="exact"/>
    </w:pPr>
    <w:rPr>
      <w:rFonts w:ascii="Calibri" w:eastAsia="Calibri" w:hAnsi="Calibri" w:cs="Times New Roman"/>
      <w:sz w:val="20"/>
      <w:szCs w:val="20"/>
      <w:vertAlign w:val="superscript"/>
      <w:lang w:val="es-ES" w:eastAsia="es-ES"/>
    </w:rPr>
  </w:style>
  <w:style w:type="character" w:styleId="Refdecomentario">
    <w:name w:val="annotation reference"/>
    <w:basedOn w:val="Fuentedeprrafopredeter"/>
    <w:uiPriority w:val="99"/>
    <w:semiHidden/>
    <w:unhideWhenUsed/>
    <w:rsid w:val="00A76F33"/>
    <w:rPr>
      <w:sz w:val="16"/>
      <w:szCs w:val="16"/>
    </w:rPr>
  </w:style>
  <w:style w:type="paragraph" w:styleId="Textocomentario">
    <w:name w:val="annotation text"/>
    <w:basedOn w:val="Normal"/>
    <w:link w:val="TextocomentarioCar"/>
    <w:uiPriority w:val="99"/>
    <w:unhideWhenUsed/>
    <w:rsid w:val="00A76F33"/>
    <w:pPr>
      <w:spacing w:line="240" w:lineRule="auto"/>
    </w:pPr>
    <w:rPr>
      <w:sz w:val="20"/>
      <w:szCs w:val="20"/>
    </w:rPr>
  </w:style>
  <w:style w:type="character" w:customStyle="1" w:styleId="TextocomentarioCar">
    <w:name w:val="Texto comentario Car"/>
    <w:basedOn w:val="Fuentedeprrafopredeter"/>
    <w:link w:val="Textocomentario"/>
    <w:uiPriority w:val="99"/>
    <w:rsid w:val="00A76F33"/>
    <w:rPr>
      <w:sz w:val="20"/>
      <w:szCs w:val="20"/>
    </w:rPr>
  </w:style>
  <w:style w:type="paragraph" w:styleId="Asuntodelcomentario">
    <w:name w:val="annotation subject"/>
    <w:basedOn w:val="Textocomentario"/>
    <w:next w:val="Textocomentario"/>
    <w:link w:val="AsuntodelcomentarioCar"/>
    <w:uiPriority w:val="99"/>
    <w:semiHidden/>
    <w:unhideWhenUsed/>
    <w:rsid w:val="00A76F33"/>
    <w:rPr>
      <w:b/>
      <w:bCs/>
    </w:rPr>
  </w:style>
  <w:style w:type="character" w:customStyle="1" w:styleId="AsuntodelcomentarioCar">
    <w:name w:val="Asunto del comentario Car"/>
    <w:basedOn w:val="TextocomentarioCar"/>
    <w:link w:val="Asuntodelcomentario"/>
    <w:uiPriority w:val="99"/>
    <w:semiHidden/>
    <w:rsid w:val="00A76F33"/>
    <w:rPr>
      <w:b/>
      <w:bCs/>
      <w:sz w:val="20"/>
      <w:szCs w:val="20"/>
    </w:rPr>
  </w:style>
  <w:style w:type="paragraph" w:styleId="Revisin">
    <w:name w:val="Revision"/>
    <w:hidden/>
    <w:uiPriority w:val="99"/>
    <w:semiHidden/>
    <w:rsid w:val="00A76F33"/>
    <w:pPr>
      <w:spacing w:after="0" w:line="240" w:lineRule="auto"/>
    </w:pPr>
  </w:style>
  <w:style w:type="paragraph" w:styleId="Textodeglobo">
    <w:name w:val="Balloon Text"/>
    <w:basedOn w:val="Normal"/>
    <w:link w:val="TextodegloboCar"/>
    <w:uiPriority w:val="99"/>
    <w:semiHidden/>
    <w:unhideWhenUsed/>
    <w:rsid w:val="00A76F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6F33"/>
    <w:rPr>
      <w:rFonts w:ascii="Segoe UI" w:hAnsi="Segoe UI" w:cs="Segoe UI"/>
      <w:sz w:val="18"/>
      <w:szCs w:val="18"/>
    </w:rPr>
  </w:style>
  <w:style w:type="paragraph" w:styleId="NormalWeb">
    <w:name w:val="Normal (Web)"/>
    <w:basedOn w:val="Normal"/>
    <w:uiPriority w:val="99"/>
    <w:unhideWhenUsed/>
    <w:rsid w:val="0082405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TDC3">
    <w:name w:val="toc 3"/>
    <w:basedOn w:val="Normal"/>
    <w:next w:val="Normal"/>
    <w:autoRedefine/>
    <w:uiPriority w:val="39"/>
    <w:unhideWhenUsed/>
    <w:rsid w:val="00E64D44"/>
    <w:pPr>
      <w:spacing w:after="100"/>
      <w:ind w:left="440"/>
    </w:pPr>
  </w:style>
  <w:style w:type="character" w:customStyle="1" w:styleId="Mencinsinresolver1">
    <w:name w:val="Mención sin resolver1"/>
    <w:basedOn w:val="Fuentedeprrafopredeter"/>
    <w:uiPriority w:val="99"/>
    <w:semiHidden/>
    <w:unhideWhenUsed/>
    <w:rsid w:val="004450AF"/>
    <w:rPr>
      <w:color w:val="605E5C"/>
      <w:shd w:val="clear" w:color="auto" w:fill="E1DFDD"/>
    </w:rPr>
  </w:style>
  <w:style w:type="character" w:styleId="nfasis">
    <w:name w:val="Emphasis"/>
    <w:basedOn w:val="Fuentedeprrafopredeter"/>
    <w:uiPriority w:val="20"/>
    <w:qFormat/>
    <w:rsid w:val="00CD4462"/>
    <w:rPr>
      <w:i/>
      <w:iCs/>
    </w:rPr>
  </w:style>
  <w:style w:type="paragraph" w:customStyle="1" w:styleId="Pa4">
    <w:name w:val="Pa4"/>
    <w:basedOn w:val="Default"/>
    <w:next w:val="Default"/>
    <w:uiPriority w:val="99"/>
    <w:rsid w:val="0003398C"/>
    <w:pPr>
      <w:spacing w:line="801" w:lineRule="atLeast"/>
    </w:pPr>
    <w:rPr>
      <w:rFonts w:ascii="HelveticaNeueLT Std" w:hAnsi="HelveticaNeueLT Std" w:cstheme="minorBidi"/>
      <w:color w:val="auto"/>
    </w:rPr>
  </w:style>
  <w:style w:type="character" w:customStyle="1" w:styleId="A4">
    <w:name w:val="A4"/>
    <w:uiPriority w:val="99"/>
    <w:rsid w:val="0003398C"/>
    <w:rPr>
      <w:rFonts w:cs="HelveticaNeueLT Std"/>
      <w:b/>
      <w:bCs/>
      <w:color w:val="000000"/>
      <w:sz w:val="120"/>
      <w:szCs w:val="120"/>
    </w:rPr>
  </w:style>
  <w:style w:type="character" w:customStyle="1" w:styleId="A6">
    <w:name w:val="A6"/>
    <w:uiPriority w:val="99"/>
    <w:rsid w:val="0003398C"/>
    <w:rPr>
      <w:rFonts w:ascii="HelveticaNeueLT Std Lt" w:hAnsi="HelveticaNeueLT Std Lt" w:cs="HelveticaNeueLT Std Lt"/>
      <w:color w:val="000000"/>
      <w:sz w:val="54"/>
      <w:szCs w:val="54"/>
    </w:rPr>
  </w:style>
  <w:style w:type="paragraph" w:customStyle="1" w:styleId="TableParagraph">
    <w:name w:val="Table Paragraph"/>
    <w:basedOn w:val="Normal"/>
    <w:uiPriority w:val="1"/>
    <w:qFormat/>
    <w:rsid w:val="00700C9B"/>
    <w:pPr>
      <w:widowControl w:val="0"/>
      <w:autoSpaceDE w:val="0"/>
      <w:autoSpaceDN w:val="0"/>
      <w:spacing w:after="0" w:line="240" w:lineRule="auto"/>
    </w:pPr>
    <w:rPr>
      <w:rFonts w:ascii="Times New Roman" w:eastAsia="Times New Roman" w:hAnsi="Times New Roman" w:cs="Times New Roman"/>
      <w:lang w:val="es-ES" w:eastAsia="es-ES" w:bidi="es-ES"/>
    </w:rPr>
  </w:style>
  <w:style w:type="table" w:customStyle="1" w:styleId="NormalTable0">
    <w:name w:val="Normal Table0"/>
    <w:uiPriority w:val="2"/>
    <w:semiHidden/>
    <w:qFormat/>
    <w:rsid w:val="00700C9B"/>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customStyle="1" w:styleId="cuerpo">
    <w:name w:val="cuerpo"/>
    <w:basedOn w:val="Normal"/>
    <w:rsid w:val="00CE0284"/>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no-style-override-1">
    <w:name w:val="no-style-override-1"/>
    <w:basedOn w:val="Fuentedeprrafopredeter"/>
    <w:rsid w:val="00CE0284"/>
  </w:style>
  <w:style w:type="character" w:customStyle="1" w:styleId="no-style-override">
    <w:name w:val="no-style-override"/>
    <w:basedOn w:val="Fuentedeprrafopredeter"/>
    <w:rsid w:val="00CE0284"/>
  </w:style>
  <w:style w:type="character" w:customStyle="1" w:styleId="no-style-override-2">
    <w:name w:val="no-style-override-2"/>
    <w:basedOn w:val="Fuentedeprrafopredeter"/>
    <w:rsid w:val="00CE0284"/>
  </w:style>
  <w:style w:type="table" w:styleId="Tablaconcuadrculaclara">
    <w:name w:val="Grid Table Light"/>
    <w:basedOn w:val="Tablanormal"/>
    <w:uiPriority w:val="40"/>
    <w:rsid w:val="0034344C"/>
    <w:pPr>
      <w:widowControl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Normal1">
    <w:name w:val="Table Normal1"/>
    <w:uiPriority w:val="2"/>
    <w:semiHidden/>
    <w:qFormat/>
    <w:rsid w:val="009D1C79"/>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AB3250"/>
    <w:pPr>
      <w:spacing w:after="200" w:line="240" w:lineRule="auto"/>
      <w:jc w:val="center"/>
    </w:pPr>
    <w:rPr>
      <w:b/>
      <w:iCs/>
      <w:szCs w:val="18"/>
      <w:lang w:val="en-US"/>
    </w:rPr>
  </w:style>
  <w:style w:type="paragraph" w:styleId="Textoindependiente">
    <w:name w:val="Body Text"/>
    <w:basedOn w:val="Normal"/>
    <w:link w:val="TextoindependienteCar"/>
    <w:uiPriority w:val="1"/>
    <w:qFormat/>
    <w:rsid w:val="00AB3250"/>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AB3250"/>
    <w:rPr>
      <w:rFonts w:ascii="Arial" w:eastAsia="Arial" w:hAnsi="Arial" w:cs="Arial"/>
      <w:lang w:val="es-ES"/>
    </w:rPr>
  </w:style>
  <w:style w:type="paragraph" w:customStyle="1" w:styleId="msonormal0">
    <w:name w:val="msonormal"/>
    <w:basedOn w:val="Normal"/>
    <w:uiPriority w:val="99"/>
    <w:rsid w:val="00CC4A0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Mencinsinresolver2">
    <w:name w:val="Mención sin resolver2"/>
    <w:basedOn w:val="Fuentedeprrafopredeter"/>
    <w:uiPriority w:val="99"/>
    <w:semiHidden/>
    <w:unhideWhenUsed/>
    <w:rsid w:val="00AC6BF0"/>
    <w:rPr>
      <w:color w:val="605E5C"/>
      <w:shd w:val="clear" w:color="auto" w:fill="E1DFDD"/>
    </w:rPr>
  </w:style>
  <w:style w:type="character" w:styleId="Hipervnculovisitado">
    <w:name w:val="FollowedHyperlink"/>
    <w:basedOn w:val="Fuentedeprrafopredeter"/>
    <w:uiPriority w:val="99"/>
    <w:semiHidden/>
    <w:unhideWhenUsed/>
    <w:rsid w:val="00AC6BF0"/>
    <w:rPr>
      <w:color w:val="954F72" w:themeColor="followedHyperlink"/>
      <w:u w:val="single"/>
    </w:rPr>
  </w:style>
  <w:style w:type="table" w:customStyle="1" w:styleId="TableNormal">
    <w:name w:val="Table Normal"/>
    <w:uiPriority w:val="2"/>
    <w:semiHidden/>
    <w:qFormat/>
    <w:rsid w:val="00A53F4F"/>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2D48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1698">
      <w:bodyDiv w:val="1"/>
      <w:marLeft w:val="0"/>
      <w:marRight w:val="0"/>
      <w:marTop w:val="0"/>
      <w:marBottom w:val="0"/>
      <w:divBdr>
        <w:top w:val="none" w:sz="0" w:space="0" w:color="auto"/>
        <w:left w:val="none" w:sz="0" w:space="0" w:color="auto"/>
        <w:bottom w:val="none" w:sz="0" w:space="0" w:color="auto"/>
        <w:right w:val="none" w:sz="0" w:space="0" w:color="auto"/>
      </w:divBdr>
    </w:div>
    <w:div w:id="25523546">
      <w:bodyDiv w:val="1"/>
      <w:marLeft w:val="0"/>
      <w:marRight w:val="0"/>
      <w:marTop w:val="0"/>
      <w:marBottom w:val="0"/>
      <w:divBdr>
        <w:top w:val="none" w:sz="0" w:space="0" w:color="auto"/>
        <w:left w:val="none" w:sz="0" w:space="0" w:color="auto"/>
        <w:bottom w:val="none" w:sz="0" w:space="0" w:color="auto"/>
        <w:right w:val="none" w:sz="0" w:space="0" w:color="auto"/>
      </w:divBdr>
    </w:div>
    <w:div w:id="46540252">
      <w:bodyDiv w:val="1"/>
      <w:marLeft w:val="0"/>
      <w:marRight w:val="0"/>
      <w:marTop w:val="0"/>
      <w:marBottom w:val="0"/>
      <w:divBdr>
        <w:top w:val="none" w:sz="0" w:space="0" w:color="auto"/>
        <w:left w:val="none" w:sz="0" w:space="0" w:color="auto"/>
        <w:bottom w:val="none" w:sz="0" w:space="0" w:color="auto"/>
        <w:right w:val="none" w:sz="0" w:space="0" w:color="auto"/>
      </w:divBdr>
    </w:div>
    <w:div w:id="51315355">
      <w:bodyDiv w:val="1"/>
      <w:marLeft w:val="0"/>
      <w:marRight w:val="0"/>
      <w:marTop w:val="0"/>
      <w:marBottom w:val="0"/>
      <w:divBdr>
        <w:top w:val="none" w:sz="0" w:space="0" w:color="auto"/>
        <w:left w:val="none" w:sz="0" w:space="0" w:color="auto"/>
        <w:bottom w:val="none" w:sz="0" w:space="0" w:color="auto"/>
        <w:right w:val="none" w:sz="0" w:space="0" w:color="auto"/>
      </w:divBdr>
      <w:divsChild>
        <w:div w:id="997147983">
          <w:marLeft w:val="547"/>
          <w:marRight w:val="0"/>
          <w:marTop w:val="0"/>
          <w:marBottom w:val="0"/>
          <w:divBdr>
            <w:top w:val="none" w:sz="0" w:space="0" w:color="auto"/>
            <w:left w:val="none" w:sz="0" w:space="0" w:color="auto"/>
            <w:bottom w:val="none" w:sz="0" w:space="0" w:color="auto"/>
            <w:right w:val="none" w:sz="0" w:space="0" w:color="auto"/>
          </w:divBdr>
        </w:div>
      </w:divsChild>
    </w:div>
    <w:div w:id="69085349">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sChild>
        <w:div w:id="1035738691">
          <w:marLeft w:val="547"/>
          <w:marRight w:val="0"/>
          <w:marTop w:val="0"/>
          <w:marBottom w:val="0"/>
          <w:divBdr>
            <w:top w:val="none" w:sz="0" w:space="0" w:color="auto"/>
            <w:left w:val="none" w:sz="0" w:space="0" w:color="auto"/>
            <w:bottom w:val="none" w:sz="0" w:space="0" w:color="auto"/>
            <w:right w:val="none" w:sz="0" w:space="0" w:color="auto"/>
          </w:divBdr>
        </w:div>
      </w:divsChild>
    </w:div>
    <w:div w:id="83113514">
      <w:bodyDiv w:val="1"/>
      <w:marLeft w:val="0"/>
      <w:marRight w:val="0"/>
      <w:marTop w:val="0"/>
      <w:marBottom w:val="0"/>
      <w:divBdr>
        <w:top w:val="none" w:sz="0" w:space="0" w:color="auto"/>
        <w:left w:val="none" w:sz="0" w:space="0" w:color="auto"/>
        <w:bottom w:val="none" w:sz="0" w:space="0" w:color="auto"/>
        <w:right w:val="none" w:sz="0" w:space="0" w:color="auto"/>
      </w:divBdr>
    </w:div>
    <w:div w:id="88476135">
      <w:bodyDiv w:val="1"/>
      <w:marLeft w:val="0"/>
      <w:marRight w:val="0"/>
      <w:marTop w:val="0"/>
      <w:marBottom w:val="0"/>
      <w:divBdr>
        <w:top w:val="none" w:sz="0" w:space="0" w:color="auto"/>
        <w:left w:val="none" w:sz="0" w:space="0" w:color="auto"/>
        <w:bottom w:val="none" w:sz="0" w:space="0" w:color="auto"/>
        <w:right w:val="none" w:sz="0" w:space="0" w:color="auto"/>
      </w:divBdr>
    </w:div>
    <w:div w:id="113060247">
      <w:bodyDiv w:val="1"/>
      <w:marLeft w:val="0"/>
      <w:marRight w:val="0"/>
      <w:marTop w:val="0"/>
      <w:marBottom w:val="0"/>
      <w:divBdr>
        <w:top w:val="none" w:sz="0" w:space="0" w:color="auto"/>
        <w:left w:val="none" w:sz="0" w:space="0" w:color="auto"/>
        <w:bottom w:val="none" w:sz="0" w:space="0" w:color="auto"/>
        <w:right w:val="none" w:sz="0" w:space="0" w:color="auto"/>
      </w:divBdr>
    </w:div>
    <w:div w:id="115804697">
      <w:bodyDiv w:val="1"/>
      <w:marLeft w:val="0"/>
      <w:marRight w:val="0"/>
      <w:marTop w:val="0"/>
      <w:marBottom w:val="0"/>
      <w:divBdr>
        <w:top w:val="none" w:sz="0" w:space="0" w:color="auto"/>
        <w:left w:val="none" w:sz="0" w:space="0" w:color="auto"/>
        <w:bottom w:val="none" w:sz="0" w:space="0" w:color="auto"/>
        <w:right w:val="none" w:sz="0" w:space="0" w:color="auto"/>
      </w:divBdr>
    </w:div>
    <w:div w:id="117723079">
      <w:bodyDiv w:val="1"/>
      <w:marLeft w:val="0"/>
      <w:marRight w:val="0"/>
      <w:marTop w:val="0"/>
      <w:marBottom w:val="0"/>
      <w:divBdr>
        <w:top w:val="none" w:sz="0" w:space="0" w:color="auto"/>
        <w:left w:val="none" w:sz="0" w:space="0" w:color="auto"/>
        <w:bottom w:val="none" w:sz="0" w:space="0" w:color="auto"/>
        <w:right w:val="none" w:sz="0" w:space="0" w:color="auto"/>
      </w:divBdr>
    </w:div>
    <w:div w:id="126511058">
      <w:bodyDiv w:val="1"/>
      <w:marLeft w:val="0"/>
      <w:marRight w:val="0"/>
      <w:marTop w:val="0"/>
      <w:marBottom w:val="0"/>
      <w:divBdr>
        <w:top w:val="none" w:sz="0" w:space="0" w:color="auto"/>
        <w:left w:val="none" w:sz="0" w:space="0" w:color="auto"/>
        <w:bottom w:val="none" w:sz="0" w:space="0" w:color="auto"/>
        <w:right w:val="none" w:sz="0" w:space="0" w:color="auto"/>
      </w:divBdr>
    </w:div>
    <w:div w:id="146559309">
      <w:bodyDiv w:val="1"/>
      <w:marLeft w:val="0"/>
      <w:marRight w:val="0"/>
      <w:marTop w:val="0"/>
      <w:marBottom w:val="0"/>
      <w:divBdr>
        <w:top w:val="none" w:sz="0" w:space="0" w:color="auto"/>
        <w:left w:val="none" w:sz="0" w:space="0" w:color="auto"/>
        <w:bottom w:val="none" w:sz="0" w:space="0" w:color="auto"/>
        <w:right w:val="none" w:sz="0" w:space="0" w:color="auto"/>
      </w:divBdr>
    </w:div>
    <w:div w:id="158273213">
      <w:bodyDiv w:val="1"/>
      <w:marLeft w:val="0"/>
      <w:marRight w:val="0"/>
      <w:marTop w:val="0"/>
      <w:marBottom w:val="0"/>
      <w:divBdr>
        <w:top w:val="none" w:sz="0" w:space="0" w:color="auto"/>
        <w:left w:val="none" w:sz="0" w:space="0" w:color="auto"/>
        <w:bottom w:val="none" w:sz="0" w:space="0" w:color="auto"/>
        <w:right w:val="none" w:sz="0" w:space="0" w:color="auto"/>
      </w:divBdr>
    </w:div>
    <w:div w:id="175392787">
      <w:bodyDiv w:val="1"/>
      <w:marLeft w:val="0"/>
      <w:marRight w:val="0"/>
      <w:marTop w:val="0"/>
      <w:marBottom w:val="0"/>
      <w:divBdr>
        <w:top w:val="none" w:sz="0" w:space="0" w:color="auto"/>
        <w:left w:val="none" w:sz="0" w:space="0" w:color="auto"/>
        <w:bottom w:val="none" w:sz="0" w:space="0" w:color="auto"/>
        <w:right w:val="none" w:sz="0" w:space="0" w:color="auto"/>
      </w:divBdr>
    </w:div>
    <w:div w:id="176576478">
      <w:bodyDiv w:val="1"/>
      <w:marLeft w:val="0"/>
      <w:marRight w:val="0"/>
      <w:marTop w:val="0"/>
      <w:marBottom w:val="0"/>
      <w:divBdr>
        <w:top w:val="none" w:sz="0" w:space="0" w:color="auto"/>
        <w:left w:val="none" w:sz="0" w:space="0" w:color="auto"/>
        <w:bottom w:val="none" w:sz="0" w:space="0" w:color="auto"/>
        <w:right w:val="none" w:sz="0" w:space="0" w:color="auto"/>
      </w:divBdr>
    </w:div>
    <w:div w:id="177237149">
      <w:bodyDiv w:val="1"/>
      <w:marLeft w:val="0"/>
      <w:marRight w:val="0"/>
      <w:marTop w:val="0"/>
      <w:marBottom w:val="0"/>
      <w:divBdr>
        <w:top w:val="none" w:sz="0" w:space="0" w:color="auto"/>
        <w:left w:val="none" w:sz="0" w:space="0" w:color="auto"/>
        <w:bottom w:val="none" w:sz="0" w:space="0" w:color="auto"/>
        <w:right w:val="none" w:sz="0" w:space="0" w:color="auto"/>
      </w:divBdr>
    </w:div>
    <w:div w:id="220949079">
      <w:bodyDiv w:val="1"/>
      <w:marLeft w:val="0"/>
      <w:marRight w:val="0"/>
      <w:marTop w:val="0"/>
      <w:marBottom w:val="0"/>
      <w:divBdr>
        <w:top w:val="none" w:sz="0" w:space="0" w:color="auto"/>
        <w:left w:val="none" w:sz="0" w:space="0" w:color="auto"/>
        <w:bottom w:val="none" w:sz="0" w:space="0" w:color="auto"/>
        <w:right w:val="none" w:sz="0" w:space="0" w:color="auto"/>
      </w:divBdr>
    </w:div>
    <w:div w:id="221063288">
      <w:bodyDiv w:val="1"/>
      <w:marLeft w:val="0"/>
      <w:marRight w:val="0"/>
      <w:marTop w:val="0"/>
      <w:marBottom w:val="0"/>
      <w:divBdr>
        <w:top w:val="none" w:sz="0" w:space="0" w:color="auto"/>
        <w:left w:val="none" w:sz="0" w:space="0" w:color="auto"/>
        <w:bottom w:val="none" w:sz="0" w:space="0" w:color="auto"/>
        <w:right w:val="none" w:sz="0" w:space="0" w:color="auto"/>
      </w:divBdr>
    </w:div>
    <w:div w:id="228157200">
      <w:bodyDiv w:val="1"/>
      <w:marLeft w:val="0"/>
      <w:marRight w:val="0"/>
      <w:marTop w:val="0"/>
      <w:marBottom w:val="0"/>
      <w:divBdr>
        <w:top w:val="none" w:sz="0" w:space="0" w:color="auto"/>
        <w:left w:val="none" w:sz="0" w:space="0" w:color="auto"/>
        <w:bottom w:val="none" w:sz="0" w:space="0" w:color="auto"/>
        <w:right w:val="none" w:sz="0" w:space="0" w:color="auto"/>
      </w:divBdr>
      <w:divsChild>
        <w:div w:id="771900591">
          <w:marLeft w:val="547"/>
          <w:marRight w:val="0"/>
          <w:marTop w:val="0"/>
          <w:marBottom w:val="0"/>
          <w:divBdr>
            <w:top w:val="none" w:sz="0" w:space="0" w:color="auto"/>
            <w:left w:val="none" w:sz="0" w:space="0" w:color="auto"/>
            <w:bottom w:val="none" w:sz="0" w:space="0" w:color="auto"/>
            <w:right w:val="none" w:sz="0" w:space="0" w:color="auto"/>
          </w:divBdr>
        </w:div>
      </w:divsChild>
    </w:div>
    <w:div w:id="235821939">
      <w:bodyDiv w:val="1"/>
      <w:marLeft w:val="0"/>
      <w:marRight w:val="0"/>
      <w:marTop w:val="0"/>
      <w:marBottom w:val="0"/>
      <w:divBdr>
        <w:top w:val="none" w:sz="0" w:space="0" w:color="auto"/>
        <w:left w:val="none" w:sz="0" w:space="0" w:color="auto"/>
        <w:bottom w:val="none" w:sz="0" w:space="0" w:color="auto"/>
        <w:right w:val="none" w:sz="0" w:space="0" w:color="auto"/>
      </w:divBdr>
      <w:divsChild>
        <w:div w:id="2107535989">
          <w:marLeft w:val="547"/>
          <w:marRight w:val="0"/>
          <w:marTop w:val="0"/>
          <w:marBottom w:val="0"/>
          <w:divBdr>
            <w:top w:val="none" w:sz="0" w:space="0" w:color="auto"/>
            <w:left w:val="none" w:sz="0" w:space="0" w:color="auto"/>
            <w:bottom w:val="none" w:sz="0" w:space="0" w:color="auto"/>
            <w:right w:val="none" w:sz="0" w:space="0" w:color="auto"/>
          </w:divBdr>
        </w:div>
      </w:divsChild>
    </w:div>
    <w:div w:id="253441347">
      <w:bodyDiv w:val="1"/>
      <w:marLeft w:val="0"/>
      <w:marRight w:val="0"/>
      <w:marTop w:val="0"/>
      <w:marBottom w:val="0"/>
      <w:divBdr>
        <w:top w:val="none" w:sz="0" w:space="0" w:color="auto"/>
        <w:left w:val="none" w:sz="0" w:space="0" w:color="auto"/>
        <w:bottom w:val="none" w:sz="0" w:space="0" w:color="auto"/>
        <w:right w:val="none" w:sz="0" w:space="0" w:color="auto"/>
      </w:divBdr>
    </w:div>
    <w:div w:id="265118248">
      <w:bodyDiv w:val="1"/>
      <w:marLeft w:val="0"/>
      <w:marRight w:val="0"/>
      <w:marTop w:val="0"/>
      <w:marBottom w:val="0"/>
      <w:divBdr>
        <w:top w:val="none" w:sz="0" w:space="0" w:color="auto"/>
        <w:left w:val="none" w:sz="0" w:space="0" w:color="auto"/>
        <w:bottom w:val="none" w:sz="0" w:space="0" w:color="auto"/>
        <w:right w:val="none" w:sz="0" w:space="0" w:color="auto"/>
      </w:divBdr>
      <w:divsChild>
        <w:div w:id="434978477">
          <w:marLeft w:val="547"/>
          <w:marRight w:val="0"/>
          <w:marTop w:val="0"/>
          <w:marBottom w:val="0"/>
          <w:divBdr>
            <w:top w:val="none" w:sz="0" w:space="0" w:color="auto"/>
            <w:left w:val="none" w:sz="0" w:space="0" w:color="auto"/>
            <w:bottom w:val="none" w:sz="0" w:space="0" w:color="auto"/>
            <w:right w:val="none" w:sz="0" w:space="0" w:color="auto"/>
          </w:divBdr>
        </w:div>
        <w:div w:id="1042558473">
          <w:marLeft w:val="547"/>
          <w:marRight w:val="0"/>
          <w:marTop w:val="0"/>
          <w:marBottom w:val="0"/>
          <w:divBdr>
            <w:top w:val="none" w:sz="0" w:space="0" w:color="auto"/>
            <w:left w:val="none" w:sz="0" w:space="0" w:color="auto"/>
            <w:bottom w:val="none" w:sz="0" w:space="0" w:color="auto"/>
            <w:right w:val="none" w:sz="0" w:space="0" w:color="auto"/>
          </w:divBdr>
        </w:div>
        <w:div w:id="1536625634">
          <w:marLeft w:val="547"/>
          <w:marRight w:val="0"/>
          <w:marTop w:val="0"/>
          <w:marBottom w:val="0"/>
          <w:divBdr>
            <w:top w:val="none" w:sz="0" w:space="0" w:color="auto"/>
            <w:left w:val="none" w:sz="0" w:space="0" w:color="auto"/>
            <w:bottom w:val="none" w:sz="0" w:space="0" w:color="auto"/>
            <w:right w:val="none" w:sz="0" w:space="0" w:color="auto"/>
          </w:divBdr>
        </w:div>
        <w:div w:id="286550476">
          <w:marLeft w:val="547"/>
          <w:marRight w:val="0"/>
          <w:marTop w:val="0"/>
          <w:marBottom w:val="0"/>
          <w:divBdr>
            <w:top w:val="none" w:sz="0" w:space="0" w:color="auto"/>
            <w:left w:val="none" w:sz="0" w:space="0" w:color="auto"/>
            <w:bottom w:val="none" w:sz="0" w:space="0" w:color="auto"/>
            <w:right w:val="none" w:sz="0" w:space="0" w:color="auto"/>
          </w:divBdr>
        </w:div>
        <w:div w:id="485249864">
          <w:marLeft w:val="547"/>
          <w:marRight w:val="0"/>
          <w:marTop w:val="0"/>
          <w:marBottom w:val="0"/>
          <w:divBdr>
            <w:top w:val="none" w:sz="0" w:space="0" w:color="auto"/>
            <w:left w:val="none" w:sz="0" w:space="0" w:color="auto"/>
            <w:bottom w:val="none" w:sz="0" w:space="0" w:color="auto"/>
            <w:right w:val="none" w:sz="0" w:space="0" w:color="auto"/>
          </w:divBdr>
        </w:div>
        <w:div w:id="573779219">
          <w:marLeft w:val="547"/>
          <w:marRight w:val="0"/>
          <w:marTop w:val="0"/>
          <w:marBottom w:val="0"/>
          <w:divBdr>
            <w:top w:val="none" w:sz="0" w:space="0" w:color="auto"/>
            <w:left w:val="none" w:sz="0" w:space="0" w:color="auto"/>
            <w:bottom w:val="none" w:sz="0" w:space="0" w:color="auto"/>
            <w:right w:val="none" w:sz="0" w:space="0" w:color="auto"/>
          </w:divBdr>
        </w:div>
        <w:div w:id="889538170">
          <w:marLeft w:val="547"/>
          <w:marRight w:val="0"/>
          <w:marTop w:val="0"/>
          <w:marBottom w:val="0"/>
          <w:divBdr>
            <w:top w:val="none" w:sz="0" w:space="0" w:color="auto"/>
            <w:left w:val="none" w:sz="0" w:space="0" w:color="auto"/>
            <w:bottom w:val="none" w:sz="0" w:space="0" w:color="auto"/>
            <w:right w:val="none" w:sz="0" w:space="0" w:color="auto"/>
          </w:divBdr>
        </w:div>
        <w:div w:id="1927491676">
          <w:marLeft w:val="547"/>
          <w:marRight w:val="0"/>
          <w:marTop w:val="0"/>
          <w:marBottom w:val="0"/>
          <w:divBdr>
            <w:top w:val="none" w:sz="0" w:space="0" w:color="auto"/>
            <w:left w:val="none" w:sz="0" w:space="0" w:color="auto"/>
            <w:bottom w:val="none" w:sz="0" w:space="0" w:color="auto"/>
            <w:right w:val="none" w:sz="0" w:space="0" w:color="auto"/>
          </w:divBdr>
        </w:div>
        <w:div w:id="477184038">
          <w:marLeft w:val="547"/>
          <w:marRight w:val="0"/>
          <w:marTop w:val="0"/>
          <w:marBottom w:val="0"/>
          <w:divBdr>
            <w:top w:val="none" w:sz="0" w:space="0" w:color="auto"/>
            <w:left w:val="none" w:sz="0" w:space="0" w:color="auto"/>
            <w:bottom w:val="none" w:sz="0" w:space="0" w:color="auto"/>
            <w:right w:val="none" w:sz="0" w:space="0" w:color="auto"/>
          </w:divBdr>
        </w:div>
      </w:divsChild>
    </w:div>
    <w:div w:id="275141596">
      <w:bodyDiv w:val="1"/>
      <w:marLeft w:val="0"/>
      <w:marRight w:val="0"/>
      <w:marTop w:val="0"/>
      <w:marBottom w:val="0"/>
      <w:divBdr>
        <w:top w:val="none" w:sz="0" w:space="0" w:color="auto"/>
        <w:left w:val="none" w:sz="0" w:space="0" w:color="auto"/>
        <w:bottom w:val="none" w:sz="0" w:space="0" w:color="auto"/>
        <w:right w:val="none" w:sz="0" w:space="0" w:color="auto"/>
      </w:divBdr>
      <w:divsChild>
        <w:div w:id="1975721469">
          <w:marLeft w:val="547"/>
          <w:marRight w:val="0"/>
          <w:marTop w:val="0"/>
          <w:marBottom w:val="0"/>
          <w:divBdr>
            <w:top w:val="none" w:sz="0" w:space="0" w:color="auto"/>
            <w:left w:val="none" w:sz="0" w:space="0" w:color="auto"/>
            <w:bottom w:val="none" w:sz="0" w:space="0" w:color="auto"/>
            <w:right w:val="none" w:sz="0" w:space="0" w:color="auto"/>
          </w:divBdr>
        </w:div>
      </w:divsChild>
    </w:div>
    <w:div w:id="287974292">
      <w:bodyDiv w:val="1"/>
      <w:marLeft w:val="0"/>
      <w:marRight w:val="0"/>
      <w:marTop w:val="0"/>
      <w:marBottom w:val="0"/>
      <w:divBdr>
        <w:top w:val="none" w:sz="0" w:space="0" w:color="auto"/>
        <w:left w:val="none" w:sz="0" w:space="0" w:color="auto"/>
        <w:bottom w:val="none" w:sz="0" w:space="0" w:color="auto"/>
        <w:right w:val="none" w:sz="0" w:space="0" w:color="auto"/>
      </w:divBdr>
    </w:div>
    <w:div w:id="291987420">
      <w:bodyDiv w:val="1"/>
      <w:marLeft w:val="0"/>
      <w:marRight w:val="0"/>
      <w:marTop w:val="0"/>
      <w:marBottom w:val="0"/>
      <w:divBdr>
        <w:top w:val="none" w:sz="0" w:space="0" w:color="auto"/>
        <w:left w:val="none" w:sz="0" w:space="0" w:color="auto"/>
        <w:bottom w:val="none" w:sz="0" w:space="0" w:color="auto"/>
        <w:right w:val="none" w:sz="0" w:space="0" w:color="auto"/>
      </w:divBdr>
    </w:div>
    <w:div w:id="298219860">
      <w:bodyDiv w:val="1"/>
      <w:marLeft w:val="0"/>
      <w:marRight w:val="0"/>
      <w:marTop w:val="0"/>
      <w:marBottom w:val="0"/>
      <w:divBdr>
        <w:top w:val="none" w:sz="0" w:space="0" w:color="auto"/>
        <w:left w:val="none" w:sz="0" w:space="0" w:color="auto"/>
        <w:bottom w:val="none" w:sz="0" w:space="0" w:color="auto"/>
        <w:right w:val="none" w:sz="0" w:space="0" w:color="auto"/>
      </w:divBdr>
      <w:divsChild>
        <w:div w:id="257368717">
          <w:marLeft w:val="547"/>
          <w:marRight w:val="0"/>
          <w:marTop w:val="0"/>
          <w:marBottom w:val="0"/>
          <w:divBdr>
            <w:top w:val="none" w:sz="0" w:space="0" w:color="auto"/>
            <w:left w:val="none" w:sz="0" w:space="0" w:color="auto"/>
            <w:bottom w:val="none" w:sz="0" w:space="0" w:color="auto"/>
            <w:right w:val="none" w:sz="0" w:space="0" w:color="auto"/>
          </w:divBdr>
        </w:div>
      </w:divsChild>
    </w:div>
    <w:div w:id="302348144">
      <w:bodyDiv w:val="1"/>
      <w:marLeft w:val="0"/>
      <w:marRight w:val="0"/>
      <w:marTop w:val="0"/>
      <w:marBottom w:val="0"/>
      <w:divBdr>
        <w:top w:val="none" w:sz="0" w:space="0" w:color="auto"/>
        <w:left w:val="none" w:sz="0" w:space="0" w:color="auto"/>
        <w:bottom w:val="none" w:sz="0" w:space="0" w:color="auto"/>
        <w:right w:val="none" w:sz="0" w:space="0" w:color="auto"/>
      </w:divBdr>
      <w:divsChild>
        <w:div w:id="1613786687">
          <w:marLeft w:val="547"/>
          <w:marRight w:val="0"/>
          <w:marTop w:val="0"/>
          <w:marBottom w:val="0"/>
          <w:divBdr>
            <w:top w:val="none" w:sz="0" w:space="0" w:color="auto"/>
            <w:left w:val="none" w:sz="0" w:space="0" w:color="auto"/>
            <w:bottom w:val="none" w:sz="0" w:space="0" w:color="auto"/>
            <w:right w:val="none" w:sz="0" w:space="0" w:color="auto"/>
          </w:divBdr>
        </w:div>
      </w:divsChild>
    </w:div>
    <w:div w:id="332923982">
      <w:bodyDiv w:val="1"/>
      <w:marLeft w:val="0"/>
      <w:marRight w:val="0"/>
      <w:marTop w:val="0"/>
      <w:marBottom w:val="0"/>
      <w:divBdr>
        <w:top w:val="none" w:sz="0" w:space="0" w:color="auto"/>
        <w:left w:val="none" w:sz="0" w:space="0" w:color="auto"/>
        <w:bottom w:val="none" w:sz="0" w:space="0" w:color="auto"/>
        <w:right w:val="none" w:sz="0" w:space="0" w:color="auto"/>
      </w:divBdr>
      <w:divsChild>
        <w:div w:id="903026803">
          <w:marLeft w:val="547"/>
          <w:marRight w:val="0"/>
          <w:marTop w:val="0"/>
          <w:marBottom w:val="0"/>
          <w:divBdr>
            <w:top w:val="none" w:sz="0" w:space="0" w:color="auto"/>
            <w:left w:val="none" w:sz="0" w:space="0" w:color="auto"/>
            <w:bottom w:val="none" w:sz="0" w:space="0" w:color="auto"/>
            <w:right w:val="none" w:sz="0" w:space="0" w:color="auto"/>
          </w:divBdr>
        </w:div>
      </w:divsChild>
    </w:div>
    <w:div w:id="334920938">
      <w:bodyDiv w:val="1"/>
      <w:marLeft w:val="0"/>
      <w:marRight w:val="0"/>
      <w:marTop w:val="0"/>
      <w:marBottom w:val="0"/>
      <w:divBdr>
        <w:top w:val="none" w:sz="0" w:space="0" w:color="auto"/>
        <w:left w:val="none" w:sz="0" w:space="0" w:color="auto"/>
        <w:bottom w:val="none" w:sz="0" w:space="0" w:color="auto"/>
        <w:right w:val="none" w:sz="0" w:space="0" w:color="auto"/>
      </w:divBdr>
    </w:div>
    <w:div w:id="342978557">
      <w:bodyDiv w:val="1"/>
      <w:marLeft w:val="0"/>
      <w:marRight w:val="0"/>
      <w:marTop w:val="0"/>
      <w:marBottom w:val="0"/>
      <w:divBdr>
        <w:top w:val="none" w:sz="0" w:space="0" w:color="auto"/>
        <w:left w:val="none" w:sz="0" w:space="0" w:color="auto"/>
        <w:bottom w:val="none" w:sz="0" w:space="0" w:color="auto"/>
        <w:right w:val="none" w:sz="0" w:space="0" w:color="auto"/>
      </w:divBdr>
      <w:divsChild>
        <w:div w:id="2042705848">
          <w:marLeft w:val="547"/>
          <w:marRight w:val="0"/>
          <w:marTop w:val="0"/>
          <w:marBottom w:val="0"/>
          <w:divBdr>
            <w:top w:val="none" w:sz="0" w:space="0" w:color="auto"/>
            <w:left w:val="none" w:sz="0" w:space="0" w:color="auto"/>
            <w:bottom w:val="none" w:sz="0" w:space="0" w:color="auto"/>
            <w:right w:val="none" w:sz="0" w:space="0" w:color="auto"/>
          </w:divBdr>
        </w:div>
      </w:divsChild>
    </w:div>
    <w:div w:id="364527977">
      <w:bodyDiv w:val="1"/>
      <w:marLeft w:val="0"/>
      <w:marRight w:val="0"/>
      <w:marTop w:val="0"/>
      <w:marBottom w:val="0"/>
      <w:divBdr>
        <w:top w:val="none" w:sz="0" w:space="0" w:color="auto"/>
        <w:left w:val="none" w:sz="0" w:space="0" w:color="auto"/>
        <w:bottom w:val="none" w:sz="0" w:space="0" w:color="auto"/>
        <w:right w:val="none" w:sz="0" w:space="0" w:color="auto"/>
      </w:divBdr>
    </w:div>
    <w:div w:id="371803598">
      <w:bodyDiv w:val="1"/>
      <w:marLeft w:val="0"/>
      <w:marRight w:val="0"/>
      <w:marTop w:val="0"/>
      <w:marBottom w:val="0"/>
      <w:divBdr>
        <w:top w:val="none" w:sz="0" w:space="0" w:color="auto"/>
        <w:left w:val="none" w:sz="0" w:space="0" w:color="auto"/>
        <w:bottom w:val="none" w:sz="0" w:space="0" w:color="auto"/>
        <w:right w:val="none" w:sz="0" w:space="0" w:color="auto"/>
      </w:divBdr>
    </w:div>
    <w:div w:id="384255192">
      <w:bodyDiv w:val="1"/>
      <w:marLeft w:val="0"/>
      <w:marRight w:val="0"/>
      <w:marTop w:val="0"/>
      <w:marBottom w:val="0"/>
      <w:divBdr>
        <w:top w:val="none" w:sz="0" w:space="0" w:color="auto"/>
        <w:left w:val="none" w:sz="0" w:space="0" w:color="auto"/>
        <w:bottom w:val="none" w:sz="0" w:space="0" w:color="auto"/>
        <w:right w:val="none" w:sz="0" w:space="0" w:color="auto"/>
      </w:divBdr>
      <w:divsChild>
        <w:div w:id="199442557">
          <w:marLeft w:val="547"/>
          <w:marRight w:val="0"/>
          <w:marTop w:val="0"/>
          <w:marBottom w:val="0"/>
          <w:divBdr>
            <w:top w:val="none" w:sz="0" w:space="0" w:color="auto"/>
            <w:left w:val="none" w:sz="0" w:space="0" w:color="auto"/>
            <w:bottom w:val="none" w:sz="0" w:space="0" w:color="auto"/>
            <w:right w:val="none" w:sz="0" w:space="0" w:color="auto"/>
          </w:divBdr>
        </w:div>
      </w:divsChild>
    </w:div>
    <w:div w:id="384451744">
      <w:bodyDiv w:val="1"/>
      <w:marLeft w:val="0"/>
      <w:marRight w:val="0"/>
      <w:marTop w:val="0"/>
      <w:marBottom w:val="0"/>
      <w:divBdr>
        <w:top w:val="none" w:sz="0" w:space="0" w:color="auto"/>
        <w:left w:val="none" w:sz="0" w:space="0" w:color="auto"/>
        <w:bottom w:val="none" w:sz="0" w:space="0" w:color="auto"/>
        <w:right w:val="none" w:sz="0" w:space="0" w:color="auto"/>
      </w:divBdr>
      <w:divsChild>
        <w:div w:id="334193344">
          <w:marLeft w:val="547"/>
          <w:marRight w:val="0"/>
          <w:marTop w:val="0"/>
          <w:marBottom w:val="0"/>
          <w:divBdr>
            <w:top w:val="none" w:sz="0" w:space="0" w:color="auto"/>
            <w:left w:val="none" w:sz="0" w:space="0" w:color="auto"/>
            <w:bottom w:val="none" w:sz="0" w:space="0" w:color="auto"/>
            <w:right w:val="none" w:sz="0" w:space="0" w:color="auto"/>
          </w:divBdr>
        </w:div>
      </w:divsChild>
    </w:div>
    <w:div w:id="387994397">
      <w:bodyDiv w:val="1"/>
      <w:marLeft w:val="0"/>
      <w:marRight w:val="0"/>
      <w:marTop w:val="0"/>
      <w:marBottom w:val="0"/>
      <w:divBdr>
        <w:top w:val="none" w:sz="0" w:space="0" w:color="auto"/>
        <w:left w:val="none" w:sz="0" w:space="0" w:color="auto"/>
        <w:bottom w:val="none" w:sz="0" w:space="0" w:color="auto"/>
        <w:right w:val="none" w:sz="0" w:space="0" w:color="auto"/>
      </w:divBdr>
    </w:div>
    <w:div w:id="411001935">
      <w:bodyDiv w:val="1"/>
      <w:marLeft w:val="0"/>
      <w:marRight w:val="0"/>
      <w:marTop w:val="0"/>
      <w:marBottom w:val="0"/>
      <w:divBdr>
        <w:top w:val="none" w:sz="0" w:space="0" w:color="auto"/>
        <w:left w:val="none" w:sz="0" w:space="0" w:color="auto"/>
        <w:bottom w:val="none" w:sz="0" w:space="0" w:color="auto"/>
        <w:right w:val="none" w:sz="0" w:space="0" w:color="auto"/>
      </w:divBdr>
    </w:div>
    <w:div w:id="419916372">
      <w:bodyDiv w:val="1"/>
      <w:marLeft w:val="0"/>
      <w:marRight w:val="0"/>
      <w:marTop w:val="0"/>
      <w:marBottom w:val="0"/>
      <w:divBdr>
        <w:top w:val="none" w:sz="0" w:space="0" w:color="auto"/>
        <w:left w:val="none" w:sz="0" w:space="0" w:color="auto"/>
        <w:bottom w:val="none" w:sz="0" w:space="0" w:color="auto"/>
        <w:right w:val="none" w:sz="0" w:space="0" w:color="auto"/>
      </w:divBdr>
    </w:div>
    <w:div w:id="421221164">
      <w:bodyDiv w:val="1"/>
      <w:marLeft w:val="0"/>
      <w:marRight w:val="0"/>
      <w:marTop w:val="0"/>
      <w:marBottom w:val="0"/>
      <w:divBdr>
        <w:top w:val="none" w:sz="0" w:space="0" w:color="auto"/>
        <w:left w:val="none" w:sz="0" w:space="0" w:color="auto"/>
        <w:bottom w:val="none" w:sz="0" w:space="0" w:color="auto"/>
        <w:right w:val="none" w:sz="0" w:space="0" w:color="auto"/>
      </w:divBdr>
      <w:divsChild>
        <w:div w:id="192886345">
          <w:marLeft w:val="547"/>
          <w:marRight w:val="0"/>
          <w:marTop w:val="0"/>
          <w:marBottom w:val="0"/>
          <w:divBdr>
            <w:top w:val="none" w:sz="0" w:space="0" w:color="auto"/>
            <w:left w:val="none" w:sz="0" w:space="0" w:color="auto"/>
            <w:bottom w:val="none" w:sz="0" w:space="0" w:color="auto"/>
            <w:right w:val="none" w:sz="0" w:space="0" w:color="auto"/>
          </w:divBdr>
        </w:div>
      </w:divsChild>
    </w:div>
    <w:div w:id="432408996">
      <w:bodyDiv w:val="1"/>
      <w:marLeft w:val="0"/>
      <w:marRight w:val="0"/>
      <w:marTop w:val="0"/>
      <w:marBottom w:val="0"/>
      <w:divBdr>
        <w:top w:val="none" w:sz="0" w:space="0" w:color="auto"/>
        <w:left w:val="none" w:sz="0" w:space="0" w:color="auto"/>
        <w:bottom w:val="none" w:sz="0" w:space="0" w:color="auto"/>
        <w:right w:val="none" w:sz="0" w:space="0" w:color="auto"/>
      </w:divBdr>
      <w:divsChild>
        <w:div w:id="1495100624">
          <w:marLeft w:val="547"/>
          <w:marRight w:val="0"/>
          <w:marTop w:val="0"/>
          <w:marBottom w:val="0"/>
          <w:divBdr>
            <w:top w:val="none" w:sz="0" w:space="0" w:color="auto"/>
            <w:left w:val="none" w:sz="0" w:space="0" w:color="auto"/>
            <w:bottom w:val="none" w:sz="0" w:space="0" w:color="auto"/>
            <w:right w:val="none" w:sz="0" w:space="0" w:color="auto"/>
          </w:divBdr>
        </w:div>
      </w:divsChild>
    </w:div>
    <w:div w:id="437260896">
      <w:bodyDiv w:val="1"/>
      <w:marLeft w:val="0"/>
      <w:marRight w:val="0"/>
      <w:marTop w:val="0"/>
      <w:marBottom w:val="0"/>
      <w:divBdr>
        <w:top w:val="none" w:sz="0" w:space="0" w:color="auto"/>
        <w:left w:val="none" w:sz="0" w:space="0" w:color="auto"/>
        <w:bottom w:val="none" w:sz="0" w:space="0" w:color="auto"/>
        <w:right w:val="none" w:sz="0" w:space="0" w:color="auto"/>
      </w:divBdr>
      <w:divsChild>
        <w:div w:id="1336230981">
          <w:marLeft w:val="547"/>
          <w:marRight w:val="0"/>
          <w:marTop w:val="0"/>
          <w:marBottom w:val="0"/>
          <w:divBdr>
            <w:top w:val="none" w:sz="0" w:space="0" w:color="auto"/>
            <w:left w:val="none" w:sz="0" w:space="0" w:color="auto"/>
            <w:bottom w:val="none" w:sz="0" w:space="0" w:color="auto"/>
            <w:right w:val="none" w:sz="0" w:space="0" w:color="auto"/>
          </w:divBdr>
        </w:div>
      </w:divsChild>
    </w:div>
    <w:div w:id="460147337">
      <w:bodyDiv w:val="1"/>
      <w:marLeft w:val="0"/>
      <w:marRight w:val="0"/>
      <w:marTop w:val="0"/>
      <w:marBottom w:val="0"/>
      <w:divBdr>
        <w:top w:val="none" w:sz="0" w:space="0" w:color="auto"/>
        <w:left w:val="none" w:sz="0" w:space="0" w:color="auto"/>
        <w:bottom w:val="none" w:sz="0" w:space="0" w:color="auto"/>
        <w:right w:val="none" w:sz="0" w:space="0" w:color="auto"/>
      </w:divBdr>
    </w:div>
    <w:div w:id="461926061">
      <w:bodyDiv w:val="1"/>
      <w:marLeft w:val="0"/>
      <w:marRight w:val="0"/>
      <w:marTop w:val="0"/>
      <w:marBottom w:val="0"/>
      <w:divBdr>
        <w:top w:val="none" w:sz="0" w:space="0" w:color="auto"/>
        <w:left w:val="none" w:sz="0" w:space="0" w:color="auto"/>
        <w:bottom w:val="none" w:sz="0" w:space="0" w:color="auto"/>
        <w:right w:val="none" w:sz="0" w:space="0" w:color="auto"/>
      </w:divBdr>
    </w:div>
    <w:div w:id="468741113">
      <w:bodyDiv w:val="1"/>
      <w:marLeft w:val="0"/>
      <w:marRight w:val="0"/>
      <w:marTop w:val="0"/>
      <w:marBottom w:val="0"/>
      <w:divBdr>
        <w:top w:val="none" w:sz="0" w:space="0" w:color="auto"/>
        <w:left w:val="none" w:sz="0" w:space="0" w:color="auto"/>
        <w:bottom w:val="none" w:sz="0" w:space="0" w:color="auto"/>
        <w:right w:val="none" w:sz="0" w:space="0" w:color="auto"/>
      </w:divBdr>
      <w:divsChild>
        <w:div w:id="2057504442">
          <w:marLeft w:val="547"/>
          <w:marRight w:val="0"/>
          <w:marTop w:val="0"/>
          <w:marBottom w:val="0"/>
          <w:divBdr>
            <w:top w:val="none" w:sz="0" w:space="0" w:color="auto"/>
            <w:left w:val="none" w:sz="0" w:space="0" w:color="auto"/>
            <w:bottom w:val="none" w:sz="0" w:space="0" w:color="auto"/>
            <w:right w:val="none" w:sz="0" w:space="0" w:color="auto"/>
          </w:divBdr>
        </w:div>
      </w:divsChild>
    </w:div>
    <w:div w:id="477847391">
      <w:bodyDiv w:val="1"/>
      <w:marLeft w:val="0"/>
      <w:marRight w:val="0"/>
      <w:marTop w:val="0"/>
      <w:marBottom w:val="0"/>
      <w:divBdr>
        <w:top w:val="none" w:sz="0" w:space="0" w:color="auto"/>
        <w:left w:val="none" w:sz="0" w:space="0" w:color="auto"/>
        <w:bottom w:val="none" w:sz="0" w:space="0" w:color="auto"/>
        <w:right w:val="none" w:sz="0" w:space="0" w:color="auto"/>
      </w:divBdr>
      <w:divsChild>
        <w:div w:id="266737576">
          <w:marLeft w:val="547"/>
          <w:marRight w:val="0"/>
          <w:marTop w:val="0"/>
          <w:marBottom w:val="0"/>
          <w:divBdr>
            <w:top w:val="none" w:sz="0" w:space="0" w:color="auto"/>
            <w:left w:val="none" w:sz="0" w:space="0" w:color="auto"/>
            <w:bottom w:val="none" w:sz="0" w:space="0" w:color="auto"/>
            <w:right w:val="none" w:sz="0" w:space="0" w:color="auto"/>
          </w:divBdr>
        </w:div>
      </w:divsChild>
    </w:div>
    <w:div w:id="479922805">
      <w:bodyDiv w:val="1"/>
      <w:marLeft w:val="0"/>
      <w:marRight w:val="0"/>
      <w:marTop w:val="0"/>
      <w:marBottom w:val="0"/>
      <w:divBdr>
        <w:top w:val="none" w:sz="0" w:space="0" w:color="auto"/>
        <w:left w:val="none" w:sz="0" w:space="0" w:color="auto"/>
        <w:bottom w:val="none" w:sz="0" w:space="0" w:color="auto"/>
        <w:right w:val="none" w:sz="0" w:space="0" w:color="auto"/>
      </w:divBdr>
      <w:divsChild>
        <w:div w:id="82191557">
          <w:marLeft w:val="547"/>
          <w:marRight w:val="0"/>
          <w:marTop w:val="0"/>
          <w:marBottom w:val="0"/>
          <w:divBdr>
            <w:top w:val="none" w:sz="0" w:space="0" w:color="auto"/>
            <w:left w:val="none" w:sz="0" w:space="0" w:color="auto"/>
            <w:bottom w:val="none" w:sz="0" w:space="0" w:color="auto"/>
            <w:right w:val="none" w:sz="0" w:space="0" w:color="auto"/>
          </w:divBdr>
        </w:div>
        <w:div w:id="811949024">
          <w:marLeft w:val="547"/>
          <w:marRight w:val="0"/>
          <w:marTop w:val="0"/>
          <w:marBottom w:val="0"/>
          <w:divBdr>
            <w:top w:val="none" w:sz="0" w:space="0" w:color="auto"/>
            <w:left w:val="none" w:sz="0" w:space="0" w:color="auto"/>
            <w:bottom w:val="none" w:sz="0" w:space="0" w:color="auto"/>
            <w:right w:val="none" w:sz="0" w:space="0" w:color="auto"/>
          </w:divBdr>
        </w:div>
        <w:div w:id="2046365112">
          <w:marLeft w:val="547"/>
          <w:marRight w:val="0"/>
          <w:marTop w:val="0"/>
          <w:marBottom w:val="0"/>
          <w:divBdr>
            <w:top w:val="none" w:sz="0" w:space="0" w:color="auto"/>
            <w:left w:val="none" w:sz="0" w:space="0" w:color="auto"/>
            <w:bottom w:val="none" w:sz="0" w:space="0" w:color="auto"/>
            <w:right w:val="none" w:sz="0" w:space="0" w:color="auto"/>
          </w:divBdr>
        </w:div>
        <w:div w:id="644553961">
          <w:marLeft w:val="547"/>
          <w:marRight w:val="0"/>
          <w:marTop w:val="0"/>
          <w:marBottom w:val="0"/>
          <w:divBdr>
            <w:top w:val="none" w:sz="0" w:space="0" w:color="auto"/>
            <w:left w:val="none" w:sz="0" w:space="0" w:color="auto"/>
            <w:bottom w:val="none" w:sz="0" w:space="0" w:color="auto"/>
            <w:right w:val="none" w:sz="0" w:space="0" w:color="auto"/>
          </w:divBdr>
        </w:div>
        <w:div w:id="1038042107">
          <w:marLeft w:val="547"/>
          <w:marRight w:val="0"/>
          <w:marTop w:val="0"/>
          <w:marBottom w:val="0"/>
          <w:divBdr>
            <w:top w:val="none" w:sz="0" w:space="0" w:color="auto"/>
            <w:left w:val="none" w:sz="0" w:space="0" w:color="auto"/>
            <w:bottom w:val="none" w:sz="0" w:space="0" w:color="auto"/>
            <w:right w:val="none" w:sz="0" w:space="0" w:color="auto"/>
          </w:divBdr>
        </w:div>
        <w:div w:id="1177963563">
          <w:marLeft w:val="547"/>
          <w:marRight w:val="0"/>
          <w:marTop w:val="0"/>
          <w:marBottom w:val="0"/>
          <w:divBdr>
            <w:top w:val="none" w:sz="0" w:space="0" w:color="auto"/>
            <w:left w:val="none" w:sz="0" w:space="0" w:color="auto"/>
            <w:bottom w:val="none" w:sz="0" w:space="0" w:color="auto"/>
            <w:right w:val="none" w:sz="0" w:space="0" w:color="auto"/>
          </w:divBdr>
        </w:div>
        <w:div w:id="699286363">
          <w:marLeft w:val="547"/>
          <w:marRight w:val="0"/>
          <w:marTop w:val="0"/>
          <w:marBottom w:val="0"/>
          <w:divBdr>
            <w:top w:val="none" w:sz="0" w:space="0" w:color="auto"/>
            <w:left w:val="none" w:sz="0" w:space="0" w:color="auto"/>
            <w:bottom w:val="none" w:sz="0" w:space="0" w:color="auto"/>
            <w:right w:val="none" w:sz="0" w:space="0" w:color="auto"/>
          </w:divBdr>
        </w:div>
        <w:div w:id="1688872856">
          <w:marLeft w:val="547"/>
          <w:marRight w:val="0"/>
          <w:marTop w:val="0"/>
          <w:marBottom w:val="0"/>
          <w:divBdr>
            <w:top w:val="none" w:sz="0" w:space="0" w:color="auto"/>
            <w:left w:val="none" w:sz="0" w:space="0" w:color="auto"/>
            <w:bottom w:val="none" w:sz="0" w:space="0" w:color="auto"/>
            <w:right w:val="none" w:sz="0" w:space="0" w:color="auto"/>
          </w:divBdr>
        </w:div>
        <w:div w:id="878979642">
          <w:marLeft w:val="547"/>
          <w:marRight w:val="0"/>
          <w:marTop w:val="0"/>
          <w:marBottom w:val="0"/>
          <w:divBdr>
            <w:top w:val="none" w:sz="0" w:space="0" w:color="auto"/>
            <w:left w:val="none" w:sz="0" w:space="0" w:color="auto"/>
            <w:bottom w:val="none" w:sz="0" w:space="0" w:color="auto"/>
            <w:right w:val="none" w:sz="0" w:space="0" w:color="auto"/>
          </w:divBdr>
        </w:div>
        <w:div w:id="226763386">
          <w:marLeft w:val="547"/>
          <w:marRight w:val="0"/>
          <w:marTop w:val="0"/>
          <w:marBottom w:val="0"/>
          <w:divBdr>
            <w:top w:val="none" w:sz="0" w:space="0" w:color="auto"/>
            <w:left w:val="none" w:sz="0" w:space="0" w:color="auto"/>
            <w:bottom w:val="none" w:sz="0" w:space="0" w:color="auto"/>
            <w:right w:val="none" w:sz="0" w:space="0" w:color="auto"/>
          </w:divBdr>
        </w:div>
        <w:div w:id="391123497">
          <w:marLeft w:val="547"/>
          <w:marRight w:val="0"/>
          <w:marTop w:val="0"/>
          <w:marBottom w:val="0"/>
          <w:divBdr>
            <w:top w:val="none" w:sz="0" w:space="0" w:color="auto"/>
            <w:left w:val="none" w:sz="0" w:space="0" w:color="auto"/>
            <w:bottom w:val="none" w:sz="0" w:space="0" w:color="auto"/>
            <w:right w:val="none" w:sz="0" w:space="0" w:color="auto"/>
          </w:divBdr>
        </w:div>
        <w:div w:id="420764698">
          <w:marLeft w:val="547"/>
          <w:marRight w:val="0"/>
          <w:marTop w:val="0"/>
          <w:marBottom w:val="0"/>
          <w:divBdr>
            <w:top w:val="none" w:sz="0" w:space="0" w:color="auto"/>
            <w:left w:val="none" w:sz="0" w:space="0" w:color="auto"/>
            <w:bottom w:val="none" w:sz="0" w:space="0" w:color="auto"/>
            <w:right w:val="none" w:sz="0" w:space="0" w:color="auto"/>
          </w:divBdr>
        </w:div>
        <w:div w:id="1715734025">
          <w:marLeft w:val="547"/>
          <w:marRight w:val="0"/>
          <w:marTop w:val="0"/>
          <w:marBottom w:val="0"/>
          <w:divBdr>
            <w:top w:val="none" w:sz="0" w:space="0" w:color="auto"/>
            <w:left w:val="none" w:sz="0" w:space="0" w:color="auto"/>
            <w:bottom w:val="none" w:sz="0" w:space="0" w:color="auto"/>
            <w:right w:val="none" w:sz="0" w:space="0" w:color="auto"/>
          </w:divBdr>
        </w:div>
      </w:divsChild>
    </w:div>
    <w:div w:id="486946189">
      <w:bodyDiv w:val="1"/>
      <w:marLeft w:val="0"/>
      <w:marRight w:val="0"/>
      <w:marTop w:val="0"/>
      <w:marBottom w:val="0"/>
      <w:divBdr>
        <w:top w:val="none" w:sz="0" w:space="0" w:color="auto"/>
        <w:left w:val="none" w:sz="0" w:space="0" w:color="auto"/>
        <w:bottom w:val="none" w:sz="0" w:space="0" w:color="auto"/>
        <w:right w:val="none" w:sz="0" w:space="0" w:color="auto"/>
      </w:divBdr>
    </w:div>
    <w:div w:id="493376509">
      <w:bodyDiv w:val="1"/>
      <w:marLeft w:val="0"/>
      <w:marRight w:val="0"/>
      <w:marTop w:val="0"/>
      <w:marBottom w:val="0"/>
      <w:divBdr>
        <w:top w:val="none" w:sz="0" w:space="0" w:color="auto"/>
        <w:left w:val="none" w:sz="0" w:space="0" w:color="auto"/>
        <w:bottom w:val="none" w:sz="0" w:space="0" w:color="auto"/>
        <w:right w:val="none" w:sz="0" w:space="0" w:color="auto"/>
      </w:divBdr>
      <w:divsChild>
        <w:div w:id="391848449">
          <w:marLeft w:val="547"/>
          <w:marRight w:val="0"/>
          <w:marTop w:val="0"/>
          <w:marBottom w:val="0"/>
          <w:divBdr>
            <w:top w:val="none" w:sz="0" w:space="0" w:color="auto"/>
            <w:left w:val="none" w:sz="0" w:space="0" w:color="auto"/>
            <w:bottom w:val="none" w:sz="0" w:space="0" w:color="auto"/>
            <w:right w:val="none" w:sz="0" w:space="0" w:color="auto"/>
          </w:divBdr>
        </w:div>
      </w:divsChild>
    </w:div>
    <w:div w:id="504709140">
      <w:bodyDiv w:val="1"/>
      <w:marLeft w:val="0"/>
      <w:marRight w:val="0"/>
      <w:marTop w:val="0"/>
      <w:marBottom w:val="0"/>
      <w:divBdr>
        <w:top w:val="none" w:sz="0" w:space="0" w:color="auto"/>
        <w:left w:val="none" w:sz="0" w:space="0" w:color="auto"/>
        <w:bottom w:val="none" w:sz="0" w:space="0" w:color="auto"/>
        <w:right w:val="none" w:sz="0" w:space="0" w:color="auto"/>
      </w:divBdr>
      <w:divsChild>
        <w:div w:id="1302073829">
          <w:marLeft w:val="547"/>
          <w:marRight w:val="0"/>
          <w:marTop w:val="0"/>
          <w:marBottom w:val="0"/>
          <w:divBdr>
            <w:top w:val="none" w:sz="0" w:space="0" w:color="auto"/>
            <w:left w:val="none" w:sz="0" w:space="0" w:color="auto"/>
            <w:bottom w:val="none" w:sz="0" w:space="0" w:color="auto"/>
            <w:right w:val="none" w:sz="0" w:space="0" w:color="auto"/>
          </w:divBdr>
        </w:div>
      </w:divsChild>
    </w:div>
    <w:div w:id="520125916">
      <w:bodyDiv w:val="1"/>
      <w:marLeft w:val="0"/>
      <w:marRight w:val="0"/>
      <w:marTop w:val="0"/>
      <w:marBottom w:val="0"/>
      <w:divBdr>
        <w:top w:val="none" w:sz="0" w:space="0" w:color="auto"/>
        <w:left w:val="none" w:sz="0" w:space="0" w:color="auto"/>
        <w:bottom w:val="none" w:sz="0" w:space="0" w:color="auto"/>
        <w:right w:val="none" w:sz="0" w:space="0" w:color="auto"/>
      </w:divBdr>
    </w:div>
    <w:div w:id="520432635">
      <w:bodyDiv w:val="1"/>
      <w:marLeft w:val="0"/>
      <w:marRight w:val="0"/>
      <w:marTop w:val="0"/>
      <w:marBottom w:val="0"/>
      <w:divBdr>
        <w:top w:val="none" w:sz="0" w:space="0" w:color="auto"/>
        <w:left w:val="none" w:sz="0" w:space="0" w:color="auto"/>
        <w:bottom w:val="none" w:sz="0" w:space="0" w:color="auto"/>
        <w:right w:val="none" w:sz="0" w:space="0" w:color="auto"/>
      </w:divBdr>
      <w:divsChild>
        <w:div w:id="266079390">
          <w:marLeft w:val="547"/>
          <w:marRight w:val="0"/>
          <w:marTop w:val="0"/>
          <w:marBottom w:val="0"/>
          <w:divBdr>
            <w:top w:val="none" w:sz="0" w:space="0" w:color="auto"/>
            <w:left w:val="none" w:sz="0" w:space="0" w:color="auto"/>
            <w:bottom w:val="none" w:sz="0" w:space="0" w:color="auto"/>
            <w:right w:val="none" w:sz="0" w:space="0" w:color="auto"/>
          </w:divBdr>
        </w:div>
        <w:div w:id="1997804441">
          <w:marLeft w:val="547"/>
          <w:marRight w:val="0"/>
          <w:marTop w:val="0"/>
          <w:marBottom w:val="0"/>
          <w:divBdr>
            <w:top w:val="none" w:sz="0" w:space="0" w:color="auto"/>
            <w:left w:val="none" w:sz="0" w:space="0" w:color="auto"/>
            <w:bottom w:val="none" w:sz="0" w:space="0" w:color="auto"/>
            <w:right w:val="none" w:sz="0" w:space="0" w:color="auto"/>
          </w:divBdr>
        </w:div>
        <w:div w:id="15859973">
          <w:marLeft w:val="547"/>
          <w:marRight w:val="0"/>
          <w:marTop w:val="0"/>
          <w:marBottom w:val="0"/>
          <w:divBdr>
            <w:top w:val="none" w:sz="0" w:space="0" w:color="auto"/>
            <w:left w:val="none" w:sz="0" w:space="0" w:color="auto"/>
            <w:bottom w:val="none" w:sz="0" w:space="0" w:color="auto"/>
            <w:right w:val="none" w:sz="0" w:space="0" w:color="auto"/>
          </w:divBdr>
        </w:div>
        <w:div w:id="748188169">
          <w:marLeft w:val="547"/>
          <w:marRight w:val="0"/>
          <w:marTop w:val="0"/>
          <w:marBottom w:val="0"/>
          <w:divBdr>
            <w:top w:val="none" w:sz="0" w:space="0" w:color="auto"/>
            <w:left w:val="none" w:sz="0" w:space="0" w:color="auto"/>
            <w:bottom w:val="none" w:sz="0" w:space="0" w:color="auto"/>
            <w:right w:val="none" w:sz="0" w:space="0" w:color="auto"/>
          </w:divBdr>
        </w:div>
        <w:div w:id="1761635148">
          <w:marLeft w:val="547"/>
          <w:marRight w:val="0"/>
          <w:marTop w:val="0"/>
          <w:marBottom w:val="0"/>
          <w:divBdr>
            <w:top w:val="none" w:sz="0" w:space="0" w:color="auto"/>
            <w:left w:val="none" w:sz="0" w:space="0" w:color="auto"/>
            <w:bottom w:val="none" w:sz="0" w:space="0" w:color="auto"/>
            <w:right w:val="none" w:sz="0" w:space="0" w:color="auto"/>
          </w:divBdr>
        </w:div>
        <w:div w:id="740255228">
          <w:marLeft w:val="547"/>
          <w:marRight w:val="0"/>
          <w:marTop w:val="0"/>
          <w:marBottom w:val="0"/>
          <w:divBdr>
            <w:top w:val="none" w:sz="0" w:space="0" w:color="auto"/>
            <w:left w:val="none" w:sz="0" w:space="0" w:color="auto"/>
            <w:bottom w:val="none" w:sz="0" w:space="0" w:color="auto"/>
            <w:right w:val="none" w:sz="0" w:space="0" w:color="auto"/>
          </w:divBdr>
        </w:div>
        <w:div w:id="1945454394">
          <w:marLeft w:val="547"/>
          <w:marRight w:val="0"/>
          <w:marTop w:val="0"/>
          <w:marBottom w:val="0"/>
          <w:divBdr>
            <w:top w:val="none" w:sz="0" w:space="0" w:color="auto"/>
            <w:left w:val="none" w:sz="0" w:space="0" w:color="auto"/>
            <w:bottom w:val="none" w:sz="0" w:space="0" w:color="auto"/>
            <w:right w:val="none" w:sz="0" w:space="0" w:color="auto"/>
          </w:divBdr>
        </w:div>
      </w:divsChild>
    </w:div>
    <w:div w:id="546380733">
      <w:bodyDiv w:val="1"/>
      <w:marLeft w:val="0"/>
      <w:marRight w:val="0"/>
      <w:marTop w:val="0"/>
      <w:marBottom w:val="0"/>
      <w:divBdr>
        <w:top w:val="none" w:sz="0" w:space="0" w:color="auto"/>
        <w:left w:val="none" w:sz="0" w:space="0" w:color="auto"/>
        <w:bottom w:val="none" w:sz="0" w:space="0" w:color="auto"/>
        <w:right w:val="none" w:sz="0" w:space="0" w:color="auto"/>
      </w:divBdr>
      <w:divsChild>
        <w:div w:id="571548989">
          <w:marLeft w:val="547"/>
          <w:marRight w:val="0"/>
          <w:marTop w:val="0"/>
          <w:marBottom w:val="0"/>
          <w:divBdr>
            <w:top w:val="none" w:sz="0" w:space="0" w:color="auto"/>
            <w:left w:val="none" w:sz="0" w:space="0" w:color="auto"/>
            <w:bottom w:val="none" w:sz="0" w:space="0" w:color="auto"/>
            <w:right w:val="none" w:sz="0" w:space="0" w:color="auto"/>
          </w:divBdr>
        </w:div>
      </w:divsChild>
    </w:div>
    <w:div w:id="546571590">
      <w:bodyDiv w:val="1"/>
      <w:marLeft w:val="0"/>
      <w:marRight w:val="0"/>
      <w:marTop w:val="0"/>
      <w:marBottom w:val="0"/>
      <w:divBdr>
        <w:top w:val="none" w:sz="0" w:space="0" w:color="auto"/>
        <w:left w:val="none" w:sz="0" w:space="0" w:color="auto"/>
        <w:bottom w:val="none" w:sz="0" w:space="0" w:color="auto"/>
        <w:right w:val="none" w:sz="0" w:space="0" w:color="auto"/>
      </w:divBdr>
    </w:div>
    <w:div w:id="547842066">
      <w:bodyDiv w:val="1"/>
      <w:marLeft w:val="0"/>
      <w:marRight w:val="0"/>
      <w:marTop w:val="0"/>
      <w:marBottom w:val="0"/>
      <w:divBdr>
        <w:top w:val="none" w:sz="0" w:space="0" w:color="auto"/>
        <w:left w:val="none" w:sz="0" w:space="0" w:color="auto"/>
        <w:bottom w:val="none" w:sz="0" w:space="0" w:color="auto"/>
        <w:right w:val="none" w:sz="0" w:space="0" w:color="auto"/>
      </w:divBdr>
      <w:divsChild>
        <w:div w:id="1934707097">
          <w:marLeft w:val="547"/>
          <w:marRight w:val="0"/>
          <w:marTop w:val="0"/>
          <w:marBottom w:val="0"/>
          <w:divBdr>
            <w:top w:val="none" w:sz="0" w:space="0" w:color="auto"/>
            <w:left w:val="none" w:sz="0" w:space="0" w:color="auto"/>
            <w:bottom w:val="none" w:sz="0" w:space="0" w:color="auto"/>
            <w:right w:val="none" w:sz="0" w:space="0" w:color="auto"/>
          </w:divBdr>
        </w:div>
      </w:divsChild>
    </w:div>
    <w:div w:id="569774287">
      <w:bodyDiv w:val="1"/>
      <w:marLeft w:val="0"/>
      <w:marRight w:val="0"/>
      <w:marTop w:val="0"/>
      <w:marBottom w:val="0"/>
      <w:divBdr>
        <w:top w:val="none" w:sz="0" w:space="0" w:color="auto"/>
        <w:left w:val="none" w:sz="0" w:space="0" w:color="auto"/>
        <w:bottom w:val="none" w:sz="0" w:space="0" w:color="auto"/>
        <w:right w:val="none" w:sz="0" w:space="0" w:color="auto"/>
      </w:divBdr>
      <w:divsChild>
        <w:div w:id="1198784642">
          <w:marLeft w:val="547"/>
          <w:marRight w:val="0"/>
          <w:marTop w:val="0"/>
          <w:marBottom w:val="0"/>
          <w:divBdr>
            <w:top w:val="none" w:sz="0" w:space="0" w:color="auto"/>
            <w:left w:val="none" w:sz="0" w:space="0" w:color="auto"/>
            <w:bottom w:val="none" w:sz="0" w:space="0" w:color="auto"/>
            <w:right w:val="none" w:sz="0" w:space="0" w:color="auto"/>
          </w:divBdr>
        </w:div>
        <w:div w:id="1384793238">
          <w:marLeft w:val="547"/>
          <w:marRight w:val="0"/>
          <w:marTop w:val="0"/>
          <w:marBottom w:val="0"/>
          <w:divBdr>
            <w:top w:val="none" w:sz="0" w:space="0" w:color="auto"/>
            <w:left w:val="none" w:sz="0" w:space="0" w:color="auto"/>
            <w:bottom w:val="none" w:sz="0" w:space="0" w:color="auto"/>
            <w:right w:val="none" w:sz="0" w:space="0" w:color="auto"/>
          </w:divBdr>
        </w:div>
        <w:div w:id="302273059">
          <w:marLeft w:val="547"/>
          <w:marRight w:val="0"/>
          <w:marTop w:val="0"/>
          <w:marBottom w:val="0"/>
          <w:divBdr>
            <w:top w:val="none" w:sz="0" w:space="0" w:color="auto"/>
            <w:left w:val="none" w:sz="0" w:space="0" w:color="auto"/>
            <w:bottom w:val="none" w:sz="0" w:space="0" w:color="auto"/>
            <w:right w:val="none" w:sz="0" w:space="0" w:color="auto"/>
          </w:divBdr>
        </w:div>
        <w:div w:id="1693141329">
          <w:marLeft w:val="547"/>
          <w:marRight w:val="0"/>
          <w:marTop w:val="0"/>
          <w:marBottom w:val="0"/>
          <w:divBdr>
            <w:top w:val="none" w:sz="0" w:space="0" w:color="auto"/>
            <w:left w:val="none" w:sz="0" w:space="0" w:color="auto"/>
            <w:bottom w:val="none" w:sz="0" w:space="0" w:color="auto"/>
            <w:right w:val="none" w:sz="0" w:space="0" w:color="auto"/>
          </w:divBdr>
        </w:div>
        <w:div w:id="1040126102">
          <w:marLeft w:val="547"/>
          <w:marRight w:val="0"/>
          <w:marTop w:val="0"/>
          <w:marBottom w:val="0"/>
          <w:divBdr>
            <w:top w:val="none" w:sz="0" w:space="0" w:color="auto"/>
            <w:left w:val="none" w:sz="0" w:space="0" w:color="auto"/>
            <w:bottom w:val="none" w:sz="0" w:space="0" w:color="auto"/>
            <w:right w:val="none" w:sz="0" w:space="0" w:color="auto"/>
          </w:divBdr>
        </w:div>
        <w:div w:id="1233544808">
          <w:marLeft w:val="547"/>
          <w:marRight w:val="0"/>
          <w:marTop w:val="0"/>
          <w:marBottom w:val="0"/>
          <w:divBdr>
            <w:top w:val="none" w:sz="0" w:space="0" w:color="auto"/>
            <w:left w:val="none" w:sz="0" w:space="0" w:color="auto"/>
            <w:bottom w:val="none" w:sz="0" w:space="0" w:color="auto"/>
            <w:right w:val="none" w:sz="0" w:space="0" w:color="auto"/>
          </w:divBdr>
        </w:div>
        <w:div w:id="1016930375">
          <w:marLeft w:val="547"/>
          <w:marRight w:val="0"/>
          <w:marTop w:val="0"/>
          <w:marBottom w:val="0"/>
          <w:divBdr>
            <w:top w:val="none" w:sz="0" w:space="0" w:color="auto"/>
            <w:left w:val="none" w:sz="0" w:space="0" w:color="auto"/>
            <w:bottom w:val="none" w:sz="0" w:space="0" w:color="auto"/>
            <w:right w:val="none" w:sz="0" w:space="0" w:color="auto"/>
          </w:divBdr>
        </w:div>
        <w:div w:id="284968527">
          <w:marLeft w:val="547"/>
          <w:marRight w:val="0"/>
          <w:marTop w:val="0"/>
          <w:marBottom w:val="0"/>
          <w:divBdr>
            <w:top w:val="none" w:sz="0" w:space="0" w:color="auto"/>
            <w:left w:val="none" w:sz="0" w:space="0" w:color="auto"/>
            <w:bottom w:val="none" w:sz="0" w:space="0" w:color="auto"/>
            <w:right w:val="none" w:sz="0" w:space="0" w:color="auto"/>
          </w:divBdr>
        </w:div>
        <w:div w:id="1310326866">
          <w:marLeft w:val="547"/>
          <w:marRight w:val="0"/>
          <w:marTop w:val="0"/>
          <w:marBottom w:val="0"/>
          <w:divBdr>
            <w:top w:val="none" w:sz="0" w:space="0" w:color="auto"/>
            <w:left w:val="none" w:sz="0" w:space="0" w:color="auto"/>
            <w:bottom w:val="none" w:sz="0" w:space="0" w:color="auto"/>
            <w:right w:val="none" w:sz="0" w:space="0" w:color="auto"/>
          </w:divBdr>
        </w:div>
        <w:div w:id="650526702">
          <w:marLeft w:val="547"/>
          <w:marRight w:val="0"/>
          <w:marTop w:val="0"/>
          <w:marBottom w:val="0"/>
          <w:divBdr>
            <w:top w:val="none" w:sz="0" w:space="0" w:color="auto"/>
            <w:left w:val="none" w:sz="0" w:space="0" w:color="auto"/>
            <w:bottom w:val="none" w:sz="0" w:space="0" w:color="auto"/>
            <w:right w:val="none" w:sz="0" w:space="0" w:color="auto"/>
          </w:divBdr>
        </w:div>
      </w:divsChild>
    </w:div>
    <w:div w:id="585236910">
      <w:bodyDiv w:val="1"/>
      <w:marLeft w:val="0"/>
      <w:marRight w:val="0"/>
      <w:marTop w:val="0"/>
      <w:marBottom w:val="0"/>
      <w:divBdr>
        <w:top w:val="none" w:sz="0" w:space="0" w:color="auto"/>
        <w:left w:val="none" w:sz="0" w:space="0" w:color="auto"/>
        <w:bottom w:val="none" w:sz="0" w:space="0" w:color="auto"/>
        <w:right w:val="none" w:sz="0" w:space="0" w:color="auto"/>
      </w:divBdr>
      <w:divsChild>
        <w:div w:id="2102682562">
          <w:marLeft w:val="547"/>
          <w:marRight w:val="0"/>
          <w:marTop w:val="0"/>
          <w:marBottom w:val="0"/>
          <w:divBdr>
            <w:top w:val="none" w:sz="0" w:space="0" w:color="auto"/>
            <w:left w:val="none" w:sz="0" w:space="0" w:color="auto"/>
            <w:bottom w:val="none" w:sz="0" w:space="0" w:color="auto"/>
            <w:right w:val="none" w:sz="0" w:space="0" w:color="auto"/>
          </w:divBdr>
        </w:div>
      </w:divsChild>
    </w:div>
    <w:div w:id="601766212">
      <w:bodyDiv w:val="1"/>
      <w:marLeft w:val="0"/>
      <w:marRight w:val="0"/>
      <w:marTop w:val="0"/>
      <w:marBottom w:val="0"/>
      <w:divBdr>
        <w:top w:val="none" w:sz="0" w:space="0" w:color="auto"/>
        <w:left w:val="none" w:sz="0" w:space="0" w:color="auto"/>
        <w:bottom w:val="none" w:sz="0" w:space="0" w:color="auto"/>
        <w:right w:val="none" w:sz="0" w:space="0" w:color="auto"/>
      </w:divBdr>
      <w:divsChild>
        <w:div w:id="650600405">
          <w:marLeft w:val="547"/>
          <w:marRight w:val="0"/>
          <w:marTop w:val="0"/>
          <w:marBottom w:val="0"/>
          <w:divBdr>
            <w:top w:val="none" w:sz="0" w:space="0" w:color="auto"/>
            <w:left w:val="none" w:sz="0" w:space="0" w:color="auto"/>
            <w:bottom w:val="none" w:sz="0" w:space="0" w:color="auto"/>
            <w:right w:val="none" w:sz="0" w:space="0" w:color="auto"/>
          </w:divBdr>
        </w:div>
      </w:divsChild>
    </w:div>
    <w:div w:id="608121589">
      <w:bodyDiv w:val="1"/>
      <w:marLeft w:val="0"/>
      <w:marRight w:val="0"/>
      <w:marTop w:val="0"/>
      <w:marBottom w:val="0"/>
      <w:divBdr>
        <w:top w:val="none" w:sz="0" w:space="0" w:color="auto"/>
        <w:left w:val="none" w:sz="0" w:space="0" w:color="auto"/>
        <w:bottom w:val="none" w:sz="0" w:space="0" w:color="auto"/>
        <w:right w:val="none" w:sz="0" w:space="0" w:color="auto"/>
      </w:divBdr>
      <w:divsChild>
        <w:div w:id="1911959613">
          <w:marLeft w:val="547"/>
          <w:marRight w:val="0"/>
          <w:marTop w:val="0"/>
          <w:marBottom w:val="0"/>
          <w:divBdr>
            <w:top w:val="none" w:sz="0" w:space="0" w:color="auto"/>
            <w:left w:val="none" w:sz="0" w:space="0" w:color="auto"/>
            <w:bottom w:val="none" w:sz="0" w:space="0" w:color="auto"/>
            <w:right w:val="none" w:sz="0" w:space="0" w:color="auto"/>
          </w:divBdr>
        </w:div>
      </w:divsChild>
    </w:div>
    <w:div w:id="609288526">
      <w:bodyDiv w:val="1"/>
      <w:marLeft w:val="0"/>
      <w:marRight w:val="0"/>
      <w:marTop w:val="0"/>
      <w:marBottom w:val="0"/>
      <w:divBdr>
        <w:top w:val="none" w:sz="0" w:space="0" w:color="auto"/>
        <w:left w:val="none" w:sz="0" w:space="0" w:color="auto"/>
        <w:bottom w:val="none" w:sz="0" w:space="0" w:color="auto"/>
        <w:right w:val="none" w:sz="0" w:space="0" w:color="auto"/>
      </w:divBdr>
    </w:div>
    <w:div w:id="630592816">
      <w:bodyDiv w:val="1"/>
      <w:marLeft w:val="0"/>
      <w:marRight w:val="0"/>
      <w:marTop w:val="0"/>
      <w:marBottom w:val="0"/>
      <w:divBdr>
        <w:top w:val="none" w:sz="0" w:space="0" w:color="auto"/>
        <w:left w:val="none" w:sz="0" w:space="0" w:color="auto"/>
        <w:bottom w:val="none" w:sz="0" w:space="0" w:color="auto"/>
        <w:right w:val="none" w:sz="0" w:space="0" w:color="auto"/>
      </w:divBdr>
      <w:divsChild>
        <w:div w:id="389497421">
          <w:marLeft w:val="547"/>
          <w:marRight w:val="0"/>
          <w:marTop w:val="0"/>
          <w:marBottom w:val="0"/>
          <w:divBdr>
            <w:top w:val="none" w:sz="0" w:space="0" w:color="auto"/>
            <w:left w:val="none" w:sz="0" w:space="0" w:color="auto"/>
            <w:bottom w:val="none" w:sz="0" w:space="0" w:color="auto"/>
            <w:right w:val="none" w:sz="0" w:space="0" w:color="auto"/>
          </w:divBdr>
        </w:div>
      </w:divsChild>
    </w:div>
    <w:div w:id="648678760">
      <w:bodyDiv w:val="1"/>
      <w:marLeft w:val="0"/>
      <w:marRight w:val="0"/>
      <w:marTop w:val="0"/>
      <w:marBottom w:val="0"/>
      <w:divBdr>
        <w:top w:val="none" w:sz="0" w:space="0" w:color="auto"/>
        <w:left w:val="none" w:sz="0" w:space="0" w:color="auto"/>
        <w:bottom w:val="none" w:sz="0" w:space="0" w:color="auto"/>
        <w:right w:val="none" w:sz="0" w:space="0" w:color="auto"/>
      </w:divBdr>
    </w:div>
    <w:div w:id="648897846">
      <w:bodyDiv w:val="1"/>
      <w:marLeft w:val="0"/>
      <w:marRight w:val="0"/>
      <w:marTop w:val="0"/>
      <w:marBottom w:val="0"/>
      <w:divBdr>
        <w:top w:val="none" w:sz="0" w:space="0" w:color="auto"/>
        <w:left w:val="none" w:sz="0" w:space="0" w:color="auto"/>
        <w:bottom w:val="none" w:sz="0" w:space="0" w:color="auto"/>
        <w:right w:val="none" w:sz="0" w:space="0" w:color="auto"/>
      </w:divBdr>
      <w:divsChild>
        <w:div w:id="141774067">
          <w:marLeft w:val="547"/>
          <w:marRight w:val="0"/>
          <w:marTop w:val="0"/>
          <w:marBottom w:val="0"/>
          <w:divBdr>
            <w:top w:val="none" w:sz="0" w:space="0" w:color="auto"/>
            <w:left w:val="none" w:sz="0" w:space="0" w:color="auto"/>
            <w:bottom w:val="none" w:sz="0" w:space="0" w:color="auto"/>
            <w:right w:val="none" w:sz="0" w:space="0" w:color="auto"/>
          </w:divBdr>
        </w:div>
      </w:divsChild>
    </w:div>
    <w:div w:id="655650268">
      <w:bodyDiv w:val="1"/>
      <w:marLeft w:val="0"/>
      <w:marRight w:val="0"/>
      <w:marTop w:val="0"/>
      <w:marBottom w:val="0"/>
      <w:divBdr>
        <w:top w:val="none" w:sz="0" w:space="0" w:color="auto"/>
        <w:left w:val="none" w:sz="0" w:space="0" w:color="auto"/>
        <w:bottom w:val="none" w:sz="0" w:space="0" w:color="auto"/>
        <w:right w:val="none" w:sz="0" w:space="0" w:color="auto"/>
      </w:divBdr>
      <w:divsChild>
        <w:div w:id="1662152963">
          <w:marLeft w:val="547"/>
          <w:marRight w:val="0"/>
          <w:marTop w:val="0"/>
          <w:marBottom w:val="0"/>
          <w:divBdr>
            <w:top w:val="none" w:sz="0" w:space="0" w:color="auto"/>
            <w:left w:val="none" w:sz="0" w:space="0" w:color="auto"/>
            <w:bottom w:val="none" w:sz="0" w:space="0" w:color="auto"/>
            <w:right w:val="none" w:sz="0" w:space="0" w:color="auto"/>
          </w:divBdr>
        </w:div>
      </w:divsChild>
    </w:div>
    <w:div w:id="663969822">
      <w:bodyDiv w:val="1"/>
      <w:marLeft w:val="0"/>
      <w:marRight w:val="0"/>
      <w:marTop w:val="0"/>
      <w:marBottom w:val="0"/>
      <w:divBdr>
        <w:top w:val="none" w:sz="0" w:space="0" w:color="auto"/>
        <w:left w:val="none" w:sz="0" w:space="0" w:color="auto"/>
        <w:bottom w:val="none" w:sz="0" w:space="0" w:color="auto"/>
        <w:right w:val="none" w:sz="0" w:space="0" w:color="auto"/>
      </w:divBdr>
    </w:div>
    <w:div w:id="672338851">
      <w:bodyDiv w:val="1"/>
      <w:marLeft w:val="0"/>
      <w:marRight w:val="0"/>
      <w:marTop w:val="0"/>
      <w:marBottom w:val="0"/>
      <w:divBdr>
        <w:top w:val="none" w:sz="0" w:space="0" w:color="auto"/>
        <w:left w:val="none" w:sz="0" w:space="0" w:color="auto"/>
        <w:bottom w:val="none" w:sz="0" w:space="0" w:color="auto"/>
        <w:right w:val="none" w:sz="0" w:space="0" w:color="auto"/>
      </w:divBdr>
    </w:div>
    <w:div w:id="678123845">
      <w:bodyDiv w:val="1"/>
      <w:marLeft w:val="0"/>
      <w:marRight w:val="0"/>
      <w:marTop w:val="0"/>
      <w:marBottom w:val="0"/>
      <w:divBdr>
        <w:top w:val="none" w:sz="0" w:space="0" w:color="auto"/>
        <w:left w:val="none" w:sz="0" w:space="0" w:color="auto"/>
        <w:bottom w:val="none" w:sz="0" w:space="0" w:color="auto"/>
        <w:right w:val="none" w:sz="0" w:space="0" w:color="auto"/>
      </w:divBdr>
      <w:divsChild>
        <w:div w:id="570046239">
          <w:marLeft w:val="547"/>
          <w:marRight w:val="0"/>
          <w:marTop w:val="0"/>
          <w:marBottom w:val="0"/>
          <w:divBdr>
            <w:top w:val="none" w:sz="0" w:space="0" w:color="auto"/>
            <w:left w:val="none" w:sz="0" w:space="0" w:color="auto"/>
            <w:bottom w:val="none" w:sz="0" w:space="0" w:color="auto"/>
            <w:right w:val="none" w:sz="0" w:space="0" w:color="auto"/>
          </w:divBdr>
        </w:div>
      </w:divsChild>
    </w:div>
    <w:div w:id="696470660">
      <w:bodyDiv w:val="1"/>
      <w:marLeft w:val="0"/>
      <w:marRight w:val="0"/>
      <w:marTop w:val="0"/>
      <w:marBottom w:val="0"/>
      <w:divBdr>
        <w:top w:val="none" w:sz="0" w:space="0" w:color="auto"/>
        <w:left w:val="none" w:sz="0" w:space="0" w:color="auto"/>
        <w:bottom w:val="none" w:sz="0" w:space="0" w:color="auto"/>
        <w:right w:val="none" w:sz="0" w:space="0" w:color="auto"/>
      </w:divBdr>
      <w:divsChild>
        <w:div w:id="846790724">
          <w:marLeft w:val="547"/>
          <w:marRight w:val="0"/>
          <w:marTop w:val="0"/>
          <w:marBottom w:val="0"/>
          <w:divBdr>
            <w:top w:val="none" w:sz="0" w:space="0" w:color="auto"/>
            <w:left w:val="none" w:sz="0" w:space="0" w:color="auto"/>
            <w:bottom w:val="none" w:sz="0" w:space="0" w:color="auto"/>
            <w:right w:val="none" w:sz="0" w:space="0" w:color="auto"/>
          </w:divBdr>
        </w:div>
      </w:divsChild>
    </w:div>
    <w:div w:id="716853734">
      <w:bodyDiv w:val="1"/>
      <w:marLeft w:val="0"/>
      <w:marRight w:val="0"/>
      <w:marTop w:val="0"/>
      <w:marBottom w:val="0"/>
      <w:divBdr>
        <w:top w:val="none" w:sz="0" w:space="0" w:color="auto"/>
        <w:left w:val="none" w:sz="0" w:space="0" w:color="auto"/>
        <w:bottom w:val="none" w:sz="0" w:space="0" w:color="auto"/>
        <w:right w:val="none" w:sz="0" w:space="0" w:color="auto"/>
      </w:divBdr>
      <w:divsChild>
        <w:div w:id="255671314">
          <w:marLeft w:val="547"/>
          <w:marRight w:val="0"/>
          <w:marTop w:val="0"/>
          <w:marBottom w:val="0"/>
          <w:divBdr>
            <w:top w:val="none" w:sz="0" w:space="0" w:color="auto"/>
            <w:left w:val="none" w:sz="0" w:space="0" w:color="auto"/>
            <w:bottom w:val="none" w:sz="0" w:space="0" w:color="auto"/>
            <w:right w:val="none" w:sz="0" w:space="0" w:color="auto"/>
          </w:divBdr>
        </w:div>
      </w:divsChild>
    </w:div>
    <w:div w:id="734813131">
      <w:bodyDiv w:val="1"/>
      <w:marLeft w:val="0"/>
      <w:marRight w:val="0"/>
      <w:marTop w:val="0"/>
      <w:marBottom w:val="0"/>
      <w:divBdr>
        <w:top w:val="none" w:sz="0" w:space="0" w:color="auto"/>
        <w:left w:val="none" w:sz="0" w:space="0" w:color="auto"/>
        <w:bottom w:val="none" w:sz="0" w:space="0" w:color="auto"/>
        <w:right w:val="none" w:sz="0" w:space="0" w:color="auto"/>
      </w:divBdr>
      <w:divsChild>
        <w:div w:id="1544752984">
          <w:marLeft w:val="547"/>
          <w:marRight w:val="0"/>
          <w:marTop w:val="0"/>
          <w:marBottom w:val="0"/>
          <w:divBdr>
            <w:top w:val="none" w:sz="0" w:space="0" w:color="auto"/>
            <w:left w:val="none" w:sz="0" w:space="0" w:color="auto"/>
            <w:bottom w:val="none" w:sz="0" w:space="0" w:color="auto"/>
            <w:right w:val="none" w:sz="0" w:space="0" w:color="auto"/>
          </w:divBdr>
        </w:div>
      </w:divsChild>
    </w:div>
    <w:div w:id="743180324">
      <w:bodyDiv w:val="1"/>
      <w:marLeft w:val="0"/>
      <w:marRight w:val="0"/>
      <w:marTop w:val="0"/>
      <w:marBottom w:val="0"/>
      <w:divBdr>
        <w:top w:val="none" w:sz="0" w:space="0" w:color="auto"/>
        <w:left w:val="none" w:sz="0" w:space="0" w:color="auto"/>
        <w:bottom w:val="none" w:sz="0" w:space="0" w:color="auto"/>
        <w:right w:val="none" w:sz="0" w:space="0" w:color="auto"/>
      </w:divBdr>
      <w:divsChild>
        <w:div w:id="345522121">
          <w:marLeft w:val="547"/>
          <w:marRight w:val="0"/>
          <w:marTop w:val="0"/>
          <w:marBottom w:val="0"/>
          <w:divBdr>
            <w:top w:val="none" w:sz="0" w:space="0" w:color="auto"/>
            <w:left w:val="none" w:sz="0" w:space="0" w:color="auto"/>
            <w:bottom w:val="none" w:sz="0" w:space="0" w:color="auto"/>
            <w:right w:val="none" w:sz="0" w:space="0" w:color="auto"/>
          </w:divBdr>
        </w:div>
      </w:divsChild>
    </w:div>
    <w:div w:id="746197204">
      <w:bodyDiv w:val="1"/>
      <w:marLeft w:val="0"/>
      <w:marRight w:val="0"/>
      <w:marTop w:val="0"/>
      <w:marBottom w:val="0"/>
      <w:divBdr>
        <w:top w:val="none" w:sz="0" w:space="0" w:color="auto"/>
        <w:left w:val="none" w:sz="0" w:space="0" w:color="auto"/>
        <w:bottom w:val="none" w:sz="0" w:space="0" w:color="auto"/>
        <w:right w:val="none" w:sz="0" w:space="0" w:color="auto"/>
      </w:divBdr>
      <w:divsChild>
        <w:div w:id="1315721680">
          <w:marLeft w:val="547"/>
          <w:marRight w:val="0"/>
          <w:marTop w:val="0"/>
          <w:marBottom w:val="0"/>
          <w:divBdr>
            <w:top w:val="none" w:sz="0" w:space="0" w:color="auto"/>
            <w:left w:val="none" w:sz="0" w:space="0" w:color="auto"/>
            <w:bottom w:val="none" w:sz="0" w:space="0" w:color="auto"/>
            <w:right w:val="none" w:sz="0" w:space="0" w:color="auto"/>
          </w:divBdr>
        </w:div>
      </w:divsChild>
    </w:div>
    <w:div w:id="760295657">
      <w:bodyDiv w:val="1"/>
      <w:marLeft w:val="0"/>
      <w:marRight w:val="0"/>
      <w:marTop w:val="0"/>
      <w:marBottom w:val="0"/>
      <w:divBdr>
        <w:top w:val="none" w:sz="0" w:space="0" w:color="auto"/>
        <w:left w:val="none" w:sz="0" w:space="0" w:color="auto"/>
        <w:bottom w:val="none" w:sz="0" w:space="0" w:color="auto"/>
        <w:right w:val="none" w:sz="0" w:space="0" w:color="auto"/>
      </w:divBdr>
    </w:div>
    <w:div w:id="778531570">
      <w:bodyDiv w:val="1"/>
      <w:marLeft w:val="0"/>
      <w:marRight w:val="0"/>
      <w:marTop w:val="0"/>
      <w:marBottom w:val="0"/>
      <w:divBdr>
        <w:top w:val="none" w:sz="0" w:space="0" w:color="auto"/>
        <w:left w:val="none" w:sz="0" w:space="0" w:color="auto"/>
        <w:bottom w:val="none" w:sz="0" w:space="0" w:color="auto"/>
        <w:right w:val="none" w:sz="0" w:space="0" w:color="auto"/>
      </w:divBdr>
    </w:div>
    <w:div w:id="780107535">
      <w:bodyDiv w:val="1"/>
      <w:marLeft w:val="0"/>
      <w:marRight w:val="0"/>
      <w:marTop w:val="0"/>
      <w:marBottom w:val="0"/>
      <w:divBdr>
        <w:top w:val="none" w:sz="0" w:space="0" w:color="auto"/>
        <w:left w:val="none" w:sz="0" w:space="0" w:color="auto"/>
        <w:bottom w:val="none" w:sz="0" w:space="0" w:color="auto"/>
        <w:right w:val="none" w:sz="0" w:space="0" w:color="auto"/>
      </w:divBdr>
      <w:divsChild>
        <w:div w:id="59445414">
          <w:marLeft w:val="547"/>
          <w:marRight w:val="0"/>
          <w:marTop w:val="0"/>
          <w:marBottom w:val="0"/>
          <w:divBdr>
            <w:top w:val="none" w:sz="0" w:space="0" w:color="auto"/>
            <w:left w:val="none" w:sz="0" w:space="0" w:color="auto"/>
            <w:bottom w:val="none" w:sz="0" w:space="0" w:color="auto"/>
            <w:right w:val="none" w:sz="0" w:space="0" w:color="auto"/>
          </w:divBdr>
        </w:div>
      </w:divsChild>
    </w:div>
    <w:div w:id="803088216">
      <w:bodyDiv w:val="1"/>
      <w:marLeft w:val="0"/>
      <w:marRight w:val="0"/>
      <w:marTop w:val="0"/>
      <w:marBottom w:val="0"/>
      <w:divBdr>
        <w:top w:val="none" w:sz="0" w:space="0" w:color="auto"/>
        <w:left w:val="none" w:sz="0" w:space="0" w:color="auto"/>
        <w:bottom w:val="none" w:sz="0" w:space="0" w:color="auto"/>
        <w:right w:val="none" w:sz="0" w:space="0" w:color="auto"/>
      </w:divBdr>
      <w:divsChild>
        <w:div w:id="1060634809">
          <w:marLeft w:val="547"/>
          <w:marRight w:val="0"/>
          <w:marTop w:val="0"/>
          <w:marBottom w:val="0"/>
          <w:divBdr>
            <w:top w:val="none" w:sz="0" w:space="0" w:color="auto"/>
            <w:left w:val="none" w:sz="0" w:space="0" w:color="auto"/>
            <w:bottom w:val="none" w:sz="0" w:space="0" w:color="auto"/>
            <w:right w:val="none" w:sz="0" w:space="0" w:color="auto"/>
          </w:divBdr>
        </w:div>
      </w:divsChild>
    </w:div>
    <w:div w:id="805510175">
      <w:bodyDiv w:val="1"/>
      <w:marLeft w:val="0"/>
      <w:marRight w:val="0"/>
      <w:marTop w:val="0"/>
      <w:marBottom w:val="0"/>
      <w:divBdr>
        <w:top w:val="none" w:sz="0" w:space="0" w:color="auto"/>
        <w:left w:val="none" w:sz="0" w:space="0" w:color="auto"/>
        <w:bottom w:val="none" w:sz="0" w:space="0" w:color="auto"/>
        <w:right w:val="none" w:sz="0" w:space="0" w:color="auto"/>
      </w:divBdr>
    </w:div>
    <w:div w:id="831262043">
      <w:bodyDiv w:val="1"/>
      <w:marLeft w:val="0"/>
      <w:marRight w:val="0"/>
      <w:marTop w:val="0"/>
      <w:marBottom w:val="0"/>
      <w:divBdr>
        <w:top w:val="none" w:sz="0" w:space="0" w:color="auto"/>
        <w:left w:val="none" w:sz="0" w:space="0" w:color="auto"/>
        <w:bottom w:val="none" w:sz="0" w:space="0" w:color="auto"/>
        <w:right w:val="none" w:sz="0" w:space="0" w:color="auto"/>
      </w:divBdr>
    </w:div>
    <w:div w:id="831870918">
      <w:bodyDiv w:val="1"/>
      <w:marLeft w:val="0"/>
      <w:marRight w:val="0"/>
      <w:marTop w:val="0"/>
      <w:marBottom w:val="0"/>
      <w:divBdr>
        <w:top w:val="none" w:sz="0" w:space="0" w:color="auto"/>
        <w:left w:val="none" w:sz="0" w:space="0" w:color="auto"/>
        <w:bottom w:val="none" w:sz="0" w:space="0" w:color="auto"/>
        <w:right w:val="none" w:sz="0" w:space="0" w:color="auto"/>
      </w:divBdr>
    </w:div>
    <w:div w:id="843513983">
      <w:bodyDiv w:val="1"/>
      <w:marLeft w:val="0"/>
      <w:marRight w:val="0"/>
      <w:marTop w:val="0"/>
      <w:marBottom w:val="0"/>
      <w:divBdr>
        <w:top w:val="none" w:sz="0" w:space="0" w:color="auto"/>
        <w:left w:val="none" w:sz="0" w:space="0" w:color="auto"/>
        <w:bottom w:val="none" w:sz="0" w:space="0" w:color="auto"/>
        <w:right w:val="none" w:sz="0" w:space="0" w:color="auto"/>
      </w:divBdr>
    </w:div>
    <w:div w:id="847063283">
      <w:bodyDiv w:val="1"/>
      <w:marLeft w:val="0"/>
      <w:marRight w:val="0"/>
      <w:marTop w:val="0"/>
      <w:marBottom w:val="0"/>
      <w:divBdr>
        <w:top w:val="none" w:sz="0" w:space="0" w:color="auto"/>
        <w:left w:val="none" w:sz="0" w:space="0" w:color="auto"/>
        <w:bottom w:val="none" w:sz="0" w:space="0" w:color="auto"/>
        <w:right w:val="none" w:sz="0" w:space="0" w:color="auto"/>
      </w:divBdr>
      <w:divsChild>
        <w:div w:id="1265334976">
          <w:marLeft w:val="547"/>
          <w:marRight w:val="0"/>
          <w:marTop w:val="0"/>
          <w:marBottom w:val="0"/>
          <w:divBdr>
            <w:top w:val="none" w:sz="0" w:space="0" w:color="auto"/>
            <w:left w:val="none" w:sz="0" w:space="0" w:color="auto"/>
            <w:bottom w:val="none" w:sz="0" w:space="0" w:color="auto"/>
            <w:right w:val="none" w:sz="0" w:space="0" w:color="auto"/>
          </w:divBdr>
        </w:div>
      </w:divsChild>
    </w:div>
    <w:div w:id="861012085">
      <w:bodyDiv w:val="1"/>
      <w:marLeft w:val="0"/>
      <w:marRight w:val="0"/>
      <w:marTop w:val="0"/>
      <w:marBottom w:val="0"/>
      <w:divBdr>
        <w:top w:val="none" w:sz="0" w:space="0" w:color="auto"/>
        <w:left w:val="none" w:sz="0" w:space="0" w:color="auto"/>
        <w:bottom w:val="none" w:sz="0" w:space="0" w:color="auto"/>
        <w:right w:val="none" w:sz="0" w:space="0" w:color="auto"/>
      </w:divBdr>
      <w:divsChild>
        <w:div w:id="5252920">
          <w:marLeft w:val="547"/>
          <w:marRight w:val="0"/>
          <w:marTop w:val="0"/>
          <w:marBottom w:val="0"/>
          <w:divBdr>
            <w:top w:val="none" w:sz="0" w:space="0" w:color="auto"/>
            <w:left w:val="none" w:sz="0" w:space="0" w:color="auto"/>
            <w:bottom w:val="none" w:sz="0" w:space="0" w:color="auto"/>
            <w:right w:val="none" w:sz="0" w:space="0" w:color="auto"/>
          </w:divBdr>
        </w:div>
      </w:divsChild>
    </w:div>
    <w:div w:id="864052415">
      <w:bodyDiv w:val="1"/>
      <w:marLeft w:val="0"/>
      <w:marRight w:val="0"/>
      <w:marTop w:val="0"/>
      <w:marBottom w:val="0"/>
      <w:divBdr>
        <w:top w:val="none" w:sz="0" w:space="0" w:color="auto"/>
        <w:left w:val="none" w:sz="0" w:space="0" w:color="auto"/>
        <w:bottom w:val="none" w:sz="0" w:space="0" w:color="auto"/>
        <w:right w:val="none" w:sz="0" w:space="0" w:color="auto"/>
      </w:divBdr>
    </w:div>
    <w:div w:id="869613308">
      <w:bodyDiv w:val="1"/>
      <w:marLeft w:val="0"/>
      <w:marRight w:val="0"/>
      <w:marTop w:val="0"/>
      <w:marBottom w:val="0"/>
      <w:divBdr>
        <w:top w:val="none" w:sz="0" w:space="0" w:color="auto"/>
        <w:left w:val="none" w:sz="0" w:space="0" w:color="auto"/>
        <w:bottom w:val="none" w:sz="0" w:space="0" w:color="auto"/>
        <w:right w:val="none" w:sz="0" w:space="0" w:color="auto"/>
      </w:divBdr>
    </w:div>
    <w:div w:id="873999123">
      <w:bodyDiv w:val="1"/>
      <w:marLeft w:val="0"/>
      <w:marRight w:val="0"/>
      <w:marTop w:val="0"/>
      <w:marBottom w:val="0"/>
      <w:divBdr>
        <w:top w:val="none" w:sz="0" w:space="0" w:color="auto"/>
        <w:left w:val="none" w:sz="0" w:space="0" w:color="auto"/>
        <w:bottom w:val="none" w:sz="0" w:space="0" w:color="auto"/>
        <w:right w:val="none" w:sz="0" w:space="0" w:color="auto"/>
      </w:divBdr>
      <w:divsChild>
        <w:div w:id="759528495">
          <w:marLeft w:val="0"/>
          <w:marRight w:val="0"/>
          <w:marTop w:val="0"/>
          <w:marBottom w:val="0"/>
          <w:divBdr>
            <w:top w:val="single" w:sz="2" w:space="0" w:color="E5E5E5"/>
            <w:left w:val="single" w:sz="2" w:space="0" w:color="E5E5E5"/>
            <w:bottom w:val="single" w:sz="2" w:space="0" w:color="E5E5E5"/>
            <w:right w:val="single" w:sz="2" w:space="0" w:color="E5E5E5"/>
          </w:divBdr>
        </w:div>
        <w:div w:id="1018120282">
          <w:marLeft w:val="0"/>
          <w:marRight w:val="0"/>
          <w:marTop w:val="0"/>
          <w:marBottom w:val="0"/>
          <w:divBdr>
            <w:top w:val="single" w:sz="2" w:space="0" w:color="E5E5E5"/>
            <w:left w:val="single" w:sz="2" w:space="0" w:color="E5E5E5"/>
            <w:bottom w:val="single" w:sz="2" w:space="0" w:color="E5E5E5"/>
            <w:right w:val="single" w:sz="2" w:space="0" w:color="E5E5E5"/>
          </w:divBdr>
        </w:div>
        <w:div w:id="883172718">
          <w:marLeft w:val="0"/>
          <w:marRight w:val="0"/>
          <w:marTop w:val="0"/>
          <w:marBottom w:val="0"/>
          <w:divBdr>
            <w:top w:val="single" w:sz="2" w:space="0" w:color="E5E5E5"/>
            <w:left w:val="single" w:sz="2" w:space="0" w:color="E5E5E5"/>
            <w:bottom w:val="single" w:sz="2" w:space="0" w:color="E5E5E5"/>
            <w:right w:val="single" w:sz="2" w:space="0" w:color="E5E5E5"/>
          </w:divBdr>
        </w:div>
        <w:div w:id="228809211">
          <w:marLeft w:val="0"/>
          <w:marRight w:val="0"/>
          <w:marTop w:val="0"/>
          <w:marBottom w:val="0"/>
          <w:divBdr>
            <w:top w:val="single" w:sz="2" w:space="0" w:color="E5E5E5"/>
            <w:left w:val="single" w:sz="2" w:space="0" w:color="E5E5E5"/>
            <w:bottom w:val="single" w:sz="2" w:space="0" w:color="E5E5E5"/>
            <w:right w:val="single" w:sz="2" w:space="0" w:color="E5E5E5"/>
          </w:divBdr>
        </w:div>
        <w:div w:id="345988924">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879979412">
      <w:bodyDiv w:val="1"/>
      <w:marLeft w:val="0"/>
      <w:marRight w:val="0"/>
      <w:marTop w:val="0"/>
      <w:marBottom w:val="0"/>
      <w:divBdr>
        <w:top w:val="none" w:sz="0" w:space="0" w:color="auto"/>
        <w:left w:val="none" w:sz="0" w:space="0" w:color="auto"/>
        <w:bottom w:val="none" w:sz="0" w:space="0" w:color="auto"/>
        <w:right w:val="none" w:sz="0" w:space="0" w:color="auto"/>
      </w:divBdr>
      <w:divsChild>
        <w:div w:id="1163084506">
          <w:marLeft w:val="547"/>
          <w:marRight w:val="0"/>
          <w:marTop w:val="0"/>
          <w:marBottom w:val="0"/>
          <w:divBdr>
            <w:top w:val="none" w:sz="0" w:space="0" w:color="auto"/>
            <w:left w:val="none" w:sz="0" w:space="0" w:color="auto"/>
            <w:bottom w:val="none" w:sz="0" w:space="0" w:color="auto"/>
            <w:right w:val="none" w:sz="0" w:space="0" w:color="auto"/>
          </w:divBdr>
        </w:div>
      </w:divsChild>
    </w:div>
    <w:div w:id="910695268">
      <w:bodyDiv w:val="1"/>
      <w:marLeft w:val="0"/>
      <w:marRight w:val="0"/>
      <w:marTop w:val="0"/>
      <w:marBottom w:val="0"/>
      <w:divBdr>
        <w:top w:val="none" w:sz="0" w:space="0" w:color="auto"/>
        <w:left w:val="none" w:sz="0" w:space="0" w:color="auto"/>
        <w:bottom w:val="none" w:sz="0" w:space="0" w:color="auto"/>
        <w:right w:val="none" w:sz="0" w:space="0" w:color="auto"/>
      </w:divBdr>
      <w:divsChild>
        <w:div w:id="713039158">
          <w:marLeft w:val="547"/>
          <w:marRight w:val="0"/>
          <w:marTop w:val="0"/>
          <w:marBottom w:val="0"/>
          <w:divBdr>
            <w:top w:val="none" w:sz="0" w:space="0" w:color="auto"/>
            <w:left w:val="none" w:sz="0" w:space="0" w:color="auto"/>
            <w:bottom w:val="none" w:sz="0" w:space="0" w:color="auto"/>
            <w:right w:val="none" w:sz="0" w:space="0" w:color="auto"/>
          </w:divBdr>
        </w:div>
      </w:divsChild>
    </w:div>
    <w:div w:id="926769125">
      <w:bodyDiv w:val="1"/>
      <w:marLeft w:val="0"/>
      <w:marRight w:val="0"/>
      <w:marTop w:val="0"/>
      <w:marBottom w:val="0"/>
      <w:divBdr>
        <w:top w:val="none" w:sz="0" w:space="0" w:color="auto"/>
        <w:left w:val="none" w:sz="0" w:space="0" w:color="auto"/>
        <w:bottom w:val="none" w:sz="0" w:space="0" w:color="auto"/>
        <w:right w:val="none" w:sz="0" w:space="0" w:color="auto"/>
      </w:divBdr>
    </w:div>
    <w:div w:id="942608768">
      <w:bodyDiv w:val="1"/>
      <w:marLeft w:val="0"/>
      <w:marRight w:val="0"/>
      <w:marTop w:val="0"/>
      <w:marBottom w:val="0"/>
      <w:divBdr>
        <w:top w:val="none" w:sz="0" w:space="0" w:color="auto"/>
        <w:left w:val="none" w:sz="0" w:space="0" w:color="auto"/>
        <w:bottom w:val="none" w:sz="0" w:space="0" w:color="auto"/>
        <w:right w:val="none" w:sz="0" w:space="0" w:color="auto"/>
      </w:divBdr>
    </w:div>
    <w:div w:id="979383647">
      <w:bodyDiv w:val="1"/>
      <w:marLeft w:val="0"/>
      <w:marRight w:val="0"/>
      <w:marTop w:val="0"/>
      <w:marBottom w:val="0"/>
      <w:divBdr>
        <w:top w:val="none" w:sz="0" w:space="0" w:color="auto"/>
        <w:left w:val="none" w:sz="0" w:space="0" w:color="auto"/>
        <w:bottom w:val="none" w:sz="0" w:space="0" w:color="auto"/>
        <w:right w:val="none" w:sz="0" w:space="0" w:color="auto"/>
      </w:divBdr>
    </w:div>
    <w:div w:id="1002272551">
      <w:bodyDiv w:val="1"/>
      <w:marLeft w:val="0"/>
      <w:marRight w:val="0"/>
      <w:marTop w:val="0"/>
      <w:marBottom w:val="0"/>
      <w:divBdr>
        <w:top w:val="none" w:sz="0" w:space="0" w:color="auto"/>
        <w:left w:val="none" w:sz="0" w:space="0" w:color="auto"/>
        <w:bottom w:val="none" w:sz="0" w:space="0" w:color="auto"/>
        <w:right w:val="none" w:sz="0" w:space="0" w:color="auto"/>
      </w:divBdr>
    </w:div>
    <w:div w:id="1008752115">
      <w:bodyDiv w:val="1"/>
      <w:marLeft w:val="0"/>
      <w:marRight w:val="0"/>
      <w:marTop w:val="0"/>
      <w:marBottom w:val="0"/>
      <w:divBdr>
        <w:top w:val="none" w:sz="0" w:space="0" w:color="auto"/>
        <w:left w:val="none" w:sz="0" w:space="0" w:color="auto"/>
        <w:bottom w:val="none" w:sz="0" w:space="0" w:color="auto"/>
        <w:right w:val="none" w:sz="0" w:space="0" w:color="auto"/>
      </w:divBdr>
    </w:div>
    <w:div w:id="1009523438">
      <w:bodyDiv w:val="1"/>
      <w:marLeft w:val="0"/>
      <w:marRight w:val="0"/>
      <w:marTop w:val="0"/>
      <w:marBottom w:val="0"/>
      <w:divBdr>
        <w:top w:val="none" w:sz="0" w:space="0" w:color="auto"/>
        <w:left w:val="none" w:sz="0" w:space="0" w:color="auto"/>
        <w:bottom w:val="none" w:sz="0" w:space="0" w:color="auto"/>
        <w:right w:val="none" w:sz="0" w:space="0" w:color="auto"/>
      </w:divBdr>
    </w:div>
    <w:div w:id="1013335614">
      <w:bodyDiv w:val="1"/>
      <w:marLeft w:val="0"/>
      <w:marRight w:val="0"/>
      <w:marTop w:val="0"/>
      <w:marBottom w:val="0"/>
      <w:divBdr>
        <w:top w:val="none" w:sz="0" w:space="0" w:color="auto"/>
        <w:left w:val="none" w:sz="0" w:space="0" w:color="auto"/>
        <w:bottom w:val="none" w:sz="0" w:space="0" w:color="auto"/>
        <w:right w:val="none" w:sz="0" w:space="0" w:color="auto"/>
      </w:divBdr>
    </w:div>
    <w:div w:id="1017389928">
      <w:bodyDiv w:val="1"/>
      <w:marLeft w:val="0"/>
      <w:marRight w:val="0"/>
      <w:marTop w:val="0"/>
      <w:marBottom w:val="0"/>
      <w:divBdr>
        <w:top w:val="none" w:sz="0" w:space="0" w:color="auto"/>
        <w:left w:val="none" w:sz="0" w:space="0" w:color="auto"/>
        <w:bottom w:val="none" w:sz="0" w:space="0" w:color="auto"/>
        <w:right w:val="none" w:sz="0" w:space="0" w:color="auto"/>
      </w:divBdr>
    </w:div>
    <w:div w:id="1029647645">
      <w:bodyDiv w:val="1"/>
      <w:marLeft w:val="0"/>
      <w:marRight w:val="0"/>
      <w:marTop w:val="0"/>
      <w:marBottom w:val="0"/>
      <w:divBdr>
        <w:top w:val="none" w:sz="0" w:space="0" w:color="auto"/>
        <w:left w:val="none" w:sz="0" w:space="0" w:color="auto"/>
        <w:bottom w:val="none" w:sz="0" w:space="0" w:color="auto"/>
        <w:right w:val="none" w:sz="0" w:space="0" w:color="auto"/>
      </w:divBdr>
    </w:div>
    <w:div w:id="1040783541">
      <w:bodyDiv w:val="1"/>
      <w:marLeft w:val="0"/>
      <w:marRight w:val="0"/>
      <w:marTop w:val="0"/>
      <w:marBottom w:val="0"/>
      <w:divBdr>
        <w:top w:val="none" w:sz="0" w:space="0" w:color="auto"/>
        <w:left w:val="none" w:sz="0" w:space="0" w:color="auto"/>
        <w:bottom w:val="none" w:sz="0" w:space="0" w:color="auto"/>
        <w:right w:val="none" w:sz="0" w:space="0" w:color="auto"/>
      </w:divBdr>
    </w:div>
    <w:div w:id="1051341288">
      <w:bodyDiv w:val="1"/>
      <w:marLeft w:val="0"/>
      <w:marRight w:val="0"/>
      <w:marTop w:val="0"/>
      <w:marBottom w:val="0"/>
      <w:divBdr>
        <w:top w:val="none" w:sz="0" w:space="0" w:color="auto"/>
        <w:left w:val="none" w:sz="0" w:space="0" w:color="auto"/>
        <w:bottom w:val="none" w:sz="0" w:space="0" w:color="auto"/>
        <w:right w:val="none" w:sz="0" w:space="0" w:color="auto"/>
      </w:divBdr>
    </w:div>
    <w:div w:id="1058699206">
      <w:bodyDiv w:val="1"/>
      <w:marLeft w:val="0"/>
      <w:marRight w:val="0"/>
      <w:marTop w:val="0"/>
      <w:marBottom w:val="0"/>
      <w:divBdr>
        <w:top w:val="none" w:sz="0" w:space="0" w:color="auto"/>
        <w:left w:val="none" w:sz="0" w:space="0" w:color="auto"/>
        <w:bottom w:val="none" w:sz="0" w:space="0" w:color="auto"/>
        <w:right w:val="none" w:sz="0" w:space="0" w:color="auto"/>
      </w:divBdr>
    </w:div>
    <w:div w:id="1060208430">
      <w:bodyDiv w:val="1"/>
      <w:marLeft w:val="0"/>
      <w:marRight w:val="0"/>
      <w:marTop w:val="0"/>
      <w:marBottom w:val="0"/>
      <w:divBdr>
        <w:top w:val="none" w:sz="0" w:space="0" w:color="auto"/>
        <w:left w:val="none" w:sz="0" w:space="0" w:color="auto"/>
        <w:bottom w:val="none" w:sz="0" w:space="0" w:color="auto"/>
        <w:right w:val="none" w:sz="0" w:space="0" w:color="auto"/>
      </w:divBdr>
    </w:div>
    <w:div w:id="1074815178">
      <w:bodyDiv w:val="1"/>
      <w:marLeft w:val="0"/>
      <w:marRight w:val="0"/>
      <w:marTop w:val="0"/>
      <w:marBottom w:val="0"/>
      <w:divBdr>
        <w:top w:val="none" w:sz="0" w:space="0" w:color="auto"/>
        <w:left w:val="none" w:sz="0" w:space="0" w:color="auto"/>
        <w:bottom w:val="none" w:sz="0" w:space="0" w:color="auto"/>
        <w:right w:val="none" w:sz="0" w:space="0" w:color="auto"/>
      </w:divBdr>
    </w:div>
    <w:div w:id="1084688404">
      <w:bodyDiv w:val="1"/>
      <w:marLeft w:val="0"/>
      <w:marRight w:val="0"/>
      <w:marTop w:val="0"/>
      <w:marBottom w:val="0"/>
      <w:divBdr>
        <w:top w:val="none" w:sz="0" w:space="0" w:color="auto"/>
        <w:left w:val="none" w:sz="0" w:space="0" w:color="auto"/>
        <w:bottom w:val="none" w:sz="0" w:space="0" w:color="auto"/>
        <w:right w:val="none" w:sz="0" w:space="0" w:color="auto"/>
      </w:divBdr>
      <w:divsChild>
        <w:div w:id="1038313618">
          <w:marLeft w:val="547"/>
          <w:marRight w:val="0"/>
          <w:marTop w:val="0"/>
          <w:marBottom w:val="0"/>
          <w:divBdr>
            <w:top w:val="none" w:sz="0" w:space="0" w:color="auto"/>
            <w:left w:val="none" w:sz="0" w:space="0" w:color="auto"/>
            <w:bottom w:val="none" w:sz="0" w:space="0" w:color="auto"/>
            <w:right w:val="none" w:sz="0" w:space="0" w:color="auto"/>
          </w:divBdr>
        </w:div>
      </w:divsChild>
    </w:div>
    <w:div w:id="1097481480">
      <w:bodyDiv w:val="1"/>
      <w:marLeft w:val="0"/>
      <w:marRight w:val="0"/>
      <w:marTop w:val="0"/>
      <w:marBottom w:val="0"/>
      <w:divBdr>
        <w:top w:val="none" w:sz="0" w:space="0" w:color="auto"/>
        <w:left w:val="none" w:sz="0" w:space="0" w:color="auto"/>
        <w:bottom w:val="none" w:sz="0" w:space="0" w:color="auto"/>
        <w:right w:val="none" w:sz="0" w:space="0" w:color="auto"/>
      </w:divBdr>
    </w:div>
    <w:div w:id="1118569253">
      <w:bodyDiv w:val="1"/>
      <w:marLeft w:val="0"/>
      <w:marRight w:val="0"/>
      <w:marTop w:val="0"/>
      <w:marBottom w:val="0"/>
      <w:divBdr>
        <w:top w:val="none" w:sz="0" w:space="0" w:color="auto"/>
        <w:left w:val="none" w:sz="0" w:space="0" w:color="auto"/>
        <w:bottom w:val="none" w:sz="0" w:space="0" w:color="auto"/>
        <w:right w:val="none" w:sz="0" w:space="0" w:color="auto"/>
      </w:divBdr>
      <w:divsChild>
        <w:div w:id="1063455496">
          <w:marLeft w:val="547"/>
          <w:marRight w:val="0"/>
          <w:marTop w:val="0"/>
          <w:marBottom w:val="0"/>
          <w:divBdr>
            <w:top w:val="none" w:sz="0" w:space="0" w:color="auto"/>
            <w:left w:val="none" w:sz="0" w:space="0" w:color="auto"/>
            <w:bottom w:val="none" w:sz="0" w:space="0" w:color="auto"/>
            <w:right w:val="none" w:sz="0" w:space="0" w:color="auto"/>
          </w:divBdr>
        </w:div>
      </w:divsChild>
    </w:div>
    <w:div w:id="1124695599">
      <w:bodyDiv w:val="1"/>
      <w:marLeft w:val="0"/>
      <w:marRight w:val="0"/>
      <w:marTop w:val="0"/>
      <w:marBottom w:val="0"/>
      <w:divBdr>
        <w:top w:val="none" w:sz="0" w:space="0" w:color="auto"/>
        <w:left w:val="none" w:sz="0" w:space="0" w:color="auto"/>
        <w:bottom w:val="none" w:sz="0" w:space="0" w:color="auto"/>
        <w:right w:val="none" w:sz="0" w:space="0" w:color="auto"/>
      </w:divBdr>
    </w:div>
    <w:div w:id="1125662733">
      <w:bodyDiv w:val="1"/>
      <w:marLeft w:val="0"/>
      <w:marRight w:val="0"/>
      <w:marTop w:val="0"/>
      <w:marBottom w:val="0"/>
      <w:divBdr>
        <w:top w:val="none" w:sz="0" w:space="0" w:color="auto"/>
        <w:left w:val="none" w:sz="0" w:space="0" w:color="auto"/>
        <w:bottom w:val="none" w:sz="0" w:space="0" w:color="auto"/>
        <w:right w:val="none" w:sz="0" w:space="0" w:color="auto"/>
      </w:divBdr>
    </w:div>
    <w:div w:id="1127233443">
      <w:bodyDiv w:val="1"/>
      <w:marLeft w:val="0"/>
      <w:marRight w:val="0"/>
      <w:marTop w:val="0"/>
      <w:marBottom w:val="0"/>
      <w:divBdr>
        <w:top w:val="none" w:sz="0" w:space="0" w:color="auto"/>
        <w:left w:val="none" w:sz="0" w:space="0" w:color="auto"/>
        <w:bottom w:val="none" w:sz="0" w:space="0" w:color="auto"/>
        <w:right w:val="none" w:sz="0" w:space="0" w:color="auto"/>
      </w:divBdr>
    </w:div>
    <w:div w:id="1135878978">
      <w:bodyDiv w:val="1"/>
      <w:marLeft w:val="0"/>
      <w:marRight w:val="0"/>
      <w:marTop w:val="0"/>
      <w:marBottom w:val="0"/>
      <w:divBdr>
        <w:top w:val="none" w:sz="0" w:space="0" w:color="auto"/>
        <w:left w:val="none" w:sz="0" w:space="0" w:color="auto"/>
        <w:bottom w:val="none" w:sz="0" w:space="0" w:color="auto"/>
        <w:right w:val="none" w:sz="0" w:space="0" w:color="auto"/>
      </w:divBdr>
    </w:div>
    <w:div w:id="1167673872">
      <w:bodyDiv w:val="1"/>
      <w:marLeft w:val="0"/>
      <w:marRight w:val="0"/>
      <w:marTop w:val="0"/>
      <w:marBottom w:val="0"/>
      <w:divBdr>
        <w:top w:val="none" w:sz="0" w:space="0" w:color="auto"/>
        <w:left w:val="none" w:sz="0" w:space="0" w:color="auto"/>
        <w:bottom w:val="none" w:sz="0" w:space="0" w:color="auto"/>
        <w:right w:val="none" w:sz="0" w:space="0" w:color="auto"/>
      </w:divBdr>
    </w:div>
    <w:div w:id="1182621143">
      <w:bodyDiv w:val="1"/>
      <w:marLeft w:val="0"/>
      <w:marRight w:val="0"/>
      <w:marTop w:val="0"/>
      <w:marBottom w:val="0"/>
      <w:divBdr>
        <w:top w:val="none" w:sz="0" w:space="0" w:color="auto"/>
        <w:left w:val="none" w:sz="0" w:space="0" w:color="auto"/>
        <w:bottom w:val="none" w:sz="0" w:space="0" w:color="auto"/>
        <w:right w:val="none" w:sz="0" w:space="0" w:color="auto"/>
      </w:divBdr>
      <w:divsChild>
        <w:div w:id="320735374">
          <w:marLeft w:val="547"/>
          <w:marRight w:val="0"/>
          <w:marTop w:val="0"/>
          <w:marBottom w:val="0"/>
          <w:divBdr>
            <w:top w:val="none" w:sz="0" w:space="0" w:color="auto"/>
            <w:left w:val="none" w:sz="0" w:space="0" w:color="auto"/>
            <w:bottom w:val="none" w:sz="0" w:space="0" w:color="auto"/>
            <w:right w:val="none" w:sz="0" w:space="0" w:color="auto"/>
          </w:divBdr>
        </w:div>
      </w:divsChild>
    </w:div>
    <w:div w:id="1190948556">
      <w:bodyDiv w:val="1"/>
      <w:marLeft w:val="0"/>
      <w:marRight w:val="0"/>
      <w:marTop w:val="0"/>
      <w:marBottom w:val="0"/>
      <w:divBdr>
        <w:top w:val="none" w:sz="0" w:space="0" w:color="auto"/>
        <w:left w:val="none" w:sz="0" w:space="0" w:color="auto"/>
        <w:bottom w:val="none" w:sz="0" w:space="0" w:color="auto"/>
        <w:right w:val="none" w:sz="0" w:space="0" w:color="auto"/>
      </w:divBdr>
      <w:divsChild>
        <w:div w:id="2024283016">
          <w:marLeft w:val="547"/>
          <w:marRight w:val="0"/>
          <w:marTop w:val="0"/>
          <w:marBottom w:val="0"/>
          <w:divBdr>
            <w:top w:val="none" w:sz="0" w:space="0" w:color="auto"/>
            <w:left w:val="none" w:sz="0" w:space="0" w:color="auto"/>
            <w:bottom w:val="none" w:sz="0" w:space="0" w:color="auto"/>
            <w:right w:val="none" w:sz="0" w:space="0" w:color="auto"/>
          </w:divBdr>
        </w:div>
      </w:divsChild>
    </w:div>
    <w:div w:id="1198002566">
      <w:bodyDiv w:val="1"/>
      <w:marLeft w:val="0"/>
      <w:marRight w:val="0"/>
      <w:marTop w:val="0"/>
      <w:marBottom w:val="0"/>
      <w:divBdr>
        <w:top w:val="none" w:sz="0" w:space="0" w:color="auto"/>
        <w:left w:val="none" w:sz="0" w:space="0" w:color="auto"/>
        <w:bottom w:val="none" w:sz="0" w:space="0" w:color="auto"/>
        <w:right w:val="none" w:sz="0" w:space="0" w:color="auto"/>
      </w:divBdr>
    </w:div>
    <w:div w:id="1202934045">
      <w:bodyDiv w:val="1"/>
      <w:marLeft w:val="0"/>
      <w:marRight w:val="0"/>
      <w:marTop w:val="0"/>
      <w:marBottom w:val="0"/>
      <w:divBdr>
        <w:top w:val="none" w:sz="0" w:space="0" w:color="auto"/>
        <w:left w:val="none" w:sz="0" w:space="0" w:color="auto"/>
        <w:bottom w:val="none" w:sz="0" w:space="0" w:color="auto"/>
        <w:right w:val="none" w:sz="0" w:space="0" w:color="auto"/>
      </w:divBdr>
      <w:divsChild>
        <w:div w:id="851800484">
          <w:marLeft w:val="547"/>
          <w:marRight w:val="0"/>
          <w:marTop w:val="0"/>
          <w:marBottom w:val="0"/>
          <w:divBdr>
            <w:top w:val="none" w:sz="0" w:space="0" w:color="auto"/>
            <w:left w:val="none" w:sz="0" w:space="0" w:color="auto"/>
            <w:bottom w:val="none" w:sz="0" w:space="0" w:color="auto"/>
            <w:right w:val="none" w:sz="0" w:space="0" w:color="auto"/>
          </w:divBdr>
        </w:div>
      </w:divsChild>
    </w:div>
    <w:div w:id="1216813775">
      <w:bodyDiv w:val="1"/>
      <w:marLeft w:val="0"/>
      <w:marRight w:val="0"/>
      <w:marTop w:val="0"/>
      <w:marBottom w:val="0"/>
      <w:divBdr>
        <w:top w:val="none" w:sz="0" w:space="0" w:color="auto"/>
        <w:left w:val="none" w:sz="0" w:space="0" w:color="auto"/>
        <w:bottom w:val="none" w:sz="0" w:space="0" w:color="auto"/>
        <w:right w:val="none" w:sz="0" w:space="0" w:color="auto"/>
      </w:divBdr>
    </w:div>
    <w:div w:id="1216896224">
      <w:bodyDiv w:val="1"/>
      <w:marLeft w:val="0"/>
      <w:marRight w:val="0"/>
      <w:marTop w:val="0"/>
      <w:marBottom w:val="0"/>
      <w:divBdr>
        <w:top w:val="none" w:sz="0" w:space="0" w:color="auto"/>
        <w:left w:val="none" w:sz="0" w:space="0" w:color="auto"/>
        <w:bottom w:val="none" w:sz="0" w:space="0" w:color="auto"/>
        <w:right w:val="none" w:sz="0" w:space="0" w:color="auto"/>
      </w:divBdr>
      <w:divsChild>
        <w:div w:id="1861429523">
          <w:marLeft w:val="547"/>
          <w:marRight w:val="0"/>
          <w:marTop w:val="0"/>
          <w:marBottom w:val="0"/>
          <w:divBdr>
            <w:top w:val="none" w:sz="0" w:space="0" w:color="auto"/>
            <w:left w:val="none" w:sz="0" w:space="0" w:color="auto"/>
            <w:bottom w:val="none" w:sz="0" w:space="0" w:color="auto"/>
            <w:right w:val="none" w:sz="0" w:space="0" w:color="auto"/>
          </w:divBdr>
        </w:div>
      </w:divsChild>
    </w:div>
    <w:div w:id="1247809962">
      <w:bodyDiv w:val="1"/>
      <w:marLeft w:val="0"/>
      <w:marRight w:val="0"/>
      <w:marTop w:val="0"/>
      <w:marBottom w:val="0"/>
      <w:divBdr>
        <w:top w:val="none" w:sz="0" w:space="0" w:color="auto"/>
        <w:left w:val="none" w:sz="0" w:space="0" w:color="auto"/>
        <w:bottom w:val="none" w:sz="0" w:space="0" w:color="auto"/>
        <w:right w:val="none" w:sz="0" w:space="0" w:color="auto"/>
      </w:divBdr>
    </w:div>
    <w:div w:id="1270508354">
      <w:bodyDiv w:val="1"/>
      <w:marLeft w:val="0"/>
      <w:marRight w:val="0"/>
      <w:marTop w:val="0"/>
      <w:marBottom w:val="0"/>
      <w:divBdr>
        <w:top w:val="none" w:sz="0" w:space="0" w:color="auto"/>
        <w:left w:val="none" w:sz="0" w:space="0" w:color="auto"/>
        <w:bottom w:val="none" w:sz="0" w:space="0" w:color="auto"/>
        <w:right w:val="none" w:sz="0" w:space="0" w:color="auto"/>
      </w:divBdr>
    </w:div>
    <w:div w:id="1284000978">
      <w:bodyDiv w:val="1"/>
      <w:marLeft w:val="0"/>
      <w:marRight w:val="0"/>
      <w:marTop w:val="0"/>
      <w:marBottom w:val="0"/>
      <w:divBdr>
        <w:top w:val="none" w:sz="0" w:space="0" w:color="auto"/>
        <w:left w:val="none" w:sz="0" w:space="0" w:color="auto"/>
        <w:bottom w:val="none" w:sz="0" w:space="0" w:color="auto"/>
        <w:right w:val="none" w:sz="0" w:space="0" w:color="auto"/>
      </w:divBdr>
    </w:div>
    <w:div w:id="1289973489">
      <w:bodyDiv w:val="1"/>
      <w:marLeft w:val="0"/>
      <w:marRight w:val="0"/>
      <w:marTop w:val="0"/>
      <w:marBottom w:val="0"/>
      <w:divBdr>
        <w:top w:val="none" w:sz="0" w:space="0" w:color="auto"/>
        <w:left w:val="none" w:sz="0" w:space="0" w:color="auto"/>
        <w:bottom w:val="none" w:sz="0" w:space="0" w:color="auto"/>
        <w:right w:val="none" w:sz="0" w:space="0" w:color="auto"/>
      </w:divBdr>
    </w:div>
    <w:div w:id="1293634518">
      <w:bodyDiv w:val="1"/>
      <w:marLeft w:val="0"/>
      <w:marRight w:val="0"/>
      <w:marTop w:val="0"/>
      <w:marBottom w:val="0"/>
      <w:divBdr>
        <w:top w:val="none" w:sz="0" w:space="0" w:color="auto"/>
        <w:left w:val="none" w:sz="0" w:space="0" w:color="auto"/>
        <w:bottom w:val="none" w:sz="0" w:space="0" w:color="auto"/>
        <w:right w:val="none" w:sz="0" w:space="0" w:color="auto"/>
      </w:divBdr>
      <w:divsChild>
        <w:div w:id="1930313495">
          <w:marLeft w:val="547"/>
          <w:marRight w:val="0"/>
          <w:marTop w:val="0"/>
          <w:marBottom w:val="0"/>
          <w:divBdr>
            <w:top w:val="none" w:sz="0" w:space="0" w:color="auto"/>
            <w:left w:val="none" w:sz="0" w:space="0" w:color="auto"/>
            <w:bottom w:val="none" w:sz="0" w:space="0" w:color="auto"/>
            <w:right w:val="none" w:sz="0" w:space="0" w:color="auto"/>
          </w:divBdr>
        </w:div>
        <w:div w:id="701515011">
          <w:marLeft w:val="547"/>
          <w:marRight w:val="0"/>
          <w:marTop w:val="0"/>
          <w:marBottom w:val="0"/>
          <w:divBdr>
            <w:top w:val="none" w:sz="0" w:space="0" w:color="auto"/>
            <w:left w:val="none" w:sz="0" w:space="0" w:color="auto"/>
            <w:bottom w:val="none" w:sz="0" w:space="0" w:color="auto"/>
            <w:right w:val="none" w:sz="0" w:space="0" w:color="auto"/>
          </w:divBdr>
        </w:div>
        <w:div w:id="507673887">
          <w:marLeft w:val="547"/>
          <w:marRight w:val="0"/>
          <w:marTop w:val="0"/>
          <w:marBottom w:val="0"/>
          <w:divBdr>
            <w:top w:val="none" w:sz="0" w:space="0" w:color="auto"/>
            <w:left w:val="none" w:sz="0" w:space="0" w:color="auto"/>
            <w:bottom w:val="none" w:sz="0" w:space="0" w:color="auto"/>
            <w:right w:val="none" w:sz="0" w:space="0" w:color="auto"/>
          </w:divBdr>
        </w:div>
        <w:div w:id="722870002">
          <w:marLeft w:val="547"/>
          <w:marRight w:val="0"/>
          <w:marTop w:val="0"/>
          <w:marBottom w:val="0"/>
          <w:divBdr>
            <w:top w:val="none" w:sz="0" w:space="0" w:color="auto"/>
            <w:left w:val="none" w:sz="0" w:space="0" w:color="auto"/>
            <w:bottom w:val="none" w:sz="0" w:space="0" w:color="auto"/>
            <w:right w:val="none" w:sz="0" w:space="0" w:color="auto"/>
          </w:divBdr>
        </w:div>
        <w:div w:id="2020810122">
          <w:marLeft w:val="547"/>
          <w:marRight w:val="0"/>
          <w:marTop w:val="0"/>
          <w:marBottom w:val="0"/>
          <w:divBdr>
            <w:top w:val="none" w:sz="0" w:space="0" w:color="auto"/>
            <w:left w:val="none" w:sz="0" w:space="0" w:color="auto"/>
            <w:bottom w:val="none" w:sz="0" w:space="0" w:color="auto"/>
            <w:right w:val="none" w:sz="0" w:space="0" w:color="auto"/>
          </w:divBdr>
        </w:div>
        <w:div w:id="996149009">
          <w:marLeft w:val="547"/>
          <w:marRight w:val="0"/>
          <w:marTop w:val="0"/>
          <w:marBottom w:val="0"/>
          <w:divBdr>
            <w:top w:val="none" w:sz="0" w:space="0" w:color="auto"/>
            <w:left w:val="none" w:sz="0" w:space="0" w:color="auto"/>
            <w:bottom w:val="none" w:sz="0" w:space="0" w:color="auto"/>
            <w:right w:val="none" w:sz="0" w:space="0" w:color="auto"/>
          </w:divBdr>
        </w:div>
        <w:div w:id="1215195125">
          <w:marLeft w:val="547"/>
          <w:marRight w:val="0"/>
          <w:marTop w:val="0"/>
          <w:marBottom w:val="0"/>
          <w:divBdr>
            <w:top w:val="none" w:sz="0" w:space="0" w:color="auto"/>
            <w:left w:val="none" w:sz="0" w:space="0" w:color="auto"/>
            <w:bottom w:val="none" w:sz="0" w:space="0" w:color="auto"/>
            <w:right w:val="none" w:sz="0" w:space="0" w:color="auto"/>
          </w:divBdr>
        </w:div>
        <w:div w:id="1168133564">
          <w:marLeft w:val="547"/>
          <w:marRight w:val="0"/>
          <w:marTop w:val="0"/>
          <w:marBottom w:val="0"/>
          <w:divBdr>
            <w:top w:val="none" w:sz="0" w:space="0" w:color="auto"/>
            <w:left w:val="none" w:sz="0" w:space="0" w:color="auto"/>
            <w:bottom w:val="none" w:sz="0" w:space="0" w:color="auto"/>
            <w:right w:val="none" w:sz="0" w:space="0" w:color="auto"/>
          </w:divBdr>
        </w:div>
        <w:div w:id="1646618213">
          <w:marLeft w:val="547"/>
          <w:marRight w:val="0"/>
          <w:marTop w:val="0"/>
          <w:marBottom w:val="0"/>
          <w:divBdr>
            <w:top w:val="none" w:sz="0" w:space="0" w:color="auto"/>
            <w:left w:val="none" w:sz="0" w:space="0" w:color="auto"/>
            <w:bottom w:val="none" w:sz="0" w:space="0" w:color="auto"/>
            <w:right w:val="none" w:sz="0" w:space="0" w:color="auto"/>
          </w:divBdr>
        </w:div>
        <w:div w:id="1383596067">
          <w:marLeft w:val="547"/>
          <w:marRight w:val="0"/>
          <w:marTop w:val="0"/>
          <w:marBottom w:val="0"/>
          <w:divBdr>
            <w:top w:val="none" w:sz="0" w:space="0" w:color="auto"/>
            <w:left w:val="none" w:sz="0" w:space="0" w:color="auto"/>
            <w:bottom w:val="none" w:sz="0" w:space="0" w:color="auto"/>
            <w:right w:val="none" w:sz="0" w:space="0" w:color="auto"/>
          </w:divBdr>
        </w:div>
        <w:div w:id="1184629810">
          <w:marLeft w:val="547"/>
          <w:marRight w:val="0"/>
          <w:marTop w:val="0"/>
          <w:marBottom w:val="0"/>
          <w:divBdr>
            <w:top w:val="none" w:sz="0" w:space="0" w:color="auto"/>
            <w:left w:val="none" w:sz="0" w:space="0" w:color="auto"/>
            <w:bottom w:val="none" w:sz="0" w:space="0" w:color="auto"/>
            <w:right w:val="none" w:sz="0" w:space="0" w:color="auto"/>
          </w:divBdr>
        </w:div>
        <w:div w:id="1062755944">
          <w:marLeft w:val="547"/>
          <w:marRight w:val="0"/>
          <w:marTop w:val="0"/>
          <w:marBottom w:val="0"/>
          <w:divBdr>
            <w:top w:val="none" w:sz="0" w:space="0" w:color="auto"/>
            <w:left w:val="none" w:sz="0" w:space="0" w:color="auto"/>
            <w:bottom w:val="none" w:sz="0" w:space="0" w:color="auto"/>
            <w:right w:val="none" w:sz="0" w:space="0" w:color="auto"/>
          </w:divBdr>
        </w:div>
      </w:divsChild>
    </w:div>
    <w:div w:id="1294753579">
      <w:bodyDiv w:val="1"/>
      <w:marLeft w:val="0"/>
      <w:marRight w:val="0"/>
      <w:marTop w:val="0"/>
      <w:marBottom w:val="0"/>
      <w:divBdr>
        <w:top w:val="none" w:sz="0" w:space="0" w:color="auto"/>
        <w:left w:val="none" w:sz="0" w:space="0" w:color="auto"/>
        <w:bottom w:val="none" w:sz="0" w:space="0" w:color="auto"/>
        <w:right w:val="none" w:sz="0" w:space="0" w:color="auto"/>
      </w:divBdr>
    </w:div>
    <w:div w:id="1304577263">
      <w:bodyDiv w:val="1"/>
      <w:marLeft w:val="0"/>
      <w:marRight w:val="0"/>
      <w:marTop w:val="0"/>
      <w:marBottom w:val="0"/>
      <w:divBdr>
        <w:top w:val="none" w:sz="0" w:space="0" w:color="auto"/>
        <w:left w:val="none" w:sz="0" w:space="0" w:color="auto"/>
        <w:bottom w:val="none" w:sz="0" w:space="0" w:color="auto"/>
        <w:right w:val="none" w:sz="0" w:space="0" w:color="auto"/>
      </w:divBdr>
      <w:divsChild>
        <w:div w:id="703749675">
          <w:marLeft w:val="547"/>
          <w:marRight w:val="0"/>
          <w:marTop w:val="0"/>
          <w:marBottom w:val="0"/>
          <w:divBdr>
            <w:top w:val="none" w:sz="0" w:space="0" w:color="auto"/>
            <w:left w:val="none" w:sz="0" w:space="0" w:color="auto"/>
            <w:bottom w:val="none" w:sz="0" w:space="0" w:color="auto"/>
            <w:right w:val="none" w:sz="0" w:space="0" w:color="auto"/>
          </w:divBdr>
        </w:div>
      </w:divsChild>
    </w:div>
    <w:div w:id="1327436004">
      <w:bodyDiv w:val="1"/>
      <w:marLeft w:val="0"/>
      <w:marRight w:val="0"/>
      <w:marTop w:val="0"/>
      <w:marBottom w:val="0"/>
      <w:divBdr>
        <w:top w:val="none" w:sz="0" w:space="0" w:color="auto"/>
        <w:left w:val="none" w:sz="0" w:space="0" w:color="auto"/>
        <w:bottom w:val="none" w:sz="0" w:space="0" w:color="auto"/>
        <w:right w:val="none" w:sz="0" w:space="0" w:color="auto"/>
      </w:divBdr>
    </w:div>
    <w:div w:id="1333409482">
      <w:bodyDiv w:val="1"/>
      <w:marLeft w:val="0"/>
      <w:marRight w:val="0"/>
      <w:marTop w:val="0"/>
      <w:marBottom w:val="0"/>
      <w:divBdr>
        <w:top w:val="none" w:sz="0" w:space="0" w:color="auto"/>
        <w:left w:val="none" w:sz="0" w:space="0" w:color="auto"/>
        <w:bottom w:val="none" w:sz="0" w:space="0" w:color="auto"/>
        <w:right w:val="none" w:sz="0" w:space="0" w:color="auto"/>
      </w:divBdr>
    </w:div>
    <w:div w:id="1337725869">
      <w:bodyDiv w:val="1"/>
      <w:marLeft w:val="0"/>
      <w:marRight w:val="0"/>
      <w:marTop w:val="0"/>
      <w:marBottom w:val="0"/>
      <w:divBdr>
        <w:top w:val="none" w:sz="0" w:space="0" w:color="auto"/>
        <w:left w:val="none" w:sz="0" w:space="0" w:color="auto"/>
        <w:bottom w:val="none" w:sz="0" w:space="0" w:color="auto"/>
        <w:right w:val="none" w:sz="0" w:space="0" w:color="auto"/>
      </w:divBdr>
      <w:divsChild>
        <w:div w:id="685667675">
          <w:marLeft w:val="547"/>
          <w:marRight w:val="0"/>
          <w:marTop w:val="0"/>
          <w:marBottom w:val="0"/>
          <w:divBdr>
            <w:top w:val="none" w:sz="0" w:space="0" w:color="auto"/>
            <w:left w:val="none" w:sz="0" w:space="0" w:color="auto"/>
            <w:bottom w:val="none" w:sz="0" w:space="0" w:color="auto"/>
            <w:right w:val="none" w:sz="0" w:space="0" w:color="auto"/>
          </w:divBdr>
        </w:div>
      </w:divsChild>
    </w:div>
    <w:div w:id="1341011447">
      <w:bodyDiv w:val="1"/>
      <w:marLeft w:val="0"/>
      <w:marRight w:val="0"/>
      <w:marTop w:val="0"/>
      <w:marBottom w:val="0"/>
      <w:divBdr>
        <w:top w:val="none" w:sz="0" w:space="0" w:color="auto"/>
        <w:left w:val="none" w:sz="0" w:space="0" w:color="auto"/>
        <w:bottom w:val="none" w:sz="0" w:space="0" w:color="auto"/>
        <w:right w:val="none" w:sz="0" w:space="0" w:color="auto"/>
      </w:divBdr>
      <w:divsChild>
        <w:div w:id="1077826554">
          <w:marLeft w:val="547"/>
          <w:marRight w:val="0"/>
          <w:marTop w:val="0"/>
          <w:marBottom w:val="0"/>
          <w:divBdr>
            <w:top w:val="none" w:sz="0" w:space="0" w:color="auto"/>
            <w:left w:val="none" w:sz="0" w:space="0" w:color="auto"/>
            <w:bottom w:val="none" w:sz="0" w:space="0" w:color="auto"/>
            <w:right w:val="none" w:sz="0" w:space="0" w:color="auto"/>
          </w:divBdr>
        </w:div>
      </w:divsChild>
    </w:div>
    <w:div w:id="1353801419">
      <w:bodyDiv w:val="1"/>
      <w:marLeft w:val="0"/>
      <w:marRight w:val="0"/>
      <w:marTop w:val="0"/>
      <w:marBottom w:val="0"/>
      <w:divBdr>
        <w:top w:val="none" w:sz="0" w:space="0" w:color="auto"/>
        <w:left w:val="none" w:sz="0" w:space="0" w:color="auto"/>
        <w:bottom w:val="none" w:sz="0" w:space="0" w:color="auto"/>
        <w:right w:val="none" w:sz="0" w:space="0" w:color="auto"/>
      </w:divBdr>
    </w:div>
    <w:div w:id="1370259110">
      <w:bodyDiv w:val="1"/>
      <w:marLeft w:val="0"/>
      <w:marRight w:val="0"/>
      <w:marTop w:val="0"/>
      <w:marBottom w:val="0"/>
      <w:divBdr>
        <w:top w:val="none" w:sz="0" w:space="0" w:color="auto"/>
        <w:left w:val="none" w:sz="0" w:space="0" w:color="auto"/>
        <w:bottom w:val="none" w:sz="0" w:space="0" w:color="auto"/>
        <w:right w:val="none" w:sz="0" w:space="0" w:color="auto"/>
      </w:divBdr>
      <w:divsChild>
        <w:div w:id="1121798498">
          <w:marLeft w:val="547"/>
          <w:marRight w:val="0"/>
          <w:marTop w:val="0"/>
          <w:marBottom w:val="0"/>
          <w:divBdr>
            <w:top w:val="none" w:sz="0" w:space="0" w:color="auto"/>
            <w:left w:val="none" w:sz="0" w:space="0" w:color="auto"/>
            <w:bottom w:val="none" w:sz="0" w:space="0" w:color="auto"/>
            <w:right w:val="none" w:sz="0" w:space="0" w:color="auto"/>
          </w:divBdr>
        </w:div>
      </w:divsChild>
    </w:div>
    <w:div w:id="1375764297">
      <w:bodyDiv w:val="1"/>
      <w:marLeft w:val="0"/>
      <w:marRight w:val="0"/>
      <w:marTop w:val="0"/>
      <w:marBottom w:val="0"/>
      <w:divBdr>
        <w:top w:val="none" w:sz="0" w:space="0" w:color="auto"/>
        <w:left w:val="none" w:sz="0" w:space="0" w:color="auto"/>
        <w:bottom w:val="none" w:sz="0" w:space="0" w:color="auto"/>
        <w:right w:val="none" w:sz="0" w:space="0" w:color="auto"/>
      </w:divBdr>
    </w:div>
    <w:div w:id="1375884083">
      <w:bodyDiv w:val="1"/>
      <w:marLeft w:val="0"/>
      <w:marRight w:val="0"/>
      <w:marTop w:val="0"/>
      <w:marBottom w:val="0"/>
      <w:divBdr>
        <w:top w:val="none" w:sz="0" w:space="0" w:color="auto"/>
        <w:left w:val="none" w:sz="0" w:space="0" w:color="auto"/>
        <w:bottom w:val="none" w:sz="0" w:space="0" w:color="auto"/>
        <w:right w:val="none" w:sz="0" w:space="0" w:color="auto"/>
      </w:divBdr>
    </w:div>
    <w:div w:id="1380982039">
      <w:bodyDiv w:val="1"/>
      <w:marLeft w:val="0"/>
      <w:marRight w:val="0"/>
      <w:marTop w:val="0"/>
      <w:marBottom w:val="0"/>
      <w:divBdr>
        <w:top w:val="none" w:sz="0" w:space="0" w:color="auto"/>
        <w:left w:val="none" w:sz="0" w:space="0" w:color="auto"/>
        <w:bottom w:val="none" w:sz="0" w:space="0" w:color="auto"/>
        <w:right w:val="none" w:sz="0" w:space="0" w:color="auto"/>
      </w:divBdr>
    </w:div>
    <w:div w:id="1385105122">
      <w:bodyDiv w:val="1"/>
      <w:marLeft w:val="0"/>
      <w:marRight w:val="0"/>
      <w:marTop w:val="0"/>
      <w:marBottom w:val="0"/>
      <w:divBdr>
        <w:top w:val="none" w:sz="0" w:space="0" w:color="auto"/>
        <w:left w:val="none" w:sz="0" w:space="0" w:color="auto"/>
        <w:bottom w:val="none" w:sz="0" w:space="0" w:color="auto"/>
        <w:right w:val="none" w:sz="0" w:space="0" w:color="auto"/>
      </w:divBdr>
    </w:div>
    <w:div w:id="1396583075">
      <w:bodyDiv w:val="1"/>
      <w:marLeft w:val="0"/>
      <w:marRight w:val="0"/>
      <w:marTop w:val="0"/>
      <w:marBottom w:val="0"/>
      <w:divBdr>
        <w:top w:val="none" w:sz="0" w:space="0" w:color="auto"/>
        <w:left w:val="none" w:sz="0" w:space="0" w:color="auto"/>
        <w:bottom w:val="none" w:sz="0" w:space="0" w:color="auto"/>
        <w:right w:val="none" w:sz="0" w:space="0" w:color="auto"/>
      </w:divBdr>
    </w:div>
    <w:div w:id="1399550775">
      <w:bodyDiv w:val="1"/>
      <w:marLeft w:val="0"/>
      <w:marRight w:val="0"/>
      <w:marTop w:val="0"/>
      <w:marBottom w:val="0"/>
      <w:divBdr>
        <w:top w:val="none" w:sz="0" w:space="0" w:color="auto"/>
        <w:left w:val="none" w:sz="0" w:space="0" w:color="auto"/>
        <w:bottom w:val="none" w:sz="0" w:space="0" w:color="auto"/>
        <w:right w:val="none" w:sz="0" w:space="0" w:color="auto"/>
      </w:divBdr>
    </w:div>
    <w:div w:id="1402412710">
      <w:bodyDiv w:val="1"/>
      <w:marLeft w:val="0"/>
      <w:marRight w:val="0"/>
      <w:marTop w:val="0"/>
      <w:marBottom w:val="0"/>
      <w:divBdr>
        <w:top w:val="none" w:sz="0" w:space="0" w:color="auto"/>
        <w:left w:val="none" w:sz="0" w:space="0" w:color="auto"/>
        <w:bottom w:val="none" w:sz="0" w:space="0" w:color="auto"/>
        <w:right w:val="none" w:sz="0" w:space="0" w:color="auto"/>
      </w:divBdr>
      <w:divsChild>
        <w:div w:id="1298951701">
          <w:marLeft w:val="547"/>
          <w:marRight w:val="0"/>
          <w:marTop w:val="0"/>
          <w:marBottom w:val="0"/>
          <w:divBdr>
            <w:top w:val="none" w:sz="0" w:space="0" w:color="auto"/>
            <w:left w:val="none" w:sz="0" w:space="0" w:color="auto"/>
            <w:bottom w:val="none" w:sz="0" w:space="0" w:color="auto"/>
            <w:right w:val="none" w:sz="0" w:space="0" w:color="auto"/>
          </w:divBdr>
        </w:div>
      </w:divsChild>
    </w:div>
    <w:div w:id="1405224779">
      <w:bodyDiv w:val="1"/>
      <w:marLeft w:val="0"/>
      <w:marRight w:val="0"/>
      <w:marTop w:val="0"/>
      <w:marBottom w:val="0"/>
      <w:divBdr>
        <w:top w:val="none" w:sz="0" w:space="0" w:color="auto"/>
        <w:left w:val="none" w:sz="0" w:space="0" w:color="auto"/>
        <w:bottom w:val="none" w:sz="0" w:space="0" w:color="auto"/>
        <w:right w:val="none" w:sz="0" w:space="0" w:color="auto"/>
      </w:divBdr>
    </w:div>
    <w:div w:id="1421099537">
      <w:bodyDiv w:val="1"/>
      <w:marLeft w:val="0"/>
      <w:marRight w:val="0"/>
      <w:marTop w:val="0"/>
      <w:marBottom w:val="0"/>
      <w:divBdr>
        <w:top w:val="none" w:sz="0" w:space="0" w:color="auto"/>
        <w:left w:val="none" w:sz="0" w:space="0" w:color="auto"/>
        <w:bottom w:val="none" w:sz="0" w:space="0" w:color="auto"/>
        <w:right w:val="none" w:sz="0" w:space="0" w:color="auto"/>
      </w:divBdr>
    </w:div>
    <w:div w:id="1424498865">
      <w:bodyDiv w:val="1"/>
      <w:marLeft w:val="0"/>
      <w:marRight w:val="0"/>
      <w:marTop w:val="0"/>
      <w:marBottom w:val="0"/>
      <w:divBdr>
        <w:top w:val="none" w:sz="0" w:space="0" w:color="auto"/>
        <w:left w:val="none" w:sz="0" w:space="0" w:color="auto"/>
        <w:bottom w:val="none" w:sz="0" w:space="0" w:color="auto"/>
        <w:right w:val="none" w:sz="0" w:space="0" w:color="auto"/>
      </w:divBdr>
      <w:divsChild>
        <w:div w:id="765535260">
          <w:marLeft w:val="547"/>
          <w:marRight w:val="0"/>
          <w:marTop w:val="0"/>
          <w:marBottom w:val="0"/>
          <w:divBdr>
            <w:top w:val="none" w:sz="0" w:space="0" w:color="auto"/>
            <w:left w:val="none" w:sz="0" w:space="0" w:color="auto"/>
            <w:bottom w:val="none" w:sz="0" w:space="0" w:color="auto"/>
            <w:right w:val="none" w:sz="0" w:space="0" w:color="auto"/>
          </w:divBdr>
        </w:div>
      </w:divsChild>
    </w:div>
    <w:div w:id="1448624981">
      <w:bodyDiv w:val="1"/>
      <w:marLeft w:val="0"/>
      <w:marRight w:val="0"/>
      <w:marTop w:val="0"/>
      <w:marBottom w:val="0"/>
      <w:divBdr>
        <w:top w:val="none" w:sz="0" w:space="0" w:color="auto"/>
        <w:left w:val="none" w:sz="0" w:space="0" w:color="auto"/>
        <w:bottom w:val="none" w:sz="0" w:space="0" w:color="auto"/>
        <w:right w:val="none" w:sz="0" w:space="0" w:color="auto"/>
      </w:divBdr>
      <w:divsChild>
        <w:div w:id="595138891">
          <w:marLeft w:val="547"/>
          <w:marRight w:val="0"/>
          <w:marTop w:val="0"/>
          <w:marBottom w:val="0"/>
          <w:divBdr>
            <w:top w:val="none" w:sz="0" w:space="0" w:color="auto"/>
            <w:left w:val="none" w:sz="0" w:space="0" w:color="auto"/>
            <w:bottom w:val="none" w:sz="0" w:space="0" w:color="auto"/>
            <w:right w:val="none" w:sz="0" w:space="0" w:color="auto"/>
          </w:divBdr>
        </w:div>
      </w:divsChild>
    </w:div>
    <w:div w:id="1466314778">
      <w:bodyDiv w:val="1"/>
      <w:marLeft w:val="0"/>
      <w:marRight w:val="0"/>
      <w:marTop w:val="0"/>
      <w:marBottom w:val="0"/>
      <w:divBdr>
        <w:top w:val="none" w:sz="0" w:space="0" w:color="auto"/>
        <w:left w:val="none" w:sz="0" w:space="0" w:color="auto"/>
        <w:bottom w:val="none" w:sz="0" w:space="0" w:color="auto"/>
        <w:right w:val="none" w:sz="0" w:space="0" w:color="auto"/>
      </w:divBdr>
      <w:divsChild>
        <w:div w:id="845095851">
          <w:marLeft w:val="547"/>
          <w:marRight w:val="0"/>
          <w:marTop w:val="0"/>
          <w:marBottom w:val="0"/>
          <w:divBdr>
            <w:top w:val="none" w:sz="0" w:space="0" w:color="auto"/>
            <w:left w:val="none" w:sz="0" w:space="0" w:color="auto"/>
            <w:bottom w:val="none" w:sz="0" w:space="0" w:color="auto"/>
            <w:right w:val="none" w:sz="0" w:space="0" w:color="auto"/>
          </w:divBdr>
        </w:div>
      </w:divsChild>
    </w:div>
    <w:div w:id="1478917352">
      <w:bodyDiv w:val="1"/>
      <w:marLeft w:val="0"/>
      <w:marRight w:val="0"/>
      <w:marTop w:val="0"/>
      <w:marBottom w:val="0"/>
      <w:divBdr>
        <w:top w:val="none" w:sz="0" w:space="0" w:color="auto"/>
        <w:left w:val="none" w:sz="0" w:space="0" w:color="auto"/>
        <w:bottom w:val="none" w:sz="0" w:space="0" w:color="auto"/>
        <w:right w:val="none" w:sz="0" w:space="0" w:color="auto"/>
      </w:divBdr>
    </w:div>
    <w:div w:id="1561283109">
      <w:bodyDiv w:val="1"/>
      <w:marLeft w:val="0"/>
      <w:marRight w:val="0"/>
      <w:marTop w:val="0"/>
      <w:marBottom w:val="0"/>
      <w:divBdr>
        <w:top w:val="none" w:sz="0" w:space="0" w:color="auto"/>
        <w:left w:val="none" w:sz="0" w:space="0" w:color="auto"/>
        <w:bottom w:val="none" w:sz="0" w:space="0" w:color="auto"/>
        <w:right w:val="none" w:sz="0" w:space="0" w:color="auto"/>
      </w:divBdr>
    </w:div>
    <w:div w:id="1567565329">
      <w:bodyDiv w:val="1"/>
      <w:marLeft w:val="0"/>
      <w:marRight w:val="0"/>
      <w:marTop w:val="0"/>
      <w:marBottom w:val="0"/>
      <w:divBdr>
        <w:top w:val="none" w:sz="0" w:space="0" w:color="auto"/>
        <w:left w:val="none" w:sz="0" w:space="0" w:color="auto"/>
        <w:bottom w:val="none" w:sz="0" w:space="0" w:color="auto"/>
        <w:right w:val="none" w:sz="0" w:space="0" w:color="auto"/>
      </w:divBdr>
    </w:div>
    <w:div w:id="1601445102">
      <w:bodyDiv w:val="1"/>
      <w:marLeft w:val="0"/>
      <w:marRight w:val="0"/>
      <w:marTop w:val="0"/>
      <w:marBottom w:val="0"/>
      <w:divBdr>
        <w:top w:val="none" w:sz="0" w:space="0" w:color="auto"/>
        <w:left w:val="none" w:sz="0" w:space="0" w:color="auto"/>
        <w:bottom w:val="none" w:sz="0" w:space="0" w:color="auto"/>
        <w:right w:val="none" w:sz="0" w:space="0" w:color="auto"/>
      </w:divBdr>
      <w:divsChild>
        <w:div w:id="1907300476">
          <w:marLeft w:val="547"/>
          <w:marRight w:val="0"/>
          <w:marTop w:val="0"/>
          <w:marBottom w:val="0"/>
          <w:divBdr>
            <w:top w:val="none" w:sz="0" w:space="0" w:color="auto"/>
            <w:left w:val="none" w:sz="0" w:space="0" w:color="auto"/>
            <w:bottom w:val="none" w:sz="0" w:space="0" w:color="auto"/>
            <w:right w:val="none" w:sz="0" w:space="0" w:color="auto"/>
          </w:divBdr>
        </w:div>
      </w:divsChild>
    </w:div>
    <w:div w:id="1623195920">
      <w:bodyDiv w:val="1"/>
      <w:marLeft w:val="0"/>
      <w:marRight w:val="0"/>
      <w:marTop w:val="0"/>
      <w:marBottom w:val="0"/>
      <w:divBdr>
        <w:top w:val="none" w:sz="0" w:space="0" w:color="auto"/>
        <w:left w:val="none" w:sz="0" w:space="0" w:color="auto"/>
        <w:bottom w:val="none" w:sz="0" w:space="0" w:color="auto"/>
        <w:right w:val="none" w:sz="0" w:space="0" w:color="auto"/>
      </w:divBdr>
    </w:div>
    <w:div w:id="1633438922">
      <w:bodyDiv w:val="1"/>
      <w:marLeft w:val="0"/>
      <w:marRight w:val="0"/>
      <w:marTop w:val="0"/>
      <w:marBottom w:val="0"/>
      <w:divBdr>
        <w:top w:val="none" w:sz="0" w:space="0" w:color="auto"/>
        <w:left w:val="none" w:sz="0" w:space="0" w:color="auto"/>
        <w:bottom w:val="none" w:sz="0" w:space="0" w:color="auto"/>
        <w:right w:val="none" w:sz="0" w:space="0" w:color="auto"/>
      </w:divBdr>
    </w:div>
    <w:div w:id="1638416152">
      <w:bodyDiv w:val="1"/>
      <w:marLeft w:val="0"/>
      <w:marRight w:val="0"/>
      <w:marTop w:val="0"/>
      <w:marBottom w:val="0"/>
      <w:divBdr>
        <w:top w:val="none" w:sz="0" w:space="0" w:color="auto"/>
        <w:left w:val="none" w:sz="0" w:space="0" w:color="auto"/>
        <w:bottom w:val="none" w:sz="0" w:space="0" w:color="auto"/>
        <w:right w:val="none" w:sz="0" w:space="0" w:color="auto"/>
      </w:divBdr>
    </w:div>
    <w:div w:id="1639801162">
      <w:bodyDiv w:val="1"/>
      <w:marLeft w:val="0"/>
      <w:marRight w:val="0"/>
      <w:marTop w:val="0"/>
      <w:marBottom w:val="0"/>
      <w:divBdr>
        <w:top w:val="none" w:sz="0" w:space="0" w:color="auto"/>
        <w:left w:val="none" w:sz="0" w:space="0" w:color="auto"/>
        <w:bottom w:val="none" w:sz="0" w:space="0" w:color="auto"/>
        <w:right w:val="none" w:sz="0" w:space="0" w:color="auto"/>
      </w:divBdr>
      <w:divsChild>
        <w:div w:id="137848381">
          <w:marLeft w:val="547"/>
          <w:marRight w:val="0"/>
          <w:marTop w:val="0"/>
          <w:marBottom w:val="0"/>
          <w:divBdr>
            <w:top w:val="none" w:sz="0" w:space="0" w:color="auto"/>
            <w:left w:val="none" w:sz="0" w:space="0" w:color="auto"/>
            <w:bottom w:val="none" w:sz="0" w:space="0" w:color="auto"/>
            <w:right w:val="none" w:sz="0" w:space="0" w:color="auto"/>
          </w:divBdr>
        </w:div>
        <w:div w:id="731194489">
          <w:marLeft w:val="547"/>
          <w:marRight w:val="0"/>
          <w:marTop w:val="0"/>
          <w:marBottom w:val="0"/>
          <w:divBdr>
            <w:top w:val="none" w:sz="0" w:space="0" w:color="auto"/>
            <w:left w:val="none" w:sz="0" w:space="0" w:color="auto"/>
            <w:bottom w:val="none" w:sz="0" w:space="0" w:color="auto"/>
            <w:right w:val="none" w:sz="0" w:space="0" w:color="auto"/>
          </w:divBdr>
        </w:div>
        <w:div w:id="1449010237">
          <w:marLeft w:val="547"/>
          <w:marRight w:val="0"/>
          <w:marTop w:val="0"/>
          <w:marBottom w:val="0"/>
          <w:divBdr>
            <w:top w:val="none" w:sz="0" w:space="0" w:color="auto"/>
            <w:left w:val="none" w:sz="0" w:space="0" w:color="auto"/>
            <w:bottom w:val="none" w:sz="0" w:space="0" w:color="auto"/>
            <w:right w:val="none" w:sz="0" w:space="0" w:color="auto"/>
          </w:divBdr>
        </w:div>
        <w:div w:id="1094321507">
          <w:marLeft w:val="547"/>
          <w:marRight w:val="0"/>
          <w:marTop w:val="0"/>
          <w:marBottom w:val="0"/>
          <w:divBdr>
            <w:top w:val="none" w:sz="0" w:space="0" w:color="auto"/>
            <w:left w:val="none" w:sz="0" w:space="0" w:color="auto"/>
            <w:bottom w:val="none" w:sz="0" w:space="0" w:color="auto"/>
            <w:right w:val="none" w:sz="0" w:space="0" w:color="auto"/>
          </w:divBdr>
        </w:div>
        <w:div w:id="462889277">
          <w:marLeft w:val="547"/>
          <w:marRight w:val="0"/>
          <w:marTop w:val="0"/>
          <w:marBottom w:val="0"/>
          <w:divBdr>
            <w:top w:val="none" w:sz="0" w:space="0" w:color="auto"/>
            <w:left w:val="none" w:sz="0" w:space="0" w:color="auto"/>
            <w:bottom w:val="none" w:sz="0" w:space="0" w:color="auto"/>
            <w:right w:val="none" w:sz="0" w:space="0" w:color="auto"/>
          </w:divBdr>
        </w:div>
        <w:div w:id="1725370398">
          <w:marLeft w:val="547"/>
          <w:marRight w:val="0"/>
          <w:marTop w:val="0"/>
          <w:marBottom w:val="0"/>
          <w:divBdr>
            <w:top w:val="none" w:sz="0" w:space="0" w:color="auto"/>
            <w:left w:val="none" w:sz="0" w:space="0" w:color="auto"/>
            <w:bottom w:val="none" w:sz="0" w:space="0" w:color="auto"/>
            <w:right w:val="none" w:sz="0" w:space="0" w:color="auto"/>
          </w:divBdr>
        </w:div>
        <w:div w:id="1017653872">
          <w:marLeft w:val="547"/>
          <w:marRight w:val="0"/>
          <w:marTop w:val="0"/>
          <w:marBottom w:val="0"/>
          <w:divBdr>
            <w:top w:val="none" w:sz="0" w:space="0" w:color="auto"/>
            <w:left w:val="none" w:sz="0" w:space="0" w:color="auto"/>
            <w:bottom w:val="none" w:sz="0" w:space="0" w:color="auto"/>
            <w:right w:val="none" w:sz="0" w:space="0" w:color="auto"/>
          </w:divBdr>
        </w:div>
        <w:div w:id="823088869">
          <w:marLeft w:val="547"/>
          <w:marRight w:val="0"/>
          <w:marTop w:val="0"/>
          <w:marBottom w:val="0"/>
          <w:divBdr>
            <w:top w:val="none" w:sz="0" w:space="0" w:color="auto"/>
            <w:left w:val="none" w:sz="0" w:space="0" w:color="auto"/>
            <w:bottom w:val="none" w:sz="0" w:space="0" w:color="auto"/>
            <w:right w:val="none" w:sz="0" w:space="0" w:color="auto"/>
          </w:divBdr>
        </w:div>
        <w:div w:id="178475596">
          <w:marLeft w:val="547"/>
          <w:marRight w:val="0"/>
          <w:marTop w:val="0"/>
          <w:marBottom w:val="0"/>
          <w:divBdr>
            <w:top w:val="none" w:sz="0" w:space="0" w:color="auto"/>
            <w:left w:val="none" w:sz="0" w:space="0" w:color="auto"/>
            <w:bottom w:val="none" w:sz="0" w:space="0" w:color="auto"/>
            <w:right w:val="none" w:sz="0" w:space="0" w:color="auto"/>
          </w:divBdr>
        </w:div>
        <w:div w:id="698900294">
          <w:marLeft w:val="547"/>
          <w:marRight w:val="0"/>
          <w:marTop w:val="0"/>
          <w:marBottom w:val="0"/>
          <w:divBdr>
            <w:top w:val="none" w:sz="0" w:space="0" w:color="auto"/>
            <w:left w:val="none" w:sz="0" w:space="0" w:color="auto"/>
            <w:bottom w:val="none" w:sz="0" w:space="0" w:color="auto"/>
            <w:right w:val="none" w:sz="0" w:space="0" w:color="auto"/>
          </w:divBdr>
        </w:div>
        <w:div w:id="1709991842">
          <w:marLeft w:val="547"/>
          <w:marRight w:val="0"/>
          <w:marTop w:val="0"/>
          <w:marBottom w:val="0"/>
          <w:divBdr>
            <w:top w:val="none" w:sz="0" w:space="0" w:color="auto"/>
            <w:left w:val="none" w:sz="0" w:space="0" w:color="auto"/>
            <w:bottom w:val="none" w:sz="0" w:space="0" w:color="auto"/>
            <w:right w:val="none" w:sz="0" w:space="0" w:color="auto"/>
          </w:divBdr>
        </w:div>
        <w:div w:id="1624655125">
          <w:marLeft w:val="547"/>
          <w:marRight w:val="0"/>
          <w:marTop w:val="0"/>
          <w:marBottom w:val="0"/>
          <w:divBdr>
            <w:top w:val="none" w:sz="0" w:space="0" w:color="auto"/>
            <w:left w:val="none" w:sz="0" w:space="0" w:color="auto"/>
            <w:bottom w:val="none" w:sz="0" w:space="0" w:color="auto"/>
            <w:right w:val="none" w:sz="0" w:space="0" w:color="auto"/>
          </w:divBdr>
        </w:div>
      </w:divsChild>
    </w:div>
    <w:div w:id="1647660769">
      <w:bodyDiv w:val="1"/>
      <w:marLeft w:val="0"/>
      <w:marRight w:val="0"/>
      <w:marTop w:val="0"/>
      <w:marBottom w:val="0"/>
      <w:divBdr>
        <w:top w:val="none" w:sz="0" w:space="0" w:color="auto"/>
        <w:left w:val="none" w:sz="0" w:space="0" w:color="auto"/>
        <w:bottom w:val="none" w:sz="0" w:space="0" w:color="auto"/>
        <w:right w:val="none" w:sz="0" w:space="0" w:color="auto"/>
      </w:divBdr>
    </w:div>
    <w:div w:id="1668366008">
      <w:bodyDiv w:val="1"/>
      <w:marLeft w:val="0"/>
      <w:marRight w:val="0"/>
      <w:marTop w:val="0"/>
      <w:marBottom w:val="0"/>
      <w:divBdr>
        <w:top w:val="none" w:sz="0" w:space="0" w:color="auto"/>
        <w:left w:val="none" w:sz="0" w:space="0" w:color="auto"/>
        <w:bottom w:val="none" w:sz="0" w:space="0" w:color="auto"/>
        <w:right w:val="none" w:sz="0" w:space="0" w:color="auto"/>
      </w:divBdr>
      <w:divsChild>
        <w:div w:id="1257981306">
          <w:marLeft w:val="547"/>
          <w:marRight w:val="0"/>
          <w:marTop w:val="0"/>
          <w:marBottom w:val="0"/>
          <w:divBdr>
            <w:top w:val="none" w:sz="0" w:space="0" w:color="auto"/>
            <w:left w:val="none" w:sz="0" w:space="0" w:color="auto"/>
            <w:bottom w:val="none" w:sz="0" w:space="0" w:color="auto"/>
            <w:right w:val="none" w:sz="0" w:space="0" w:color="auto"/>
          </w:divBdr>
        </w:div>
      </w:divsChild>
    </w:div>
    <w:div w:id="1672103382">
      <w:bodyDiv w:val="1"/>
      <w:marLeft w:val="0"/>
      <w:marRight w:val="0"/>
      <w:marTop w:val="0"/>
      <w:marBottom w:val="0"/>
      <w:divBdr>
        <w:top w:val="none" w:sz="0" w:space="0" w:color="auto"/>
        <w:left w:val="none" w:sz="0" w:space="0" w:color="auto"/>
        <w:bottom w:val="none" w:sz="0" w:space="0" w:color="auto"/>
        <w:right w:val="none" w:sz="0" w:space="0" w:color="auto"/>
      </w:divBdr>
      <w:divsChild>
        <w:div w:id="21518730">
          <w:marLeft w:val="274"/>
          <w:marRight w:val="0"/>
          <w:marTop w:val="0"/>
          <w:marBottom w:val="0"/>
          <w:divBdr>
            <w:top w:val="none" w:sz="0" w:space="0" w:color="auto"/>
            <w:left w:val="none" w:sz="0" w:space="0" w:color="auto"/>
            <w:bottom w:val="none" w:sz="0" w:space="0" w:color="auto"/>
            <w:right w:val="none" w:sz="0" w:space="0" w:color="auto"/>
          </w:divBdr>
        </w:div>
        <w:div w:id="804084630">
          <w:marLeft w:val="274"/>
          <w:marRight w:val="0"/>
          <w:marTop w:val="0"/>
          <w:marBottom w:val="0"/>
          <w:divBdr>
            <w:top w:val="none" w:sz="0" w:space="0" w:color="auto"/>
            <w:left w:val="none" w:sz="0" w:space="0" w:color="auto"/>
            <w:bottom w:val="none" w:sz="0" w:space="0" w:color="auto"/>
            <w:right w:val="none" w:sz="0" w:space="0" w:color="auto"/>
          </w:divBdr>
        </w:div>
        <w:div w:id="1200706326">
          <w:marLeft w:val="274"/>
          <w:marRight w:val="0"/>
          <w:marTop w:val="0"/>
          <w:marBottom w:val="0"/>
          <w:divBdr>
            <w:top w:val="none" w:sz="0" w:space="0" w:color="auto"/>
            <w:left w:val="none" w:sz="0" w:space="0" w:color="auto"/>
            <w:bottom w:val="none" w:sz="0" w:space="0" w:color="auto"/>
            <w:right w:val="none" w:sz="0" w:space="0" w:color="auto"/>
          </w:divBdr>
        </w:div>
        <w:div w:id="248975801">
          <w:marLeft w:val="274"/>
          <w:marRight w:val="0"/>
          <w:marTop w:val="0"/>
          <w:marBottom w:val="0"/>
          <w:divBdr>
            <w:top w:val="none" w:sz="0" w:space="0" w:color="auto"/>
            <w:left w:val="none" w:sz="0" w:space="0" w:color="auto"/>
            <w:bottom w:val="none" w:sz="0" w:space="0" w:color="auto"/>
            <w:right w:val="none" w:sz="0" w:space="0" w:color="auto"/>
          </w:divBdr>
        </w:div>
        <w:div w:id="5250045">
          <w:marLeft w:val="274"/>
          <w:marRight w:val="0"/>
          <w:marTop w:val="0"/>
          <w:marBottom w:val="0"/>
          <w:divBdr>
            <w:top w:val="none" w:sz="0" w:space="0" w:color="auto"/>
            <w:left w:val="none" w:sz="0" w:space="0" w:color="auto"/>
            <w:bottom w:val="none" w:sz="0" w:space="0" w:color="auto"/>
            <w:right w:val="none" w:sz="0" w:space="0" w:color="auto"/>
          </w:divBdr>
        </w:div>
        <w:div w:id="418718645">
          <w:marLeft w:val="274"/>
          <w:marRight w:val="0"/>
          <w:marTop w:val="0"/>
          <w:marBottom w:val="0"/>
          <w:divBdr>
            <w:top w:val="none" w:sz="0" w:space="0" w:color="auto"/>
            <w:left w:val="none" w:sz="0" w:space="0" w:color="auto"/>
            <w:bottom w:val="none" w:sz="0" w:space="0" w:color="auto"/>
            <w:right w:val="none" w:sz="0" w:space="0" w:color="auto"/>
          </w:divBdr>
        </w:div>
      </w:divsChild>
    </w:div>
    <w:div w:id="1681202330">
      <w:bodyDiv w:val="1"/>
      <w:marLeft w:val="0"/>
      <w:marRight w:val="0"/>
      <w:marTop w:val="0"/>
      <w:marBottom w:val="0"/>
      <w:divBdr>
        <w:top w:val="none" w:sz="0" w:space="0" w:color="auto"/>
        <w:left w:val="none" w:sz="0" w:space="0" w:color="auto"/>
        <w:bottom w:val="none" w:sz="0" w:space="0" w:color="auto"/>
        <w:right w:val="none" w:sz="0" w:space="0" w:color="auto"/>
      </w:divBdr>
      <w:divsChild>
        <w:div w:id="693194073">
          <w:marLeft w:val="547"/>
          <w:marRight w:val="0"/>
          <w:marTop w:val="0"/>
          <w:marBottom w:val="0"/>
          <w:divBdr>
            <w:top w:val="none" w:sz="0" w:space="0" w:color="auto"/>
            <w:left w:val="none" w:sz="0" w:space="0" w:color="auto"/>
            <w:bottom w:val="none" w:sz="0" w:space="0" w:color="auto"/>
            <w:right w:val="none" w:sz="0" w:space="0" w:color="auto"/>
          </w:divBdr>
        </w:div>
      </w:divsChild>
    </w:div>
    <w:div w:id="1690793115">
      <w:bodyDiv w:val="1"/>
      <w:marLeft w:val="0"/>
      <w:marRight w:val="0"/>
      <w:marTop w:val="0"/>
      <w:marBottom w:val="0"/>
      <w:divBdr>
        <w:top w:val="none" w:sz="0" w:space="0" w:color="auto"/>
        <w:left w:val="none" w:sz="0" w:space="0" w:color="auto"/>
        <w:bottom w:val="none" w:sz="0" w:space="0" w:color="auto"/>
        <w:right w:val="none" w:sz="0" w:space="0" w:color="auto"/>
      </w:divBdr>
      <w:divsChild>
        <w:div w:id="1641769140">
          <w:marLeft w:val="547"/>
          <w:marRight w:val="0"/>
          <w:marTop w:val="0"/>
          <w:marBottom w:val="0"/>
          <w:divBdr>
            <w:top w:val="none" w:sz="0" w:space="0" w:color="auto"/>
            <w:left w:val="none" w:sz="0" w:space="0" w:color="auto"/>
            <w:bottom w:val="none" w:sz="0" w:space="0" w:color="auto"/>
            <w:right w:val="none" w:sz="0" w:space="0" w:color="auto"/>
          </w:divBdr>
        </w:div>
      </w:divsChild>
    </w:div>
    <w:div w:id="1714572986">
      <w:bodyDiv w:val="1"/>
      <w:marLeft w:val="0"/>
      <w:marRight w:val="0"/>
      <w:marTop w:val="0"/>
      <w:marBottom w:val="0"/>
      <w:divBdr>
        <w:top w:val="none" w:sz="0" w:space="0" w:color="auto"/>
        <w:left w:val="none" w:sz="0" w:space="0" w:color="auto"/>
        <w:bottom w:val="none" w:sz="0" w:space="0" w:color="auto"/>
        <w:right w:val="none" w:sz="0" w:space="0" w:color="auto"/>
      </w:divBdr>
      <w:divsChild>
        <w:div w:id="1932466440">
          <w:marLeft w:val="547"/>
          <w:marRight w:val="0"/>
          <w:marTop w:val="0"/>
          <w:marBottom w:val="0"/>
          <w:divBdr>
            <w:top w:val="none" w:sz="0" w:space="0" w:color="auto"/>
            <w:left w:val="none" w:sz="0" w:space="0" w:color="auto"/>
            <w:bottom w:val="none" w:sz="0" w:space="0" w:color="auto"/>
            <w:right w:val="none" w:sz="0" w:space="0" w:color="auto"/>
          </w:divBdr>
        </w:div>
      </w:divsChild>
    </w:div>
    <w:div w:id="1755544076">
      <w:bodyDiv w:val="1"/>
      <w:marLeft w:val="0"/>
      <w:marRight w:val="0"/>
      <w:marTop w:val="0"/>
      <w:marBottom w:val="0"/>
      <w:divBdr>
        <w:top w:val="none" w:sz="0" w:space="0" w:color="auto"/>
        <w:left w:val="none" w:sz="0" w:space="0" w:color="auto"/>
        <w:bottom w:val="none" w:sz="0" w:space="0" w:color="auto"/>
        <w:right w:val="none" w:sz="0" w:space="0" w:color="auto"/>
      </w:divBdr>
    </w:div>
    <w:div w:id="1777823230">
      <w:bodyDiv w:val="1"/>
      <w:marLeft w:val="0"/>
      <w:marRight w:val="0"/>
      <w:marTop w:val="0"/>
      <w:marBottom w:val="0"/>
      <w:divBdr>
        <w:top w:val="none" w:sz="0" w:space="0" w:color="auto"/>
        <w:left w:val="none" w:sz="0" w:space="0" w:color="auto"/>
        <w:bottom w:val="none" w:sz="0" w:space="0" w:color="auto"/>
        <w:right w:val="none" w:sz="0" w:space="0" w:color="auto"/>
      </w:divBdr>
    </w:div>
    <w:div w:id="1789740737">
      <w:bodyDiv w:val="1"/>
      <w:marLeft w:val="0"/>
      <w:marRight w:val="0"/>
      <w:marTop w:val="0"/>
      <w:marBottom w:val="0"/>
      <w:divBdr>
        <w:top w:val="none" w:sz="0" w:space="0" w:color="auto"/>
        <w:left w:val="none" w:sz="0" w:space="0" w:color="auto"/>
        <w:bottom w:val="none" w:sz="0" w:space="0" w:color="auto"/>
        <w:right w:val="none" w:sz="0" w:space="0" w:color="auto"/>
      </w:divBdr>
    </w:div>
    <w:div w:id="1796948602">
      <w:bodyDiv w:val="1"/>
      <w:marLeft w:val="0"/>
      <w:marRight w:val="0"/>
      <w:marTop w:val="0"/>
      <w:marBottom w:val="0"/>
      <w:divBdr>
        <w:top w:val="none" w:sz="0" w:space="0" w:color="auto"/>
        <w:left w:val="none" w:sz="0" w:space="0" w:color="auto"/>
        <w:bottom w:val="none" w:sz="0" w:space="0" w:color="auto"/>
        <w:right w:val="none" w:sz="0" w:space="0" w:color="auto"/>
      </w:divBdr>
      <w:divsChild>
        <w:div w:id="497503927">
          <w:marLeft w:val="547"/>
          <w:marRight w:val="0"/>
          <w:marTop w:val="0"/>
          <w:marBottom w:val="0"/>
          <w:divBdr>
            <w:top w:val="none" w:sz="0" w:space="0" w:color="auto"/>
            <w:left w:val="none" w:sz="0" w:space="0" w:color="auto"/>
            <w:bottom w:val="none" w:sz="0" w:space="0" w:color="auto"/>
            <w:right w:val="none" w:sz="0" w:space="0" w:color="auto"/>
          </w:divBdr>
        </w:div>
      </w:divsChild>
    </w:div>
    <w:div w:id="1798404077">
      <w:bodyDiv w:val="1"/>
      <w:marLeft w:val="0"/>
      <w:marRight w:val="0"/>
      <w:marTop w:val="0"/>
      <w:marBottom w:val="0"/>
      <w:divBdr>
        <w:top w:val="none" w:sz="0" w:space="0" w:color="auto"/>
        <w:left w:val="none" w:sz="0" w:space="0" w:color="auto"/>
        <w:bottom w:val="none" w:sz="0" w:space="0" w:color="auto"/>
        <w:right w:val="none" w:sz="0" w:space="0" w:color="auto"/>
      </w:divBdr>
    </w:div>
    <w:div w:id="1804345279">
      <w:bodyDiv w:val="1"/>
      <w:marLeft w:val="0"/>
      <w:marRight w:val="0"/>
      <w:marTop w:val="0"/>
      <w:marBottom w:val="0"/>
      <w:divBdr>
        <w:top w:val="none" w:sz="0" w:space="0" w:color="auto"/>
        <w:left w:val="none" w:sz="0" w:space="0" w:color="auto"/>
        <w:bottom w:val="none" w:sz="0" w:space="0" w:color="auto"/>
        <w:right w:val="none" w:sz="0" w:space="0" w:color="auto"/>
      </w:divBdr>
    </w:div>
    <w:div w:id="1821461018">
      <w:bodyDiv w:val="1"/>
      <w:marLeft w:val="0"/>
      <w:marRight w:val="0"/>
      <w:marTop w:val="0"/>
      <w:marBottom w:val="0"/>
      <w:divBdr>
        <w:top w:val="none" w:sz="0" w:space="0" w:color="auto"/>
        <w:left w:val="none" w:sz="0" w:space="0" w:color="auto"/>
        <w:bottom w:val="none" w:sz="0" w:space="0" w:color="auto"/>
        <w:right w:val="none" w:sz="0" w:space="0" w:color="auto"/>
      </w:divBdr>
    </w:div>
    <w:div w:id="1821993773">
      <w:bodyDiv w:val="1"/>
      <w:marLeft w:val="0"/>
      <w:marRight w:val="0"/>
      <w:marTop w:val="0"/>
      <w:marBottom w:val="0"/>
      <w:divBdr>
        <w:top w:val="none" w:sz="0" w:space="0" w:color="auto"/>
        <w:left w:val="none" w:sz="0" w:space="0" w:color="auto"/>
        <w:bottom w:val="none" w:sz="0" w:space="0" w:color="auto"/>
        <w:right w:val="none" w:sz="0" w:space="0" w:color="auto"/>
      </w:divBdr>
    </w:div>
    <w:div w:id="1826778566">
      <w:bodyDiv w:val="1"/>
      <w:marLeft w:val="0"/>
      <w:marRight w:val="0"/>
      <w:marTop w:val="0"/>
      <w:marBottom w:val="0"/>
      <w:divBdr>
        <w:top w:val="none" w:sz="0" w:space="0" w:color="auto"/>
        <w:left w:val="none" w:sz="0" w:space="0" w:color="auto"/>
        <w:bottom w:val="none" w:sz="0" w:space="0" w:color="auto"/>
        <w:right w:val="none" w:sz="0" w:space="0" w:color="auto"/>
      </w:divBdr>
      <w:divsChild>
        <w:div w:id="1037657547">
          <w:marLeft w:val="274"/>
          <w:marRight w:val="0"/>
          <w:marTop w:val="0"/>
          <w:marBottom w:val="0"/>
          <w:divBdr>
            <w:top w:val="none" w:sz="0" w:space="0" w:color="auto"/>
            <w:left w:val="none" w:sz="0" w:space="0" w:color="auto"/>
            <w:bottom w:val="none" w:sz="0" w:space="0" w:color="auto"/>
            <w:right w:val="none" w:sz="0" w:space="0" w:color="auto"/>
          </w:divBdr>
        </w:div>
        <w:div w:id="2027561976">
          <w:marLeft w:val="274"/>
          <w:marRight w:val="0"/>
          <w:marTop w:val="0"/>
          <w:marBottom w:val="0"/>
          <w:divBdr>
            <w:top w:val="none" w:sz="0" w:space="0" w:color="auto"/>
            <w:left w:val="none" w:sz="0" w:space="0" w:color="auto"/>
            <w:bottom w:val="none" w:sz="0" w:space="0" w:color="auto"/>
            <w:right w:val="none" w:sz="0" w:space="0" w:color="auto"/>
          </w:divBdr>
        </w:div>
        <w:div w:id="515194320">
          <w:marLeft w:val="274"/>
          <w:marRight w:val="0"/>
          <w:marTop w:val="0"/>
          <w:marBottom w:val="0"/>
          <w:divBdr>
            <w:top w:val="none" w:sz="0" w:space="0" w:color="auto"/>
            <w:left w:val="none" w:sz="0" w:space="0" w:color="auto"/>
            <w:bottom w:val="none" w:sz="0" w:space="0" w:color="auto"/>
            <w:right w:val="none" w:sz="0" w:space="0" w:color="auto"/>
          </w:divBdr>
        </w:div>
        <w:div w:id="654799217">
          <w:marLeft w:val="274"/>
          <w:marRight w:val="0"/>
          <w:marTop w:val="0"/>
          <w:marBottom w:val="0"/>
          <w:divBdr>
            <w:top w:val="none" w:sz="0" w:space="0" w:color="auto"/>
            <w:left w:val="none" w:sz="0" w:space="0" w:color="auto"/>
            <w:bottom w:val="none" w:sz="0" w:space="0" w:color="auto"/>
            <w:right w:val="none" w:sz="0" w:space="0" w:color="auto"/>
          </w:divBdr>
        </w:div>
        <w:div w:id="667639931">
          <w:marLeft w:val="274"/>
          <w:marRight w:val="0"/>
          <w:marTop w:val="0"/>
          <w:marBottom w:val="0"/>
          <w:divBdr>
            <w:top w:val="none" w:sz="0" w:space="0" w:color="auto"/>
            <w:left w:val="none" w:sz="0" w:space="0" w:color="auto"/>
            <w:bottom w:val="none" w:sz="0" w:space="0" w:color="auto"/>
            <w:right w:val="none" w:sz="0" w:space="0" w:color="auto"/>
          </w:divBdr>
        </w:div>
      </w:divsChild>
    </w:div>
    <w:div w:id="1827167113">
      <w:bodyDiv w:val="1"/>
      <w:marLeft w:val="0"/>
      <w:marRight w:val="0"/>
      <w:marTop w:val="0"/>
      <w:marBottom w:val="0"/>
      <w:divBdr>
        <w:top w:val="none" w:sz="0" w:space="0" w:color="auto"/>
        <w:left w:val="none" w:sz="0" w:space="0" w:color="auto"/>
        <w:bottom w:val="none" w:sz="0" w:space="0" w:color="auto"/>
        <w:right w:val="none" w:sz="0" w:space="0" w:color="auto"/>
      </w:divBdr>
    </w:div>
    <w:div w:id="1862938944">
      <w:bodyDiv w:val="1"/>
      <w:marLeft w:val="0"/>
      <w:marRight w:val="0"/>
      <w:marTop w:val="0"/>
      <w:marBottom w:val="0"/>
      <w:divBdr>
        <w:top w:val="none" w:sz="0" w:space="0" w:color="auto"/>
        <w:left w:val="none" w:sz="0" w:space="0" w:color="auto"/>
        <w:bottom w:val="none" w:sz="0" w:space="0" w:color="auto"/>
        <w:right w:val="none" w:sz="0" w:space="0" w:color="auto"/>
      </w:divBdr>
    </w:div>
    <w:div w:id="1867718353">
      <w:bodyDiv w:val="1"/>
      <w:marLeft w:val="0"/>
      <w:marRight w:val="0"/>
      <w:marTop w:val="0"/>
      <w:marBottom w:val="0"/>
      <w:divBdr>
        <w:top w:val="none" w:sz="0" w:space="0" w:color="auto"/>
        <w:left w:val="none" w:sz="0" w:space="0" w:color="auto"/>
        <w:bottom w:val="none" w:sz="0" w:space="0" w:color="auto"/>
        <w:right w:val="none" w:sz="0" w:space="0" w:color="auto"/>
      </w:divBdr>
    </w:div>
    <w:div w:id="1924412902">
      <w:bodyDiv w:val="1"/>
      <w:marLeft w:val="0"/>
      <w:marRight w:val="0"/>
      <w:marTop w:val="0"/>
      <w:marBottom w:val="0"/>
      <w:divBdr>
        <w:top w:val="none" w:sz="0" w:space="0" w:color="auto"/>
        <w:left w:val="none" w:sz="0" w:space="0" w:color="auto"/>
        <w:bottom w:val="none" w:sz="0" w:space="0" w:color="auto"/>
        <w:right w:val="none" w:sz="0" w:space="0" w:color="auto"/>
      </w:divBdr>
      <w:divsChild>
        <w:div w:id="1303773360">
          <w:marLeft w:val="547"/>
          <w:marRight w:val="0"/>
          <w:marTop w:val="0"/>
          <w:marBottom w:val="0"/>
          <w:divBdr>
            <w:top w:val="none" w:sz="0" w:space="0" w:color="auto"/>
            <w:left w:val="none" w:sz="0" w:space="0" w:color="auto"/>
            <w:bottom w:val="none" w:sz="0" w:space="0" w:color="auto"/>
            <w:right w:val="none" w:sz="0" w:space="0" w:color="auto"/>
          </w:divBdr>
        </w:div>
      </w:divsChild>
    </w:div>
    <w:div w:id="1929343914">
      <w:bodyDiv w:val="1"/>
      <w:marLeft w:val="0"/>
      <w:marRight w:val="0"/>
      <w:marTop w:val="0"/>
      <w:marBottom w:val="0"/>
      <w:divBdr>
        <w:top w:val="none" w:sz="0" w:space="0" w:color="auto"/>
        <w:left w:val="none" w:sz="0" w:space="0" w:color="auto"/>
        <w:bottom w:val="none" w:sz="0" w:space="0" w:color="auto"/>
        <w:right w:val="none" w:sz="0" w:space="0" w:color="auto"/>
      </w:divBdr>
      <w:divsChild>
        <w:div w:id="1895696447">
          <w:marLeft w:val="547"/>
          <w:marRight w:val="0"/>
          <w:marTop w:val="0"/>
          <w:marBottom w:val="0"/>
          <w:divBdr>
            <w:top w:val="none" w:sz="0" w:space="0" w:color="auto"/>
            <w:left w:val="none" w:sz="0" w:space="0" w:color="auto"/>
            <w:bottom w:val="none" w:sz="0" w:space="0" w:color="auto"/>
            <w:right w:val="none" w:sz="0" w:space="0" w:color="auto"/>
          </w:divBdr>
        </w:div>
      </w:divsChild>
    </w:div>
    <w:div w:id="1933589983">
      <w:bodyDiv w:val="1"/>
      <w:marLeft w:val="0"/>
      <w:marRight w:val="0"/>
      <w:marTop w:val="0"/>
      <w:marBottom w:val="0"/>
      <w:divBdr>
        <w:top w:val="none" w:sz="0" w:space="0" w:color="auto"/>
        <w:left w:val="none" w:sz="0" w:space="0" w:color="auto"/>
        <w:bottom w:val="none" w:sz="0" w:space="0" w:color="auto"/>
        <w:right w:val="none" w:sz="0" w:space="0" w:color="auto"/>
      </w:divBdr>
    </w:div>
    <w:div w:id="1937982592">
      <w:bodyDiv w:val="1"/>
      <w:marLeft w:val="0"/>
      <w:marRight w:val="0"/>
      <w:marTop w:val="0"/>
      <w:marBottom w:val="0"/>
      <w:divBdr>
        <w:top w:val="none" w:sz="0" w:space="0" w:color="auto"/>
        <w:left w:val="none" w:sz="0" w:space="0" w:color="auto"/>
        <w:bottom w:val="none" w:sz="0" w:space="0" w:color="auto"/>
        <w:right w:val="none" w:sz="0" w:space="0" w:color="auto"/>
      </w:divBdr>
    </w:div>
    <w:div w:id="1943956251">
      <w:bodyDiv w:val="1"/>
      <w:marLeft w:val="0"/>
      <w:marRight w:val="0"/>
      <w:marTop w:val="0"/>
      <w:marBottom w:val="0"/>
      <w:divBdr>
        <w:top w:val="none" w:sz="0" w:space="0" w:color="auto"/>
        <w:left w:val="none" w:sz="0" w:space="0" w:color="auto"/>
        <w:bottom w:val="none" w:sz="0" w:space="0" w:color="auto"/>
        <w:right w:val="none" w:sz="0" w:space="0" w:color="auto"/>
      </w:divBdr>
      <w:divsChild>
        <w:div w:id="790779666">
          <w:marLeft w:val="547"/>
          <w:marRight w:val="0"/>
          <w:marTop w:val="0"/>
          <w:marBottom w:val="0"/>
          <w:divBdr>
            <w:top w:val="none" w:sz="0" w:space="0" w:color="auto"/>
            <w:left w:val="none" w:sz="0" w:space="0" w:color="auto"/>
            <w:bottom w:val="none" w:sz="0" w:space="0" w:color="auto"/>
            <w:right w:val="none" w:sz="0" w:space="0" w:color="auto"/>
          </w:divBdr>
        </w:div>
      </w:divsChild>
    </w:div>
    <w:div w:id="1944873876">
      <w:bodyDiv w:val="1"/>
      <w:marLeft w:val="0"/>
      <w:marRight w:val="0"/>
      <w:marTop w:val="0"/>
      <w:marBottom w:val="0"/>
      <w:divBdr>
        <w:top w:val="none" w:sz="0" w:space="0" w:color="auto"/>
        <w:left w:val="none" w:sz="0" w:space="0" w:color="auto"/>
        <w:bottom w:val="none" w:sz="0" w:space="0" w:color="auto"/>
        <w:right w:val="none" w:sz="0" w:space="0" w:color="auto"/>
      </w:divBdr>
    </w:div>
    <w:div w:id="1953393198">
      <w:bodyDiv w:val="1"/>
      <w:marLeft w:val="0"/>
      <w:marRight w:val="0"/>
      <w:marTop w:val="0"/>
      <w:marBottom w:val="0"/>
      <w:divBdr>
        <w:top w:val="none" w:sz="0" w:space="0" w:color="auto"/>
        <w:left w:val="none" w:sz="0" w:space="0" w:color="auto"/>
        <w:bottom w:val="none" w:sz="0" w:space="0" w:color="auto"/>
        <w:right w:val="none" w:sz="0" w:space="0" w:color="auto"/>
      </w:divBdr>
      <w:divsChild>
        <w:div w:id="263156000">
          <w:marLeft w:val="547"/>
          <w:marRight w:val="0"/>
          <w:marTop w:val="0"/>
          <w:marBottom w:val="0"/>
          <w:divBdr>
            <w:top w:val="none" w:sz="0" w:space="0" w:color="auto"/>
            <w:left w:val="none" w:sz="0" w:space="0" w:color="auto"/>
            <w:bottom w:val="none" w:sz="0" w:space="0" w:color="auto"/>
            <w:right w:val="none" w:sz="0" w:space="0" w:color="auto"/>
          </w:divBdr>
        </w:div>
      </w:divsChild>
    </w:div>
    <w:div w:id="1968117811">
      <w:bodyDiv w:val="1"/>
      <w:marLeft w:val="0"/>
      <w:marRight w:val="0"/>
      <w:marTop w:val="0"/>
      <w:marBottom w:val="0"/>
      <w:divBdr>
        <w:top w:val="none" w:sz="0" w:space="0" w:color="auto"/>
        <w:left w:val="none" w:sz="0" w:space="0" w:color="auto"/>
        <w:bottom w:val="none" w:sz="0" w:space="0" w:color="auto"/>
        <w:right w:val="none" w:sz="0" w:space="0" w:color="auto"/>
      </w:divBdr>
      <w:divsChild>
        <w:div w:id="786658552">
          <w:marLeft w:val="547"/>
          <w:marRight w:val="0"/>
          <w:marTop w:val="0"/>
          <w:marBottom w:val="0"/>
          <w:divBdr>
            <w:top w:val="none" w:sz="0" w:space="0" w:color="auto"/>
            <w:left w:val="none" w:sz="0" w:space="0" w:color="auto"/>
            <w:bottom w:val="none" w:sz="0" w:space="0" w:color="auto"/>
            <w:right w:val="none" w:sz="0" w:space="0" w:color="auto"/>
          </w:divBdr>
        </w:div>
      </w:divsChild>
    </w:div>
    <w:div w:id="1968272330">
      <w:bodyDiv w:val="1"/>
      <w:marLeft w:val="0"/>
      <w:marRight w:val="0"/>
      <w:marTop w:val="0"/>
      <w:marBottom w:val="0"/>
      <w:divBdr>
        <w:top w:val="none" w:sz="0" w:space="0" w:color="auto"/>
        <w:left w:val="none" w:sz="0" w:space="0" w:color="auto"/>
        <w:bottom w:val="none" w:sz="0" w:space="0" w:color="auto"/>
        <w:right w:val="none" w:sz="0" w:space="0" w:color="auto"/>
      </w:divBdr>
      <w:divsChild>
        <w:div w:id="1237781407">
          <w:marLeft w:val="547"/>
          <w:marRight w:val="0"/>
          <w:marTop w:val="0"/>
          <w:marBottom w:val="0"/>
          <w:divBdr>
            <w:top w:val="none" w:sz="0" w:space="0" w:color="auto"/>
            <w:left w:val="none" w:sz="0" w:space="0" w:color="auto"/>
            <w:bottom w:val="none" w:sz="0" w:space="0" w:color="auto"/>
            <w:right w:val="none" w:sz="0" w:space="0" w:color="auto"/>
          </w:divBdr>
        </w:div>
        <w:div w:id="1971670486">
          <w:marLeft w:val="547"/>
          <w:marRight w:val="0"/>
          <w:marTop w:val="0"/>
          <w:marBottom w:val="0"/>
          <w:divBdr>
            <w:top w:val="none" w:sz="0" w:space="0" w:color="auto"/>
            <w:left w:val="none" w:sz="0" w:space="0" w:color="auto"/>
            <w:bottom w:val="none" w:sz="0" w:space="0" w:color="auto"/>
            <w:right w:val="none" w:sz="0" w:space="0" w:color="auto"/>
          </w:divBdr>
        </w:div>
        <w:div w:id="1246498876">
          <w:marLeft w:val="547"/>
          <w:marRight w:val="0"/>
          <w:marTop w:val="0"/>
          <w:marBottom w:val="0"/>
          <w:divBdr>
            <w:top w:val="none" w:sz="0" w:space="0" w:color="auto"/>
            <w:left w:val="none" w:sz="0" w:space="0" w:color="auto"/>
            <w:bottom w:val="none" w:sz="0" w:space="0" w:color="auto"/>
            <w:right w:val="none" w:sz="0" w:space="0" w:color="auto"/>
          </w:divBdr>
        </w:div>
        <w:div w:id="871266499">
          <w:marLeft w:val="547"/>
          <w:marRight w:val="0"/>
          <w:marTop w:val="0"/>
          <w:marBottom w:val="0"/>
          <w:divBdr>
            <w:top w:val="none" w:sz="0" w:space="0" w:color="auto"/>
            <w:left w:val="none" w:sz="0" w:space="0" w:color="auto"/>
            <w:bottom w:val="none" w:sz="0" w:space="0" w:color="auto"/>
            <w:right w:val="none" w:sz="0" w:space="0" w:color="auto"/>
          </w:divBdr>
        </w:div>
      </w:divsChild>
    </w:div>
    <w:div w:id="1971352258">
      <w:bodyDiv w:val="1"/>
      <w:marLeft w:val="0"/>
      <w:marRight w:val="0"/>
      <w:marTop w:val="0"/>
      <w:marBottom w:val="0"/>
      <w:divBdr>
        <w:top w:val="none" w:sz="0" w:space="0" w:color="auto"/>
        <w:left w:val="none" w:sz="0" w:space="0" w:color="auto"/>
        <w:bottom w:val="none" w:sz="0" w:space="0" w:color="auto"/>
        <w:right w:val="none" w:sz="0" w:space="0" w:color="auto"/>
      </w:divBdr>
    </w:div>
    <w:div w:id="1979262131">
      <w:bodyDiv w:val="1"/>
      <w:marLeft w:val="0"/>
      <w:marRight w:val="0"/>
      <w:marTop w:val="0"/>
      <w:marBottom w:val="0"/>
      <w:divBdr>
        <w:top w:val="none" w:sz="0" w:space="0" w:color="auto"/>
        <w:left w:val="none" w:sz="0" w:space="0" w:color="auto"/>
        <w:bottom w:val="none" w:sz="0" w:space="0" w:color="auto"/>
        <w:right w:val="none" w:sz="0" w:space="0" w:color="auto"/>
      </w:divBdr>
    </w:div>
    <w:div w:id="1979459478">
      <w:bodyDiv w:val="1"/>
      <w:marLeft w:val="0"/>
      <w:marRight w:val="0"/>
      <w:marTop w:val="0"/>
      <w:marBottom w:val="0"/>
      <w:divBdr>
        <w:top w:val="none" w:sz="0" w:space="0" w:color="auto"/>
        <w:left w:val="none" w:sz="0" w:space="0" w:color="auto"/>
        <w:bottom w:val="none" w:sz="0" w:space="0" w:color="auto"/>
        <w:right w:val="none" w:sz="0" w:space="0" w:color="auto"/>
      </w:divBdr>
    </w:div>
    <w:div w:id="1988701255">
      <w:bodyDiv w:val="1"/>
      <w:marLeft w:val="0"/>
      <w:marRight w:val="0"/>
      <w:marTop w:val="0"/>
      <w:marBottom w:val="0"/>
      <w:divBdr>
        <w:top w:val="none" w:sz="0" w:space="0" w:color="auto"/>
        <w:left w:val="none" w:sz="0" w:space="0" w:color="auto"/>
        <w:bottom w:val="none" w:sz="0" w:space="0" w:color="auto"/>
        <w:right w:val="none" w:sz="0" w:space="0" w:color="auto"/>
      </w:divBdr>
    </w:div>
    <w:div w:id="2003124250">
      <w:bodyDiv w:val="1"/>
      <w:marLeft w:val="0"/>
      <w:marRight w:val="0"/>
      <w:marTop w:val="0"/>
      <w:marBottom w:val="0"/>
      <w:divBdr>
        <w:top w:val="none" w:sz="0" w:space="0" w:color="auto"/>
        <w:left w:val="none" w:sz="0" w:space="0" w:color="auto"/>
        <w:bottom w:val="none" w:sz="0" w:space="0" w:color="auto"/>
        <w:right w:val="none" w:sz="0" w:space="0" w:color="auto"/>
      </w:divBdr>
      <w:divsChild>
        <w:div w:id="1101072501">
          <w:marLeft w:val="547"/>
          <w:marRight w:val="0"/>
          <w:marTop w:val="0"/>
          <w:marBottom w:val="0"/>
          <w:divBdr>
            <w:top w:val="none" w:sz="0" w:space="0" w:color="auto"/>
            <w:left w:val="none" w:sz="0" w:space="0" w:color="auto"/>
            <w:bottom w:val="none" w:sz="0" w:space="0" w:color="auto"/>
            <w:right w:val="none" w:sz="0" w:space="0" w:color="auto"/>
          </w:divBdr>
        </w:div>
      </w:divsChild>
    </w:div>
    <w:div w:id="2004163077">
      <w:bodyDiv w:val="1"/>
      <w:marLeft w:val="0"/>
      <w:marRight w:val="0"/>
      <w:marTop w:val="0"/>
      <w:marBottom w:val="0"/>
      <w:divBdr>
        <w:top w:val="none" w:sz="0" w:space="0" w:color="auto"/>
        <w:left w:val="none" w:sz="0" w:space="0" w:color="auto"/>
        <w:bottom w:val="none" w:sz="0" w:space="0" w:color="auto"/>
        <w:right w:val="none" w:sz="0" w:space="0" w:color="auto"/>
      </w:divBdr>
    </w:div>
    <w:div w:id="2004890226">
      <w:bodyDiv w:val="1"/>
      <w:marLeft w:val="0"/>
      <w:marRight w:val="0"/>
      <w:marTop w:val="0"/>
      <w:marBottom w:val="0"/>
      <w:divBdr>
        <w:top w:val="none" w:sz="0" w:space="0" w:color="auto"/>
        <w:left w:val="none" w:sz="0" w:space="0" w:color="auto"/>
        <w:bottom w:val="none" w:sz="0" w:space="0" w:color="auto"/>
        <w:right w:val="none" w:sz="0" w:space="0" w:color="auto"/>
      </w:divBdr>
      <w:divsChild>
        <w:div w:id="1138887036">
          <w:marLeft w:val="547"/>
          <w:marRight w:val="0"/>
          <w:marTop w:val="0"/>
          <w:marBottom w:val="0"/>
          <w:divBdr>
            <w:top w:val="none" w:sz="0" w:space="0" w:color="auto"/>
            <w:left w:val="none" w:sz="0" w:space="0" w:color="auto"/>
            <w:bottom w:val="none" w:sz="0" w:space="0" w:color="auto"/>
            <w:right w:val="none" w:sz="0" w:space="0" w:color="auto"/>
          </w:divBdr>
        </w:div>
      </w:divsChild>
    </w:div>
    <w:div w:id="2034845363">
      <w:bodyDiv w:val="1"/>
      <w:marLeft w:val="0"/>
      <w:marRight w:val="0"/>
      <w:marTop w:val="0"/>
      <w:marBottom w:val="0"/>
      <w:divBdr>
        <w:top w:val="none" w:sz="0" w:space="0" w:color="auto"/>
        <w:left w:val="none" w:sz="0" w:space="0" w:color="auto"/>
        <w:bottom w:val="none" w:sz="0" w:space="0" w:color="auto"/>
        <w:right w:val="none" w:sz="0" w:space="0" w:color="auto"/>
      </w:divBdr>
    </w:div>
    <w:div w:id="2050764238">
      <w:bodyDiv w:val="1"/>
      <w:marLeft w:val="0"/>
      <w:marRight w:val="0"/>
      <w:marTop w:val="0"/>
      <w:marBottom w:val="0"/>
      <w:divBdr>
        <w:top w:val="none" w:sz="0" w:space="0" w:color="auto"/>
        <w:left w:val="none" w:sz="0" w:space="0" w:color="auto"/>
        <w:bottom w:val="none" w:sz="0" w:space="0" w:color="auto"/>
        <w:right w:val="none" w:sz="0" w:space="0" w:color="auto"/>
      </w:divBdr>
      <w:divsChild>
        <w:div w:id="1634561288">
          <w:marLeft w:val="547"/>
          <w:marRight w:val="0"/>
          <w:marTop w:val="0"/>
          <w:marBottom w:val="0"/>
          <w:divBdr>
            <w:top w:val="none" w:sz="0" w:space="0" w:color="auto"/>
            <w:left w:val="none" w:sz="0" w:space="0" w:color="auto"/>
            <w:bottom w:val="none" w:sz="0" w:space="0" w:color="auto"/>
            <w:right w:val="none" w:sz="0" w:space="0" w:color="auto"/>
          </w:divBdr>
        </w:div>
      </w:divsChild>
    </w:div>
    <w:div w:id="2056807417">
      <w:bodyDiv w:val="1"/>
      <w:marLeft w:val="0"/>
      <w:marRight w:val="0"/>
      <w:marTop w:val="0"/>
      <w:marBottom w:val="0"/>
      <w:divBdr>
        <w:top w:val="none" w:sz="0" w:space="0" w:color="auto"/>
        <w:left w:val="none" w:sz="0" w:space="0" w:color="auto"/>
        <w:bottom w:val="none" w:sz="0" w:space="0" w:color="auto"/>
        <w:right w:val="none" w:sz="0" w:space="0" w:color="auto"/>
      </w:divBdr>
    </w:div>
    <w:div w:id="2064401946">
      <w:bodyDiv w:val="1"/>
      <w:marLeft w:val="0"/>
      <w:marRight w:val="0"/>
      <w:marTop w:val="0"/>
      <w:marBottom w:val="0"/>
      <w:divBdr>
        <w:top w:val="none" w:sz="0" w:space="0" w:color="auto"/>
        <w:left w:val="none" w:sz="0" w:space="0" w:color="auto"/>
        <w:bottom w:val="none" w:sz="0" w:space="0" w:color="auto"/>
        <w:right w:val="none" w:sz="0" w:space="0" w:color="auto"/>
      </w:divBdr>
    </w:div>
    <w:div w:id="2101102647">
      <w:bodyDiv w:val="1"/>
      <w:marLeft w:val="0"/>
      <w:marRight w:val="0"/>
      <w:marTop w:val="0"/>
      <w:marBottom w:val="0"/>
      <w:divBdr>
        <w:top w:val="none" w:sz="0" w:space="0" w:color="auto"/>
        <w:left w:val="none" w:sz="0" w:space="0" w:color="auto"/>
        <w:bottom w:val="none" w:sz="0" w:space="0" w:color="auto"/>
        <w:right w:val="none" w:sz="0" w:space="0" w:color="auto"/>
      </w:divBdr>
      <w:divsChild>
        <w:div w:id="769159286">
          <w:marLeft w:val="547"/>
          <w:marRight w:val="0"/>
          <w:marTop w:val="0"/>
          <w:marBottom w:val="0"/>
          <w:divBdr>
            <w:top w:val="none" w:sz="0" w:space="0" w:color="auto"/>
            <w:left w:val="none" w:sz="0" w:space="0" w:color="auto"/>
            <w:bottom w:val="none" w:sz="0" w:space="0" w:color="auto"/>
            <w:right w:val="none" w:sz="0" w:space="0" w:color="auto"/>
          </w:divBdr>
        </w:div>
      </w:divsChild>
    </w:div>
    <w:div w:id="2106030539">
      <w:bodyDiv w:val="1"/>
      <w:marLeft w:val="0"/>
      <w:marRight w:val="0"/>
      <w:marTop w:val="0"/>
      <w:marBottom w:val="0"/>
      <w:divBdr>
        <w:top w:val="none" w:sz="0" w:space="0" w:color="auto"/>
        <w:left w:val="none" w:sz="0" w:space="0" w:color="auto"/>
        <w:bottom w:val="none" w:sz="0" w:space="0" w:color="auto"/>
        <w:right w:val="none" w:sz="0" w:space="0" w:color="auto"/>
      </w:divBdr>
    </w:div>
    <w:div w:id="2116823999">
      <w:bodyDiv w:val="1"/>
      <w:marLeft w:val="0"/>
      <w:marRight w:val="0"/>
      <w:marTop w:val="0"/>
      <w:marBottom w:val="0"/>
      <w:divBdr>
        <w:top w:val="none" w:sz="0" w:space="0" w:color="auto"/>
        <w:left w:val="none" w:sz="0" w:space="0" w:color="auto"/>
        <w:bottom w:val="none" w:sz="0" w:space="0" w:color="auto"/>
        <w:right w:val="none" w:sz="0" w:space="0" w:color="auto"/>
      </w:divBdr>
    </w:div>
    <w:div w:id="2118868764">
      <w:bodyDiv w:val="1"/>
      <w:marLeft w:val="0"/>
      <w:marRight w:val="0"/>
      <w:marTop w:val="0"/>
      <w:marBottom w:val="0"/>
      <w:divBdr>
        <w:top w:val="none" w:sz="0" w:space="0" w:color="auto"/>
        <w:left w:val="none" w:sz="0" w:space="0" w:color="auto"/>
        <w:bottom w:val="none" w:sz="0" w:space="0" w:color="auto"/>
        <w:right w:val="none" w:sz="0" w:space="0" w:color="auto"/>
      </w:divBdr>
      <w:divsChild>
        <w:div w:id="317418643">
          <w:marLeft w:val="547"/>
          <w:marRight w:val="0"/>
          <w:marTop w:val="0"/>
          <w:marBottom w:val="0"/>
          <w:divBdr>
            <w:top w:val="none" w:sz="0" w:space="0" w:color="auto"/>
            <w:left w:val="none" w:sz="0" w:space="0" w:color="auto"/>
            <w:bottom w:val="none" w:sz="0" w:space="0" w:color="auto"/>
            <w:right w:val="none" w:sz="0" w:space="0" w:color="auto"/>
          </w:divBdr>
        </w:div>
      </w:divsChild>
    </w:div>
    <w:div w:id="2118912642">
      <w:bodyDiv w:val="1"/>
      <w:marLeft w:val="0"/>
      <w:marRight w:val="0"/>
      <w:marTop w:val="0"/>
      <w:marBottom w:val="0"/>
      <w:divBdr>
        <w:top w:val="none" w:sz="0" w:space="0" w:color="auto"/>
        <w:left w:val="none" w:sz="0" w:space="0" w:color="auto"/>
        <w:bottom w:val="none" w:sz="0" w:space="0" w:color="auto"/>
        <w:right w:val="none" w:sz="0" w:space="0" w:color="auto"/>
      </w:divBdr>
    </w:div>
    <w:div w:id="2119597915">
      <w:bodyDiv w:val="1"/>
      <w:marLeft w:val="0"/>
      <w:marRight w:val="0"/>
      <w:marTop w:val="0"/>
      <w:marBottom w:val="0"/>
      <w:divBdr>
        <w:top w:val="none" w:sz="0" w:space="0" w:color="auto"/>
        <w:left w:val="none" w:sz="0" w:space="0" w:color="auto"/>
        <w:bottom w:val="none" w:sz="0" w:space="0" w:color="auto"/>
        <w:right w:val="none" w:sz="0" w:space="0" w:color="auto"/>
      </w:divBdr>
    </w:div>
    <w:div w:id="2132435146">
      <w:bodyDiv w:val="1"/>
      <w:marLeft w:val="0"/>
      <w:marRight w:val="0"/>
      <w:marTop w:val="0"/>
      <w:marBottom w:val="0"/>
      <w:divBdr>
        <w:top w:val="none" w:sz="0" w:space="0" w:color="auto"/>
        <w:left w:val="none" w:sz="0" w:space="0" w:color="auto"/>
        <w:bottom w:val="none" w:sz="0" w:space="0" w:color="auto"/>
        <w:right w:val="none" w:sz="0" w:space="0" w:color="auto"/>
      </w:divBdr>
    </w:div>
    <w:div w:id="2137484704">
      <w:bodyDiv w:val="1"/>
      <w:marLeft w:val="0"/>
      <w:marRight w:val="0"/>
      <w:marTop w:val="0"/>
      <w:marBottom w:val="0"/>
      <w:divBdr>
        <w:top w:val="none" w:sz="0" w:space="0" w:color="auto"/>
        <w:left w:val="none" w:sz="0" w:space="0" w:color="auto"/>
        <w:bottom w:val="none" w:sz="0" w:space="0" w:color="auto"/>
        <w:right w:val="none" w:sz="0" w:space="0" w:color="auto"/>
      </w:divBdr>
      <w:divsChild>
        <w:div w:id="1302536424">
          <w:marLeft w:val="547"/>
          <w:marRight w:val="0"/>
          <w:marTop w:val="0"/>
          <w:marBottom w:val="0"/>
          <w:divBdr>
            <w:top w:val="none" w:sz="0" w:space="0" w:color="auto"/>
            <w:left w:val="none" w:sz="0" w:space="0" w:color="auto"/>
            <w:bottom w:val="none" w:sz="0" w:space="0" w:color="auto"/>
            <w:right w:val="none" w:sz="0" w:space="0" w:color="auto"/>
          </w:divBdr>
        </w:div>
      </w:divsChild>
    </w:div>
    <w:div w:id="2145998634">
      <w:bodyDiv w:val="1"/>
      <w:marLeft w:val="0"/>
      <w:marRight w:val="0"/>
      <w:marTop w:val="0"/>
      <w:marBottom w:val="0"/>
      <w:divBdr>
        <w:top w:val="none" w:sz="0" w:space="0" w:color="auto"/>
        <w:left w:val="none" w:sz="0" w:space="0" w:color="auto"/>
        <w:bottom w:val="none" w:sz="0" w:space="0" w:color="auto"/>
        <w:right w:val="none" w:sz="0" w:space="0" w:color="auto"/>
      </w:divBdr>
      <w:divsChild>
        <w:div w:id="4792302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chart" Target="charts/chart5.xml"/><Relationship Id="rId42" Type="http://schemas.microsoft.com/office/2007/relationships/diagramDrawing" Target="diagrams/drawing3.xml"/><Relationship Id="rId47" Type="http://schemas.openxmlformats.org/officeDocument/2006/relationships/header" Target="header3.xml"/><Relationship Id="rId63" Type="http://schemas.openxmlformats.org/officeDocument/2006/relationships/hyperlink" Target="https://cdn.www.gob.pe/uploads/document/file/1057132/TENDENCIAS-GLOBALES-QUE-AFECTAN-A-LA-IMAGEN-DE-FUTURO-DEL-PER%C3%9A-AL-2030-sello-de-agua-29-05-201720200728-16199-13m9bxp.pdf" TargetMode="External"/><Relationship Id="rId68" Type="http://schemas.openxmlformats.org/officeDocument/2006/relationships/diagramQuickStyle" Target="diagrams/quickStyle4.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3.jpg"/><Relationship Id="rId11" Type="http://schemas.openxmlformats.org/officeDocument/2006/relationships/diagramColors" Target="diagrams/colors1.xml"/><Relationship Id="rId24" Type="http://schemas.openxmlformats.org/officeDocument/2006/relationships/chart" Target="charts/chart8.xml"/><Relationship Id="rId32" Type="http://schemas.openxmlformats.org/officeDocument/2006/relationships/image" Target="media/image5.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footer" Target="footer1.xml"/><Relationship Id="rId53" Type="http://schemas.openxmlformats.org/officeDocument/2006/relationships/hyperlink" Target="https://www.redalyc.org/pdf/839/83970105.pdf" TargetMode="External"/><Relationship Id="rId58" Type="http://schemas.openxmlformats.org/officeDocument/2006/relationships/hyperlink" Target="https://doi.org/10.1038/s41562-018-0309-4" TargetMode="External"/><Relationship Id="rId66" Type="http://schemas.openxmlformats.org/officeDocument/2006/relationships/diagramData" Target="diagrams/data4.xml"/><Relationship Id="rId5" Type="http://schemas.openxmlformats.org/officeDocument/2006/relationships/webSettings" Target="webSettings.xml"/><Relationship Id="rId61" Type="http://schemas.openxmlformats.org/officeDocument/2006/relationships/hyperlink" Target="https://publications.iadb.org/publications/spanish/document/Crimen-y-violencia-Un-obstaculo-para-el-desarrollo-de-las-ciudades-de-America-Latina-y-el-Caribe.pdf" TargetMode="External"/><Relationship Id="rId19" Type="http://schemas.openxmlformats.org/officeDocument/2006/relationships/chart" Target="charts/chart3.xml"/><Relationship Id="rId14" Type="http://schemas.openxmlformats.org/officeDocument/2006/relationships/customXml" Target="ink/ink1.xml"/><Relationship Id="rId22" Type="http://schemas.openxmlformats.org/officeDocument/2006/relationships/chart" Target="charts/chart6.xml"/><Relationship Id="rId27" Type="http://schemas.openxmlformats.org/officeDocument/2006/relationships/image" Target="media/image2.png"/><Relationship Id="rId30" Type="http://schemas.openxmlformats.org/officeDocument/2006/relationships/chart" Target="charts/chart9.xml"/><Relationship Id="rId35" Type="http://schemas.openxmlformats.org/officeDocument/2006/relationships/diagramQuickStyle" Target="diagrams/quickStyle2.xml"/><Relationship Id="rId43" Type="http://schemas.openxmlformats.org/officeDocument/2006/relationships/hyperlink" Target="https://www.who.int/substance_abuse/activities/assist_screening_spanish.pdf?ua=1" TargetMode="External"/><Relationship Id="rId48" Type="http://schemas.openxmlformats.org/officeDocument/2006/relationships/footer" Target="footer2.xml"/><Relationship Id="rId56" Type="http://schemas.openxmlformats.org/officeDocument/2006/relationships/hyperlink" Target="https://doi.org/10.18800/psico.200502.005" TargetMode="External"/><Relationship Id="rId64" Type="http://schemas.openxmlformats.org/officeDocument/2006/relationships/hyperlink" Target="https://www.gob.pe/institucion/pronacej/informes-publicaciones/tipos/2-boletin" TargetMode="External"/><Relationship Id="rId69" Type="http://schemas.openxmlformats.org/officeDocument/2006/relationships/diagramColors" Target="diagrams/colors4.xml"/><Relationship Id="rId8" Type="http://schemas.openxmlformats.org/officeDocument/2006/relationships/diagramData" Target="diagrams/data1.xml"/><Relationship Id="rId51" Type="http://schemas.openxmlformats.org/officeDocument/2006/relationships/hyperlink" Target="https://cipc-icpc.org/es/informe/5o-informe-internacional-sobre-la-prevencion-de-la-criminalidad-y-la-seguridad-cotidiana-las-ciudades-y-la-nueva-agenda-urbana/" TargetMode="External"/><Relationship Id="rId72"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2.emf"/><Relationship Id="rId25" Type="http://schemas.openxmlformats.org/officeDocument/2006/relationships/image" Target="media/image1.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header" Target="header2.xml"/><Relationship Id="rId59" Type="http://schemas.openxmlformats.org/officeDocument/2006/relationships/hyperlink" Target="https://tesis.pucp.edu.pe/repositorio/handle/20.500.12404/5102" TargetMode="External"/><Relationship Id="rId67" Type="http://schemas.openxmlformats.org/officeDocument/2006/relationships/diagramLayout" Target="diagrams/layout4.xml"/><Relationship Id="rId20" Type="http://schemas.openxmlformats.org/officeDocument/2006/relationships/chart" Target="charts/chart4.xml"/><Relationship Id="rId41" Type="http://schemas.openxmlformats.org/officeDocument/2006/relationships/diagramColors" Target="diagrams/colors3.xml"/><Relationship Id="rId54" Type="http://schemas.openxmlformats.org/officeDocument/2006/relationships/hyperlink" Target="https://www.gernikagogoratuz.org/wp-content/uploads/2019/03/doc-14-violencia-cultural.pdf" TargetMode="External"/><Relationship Id="rId62" Type="http://schemas.openxmlformats.org/officeDocument/2006/relationships/hyperlink" Target="https://datos.bancomundial.org/indicator/SI.POV.GINI?locations=PE" TargetMode="External"/><Relationship Id="rId70"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chart" Target="charts/chart7.xml"/><Relationship Id="rId28" Type="http://schemas.microsoft.com/office/2007/relationships/hdphoto" Target="media/hdphoto2.wdp"/><Relationship Id="rId36" Type="http://schemas.openxmlformats.org/officeDocument/2006/relationships/diagramColors" Target="diagrams/colors2.xml"/><Relationship Id="rId49" Type="http://schemas.openxmlformats.org/officeDocument/2006/relationships/hyperlink" Target="https://doi.org/10.46381/reic.v7i0.47" TargetMode="External"/><Relationship Id="rId57" Type="http://schemas.openxmlformats.org/officeDocument/2006/relationships/hyperlink" Target="https://www.scielo.sa.cr/scielo.php?script=sci_arttext&amp;pid=S1409-41851999000200004" TargetMode="External"/><Relationship Id="rId10" Type="http://schemas.openxmlformats.org/officeDocument/2006/relationships/diagramQuickStyle" Target="diagrams/quickStyle1.xml"/><Relationship Id="rId31" Type="http://schemas.openxmlformats.org/officeDocument/2006/relationships/image" Target="media/image4.png"/><Relationship Id="rId44" Type="http://schemas.openxmlformats.org/officeDocument/2006/relationships/header" Target="header1.xml"/><Relationship Id="rId52" Type="http://schemas.openxmlformats.org/officeDocument/2006/relationships/hyperlink" Target="https://www.inei.gob.pe/media/MenuRecursivo/publicaciones_digitales/Est/Lib1532/index.html" TargetMode="External"/><Relationship Id="rId60" Type="http://schemas.openxmlformats.org/officeDocument/2006/relationships/hyperlink" Target="https://www.redalyc.org/articulo.oa?id=551/55127024002" TargetMode="External"/><Relationship Id="rId65" Type="http://schemas.openxmlformats.org/officeDocument/2006/relationships/hyperlink" Target="https://www.savethechildren.org.pe/wp-content/uploads/2020/08/INFORME-YOUNG-VOICE-PER%C3%9A.pdf"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chart" Target="charts/chart1.xml"/><Relationship Id="rId18" Type="http://schemas.openxmlformats.org/officeDocument/2006/relationships/chart" Target="charts/chart2.xml"/><Relationship Id="rId39" Type="http://schemas.openxmlformats.org/officeDocument/2006/relationships/diagramLayout" Target="diagrams/layout3.xml"/><Relationship Id="rId34" Type="http://schemas.openxmlformats.org/officeDocument/2006/relationships/diagramLayout" Target="diagrams/layout2.xml"/><Relationship Id="rId50" Type="http://schemas.openxmlformats.org/officeDocument/2006/relationships/hyperlink" Target="http://repositorio.iep.org.pe/bitstream/handle/IEP/769/Carrion-Zarate-Zechmeister_Cultura-politica-resumen-ejecutivo.pdf?sequence=2&amp;isAllowed=y" TargetMode="External"/><Relationship Id="rId55" Type="http://schemas.openxmlformats.org/officeDocument/2006/relationships/hyperlink" Target="https://dialnet.unirioja.es/servlet/articulo?codigo=5832797" TargetMode="External"/><Relationship Id="rId7" Type="http://schemas.openxmlformats.org/officeDocument/2006/relationships/endnotes" Target="endnotes.xml"/><Relationship Id="rId71" Type="http://schemas.openxmlformats.org/officeDocument/2006/relationships/header" Target="header4.xml"/></Relationships>
</file>

<file path=word/_rels/footnotes.xml.rels><?xml version="1.0" encoding="UTF-8" standalone="yes"?>
<Relationships xmlns="http://schemas.openxmlformats.org/package/2006/relationships"><Relationship Id="rId3" Type="http://schemas.openxmlformats.org/officeDocument/2006/relationships/hyperlink" Target="https://publications.iadb.org/publications/spanish/document/Crimen-y-violencia-Un-obstaculo-para-el-desarrollo-de-las-ciudades-de-America-Latina-y-el-Caribe.pdf" TargetMode="External"/><Relationship Id="rId2" Type="http://schemas.openxmlformats.org/officeDocument/2006/relationships/hyperlink" Target="https://cipc-icpc.org/es/informe/5o-informe-internacional-sobre-la-prevencion-de-la-criminalidad-y-la-seguridad-cotidiana-las-ciudades-y-la-nueva-agenda-urbana/" TargetMode="External"/><Relationship Id="rId1" Type="http://schemas.openxmlformats.org/officeDocument/2006/relationships/hyperlink" Target="https://igarape.org.br" TargetMode="External"/><Relationship Id="rId5" Type="http://schemas.openxmlformats.org/officeDocument/2006/relationships/hyperlink" Target="https://igarape.org.br" TargetMode="External"/><Relationship Id="rId4" Type="http://schemas.openxmlformats.org/officeDocument/2006/relationships/hyperlink" Target="http://www.revistasice.com/index.php/ICE/article/view/172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b9721aa10a72af88/Actualizaci&#243;n%20PNAPTA/Pol&#237;tica%20ACLP/Referencias/Estad&#237;sticas%20Centros%20Juven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003059559075583"/>
          <c:y val="5.2948255114320095E-2"/>
          <c:w val="0.76761124157725891"/>
          <c:h val="0.5742567327598902"/>
        </c:manualLayout>
      </c:layout>
      <c:barChart>
        <c:barDir val="col"/>
        <c:grouping val="clustered"/>
        <c:varyColors val="0"/>
        <c:ser>
          <c:idx val="0"/>
          <c:order val="0"/>
          <c:tx>
            <c:strRef>
              <c:f>Hoja1!$A$8</c:f>
              <c:strCache>
                <c:ptCount val="1"/>
                <c:pt idx="0">
                  <c:v>Primera infancia</c:v>
                </c:pt>
              </c:strCache>
            </c:strRef>
          </c:tx>
          <c:spPr>
            <a:solidFill>
              <a:schemeClr val="accent1"/>
            </a:solidFill>
            <a:ln>
              <a:noFill/>
            </a:ln>
            <a:effectLst/>
          </c:spPr>
          <c:invertIfNegative val="0"/>
          <c:cat>
            <c:strRef>
              <c:f>Hoja1!$B$7:$D$7</c:f>
              <c:strCache>
                <c:ptCount val="3"/>
                <c:pt idx="0">
                  <c:v>Hombre</c:v>
                </c:pt>
                <c:pt idx="1">
                  <c:v>Mujeres</c:v>
                </c:pt>
                <c:pt idx="2">
                  <c:v>Total</c:v>
                </c:pt>
              </c:strCache>
            </c:strRef>
          </c:cat>
          <c:val>
            <c:numRef>
              <c:f>Hoja1!$B$8:$D$8</c:f>
              <c:numCache>
                <c:formatCode>General</c:formatCode>
                <c:ptCount val="3"/>
                <c:pt idx="0">
                  <c:v>1529700</c:v>
                </c:pt>
                <c:pt idx="1">
                  <c:v>1475862</c:v>
                </c:pt>
                <c:pt idx="2">
                  <c:v>3005562</c:v>
                </c:pt>
              </c:numCache>
            </c:numRef>
          </c:val>
          <c:extLst>
            <c:ext xmlns:c16="http://schemas.microsoft.com/office/drawing/2014/chart" uri="{C3380CC4-5D6E-409C-BE32-E72D297353CC}">
              <c16:uniqueId val="{00000000-0350-47C1-9822-E97BB83C8099}"/>
            </c:ext>
          </c:extLst>
        </c:ser>
        <c:ser>
          <c:idx val="1"/>
          <c:order val="1"/>
          <c:tx>
            <c:strRef>
              <c:f>Hoja1!$A$9</c:f>
              <c:strCache>
                <c:ptCount val="1"/>
                <c:pt idx="0">
                  <c:v>Niñez</c:v>
                </c:pt>
              </c:strCache>
            </c:strRef>
          </c:tx>
          <c:spPr>
            <a:solidFill>
              <a:schemeClr val="accent2"/>
            </a:solidFill>
            <a:ln>
              <a:noFill/>
            </a:ln>
            <a:effectLst/>
          </c:spPr>
          <c:invertIfNegative val="0"/>
          <c:cat>
            <c:strRef>
              <c:f>Hoja1!$B$7:$D$7</c:f>
              <c:strCache>
                <c:ptCount val="3"/>
                <c:pt idx="0">
                  <c:v>Hombre</c:v>
                </c:pt>
                <c:pt idx="1">
                  <c:v>Mujeres</c:v>
                </c:pt>
                <c:pt idx="2">
                  <c:v>Total</c:v>
                </c:pt>
              </c:strCache>
            </c:strRef>
          </c:cat>
          <c:val>
            <c:numRef>
              <c:f>Hoja1!$B$9:$D$9</c:f>
              <c:numCache>
                <c:formatCode>General</c:formatCode>
                <c:ptCount val="3"/>
                <c:pt idx="0">
                  <c:v>1614387</c:v>
                </c:pt>
                <c:pt idx="1">
                  <c:v>1565544</c:v>
                </c:pt>
                <c:pt idx="2">
                  <c:v>3179931</c:v>
                </c:pt>
              </c:numCache>
            </c:numRef>
          </c:val>
          <c:extLst>
            <c:ext xmlns:c16="http://schemas.microsoft.com/office/drawing/2014/chart" uri="{C3380CC4-5D6E-409C-BE32-E72D297353CC}">
              <c16:uniqueId val="{00000001-0350-47C1-9822-E97BB83C8099}"/>
            </c:ext>
          </c:extLst>
        </c:ser>
        <c:ser>
          <c:idx val="2"/>
          <c:order val="2"/>
          <c:tx>
            <c:strRef>
              <c:f>Hoja1!$A$10</c:f>
              <c:strCache>
                <c:ptCount val="1"/>
                <c:pt idx="0">
                  <c:v>Adolescencia</c:v>
                </c:pt>
              </c:strCache>
            </c:strRef>
          </c:tx>
          <c:spPr>
            <a:solidFill>
              <a:schemeClr val="accent3"/>
            </a:solidFill>
            <a:ln>
              <a:noFill/>
            </a:ln>
            <a:effectLst/>
          </c:spPr>
          <c:invertIfNegative val="0"/>
          <c:cat>
            <c:strRef>
              <c:f>Hoja1!$B$7:$D$7</c:f>
              <c:strCache>
                <c:ptCount val="3"/>
                <c:pt idx="0">
                  <c:v>Hombre</c:v>
                </c:pt>
                <c:pt idx="1">
                  <c:v>Mujeres</c:v>
                </c:pt>
                <c:pt idx="2">
                  <c:v>Total</c:v>
                </c:pt>
              </c:strCache>
            </c:strRef>
          </c:cat>
          <c:val>
            <c:numRef>
              <c:f>Hoja1!$B$10:$D$10</c:f>
              <c:numCache>
                <c:formatCode>General</c:formatCode>
                <c:ptCount val="3"/>
                <c:pt idx="0">
                  <c:v>1526516</c:v>
                </c:pt>
                <c:pt idx="1">
                  <c:v>1492320</c:v>
                </c:pt>
                <c:pt idx="2">
                  <c:v>3018836</c:v>
                </c:pt>
              </c:numCache>
            </c:numRef>
          </c:val>
          <c:extLst>
            <c:ext xmlns:c16="http://schemas.microsoft.com/office/drawing/2014/chart" uri="{C3380CC4-5D6E-409C-BE32-E72D297353CC}">
              <c16:uniqueId val="{00000002-0350-47C1-9822-E97BB83C8099}"/>
            </c:ext>
          </c:extLst>
        </c:ser>
        <c:dLbls>
          <c:showLegendKey val="0"/>
          <c:showVal val="0"/>
          <c:showCatName val="0"/>
          <c:showSerName val="0"/>
          <c:showPercent val="0"/>
          <c:showBubbleSize val="0"/>
        </c:dLbls>
        <c:gapWidth val="219"/>
        <c:overlap val="-27"/>
        <c:axId val="522167936"/>
        <c:axId val="522161272"/>
      </c:barChart>
      <c:catAx>
        <c:axId val="52216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522161272"/>
        <c:crosses val="autoZero"/>
        <c:auto val="1"/>
        <c:lblAlgn val="ctr"/>
        <c:lblOffset val="100"/>
        <c:noMultiLvlLbl val="0"/>
      </c:catAx>
      <c:valAx>
        <c:axId val="522161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crossAx val="5221679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dk1"/>
                </a:solidFill>
                <a:latin typeface="+mn-lt"/>
                <a:ea typeface="+mn-ea"/>
                <a:cs typeface="+mn-cs"/>
              </a:defRPr>
            </a:pPr>
            <a:endParaRPr lang="es-PE"/>
          </a:p>
        </c:txPr>
      </c:dTable>
      <c:spPr>
        <a:noFill/>
        <a:ln>
          <a:noFill/>
        </a:ln>
        <a:effectLst/>
      </c:spPr>
    </c:plotArea>
    <c:legend>
      <c:legendPos val="b"/>
      <c:layout>
        <c:manualLayout>
          <c:xMode val="edge"/>
          <c:yMode val="edge"/>
          <c:x val="0.25897093052047737"/>
          <c:y val="0.91210781344639613"/>
          <c:w val="0.4770266924181647"/>
          <c:h val="8.333391659375911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PE"/>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73011244480114"/>
          <c:y val="8.1001472754050077E-2"/>
          <c:w val="0.83256755014066552"/>
          <c:h val="0.74779203019790597"/>
        </c:manualLayout>
      </c:layout>
      <c:barChart>
        <c:barDir val="col"/>
        <c:grouping val="clustered"/>
        <c:varyColors val="0"/>
        <c:ser>
          <c:idx val="0"/>
          <c:order val="0"/>
          <c:tx>
            <c:strRef>
              <c:f>Hoja1!$B$1</c:f>
              <c:strCache>
                <c:ptCount val="1"/>
                <c:pt idx="0">
                  <c:v>Denuncias por infracciones a la Ley Penal</c:v>
                </c:pt>
              </c:strCache>
            </c:strRef>
          </c:tx>
          <c:spPr>
            <a:solidFill>
              <a:srgbClr val="9E0000"/>
            </a:solidFill>
            <a:ln>
              <a:noFill/>
            </a:ln>
            <a:effectLst/>
          </c:spPr>
          <c:invertIfNegative val="0"/>
          <c:dLbls>
            <c:dLbl>
              <c:idx val="0"/>
              <c:layout>
                <c:manualLayout>
                  <c:x val="-5.9970014992503746E-3"/>
                  <c:y val="-1.725625539257981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928-4D04-9ECC-095184269600}"/>
                </c:ext>
              </c:extLst>
            </c:dLbl>
            <c:dLbl>
              <c:idx val="1"/>
              <c:layout>
                <c:manualLayout>
                  <c:x val="-5.4971878703294723E-17"/>
                  <c:y val="-1.150417026171992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28-4D04-9ECC-095184269600}"/>
                </c:ext>
              </c:extLst>
            </c:dLbl>
            <c:dLbl>
              <c:idx val="2"/>
              <c:layout>
                <c:manualLayout>
                  <c:x val="-5.4971878703294723E-17"/>
                  <c:y val="-3.451251078515962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28-4D04-9ECC-095184269600}"/>
                </c:ext>
              </c:extLst>
            </c:dLbl>
            <c:dLbl>
              <c:idx val="3"/>
              <c:layout>
                <c:manualLayout>
                  <c:x val="-1.0994375740658945E-16"/>
                  <c:y val="-2.876042565429968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28-4D04-9ECC-095184269600}"/>
                </c:ext>
              </c:extLst>
            </c:dLbl>
            <c:dLbl>
              <c:idx val="4"/>
              <c:layout>
                <c:manualLayout>
                  <c:x val="0"/>
                  <c:y val="-1.15041702617198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928-4D04-9ECC-09518426960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9E0000"/>
                </a:solidFill>
                <a:prstDash val="sysDot"/>
              </a:ln>
              <a:effectLst/>
            </c:spPr>
            <c:trendlineType val="linear"/>
            <c:dispRSqr val="0"/>
            <c:dispEq val="0"/>
          </c:trendline>
          <c:cat>
            <c:numRef>
              <c:f>Hoja1!$A$2:$A$6</c:f>
              <c:numCache>
                <c:formatCode>General</c:formatCode>
                <c:ptCount val="5"/>
                <c:pt idx="0">
                  <c:v>2014</c:v>
                </c:pt>
                <c:pt idx="1">
                  <c:v>2015</c:v>
                </c:pt>
                <c:pt idx="2">
                  <c:v>2016</c:v>
                </c:pt>
                <c:pt idx="3">
                  <c:v>2017</c:v>
                </c:pt>
                <c:pt idx="4">
                  <c:v>2018</c:v>
                </c:pt>
              </c:numCache>
            </c:numRef>
          </c:cat>
          <c:val>
            <c:numRef>
              <c:f>Hoja1!$B$2:$B$6</c:f>
              <c:numCache>
                <c:formatCode>General</c:formatCode>
                <c:ptCount val="5"/>
                <c:pt idx="0">
                  <c:v>14733</c:v>
                </c:pt>
                <c:pt idx="1">
                  <c:v>13557</c:v>
                </c:pt>
                <c:pt idx="2">
                  <c:v>15303</c:v>
                </c:pt>
                <c:pt idx="3">
                  <c:v>17305</c:v>
                </c:pt>
                <c:pt idx="4">
                  <c:v>19896</c:v>
                </c:pt>
              </c:numCache>
            </c:numRef>
          </c:val>
          <c:extLst>
            <c:ext xmlns:c16="http://schemas.microsoft.com/office/drawing/2014/chart" uri="{C3380CC4-5D6E-409C-BE32-E72D297353CC}">
              <c16:uniqueId val="{00000006-B928-4D04-9ECC-095184269600}"/>
            </c:ext>
          </c:extLst>
        </c:ser>
        <c:dLbls>
          <c:dLblPos val="outEnd"/>
          <c:showLegendKey val="0"/>
          <c:showVal val="1"/>
          <c:showCatName val="0"/>
          <c:showSerName val="0"/>
          <c:showPercent val="0"/>
          <c:showBubbleSize val="0"/>
        </c:dLbls>
        <c:gapWidth val="219"/>
        <c:overlap val="-27"/>
        <c:axId val="522163232"/>
        <c:axId val="522163624"/>
      </c:barChart>
      <c:catAx>
        <c:axId val="5221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PE"/>
          </a:p>
        </c:txPr>
        <c:crossAx val="522163624"/>
        <c:crosses val="autoZero"/>
        <c:auto val="1"/>
        <c:lblAlgn val="ctr"/>
        <c:lblOffset val="100"/>
        <c:noMultiLvlLbl val="0"/>
      </c:catAx>
      <c:valAx>
        <c:axId val="522163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PE"/>
          </a:p>
        </c:txPr>
        <c:crossAx val="5221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900" b="0">
          <a:solidFill>
            <a:schemeClr val="tx1"/>
          </a:solidFill>
          <a:latin typeface="Arial" panose="020B0604020202020204" pitchFamily="34" charset="0"/>
          <a:cs typeface="Arial" panose="020B0604020202020204" pitchFamily="34" charset="0"/>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813351882927202E-2"/>
          <c:y val="7.3284477015323118E-2"/>
          <c:w val="0.87779259832958034"/>
          <c:h val="0.75363091272485006"/>
        </c:manualLayout>
      </c:layout>
      <c:barChart>
        <c:barDir val="col"/>
        <c:grouping val="clustered"/>
        <c:varyColors val="0"/>
        <c:ser>
          <c:idx val="0"/>
          <c:order val="0"/>
          <c:spPr>
            <a:solidFill>
              <a:srgbClr val="002060"/>
            </a:solidFill>
            <a:ln>
              <a:noFill/>
            </a:ln>
            <a:effectLst/>
          </c:spPr>
          <c:invertIfNegative val="0"/>
          <c:dLbls>
            <c:dLbl>
              <c:idx val="4"/>
              <c:layout>
                <c:manualLayout>
                  <c:x val="-1.1131221340345348E-16"/>
                  <c:y val="-5.329780146568954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864-4F59-B41D-920E9D16C28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rgbClr val="9E0000"/>
                </a:solidFill>
                <a:prstDash val="sysDot"/>
              </a:ln>
              <a:effectLst/>
            </c:spPr>
            <c:trendlineType val="linear"/>
            <c:dispRSqr val="0"/>
            <c:dispEq val="0"/>
          </c:trendline>
          <c:cat>
            <c:strRef>
              <c:f>Hoja1!$B$24:$G$24</c:f>
              <c:strCache>
                <c:ptCount val="6"/>
                <c:pt idx="0">
                  <c:v>1997</c:v>
                </c:pt>
                <c:pt idx="1">
                  <c:v>2000</c:v>
                </c:pt>
                <c:pt idx="2">
                  <c:v>2005</c:v>
                </c:pt>
                <c:pt idx="3">
                  <c:v>2010</c:v>
                </c:pt>
                <c:pt idx="4">
                  <c:v>2015</c:v>
                </c:pt>
                <c:pt idx="5">
                  <c:v>2017</c:v>
                </c:pt>
              </c:strCache>
            </c:strRef>
          </c:cat>
          <c:val>
            <c:numRef>
              <c:f>Hoja1!$B$25:$G$25</c:f>
              <c:numCache>
                <c:formatCode>General</c:formatCode>
                <c:ptCount val="6"/>
                <c:pt idx="0">
                  <c:v>112</c:v>
                </c:pt>
                <c:pt idx="1">
                  <c:v>144</c:v>
                </c:pt>
                <c:pt idx="2">
                  <c:v>156</c:v>
                </c:pt>
                <c:pt idx="3">
                  <c:v>188</c:v>
                </c:pt>
                <c:pt idx="4">
                  <c:v>190</c:v>
                </c:pt>
                <c:pt idx="5">
                  <c:v>251</c:v>
                </c:pt>
              </c:numCache>
            </c:numRef>
          </c:val>
          <c:extLst>
            <c:ext xmlns:c16="http://schemas.microsoft.com/office/drawing/2014/chart" uri="{C3380CC4-5D6E-409C-BE32-E72D297353CC}">
              <c16:uniqueId val="{00000002-4864-4F59-B41D-920E9D16C28F}"/>
            </c:ext>
          </c:extLst>
        </c:ser>
        <c:dLbls>
          <c:dLblPos val="outEnd"/>
          <c:showLegendKey val="0"/>
          <c:showVal val="1"/>
          <c:showCatName val="0"/>
          <c:showSerName val="0"/>
          <c:showPercent val="0"/>
          <c:showBubbleSize val="0"/>
        </c:dLbls>
        <c:gapWidth val="219"/>
        <c:overlap val="-27"/>
        <c:axId val="522164016"/>
        <c:axId val="522167152"/>
      </c:barChart>
      <c:catAx>
        <c:axId val="52216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PE"/>
          </a:p>
        </c:txPr>
        <c:crossAx val="522167152"/>
        <c:crosses val="autoZero"/>
        <c:auto val="1"/>
        <c:lblAlgn val="ctr"/>
        <c:lblOffset val="100"/>
        <c:noMultiLvlLbl val="0"/>
      </c:catAx>
      <c:valAx>
        <c:axId val="522167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PE"/>
          </a:p>
        </c:txPr>
        <c:crossAx val="522164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900" b="0">
          <a:solidFill>
            <a:schemeClr val="tx1"/>
          </a:solidFill>
          <a:latin typeface="Arial" panose="020B0604020202020204" pitchFamily="34" charset="0"/>
          <a:cs typeface="Arial" panose="020B0604020202020204" pitchFamily="34" charset="0"/>
        </a:defRPr>
      </a:pPr>
      <a:endParaRPr lang="es-P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Columna1</c:v>
                </c:pt>
              </c:strCache>
            </c:strRef>
          </c:tx>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Hoja1!$A$2:$A$6</c:f>
              <c:numCache>
                <c:formatCode>General</c:formatCode>
                <c:ptCount val="5"/>
                <c:pt idx="0">
                  <c:v>2016</c:v>
                </c:pt>
                <c:pt idx="1">
                  <c:v>2017</c:v>
                </c:pt>
                <c:pt idx="2">
                  <c:v>2018</c:v>
                </c:pt>
                <c:pt idx="3">
                  <c:v>2019</c:v>
                </c:pt>
                <c:pt idx="4">
                  <c:v>2020</c:v>
                </c:pt>
              </c:numCache>
            </c:numRef>
          </c:cat>
          <c:val>
            <c:numRef>
              <c:f>Hoja1!$B$2:$B$6</c:f>
              <c:numCache>
                <c:formatCode>General</c:formatCode>
                <c:ptCount val="5"/>
                <c:pt idx="0">
                  <c:v>4618</c:v>
                </c:pt>
                <c:pt idx="1">
                  <c:v>4562</c:v>
                </c:pt>
                <c:pt idx="2">
                  <c:v>5194</c:v>
                </c:pt>
                <c:pt idx="3">
                  <c:v>5515</c:v>
                </c:pt>
                <c:pt idx="4">
                  <c:v>4465</c:v>
                </c:pt>
              </c:numCache>
            </c:numRef>
          </c:val>
          <c:extLst>
            <c:ext xmlns:c16="http://schemas.microsoft.com/office/drawing/2014/chart" uri="{C3380CC4-5D6E-409C-BE32-E72D297353CC}">
              <c16:uniqueId val="{00000000-C5A3-4413-98C0-FC03669ABF93}"/>
            </c:ext>
          </c:extLst>
        </c:ser>
        <c:dLbls>
          <c:dLblPos val="outEnd"/>
          <c:showLegendKey val="0"/>
          <c:showVal val="1"/>
          <c:showCatName val="0"/>
          <c:showSerName val="0"/>
          <c:showPercent val="0"/>
          <c:showBubbleSize val="0"/>
        </c:dLbls>
        <c:gapWidth val="219"/>
        <c:overlap val="-27"/>
        <c:axId val="522165192"/>
        <c:axId val="522165976"/>
      </c:barChart>
      <c:catAx>
        <c:axId val="522165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PE"/>
          </a:p>
        </c:txPr>
        <c:crossAx val="522165976"/>
        <c:crosses val="autoZero"/>
        <c:auto val="1"/>
        <c:lblAlgn val="ctr"/>
        <c:lblOffset val="100"/>
        <c:noMultiLvlLbl val="0"/>
      </c:catAx>
      <c:valAx>
        <c:axId val="522165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PE"/>
          </a:p>
        </c:txPr>
        <c:crossAx val="522165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panose="020B0604020202020204" pitchFamily="34" charset="0"/>
          <a:cs typeface="Arial" panose="020B0604020202020204" pitchFamily="34" charset="0"/>
        </a:defRPr>
      </a:pPr>
      <a:endParaRPr lang="es-P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Columna1</c:v>
                </c:pt>
              </c:strCache>
            </c:strRef>
          </c:tx>
          <c:spPr>
            <a:solidFill>
              <a:srgbClr val="00206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Hoja1!$A$2:$A$8</c:f>
              <c:numCache>
                <c:formatCode>General</c:formatCode>
                <c:ptCount val="7"/>
                <c:pt idx="0">
                  <c:v>2015</c:v>
                </c:pt>
                <c:pt idx="1">
                  <c:v>2016</c:v>
                </c:pt>
                <c:pt idx="2">
                  <c:v>2017</c:v>
                </c:pt>
                <c:pt idx="3">
                  <c:v>2018</c:v>
                </c:pt>
                <c:pt idx="4">
                  <c:v>2019</c:v>
                </c:pt>
                <c:pt idx="5">
                  <c:v>2020</c:v>
                </c:pt>
                <c:pt idx="6">
                  <c:v>2021</c:v>
                </c:pt>
              </c:numCache>
            </c:numRef>
          </c:cat>
          <c:val>
            <c:numRef>
              <c:f>Hoja1!$B$2:$B$8</c:f>
              <c:numCache>
                <c:formatCode>#,##0</c:formatCode>
                <c:ptCount val="7"/>
                <c:pt idx="0">
                  <c:v>3549</c:v>
                </c:pt>
                <c:pt idx="1">
                  <c:v>4747</c:v>
                </c:pt>
                <c:pt idx="2">
                  <c:v>5246</c:v>
                </c:pt>
                <c:pt idx="3">
                  <c:v>5265</c:v>
                </c:pt>
                <c:pt idx="4">
                  <c:v>5696</c:v>
                </c:pt>
                <c:pt idx="5">
                  <c:v>4708</c:v>
                </c:pt>
                <c:pt idx="6">
                  <c:v>4297</c:v>
                </c:pt>
              </c:numCache>
            </c:numRef>
          </c:val>
          <c:extLst>
            <c:ext xmlns:c16="http://schemas.microsoft.com/office/drawing/2014/chart" uri="{C3380CC4-5D6E-409C-BE32-E72D297353CC}">
              <c16:uniqueId val="{00000001-890D-49D3-8FA5-CD633CA6AEDB}"/>
            </c:ext>
          </c:extLst>
        </c:ser>
        <c:dLbls>
          <c:dLblPos val="outEnd"/>
          <c:showLegendKey val="0"/>
          <c:showVal val="1"/>
          <c:showCatName val="0"/>
          <c:showSerName val="0"/>
          <c:showPercent val="0"/>
          <c:showBubbleSize val="0"/>
        </c:dLbls>
        <c:gapWidth val="219"/>
        <c:overlap val="-27"/>
        <c:axId val="522170288"/>
        <c:axId val="522158920"/>
      </c:barChart>
      <c:catAx>
        <c:axId val="52217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PE"/>
          </a:p>
        </c:txPr>
        <c:crossAx val="522158920"/>
        <c:crosses val="autoZero"/>
        <c:auto val="1"/>
        <c:lblAlgn val="ctr"/>
        <c:lblOffset val="100"/>
        <c:noMultiLvlLbl val="0"/>
      </c:catAx>
      <c:valAx>
        <c:axId val="5221589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PE"/>
          </a:p>
        </c:txPr>
        <c:crossAx val="522170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latin typeface="Arial" panose="020B0604020202020204" pitchFamily="34" charset="0"/>
          <a:cs typeface="Arial" panose="020B0604020202020204" pitchFamily="34" charset="0"/>
        </a:defRPr>
      </a:pPr>
      <a:endParaRPr lang="es-P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Columna1</c:v>
                </c:pt>
              </c:strCache>
            </c:strRef>
          </c:tx>
          <c:spPr>
            <a:solidFill>
              <a:srgbClr val="9E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Narrow" panose="020B0606020202030204" pitchFamily="34" charset="0"/>
                    <a:ea typeface="+mn-ea"/>
                    <a:cs typeface="Arial" panose="020B0604020202020204" pitchFamily="34" charset="0"/>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Hoja1!$A$2:$A$4</c:f>
              <c:numCache>
                <c:formatCode>General</c:formatCode>
                <c:ptCount val="3"/>
                <c:pt idx="0">
                  <c:v>2016</c:v>
                </c:pt>
                <c:pt idx="1">
                  <c:v>2017</c:v>
                </c:pt>
                <c:pt idx="2">
                  <c:v>2018</c:v>
                </c:pt>
              </c:numCache>
            </c:numRef>
          </c:cat>
          <c:val>
            <c:numRef>
              <c:f>Hoja1!$B$2:$B$4</c:f>
              <c:numCache>
                <c:formatCode>#,##0</c:formatCode>
                <c:ptCount val="3"/>
                <c:pt idx="0">
                  <c:v>7913</c:v>
                </c:pt>
                <c:pt idx="1">
                  <c:v>9092</c:v>
                </c:pt>
                <c:pt idx="2">
                  <c:v>10235</c:v>
                </c:pt>
              </c:numCache>
            </c:numRef>
          </c:val>
          <c:extLst>
            <c:ext xmlns:c16="http://schemas.microsoft.com/office/drawing/2014/chart" uri="{C3380CC4-5D6E-409C-BE32-E72D297353CC}">
              <c16:uniqueId val="{00000001-AD45-439B-8934-F06C60E1041D}"/>
            </c:ext>
          </c:extLst>
        </c:ser>
        <c:dLbls>
          <c:dLblPos val="outEnd"/>
          <c:showLegendKey val="0"/>
          <c:showVal val="1"/>
          <c:showCatName val="0"/>
          <c:showSerName val="0"/>
          <c:showPercent val="0"/>
          <c:showBubbleSize val="0"/>
        </c:dLbls>
        <c:gapWidth val="219"/>
        <c:overlap val="-27"/>
        <c:axId val="522167544"/>
        <c:axId val="522176560"/>
      </c:barChart>
      <c:catAx>
        <c:axId val="522167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Narrow" panose="020B0606020202030204" pitchFamily="34" charset="0"/>
                <a:ea typeface="+mn-ea"/>
                <a:cs typeface="Arial" panose="020B0604020202020204" pitchFamily="34" charset="0"/>
              </a:defRPr>
            </a:pPr>
            <a:endParaRPr lang="es-PE"/>
          </a:p>
        </c:txPr>
        <c:crossAx val="522176560"/>
        <c:crosses val="autoZero"/>
        <c:auto val="1"/>
        <c:lblAlgn val="ctr"/>
        <c:lblOffset val="100"/>
        <c:noMultiLvlLbl val="0"/>
      </c:catAx>
      <c:valAx>
        <c:axId val="5221765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Narrow" panose="020B0606020202030204" pitchFamily="34" charset="0"/>
                <a:ea typeface="+mn-ea"/>
                <a:cs typeface="Arial" panose="020B0604020202020204" pitchFamily="34" charset="0"/>
              </a:defRPr>
            </a:pPr>
            <a:endParaRPr lang="es-PE"/>
          </a:p>
        </c:txPr>
        <c:crossAx val="522167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900" b="0">
          <a:solidFill>
            <a:schemeClr val="tx1"/>
          </a:solidFill>
          <a:latin typeface="Arial Narrow" panose="020B0606020202030204" pitchFamily="34" charset="0"/>
          <a:cs typeface="Arial" panose="020B0604020202020204" pitchFamily="34" charset="0"/>
        </a:defRPr>
      </a:pPr>
      <a:endParaRPr lang="es-P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Hoja1!$B$1</c:f>
              <c:strCache>
                <c:ptCount val="1"/>
                <c:pt idx="0">
                  <c:v>Medio cerrado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Hoja1!$A$2:$A$10</c:f>
              <c:numCache>
                <c:formatCode>General</c:formatCode>
                <c:ptCount val="9"/>
                <c:pt idx="0">
                  <c:v>2013</c:v>
                </c:pt>
                <c:pt idx="1">
                  <c:v>2014</c:v>
                </c:pt>
                <c:pt idx="2">
                  <c:v>2015</c:v>
                </c:pt>
                <c:pt idx="3">
                  <c:v>2016</c:v>
                </c:pt>
                <c:pt idx="4">
                  <c:v>2017</c:v>
                </c:pt>
                <c:pt idx="5">
                  <c:v>2018</c:v>
                </c:pt>
                <c:pt idx="6">
                  <c:v>2019</c:v>
                </c:pt>
                <c:pt idx="7">
                  <c:v>2020</c:v>
                </c:pt>
                <c:pt idx="8">
                  <c:v>2021</c:v>
                </c:pt>
              </c:numCache>
            </c:numRef>
          </c:cat>
          <c:val>
            <c:numRef>
              <c:f>Hoja1!$B$2:$B$10</c:f>
              <c:numCache>
                <c:formatCode>General</c:formatCode>
                <c:ptCount val="9"/>
                <c:pt idx="0">
                  <c:v>65</c:v>
                </c:pt>
                <c:pt idx="1">
                  <c:v>63</c:v>
                </c:pt>
                <c:pt idx="2">
                  <c:v>61</c:v>
                </c:pt>
                <c:pt idx="3">
                  <c:v>58</c:v>
                </c:pt>
                <c:pt idx="4">
                  <c:v>58</c:v>
                </c:pt>
                <c:pt idx="5">
                  <c:v>51</c:v>
                </c:pt>
                <c:pt idx="6">
                  <c:v>54</c:v>
                </c:pt>
                <c:pt idx="7">
                  <c:v>49</c:v>
                </c:pt>
                <c:pt idx="8">
                  <c:v>62</c:v>
                </c:pt>
              </c:numCache>
            </c:numRef>
          </c:val>
          <c:extLst>
            <c:ext xmlns:c16="http://schemas.microsoft.com/office/drawing/2014/chart" uri="{C3380CC4-5D6E-409C-BE32-E72D297353CC}">
              <c16:uniqueId val="{00000000-81C1-4AF6-822B-6D61A9FE3B59}"/>
            </c:ext>
          </c:extLst>
        </c:ser>
        <c:ser>
          <c:idx val="1"/>
          <c:order val="1"/>
          <c:tx>
            <c:strRef>
              <c:f>Hoja1!$C$1</c:f>
              <c:strCache>
                <c:ptCount val="1"/>
                <c:pt idx="0">
                  <c:v>Medio abierto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Hoja1!$A$2:$A$10</c:f>
              <c:numCache>
                <c:formatCode>General</c:formatCode>
                <c:ptCount val="9"/>
                <c:pt idx="0">
                  <c:v>2013</c:v>
                </c:pt>
                <c:pt idx="1">
                  <c:v>2014</c:v>
                </c:pt>
                <c:pt idx="2">
                  <c:v>2015</c:v>
                </c:pt>
                <c:pt idx="3">
                  <c:v>2016</c:v>
                </c:pt>
                <c:pt idx="4">
                  <c:v>2017</c:v>
                </c:pt>
                <c:pt idx="5">
                  <c:v>2018</c:v>
                </c:pt>
                <c:pt idx="6">
                  <c:v>2019</c:v>
                </c:pt>
                <c:pt idx="7">
                  <c:v>2020</c:v>
                </c:pt>
                <c:pt idx="8">
                  <c:v>2021</c:v>
                </c:pt>
              </c:numCache>
            </c:numRef>
          </c:cat>
          <c:val>
            <c:numRef>
              <c:f>Hoja1!$C$2:$C$10</c:f>
              <c:numCache>
                <c:formatCode>General</c:formatCode>
                <c:ptCount val="9"/>
                <c:pt idx="0">
                  <c:v>35</c:v>
                </c:pt>
                <c:pt idx="1">
                  <c:v>37</c:v>
                </c:pt>
                <c:pt idx="2">
                  <c:v>39</c:v>
                </c:pt>
                <c:pt idx="3">
                  <c:v>42</c:v>
                </c:pt>
                <c:pt idx="4">
                  <c:v>42</c:v>
                </c:pt>
                <c:pt idx="5">
                  <c:v>49</c:v>
                </c:pt>
                <c:pt idx="6">
                  <c:v>46</c:v>
                </c:pt>
                <c:pt idx="7">
                  <c:v>51</c:v>
                </c:pt>
                <c:pt idx="8">
                  <c:v>38</c:v>
                </c:pt>
              </c:numCache>
            </c:numRef>
          </c:val>
          <c:extLst>
            <c:ext xmlns:c16="http://schemas.microsoft.com/office/drawing/2014/chart" uri="{C3380CC4-5D6E-409C-BE32-E72D297353CC}">
              <c16:uniqueId val="{00000001-81C1-4AF6-822B-6D61A9FE3B59}"/>
            </c:ext>
          </c:extLst>
        </c:ser>
        <c:dLbls>
          <c:dLblPos val="ctr"/>
          <c:showLegendKey val="0"/>
          <c:showVal val="1"/>
          <c:showCatName val="0"/>
          <c:showSerName val="0"/>
          <c:showPercent val="0"/>
          <c:showBubbleSize val="0"/>
        </c:dLbls>
        <c:gapWidth val="150"/>
        <c:overlap val="100"/>
        <c:axId val="522182048"/>
        <c:axId val="522176168"/>
      </c:barChart>
      <c:catAx>
        <c:axId val="52218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22176168"/>
        <c:crosses val="autoZero"/>
        <c:auto val="1"/>
        <c:lblAlgn val="ctr"/>
        <c:lblOffset val="100"/>
        <c:noMultiLvlLbl val="0"/>
      </c:catAx>
      <c:valAx>
        <c:axId val="522176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2218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Arial Narrow" panose="020B0606020202030204" pitchFamily="34" charset="0"/>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'[Estadísticas Centros Juveniles.xlsx]Hoja2'!$I$9:$I$15</c:f>
              <c:strCache>
                <c:ptCount val="7"/>
                <c:pt idx="0">
                  <c:v>Personal </c:v>
                </c:pt>
                <c:pt idx="1">
                  <c:v>Familiar</c:v>
                </c:pt>
                <c:pt idx="2">
                  <c:v>Educativo</c:v>
                </c:pt>
                <c:pt idx="3">
                  <c:v>Social</c:v>
                </c:pt>
                <c:pt idx="4">
                  <c:v>Salud</c:v>
                </c:pt>
                <c:pt idx="5">
                  <c:v>Laboral</c:v>
                </c:pt>
                <c:pt idx="6">
                  <c:v>Acciones restaurativas</c:v>
                </c:pt>
              </c:strCache>
            </c:strRef>
          </c:cat>
          <c:val>
            <c:numRef>
              <c:f>'[Estadísticas Centros Juveniles.xlsx]Hoja2'!$J$9:$J$15</c:f>
              <c:numCache>
                <c:formatCode>General</c:formatCode>
                <c:ptCount val="7"/>
                <c:pt idx="0">
                  <c:v>794</c:v>
                </c:pt>
                <c:pt idx="1">
                  <c:v>748</c:v>
                </c:pt>
                <c:pt idx="2">
                  <c:v>654</c:v>
                </c:pt>
                <c:pt idx="3">
                  <c:v>637</c:v>
                </c:pt>
                <c:pt idx="4">
                  <c:v>497</c:v>
                </c:pt>
                <c:pt idx="5">
                  <c:v>225</c:v>
                </c:pt>
                <c:pt idx="6">
                  <c:v>681</c:v>
                </c:pt>
              </c:numCache>
            </c:numRef>
          </c:val>
          <c:extLst>
            <c:ext xmlns:c16="http://schemas.microsoft.com/office/drawing/2014/chart" uri="{C3380CC4-5D6E-409C-BE32-E72D297353CC}">
              <c16:uniqueId val="{00000000-01D9-44D6-AD13-F203B1CFA171}"/>
            </c:ext>
          </c:extLst>
        </c:ser>
        <c:dLbls>
          <c:dLblPos val="outEnd"/>
          <c:showLegendKey val="0"/>
          <c:showVal val="1"/>
          <c:showCatName val="0"/>
          <c:showSerName val="0"/>
          <c:showPercent val="0"/>
          <c:showBubbleSize val="0"/>
        </c:dLbls>
        <c:gapWidth val="219"/>
        <c:overlap val="-27"/>
        <c:axId val="522182440"/>
        <c:axId val="522173816"/>
      </c:barChart>
      <c:catAx>
        <c:axId val="522182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Narrow" panose="020B0606020202030204" pitchFamily="34" charset="0"/>
                <a:ea typeface="+mn-ea"/>
                <a:cs typeface="+mn-cs"/>
              </a:defRPr>
            </a:pPr>
            <a:endParaRPr lang="es-PE"/>
          </a:p>
        </c:txPr>
        <c:crossAx val="522173816"/>
        <c:crosses val="autoZero"/>
        <c:auto val="1"/>
        <c:lblAlgn val="ctr"/>
        <c:lblOffset val="100"/>
        <c:noMultiLvlLbl val="0"/>
      </c:catAx>
      <c:valAx>
        <c:axId val="522173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Narrow" panose="020B0606020202030204" pitchFamily="34" charset="0"/>
                <a:ea typeface="+mn-ea"/>
                <a:cs typeface="+mn-cs"/>
              </a:defRPr>
            </a:pPr>
            <a:endParaRPr lang="es-PE"/>
          </a:p>
        </c:txPr>
        <c:crossAx val="5221824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solidFill>
            <a:schemeClr val="tx1"/>
          </a:solidFill>
          <a:latin typeface="Arial Narrow" panose="020B0606020202030204" pitchFamily="34" charset="0"/>
        </a:defRPr>
      </a:pPr>
      <a:endParaRPr lang="es-P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Hoja1!$B$1</c:f>
              <c:strCache>
                <c:ptCount val="1"/>
                <c:pt idx="0">
                  <c:v>Nacional Urbano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Arial Narrow" panose="020B0606020202030204" pitchFamily="34" charset="0"/>
                    <a:ea typeface="+mn-ea"/>
                    <a:cs typeface="+mn-cs"/>
                  </a:defRPr>
                </a:pPr>
                <a:endParaRPr lang="es-P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Hoja1!$A$2:$A$11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Hoja1!$B$2:$B$11</c:f>
              <c:numCache>
                <c:formatCode>General</c:formatCode>
                <c:ptCount val="10"/>
                <c:pt idx="0">
                  <c:v>33.1</c:v>
                </c:pt>
                <c:pt idx="1">
                  <c:v>40</c:v>
                </c:pt>
                <c:pt idx="2">
                  <c:v>36.6</c:v>
                </c:pt>
                <c:pt idx="3">
                  <c:v>35.9</c:v>
                </c:pt>
                <c:pt idx="4">
                  <c:v>30.5</c:v>
                </c:pt>
                <c:pt idx="5">
                  <c:v>30.8</c:v>
                </c:pt>
                <c:pt idx="6">
                  <c:v>28.8</c:v>
                </c:pt>
                <c:pt idx="7">
                  <c:v>26.4</c:v>
                </c:pt>
                <c:pt idx="8">
                  <c:v>25.7</c:v>
                </c:pt>
                <c:pt idx="9">
                  <c:v>26.6</c:v>
                </c:pt>
              </c:numCache>
            </c:numRef>
          </c:val>
          <c:smooth val="0"/>
          <c:extLst>
            <c:ext xmlns:c16="http://schemas.microsoft.com/office/drawing/2014/chart" uri="{C3380CC4-5D6E-409C-BE32-E72D297353CC}">
              <c16:uniqueId val="{00000000-5FDC-4CA0-A3A4-F040BF6E1079}"/>
            </c:ext>
          </c:extLst>
        </c:ser>
        <c:dLbls>
          <c:dLblPos val="t"/>
          <c:showLegendKey val="0"/>
          <c:showVal val="1"/>
          <c:showCatName val="0"/>
          <c:showSerName val="0"/>
          <c:showPercent val="0"/>
          <c:showBubbleSize val="0"/>
        </c:dLbls>
        <c:marker val="1"/>
        <c:smooth val="0"/>
        <c:axId val="522178520"/>
        <c:axId val="522179696"/>
      </c:lineChart>
      <c:catAx>
        <c:axId val="522178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Arial Narrow" panose="020B0606020202030204" pitchFamily="34" charset="0"/>
                <a:ea typeface="+mn-ea"/>
                <a:cs typeface="+mn-cs"/>
              </a:defRPr>
            </a:pPr>
            <a:endParaRPr lang="es-PE"/>
          </a:p>
        </c:txPr>
        <c:crossAx val="522179696"/>
        <c:crosses val="autoZero"/>
        <c:auto val="1"/>
        <c:lblAlgn val="ctr"/>
        <c:lblOffset val="100"/>
        <c:noMultiLvlLbl val="0"/>
      </c:catAx>
      <c:valAx>
        <c:axId val="52217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Arial Narrow" panose="020B0606020202030204" pitchFamily="34" charset="0"/>
                <a:ea typeface="+mn-ea"/>
                <a:cs typeface="+mn-cs"/>
              </a:defRPr>
            </a:pPr>
            <a:endParaRPr lang="es-PE"/>
          </a:p>
        </c:txPr>
        <c:crossAx val="52217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Arial Narrow" panose="020B0606020202030204" pitchFamily="34" charset="0"/>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Arial Narrow" panose="020B0606020202030204" pitchFamily="34" charset="0"/>
          <a:ea typeface="+mn-ea"/>
          <a:cs typeface="+mn-cs"/>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1E0ED3-B1A4-4E39-A233-242AB5FCFDC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s-ES"/>
        </a:p>
      </dgm:t>
    </dgm:pt>
    <dgm:pt modelId="{5D122210-FD62-4F09-8F52-C23E6F33DC7E}">
      <dgm:prSet phldrT="[Texto]" custT="1"/>
      <dgm:spPr/>
      <dgm:t>
        <a:bodyPr/>
        <a:lstStyle/>
        <a:p>
          <a:pPr algn="ctr"/>
          <a:r>
            <a:rPr lang="es-PE" sz="750" b="1">
              <a:latin typeface="Arial" panose="020B0604020202020204" pitchFamily="34" charset="0"/>
              <a:cs typeface="Arial" panose="020B0604020202020204" pitchFamily="34" charset="0"/>
            </a:rPr>
            <a:t>Persistencia del contexto criminógeno en los y las adolescentes en riesgo delictivo y en conflicto con la ley penal</a:t>
          </a:r>
          <a:endParaRPr lang="es-ES" sz="750" b="1">
            <a:latin typeface="Arial" panose="020B0604020202020204" pitchFamily="34" charset="0"/>
            <a:cs typeface="Arial" panose="020B0604020202020204" pitchFamily="34" charset="0"/>
          </a:endParaRPr>
        </a:p>
      </dgm:t>
    </dgm:pt>
    <dgm:pt modelId="{049EFD3B-F0FE-4F30-A4EA-CBC785596FFC}" type="parTrans" cxnId="{0915905F-EAE5-45EE-9A0B-C1C7BBF26AB0}">
      <dgm:prSet/>
      <dgm:spPr/>
      <dgm:t>
        <a:bodyPr/>
        <a:lstStyle/>
        <a:p>
          <a:pPr algn="ctr"/>
          <a:endParaRPr lang="es-ES" sz="750">
            <a:latin typeface="Arial" panose="020B0604020202020204" pitchFamily="34" charset="0"/>
            <a:cs typeface="Arial" panose="020B0604020202020204" pitchFamily="34" charset="0"/>
          </a:endParaRPr>
        </a:p>
      </dgm:t>
    </dgm:pt>
    <dgm:pt modelId="{91242BB0-B01A-49B9-82CC-974C8FF97E7D}" type="sibTrans" cxnId="{0915905F-EAE5-45EE-9A0B-C1C7BBF26AB0}">
      <dgm:prSet/>
      <dgm:spPr/>
      <dgm:t>
        <a:bodyPr/>
        <a:lstStyle/>
        <a:p>
          <a:pPr algn="ctr"/>
          <a:endParaRPr lang="es-ES" sz="750">
            <a:latin typeface="Arial" panose="020B0604020202020204" pitchFamily="34" charset="0"/>
            <a:cs typeface="Arial" panose="020B0604020202020204" pitchFamily="34" charset="0"/>
          </a:endParaRPr>
        </a:p>
      </dgm:t>
    </dgm:pt>
    <dgm:pt modelId="{0CCAD071-1F4B-4D88-A205-2ACE00FD0B6A}">
      <dgm:prSet phldrT="[Texto]" custT="1"/>
      <dgm:spPr/>
      <dgm:t>
        <a:bodyPr/>
        <a:lstStyle/>
        <a:p>
          <a:pPr algn="ctr"/>
          <a:r>
            <a:rPr lang="es-PE" sz="750">
              <a:latin typeface="Arial" panose="020B0604020202020204" pitchFamily="34" charset="0"/>
              <a:cs typeface="Arial" panose="020B0604020202020204" pitchFamily="34" charset="0"/>
            </a:rPr>
            <a:t>Concentración de factores de riesgo criminógeno en relación a las y los adolescentes</a:t>
          </a:r>
          <a:endParaRPr lang="es-ES" sz="750" dirty="0">
            <a:latin typeface="Arial" panose="020B0604020202020204" pitchFamily="34" charset="0"/>
            <a:cs typeface="Arial" panose="020B0604020202020204" pitchFamily="34" charset="0"/>
          </a:endParaRPr>
        </a:p>
      </dgm:t>
    </dgm:pt>
    <dgm:pt modelId="{F79ED90B-9D87-48C9-B9DE-F2FA5612B8ED}" type="parTrans" cxnId="{8B5E316A-F034-4AD1-BD6D-331285D67328}">
      <dgm:prSet custT="1"/>
      <dgm:spPr/>
      <dgm:t>
        <a:bodyPr/>
        <a:lstStyle/>
        <a:p>
          <a:pPr algn="ctr"/>
          <a:endParaRPr lang="es-ES" sz="750">
            <a:latin typeface="Arial" panose="020B0604020202020204" pitchFamily="34" charset="0"/>
            <a:cs typeface="Arial" panose="020B0604020202020204" pitchFamily="34" charset="0"/>
          </a:endParaRPr>
        </a:p>
      </dgm:t>
    </dgm:pt>
    <dgm:pt modelId="{3B3234A8-E3DD-4B9B-8DB4-3831F98F6565}" type="sibTrans" cxnId="{8B5E316A-F034-4AD1-BD6D-331285D67328}">
      <dgm:prSet/>
      <dgm:spPr/>
      <dgm:t>
        <a:bodyPr/>
        <a:lstStyle/>
        <a:p>
          <a:pPr algn="ctr"/>
          <a:endParaRPr lang="es-ES" sz="750">
            <a:latin typeface="Arial" panose="020B0604020202020204" pitchFamily="34" charset="0"/>
            <a:cs typeface="Arial" panose="020B0604020202020204" pitchFamily="34" charset="0"/>
          </a:endParaRPr>
        </a:p>
      </dgm:t>
    </dgm:pt>
    <dgm:pt modelId="{1D2A11ED-5453-4DBB-BAD3-83B9342830C8}">
      <dgm:prSet phldrT="[Texto]" custT="1"/>
      <dgm:spPr/>
      <dgm:t>
        <a:bodyPr/>
        <a:lstStyle/>
        <a:p>
          <a:pPr algn="ctr"/>
          <a:r>
            <a:rPr lang="es-PE" sz="750">
              <a:latin typeface="Arial" panose="020B0604020202020204" pitchFamily="34" charset="0"/>
              <a:cs typeface="Arial" panose="020B0604020202020204" pitchFamily="34" charset="0"/>
            </a:rPr>
            <a:t>Deficiente Sistema de Justicia Penal Juvenil</a:t>
          </a:r>
          <a:endParaRPr lang="es-ES" sz="750" dirty="0">
            <a:latin typeface="Arial" panose="020B0604020202020204" pitchFamily="34" charset="0"/>
            <a:cs typeface="Arial" panose="020B0604020202020204" pitchFamily="34" charset="0"/>
          </a:endParaRPr>
        </a:p>
      </dgm:t>
    </dgm:pt>
    <dgm:pt modelId="{43C37009-62E1-4A18-89EF-01DF7E978759}" type="parTrans" cxnId="{DB7CCD6F-4D8F-49F5-BDA4-9FC452DCE8E4}">
      <dgm:prSet custT="1"/>
      <dgm:spPr/>
      <dgm:t>
        <a:bodyPr/>
        <a:lstStyle/>
        <a:p>
          <a:pPr algn="ctr"/>
          <a:endParaRPr lang="es-ES" sz="750">
            <a:latin typeface="Arial" panose="020B0604020202020204" pitchFamily="34" charset="0"/>
            <a:cs typeface="Arial" panose="020B0604020202020204" pitchFamily="34" charset="0"/>
          </a:endParaRPr>
        </a:p>
      </dgm:t>
    </dgm:pt>
    <dgm:pt modelId="{75500543-4697-450A-A960-33ADC123E852}" type="sibTrans" cxnId="{DB7CCD6F-4D8F-49F5-BDA4-9FC452DCE8E4}">
      <dgm:prSet/>
      <dgm:spPr/>
      <dgm:t>
        <a:bodyPr/>
        <a:lstStyle/>
        <a:p>
          <a:pPr algn="ctr"/>
          <a:endParaRPr lang="es-ES" sz="750">
            <a:latin typeface="Arial" panose="020B0604020202020204" pitchFamily="34" charset="0"/>
            <a:cs typeface="Arial" panose="020B0604020202020204" pitchFamily="34" charset="0"/>
          </a:endParaRPr>
        </a:p>
      </dgm:t>
    </dgm:pt>
    <dgm:pt modelId="{F48DDA96-36C8-4586-A624-203AF4D022A0}">
      <dgm:prSet phldrT="[Texto]" custT="1"/>
      <dgm:spPr/>
      <dgm:t>
        <a:bodyPr/>
        <a:lstStyle/>
        <a:p>
          <a:pPr algn="ctr"/>
          <a:r>
            <a:rPr lang="es-PE" sz="750">
              <a:latin typeface="Arial" panose="020B0604020202020204" pitchFamily="34" charset="0"/>
              <a:cs typeface="Arial" panose="020B0604020202020204" pitchFamily="34" charset="0"/>
            </a:rPr>
            <a:t>Limitada intervención para la reinserción social </a:t>
          </a:r>
          <a:endParaRPr lang="es-ES" sz="750" dirty="0">
            <a:latin typeface="Arial" panose="020B0604020202020204" pitchFamily="34" charset="0"/>
            <a:cs typeface="Arial" panose="020B0604020202020204" pitchFamily="34" charset="0"/>
          </a:endParaRPr>
        </a:p>
      </dgm:t>
    </dgm:pt>
    <dgm:pt modelId="{870C6140-74C3-431F-8F7F-78C960C0D849}" type="parTrans" cxnId="{F470183B-AD93-4DC2-A3DB-513F67492667}">
      <dgm:prSet custT="1"/>
      <dgm:spPr/>
      <dgm:t>
        <a:bodyPr/>
        <a:lstStyle/>
        <a:p>
          <a:pPr algn="ctr"/>
          <a:endParaRPr lang="es-ES" sz="750">
            <a:latin typeface="Arial" panose="020B0604020202020204" pitchFamily="34" charset="0"/>
            <a:cs typeface="Arial" panose="020B0604020202020204" pitchFamily="34" charset="0"/>
          </a:endParaRPr>
        </a:p>
      </dgm:t>
    </dgm:pt>
    <dgm:pt modelId="{B1F9E69A-84C9-406A-B9B3-CD068B391AD0}" type="sibTrans" cxnId="{F470183B-AD93-4DC2-A3DB-513F67492667}">
      <dgm:prSet/>
      <dgm:spPr/>
      <dgm:t>
        <a:bodyPr/>
        <a:lstStyle/>
        <a:p>
          <a:pPr algn="ctr"/>
          <a:endParaRPr lang="es-ES" sz="750">
            <a:latin typeface="Arial" panose="020B0604020202020204" pitchFamily="34" charset="0"/>
            <a:cs typeface="Arial" panose="020B0604020202020204" pitchFamily="34" charset="0"/>
          </a:endParaRPr>
        </a:p>
      </dgm:t>
    </dgm:pt>
    <dgm:pt modelId="{8E8D0322-F218-4278-AB57-97F6A34CFFB5}">
      <dgm:prSet custT="1"/>
      <dgm:spPr/>
      <dgm:t>
        <a:bodyPr/>
        <a:lstStyle/>
        <a:p>
          <a:pPr algn="ctr"/>
          <a:r>
            <a:rPr lang="es-PE" sz="750">
              <a:latin typeface="Arial" panose="020B0604020202020204" pitchFamily="34" charset="0"/>
              <a:cs typeface="Arial" panose="020B0604020202020204" pitchFamily="34" charset="0"/>
            </a:rPr>
            <a:t>1.1 Presencia de violencia y delincuencia en la comunidad</a:t>
          </a:r>
        </a:p>
      </dgm:t>
    </dgm:pt>
    <dgm:pt modelId="{B2FB20FA-0CA0-4D44-924F-D2D21E5499C9}" type="parTrans" cxnId="{7A59C4F5-09E3-4C1C-A402-6566B8858233}">
      <dgm:prSet custT="1"/>
      <dgm:spPr/>
      <dgm:t>
        <a:bodyPr/>
        <a:lstStyle/>
        <a:p>
          <a:pPr algn="ctr"/>
          <a:endParaRPr lang="es-ES" sz="750">
            <a:latin typeface="Arial" panose="020B0604020202020204" pitchFamily="34" charset="0"/>
            <a:cs typeface="Arial" panose="020B0604020202020204" pitchFamily="34" charset="0"/>
          </a:endParaRPr>
        </a:p>
      </dgm:t>
    </dgm:pt>
    <dgm:pt modelId="{0770036D-2A1D-43A7-A425-CE14297C0AFF}" type="sibTrans" cxnId="{7A59C4F5-09E3-4C1C-A402-6566B8858233}">
      <dgm:prSet/>
      <dgm:spPr/>
      <dgm:t>
        <a:bodyPr/>
        <a:lstStyle/>
        <a:p>
          <a:pPr algn="ctr"/>
          <a:endParaRPr lang="es-ES" sz="750">
            <a:latin typeface="Arial" panose="020B0604020202020204" pitchFamily="34" charset="0"/>
            <a:cs typeface="Arial" panose="020B0604020202020204" pitchFamily="34" charset="0"/>
          </a:endParaRPr>
        </a:p>
      </dgm:t>
    </dgm:pt>
    <dgm:pt modelId="{64D90F23-29B3-464F-AD03-67D6EB06ECE3}">
      <dgm:prSet custT="1"/>
      <dgm:spPr/>
      <dgm:t>
        <a:bodyPr/>
        <a:lstStyle/>
        <a:p>
          <a:pPr algn="ctr"/>
          <a:r>
            <a:rPr lang="es-PE" sz="750">
              <a:latin typeface="Arial" panose="020B0604020202020204" pitchFamily="34" charset="0"/>
              <a:cs typeface="Arial" panose="020B0604020202020204" pitchFamily="34" charset="0"/>
            </a:rPr>
            <a:t>1.2 Presencia de pares con conductas antisociales</a:t>
          </a:r>
        </a:p>
      </dgm:t>
    </dgm:pt>
    <dgm:pt modelId="{509AE372-EF10-4B7C-8220-609F39F27C37}" type="parTrans" cxnId="{1E0B041C-4B2E-45B4-99EA-E85A7EA0AA3F}">
      <dgm:prSet custT="1"/>
      <dgm:spPr/>
      <dgm:t>
        <a:bodyPr/>
        <a:lstStyle/>
        <a:p>
          <a:pPr algn="ctr"/>
          <a:endParaRPr lang="es-ES" sz="750">
            <a:latin typeface="Arial" panose="020B0604020202020204" pitchFamily="34" charset="0"/>
            <a:cs typeface="Arial" panose="020B0604020202020204" pitchFamily="34" charset="0"/>
          </a:endParaRPr>
        </a:p>
      </dgm:t>
    </dgm:pt>
    <dgm:pt modelId="{78800816-34E2-4608-9CA3-C67F6C8D3DAE}" type="sibTrans" cxnId="{1E0B041C-4B2E-45B4-99EA-E85A7EA0AA3F}">
      <dgm:prSet/>
      <dgm:spPr/>
      <dgm:t>
        <a:bodyPr/>
        <a:lstStyle/>
        <a:p>
          <a:pPr algn="ctr"/>
          <a:endParaRPr lang="es-ES" sz="750">
            <a:latin typeface="Arial" panose="020B0604020202020204" pitchFamily="34" charset="0"/>
            <a:cs typeface="Arial" panose="020B0604020202020204" pitchFamily="34" charset="0"/>
          </a:endParaRPr>
        </a:p>
      </dgm:t>
    </dgm:pt>
    <dgm:pt modelId="{D95C9C3D-32D0-45C4-B491-B5311CF77657}">
      <dgm:prSet custT="1"/>
      <dgm:spPr/>
      <dgm:t>
        <a:bodyPr/>
        <a:lstStyle/>
        <a:p>
          <a:pPr algn="ctr"/>
          <a:r>
            <a:rPr lang="es-PE" sz="750">
              <a:latin typeface="Arial" panose="020B0604020202020204" pitchFamily="34" charset="0"/>
              <a:cs typeface="Arial" panose="020B0604020202020204" pitchFamily="34" charset="0"/>
            </a:rPr>
            <a:t>1.3 Consumo problemático de alcohol y otras drogas</a:t>
          </a:r>
        </a:p>
      </dgm:t>
    </dgm:pt>
    <dgm:pt modelId="{32E5B107-B3B3-4C71-8D3B-2E46FB5732B6}" type="parTrans" cxnId="{256C6C43-6A94-48F8-9F1A-748D1457A89C}">
      <dgm:prSet custT="1"/>
      <dgm:spPr/>
      <dgm:t>
        <a:bodyPr/>
        <a:lstStyle/>
        <a:p>
          <a:pPr algn="ctr"/>
          <a:endParaRPr lang="es-ES" sz="750">
            <a:latin typeface="Arial" panose="020B0604020202020204" pitchFamily="34" charset="0"/>
            <a:cs typeface="Arial" panose="020B0604020202020204" pitchFamily="34" charset="0"/>
          </a:endParaRPr>
        </a:p>
      </dgm:t>
    </dgm:pt>
    <dgm:pt modelId="{9FA48F8D-CCAC-4B50-A5C4-FC485C8F5EF4}" type="sibTrans" cxnId="{256C6C43-6A94-48F8-9F1A-748D1457A89C}">
      <dgm:prSet/>
      <dgm:spPr/>
      <dgm:t>
        <a:bodyPr/>
        <a:lstStyle/>
        <a:p>
          <a:pPr algn="ctr"/>
          <a:endParaRPr lang="es-ES" sz="750">
            <a:latin typeface="Arial" panose="020B0604020202020204" pitchFamily="34" charset="0"/>
            <a:cs typeface="Arial" panose="020B0604020202020204" pitchFamily="34" charset="0"/>
          </a:endParaRPr>
        </a:p>
      </dgm:t>
    </dgm:pt>
    <dgm:pt modelId="{5F4C970A-51DA-4959-81CB-7B146284F080}">
      <dgm:prSet custT="1"/>
      <dgm:spPr/>
      <dgm:t>
        <a:bodyPr/>
        <a:lstStyle/>
        <a:p>
          <a:pPr algn="ctr"/>
          <a:r>
            <a:rPr lang="es-PE" sz="750">
              <a:latin typeface="Arial" panose="020B0604020202020204" pitchFamily="34" charset="0"/>
              <a:cs typeface="Arial" panose="020B0604020202020204" pitchFamily="34" charset="0"/>
            </a:rPr>
            <a:t>1.4 </a:t>
          </a:r>
          <a:r>
            <a:rPr lang="es-PE" sz="750">
              <a:solidFill>
                <a:srgbClr val="FF0000"/>
              </a:solidFill>
              <a:latin typeface="Arial" panose="020B0604020202020204" pitchFamily="34" charset="0"/>
              <a:cs typeface="Arial" panose="020B0604020202020204" pitchFamily="34" charset="0"/>
            </a:rPr>
            <a:t>Inadecuadas competencias parentales de las personas adultas responsables de los y las adolescentes.</a:t>
          </a:r>
        </a:p>
      </dgm:t>
    </dgm:pt>
    <dgm:pt modelId="{2CB73916-23EE-4DCE-B047-41A53C762E9A}" type="parTrans" cxnId="{4D23A038-12F2-49DC-AE13-C35C4357F941}">
      <dgm:prSet custT="1"/>
      <dgm:spPr/>
      <dgm:t>
        <a:bodyPr/>
        <a:lstStyle/>
        <a:p>
          <a:pPr algn="ctr"/>
          <a:endParaRPr lang="es-ES" sz="750">
            <a:latin typeface="Arial" panose="020B0604020202020204" pitchFamily="34" charset="0"/>
            <a:cs typeface="Arial" panose="020B0604020202020204" pitchFamily="34" charset="0"/>
          </a:endParaRPr>
        </a:p>
      </dgm:t>
    </dgm:pt>
    <dgm:pt modelId="{23B138BD-CB06-4CB0-BD5F-00BAFE22AE23}" type="sibTrans" cxnId="{4D23A038-12F2-49DC-AE13-C35C4357F941}">
      <dgm:prSet/>
      <dgm:spPr/>
      <dgm:t>
        <a:bodyPr/>
        <a:lstStyle/>
        <a:p>
          <a:pPr algn="ctr"/>
          <a:endParaRPr lang="es-ES" sz="750">
            <a:latin typeface="Arial" panose="020B0604020202020204" pitchFamily="34" charset="0"/>
            <a:cs typeface="Arial" panose="020B0604020202020204" pitchFamily="34" charset="0"/>
          </a:endParaRPr>
        </a:p>
      </dgm:t>
    </dgm:pt>
    <dgm:pt modelId="{D9F7CD96-A179-41F6-B88D-1CE2EDB01CDB}">
      <dgm:prSet custT="1"/>
      <dgm:spPr/>
      <dgm:t>
        <a:bodyPr/>
        <a:lstStyle/>
        <a:p>
          <a:pPr algn="ctr"/>
          <a:r>
            <a:rPr lang="es-PE" sz="750">
              <a:latin typeface="Arial" panose="020B0604020202020204" pitchFamily="34" charset="0"/>
              <a:cs typeface="Arial" panose="020B0604020202020204" pitchFamily="34" charset="0"/>
            </a:rPr>
            <a:t>1.5 Prevalencia de la deserción escolar</a:t>
          </a:r>
        </a:p>
      </dgm:t>
    </dgm:pt>
    <dgm:pt modelId="{A5CCB0CC-5E1B-4C78-97CB-2225F75EDB45}" type="parTrans" cxnId="{FBEAED19-C730-4166-8997-B9E178419CD0}">
      <dgm:prSet custT="1"/>
      <dgm:spPr/>
      <dgm:t>
        <a:bodyPr/>
        <a:lstStyle/>
        <a:p>
          <a:pPr algn="ctr"/>
          <a:endParaRPr lang="es-ES" sz="750">
            <a:latin typeface="Arial" panose="020B0604020202020204" pitchFamily="34" charset="0"/>
            <a:cs typeface="Arial" panose="020B0604020202020204" pitchFamily="34" charset="0"/>
          </a:endParaRPr>
        </a:p>
      </dgm:t>
    </dgm:pt>
    <dgm:pt modelId="{9CF0BD5B-B81C-43AD-A37A-28539C6FC1E1}" type="sibTrans" cxnId="{FBEAED19-C730-4166-8997-B9E178419CD0}">
      <dgm:prSet/>
      <dgm:spPr/>
      <dgm:t>
        <a:bodyPr/>
        <a:lstStyle/>
        <a:p>
          <a:pPr algn="ctr"/>
          <a:endParaRPr lang="es-ES" sz="750">
            <a:latin typeface="Arial" panose="020B0604020202020204" pitchFamily="34" charset="0"/>
            <a:cs typeface="Arial" panose="020B0604020202020204" pitchFamily="34" charset="0"/>
          </a:endParaRPr>
        </a:p>
      </dgm:t>
    </dgm:pt>
    <dgm:pt modelId="{7F987926-C204-43E4-A411-7229FFD0D6C4}">
      <dgm:prSet custT="1"/>
      <dgm:spPr/>
      <dgm:t>
        <a:bodyPr/>
        <a:lstStyle/>
        <a:p>
          <a:pPr algn="ctr"/>
          <a:r>
            <a:rPr lang="es-PE" sz="750">
              <a:latin typeface="Arial" panose="020B0604020202020204" pitchFamily="34" charset="0"/>
              <a:cs typeface="Arial" panose="020B0604020202020204" pitchFamily="34" charset="0"/>
            </a:rPr>
            <a:t>1.6 Adultos responsables con conductas antisociales y/o en delito</a:t>
          </a:r>
        </a:p>
      </dgm:t>
    </dgm:pt>
    <dgm:pt modelId="{C1D14591-7990-4B9B-BCCC-7F3662A08600}" type="parTrans" cxnId="{B6DCD99D-A263-49EB-BE9E-C089C94DC0AF}">
      <dgm:prSet custT="1"/>
      <dgm:spPr/>
      <dgm:t>
        <a:bodyPr/>
        <a:lstStyle/>
        <a:p>
          <a:pPr algn="ctr"/>
          <a:endParaRPr lang="es-ES" sz="750">
            <a:latin typeface="Arial" panose="020B0604020202020204" pitchFamily="34" charset="0"/>
            <a:cs typeface="Arial" panose="020B0604020202020204" pitchFamily="34" charset="0"/>
          </a:endParaRPr>
        </a:p>
      </dgm:t>
    </dgm:pt>
    <dgm:pt modelId="{7D1C0149-B30F-4D3A-8F37-7461964F5C55}" type="sibTrans" cxnId="{B6DCD99D-A263-49EB-BE9E-C089C94DC0AF}">
      <dgm:prSet/>
      <dgm:spPr/>
      <dgm:t>
        <a:bodyPr/>
        <a:lstStyle/>
        <a:p>
          <a:pPr algn="ctr"/>
          <a:endParaRPr lang="es-ES" sz="750">
            <a:latin typeface="Arial" panose="020B0604020202020204" pitchFamily="34" charset="0"/>
            <a:cs typeface="Arial" panose="020B0604020202020204" pitchFamily="34" charset="0"/>
          </a:endParaRPr>
        </a:p>
      </dgm:t>
    </dgm:pt>
    <dgm:pt modelId="{D4CB60AF-81D8-4E96-B927-582646719C02}">
      <dgm:prSet custT="1"/>
      <dgm:spPr/>
      <dgm:t>
        <a:bodyPr/>
        <a:lstStyle/>
        <a:p>
          <a:pPr algn="ctr"/>
          <a:r>
            <a:rPr lang="es-PE" sz="750">
              <a:latin typeface="Arial" panose="020B0604020202020204" pitchFamily="34" charset="0"/>
              <a:cs typeface="Arial" panose="020B0604020202020204" pitchFamily="34" charset="0"/>
            </a:rPr>
            <a:t>1.7 Instituciones educativas con elevados niveles de violencia</a:t>
          </a:r>
        </a:p>
      </dgm:t>
    </dgm:pt>
    <dgm:pt modelId="{3853AE94-6D47-4190-8C81-75FB7D43F477}" type="parTrans" cxnId="{E9A9A5EA-910D-4607-9D88-950F50410624}">
      <dgm:prSet custT="1"/>
      <dgm:spPr/>
      <dgm:t>
        <a:bodyPr/>
        <a:lstStyle/>
        <a:p>
          <a:pPr algn="ctr"/>
          <a:endParaRPr lang="es-ES" sz="750">
            <a:latin typeface="Arial" panose="020B0604020202020204" pitchFamily="34" charset="0"/>
            <a:cs typeface="Arial" panose="020B0604020202020204" pitchFamily="34" charset="0"/>
          </a:endParaRPr>
        </a:p>
      </dgm:t>
    </dgm:pt>
    <dgm:pt modelId="{A349D30A-1B20-4257-96AC-41EB1C83AE36}" type="sibTrans" cxnId="{E9A9A5EA-910D-4607-9D88-950F50410624}">
      <dgm:prSet/>
      <dgm:spPr/>
      <dgm:t>
        <a:bodyPr/>
        <a:lstStyle/>
        <a:p>
          <a:pPr algn="ctr"/>
          <a:endParaRPr lang="es-ES" sz="750">
            <a:latin typeface="Arial" panose="020B0604020202020204" pitchFamily="34" charset="0"/>
            <a:cs typeface="Arial" panose="020B0604020202020204" pitchFamily="34" charset="0"/>
          </a:endParaRPr>
        </a:p>
      </dgm:t>
    </dgm:pt>
    <dgm:pt modelId="{E9924922-B0F1-46A5-AC01-6D5D669F90A4}">
      <dgm:prSet custT="1"/>
      <dgm:spPr/>
      <dgm:t>
        <a:bodyPr/>
        <a:lstStyle/>
        <a:p>
          <a:pPr algn="ctr"/>
          <a:r>
            <a:rPr lang="es-PE" sz="750">
              <a:solidFill>
                <a:srgbClr val="FF0000"/>
              </a:solidFill>
              <a:latin typeface="Arial" panose="020B0604020202020204" pitchFamily="34" charset="0"/>
              <a:cs typeface="Arial" panose="020B0604020202020204" pitchFamily="34" charset="0"/>
            </a:rPr>
            <a:t>1.8 Presencia de familias disfuncionales y en los que hay incidencia de violencia entre integrantes de la familia.</a:t>
          </a:r>
        </a:p>
      </dgm:t>
    </dgm:pt>
    <dgm:pt modelId="{FD849B92-F1B3-4F3E-B23D-82296E0D6EBE}" type="parTrans" cxnId="{E7B8C465-DD34-4FED-B58E-F30004E2D1FD}">
      <dgm:prSet custT="1"/>
      <dgm:spPr/>
      <dgm:t>
        <a:bodyPr/>
        <a:lstStyle/>
        <a:p>
          <a:pPr algn="ctr"/>
          <a:endParaRPr lang="es-ES" sz="750">
            <a:latin typeface="Arial" panose="020B0604020202020204" pitchFamily="34" charset="0"/>
            <a:cs typeface="Arial" panose="020B0604020202020204" pitchFamily="34" charset="0"/>
          </a:endParaRPr>
        </a:p>
      </dgm:t>
    </dgm:pt>
    <dgm:pt modelId="{9B13A4BC-EAA4-4ACA-8B47-EB8B40A3B5D9}" type="sibTrans" cxnId="{E7B8C465-DD34-4FED-B58E-F30004E2D1FD}">
      <dgm:prSet/>
      <dgm:spPr/>
      <dgm:t>
        <a:bodyPr/>
        <a:lstStyle/>
        <a:p>
          <a:pPr algn="ctr"/>
          <a:endParaRPr lang="es-ES" sz="750">
            <a:latin typeface="Arial" panose="020B0604020202020204" pitchFamily="34" charset="0"/>
            <a:cs typeface="Arial" panose="020B0604020202020204" pitchFamily="34" charset="0"/>
          </a:endParaRPr>
        </a:p>
      </dgm:t>
    </dgm:pt>
    <dgm:pt modelId="{6A5508AF-95D5-43F8-A8AC-2883DF25382A}">
      <dgm:prSet custT="1"/>
      <dgm:spPr/>
      <dgm:t>
        <a:bodyPr/>
        <a:lstStyle/>
        <a:p>
          <a:pPr algn="ctr"/>
          <a:r>
            <a:rPr lang="es-PE" sz="750">
              <a:latin typeface="Arial" panose="020B0604020202020204" pitchFamily="34" charset="0"/>
              <a:cs typeface="Arial" panose="020B0604020202020204" pitchFamily="34" charset="0"/>
            </a:rPr>
            <a:t>1.9 Limitada oferta de programas focalizados (prevención secundaria)</a:t>
          </a:r>
        </a:p>
      </dgm:t>
    </dgm:pt>
    <dgm:pt modelId="{94B61986-4D34-445C-8257-705FDEDAFBED}" type="parTrans" cxnId="{725E10D4-D9F8-4229-B706-C6C121F7107F}">
      <dgm:prSet custT="1"/>
      <dgm:spPr/>
      <dgm:t>
        <a:bodyPr/>
        <a:lstStyle/>
        <a:p>
          <a:pPr algn="ctr"/>
          <a:endParaRPr lang="es-ES" sz="750">
            <a:latin typeface="Arial" panose="020B0604020202020204" pitchFamily="34" charset="0"/>
            <a:cs typeface="Arial" panose="020B0604020202020204" pitchFamily="34" charset="0"/>
          </a:endParaRPr>
        </a:p>
      </dgm:t>
    </dgm:pt>
    <dgm:pt modelId="{46EDCDD1-5E43-4EA3-9A17-25D640E52764}" type="sibTrans" cxnId="{725E10D4-D9F8-4229-B706-C6C121F7107F}">
      <dgm:prSet/>
      <dgm:spPr/>
      <dgm:t>
        <a:bodyPr/>
        <a:lstStyle/>
        <a:p>
          <a:pPr algn="ctr"/>
          <a:endParaRPr lang="es-ES" sz="750">
            <a:latin typeface="Arial" panose="020B0604020202020204" pitchFamily="34" charset="0"/>
            <a:cs typeface="Arial" panose="020B0604020202020204" pitchFamily="34" charset="0"/>
          </a:endParaRPr>
        </a:p>
      </dgm:t>
    </dgm:pt>
    <dgm:pt modelId="{5B2321AC-EAC2-4FC0-A0AC-D6805707CD23}">
      <dgm:prSet custT="1"/>
      <dgm:spPr/>
      <dgm:t>
        <a:bodyPr/>
        <a:lstStyle/>
        <a:p>
          <a:pPr algn="ctr"/>
          <a:r>
            <a:rPr lang="es-PE" sz="750">
              <a:latin typeface="Arial" panose="020B0604020202020204" pitchFamily="34" charset="0"/>
              <a:cs typeface="Arial" panose="020B0604020202020204" pitchFamily="34" charset="0"/>
            </a:rPr>
            <a:t>1.10 Deficiente fortalecimiento de los factores protectores</a:t>
          </a:r>
        </a:p>
      </dgm:t>
    </dgm:pt>
    <dgm:pt modelId="{387B1B33-CBCC-4F88-A2BC-BCB8F999356E}" type="parTrans" cxnId="{B70B4884-ABAB-46E1-BF36-1AAF023043CD}">
      <dgm:prSet custT="1"/>
      <dgm:spPr/>
      <dgm:t>
        <a:bodyPr/>
        <a:lstStyle/>
        <a:p>
          <a:pPr algn="ctr"/>
          <a:endParaRPr lang="es-ES" sz="750">
            <a:latin typeface="Arial" panose="020B0604020202020204" pitchFamily="34" charset="0"/>
            <a:cs typeface="Arial" panose="020B0604020202020204" pitchFamily="34" charset="0"/>
          </a:endParaRPr>
        </a:p>
      </dgm:t>
    </dgm:pt>
    <dgm:pt modelId="{86FAE2BB-40CF-4DCC-8C27-DB5DC9C5E083}" type="sibTrans" cxnId="{B70B4884-ABAB-46E1-BF36-1AAF023043CD}">
      <dgm:prSet/>
      <dgm:spPr/>
      <dgm:t>
        <a:bodyPr/>
        <a:lstStyle/>
        <a:p>
          <a:pPr algn="ctr"/>
          <a:endParaRPr lang="es-ES" sz="750">
            <a:latin typeface="Arial" panose="020B0604020202020204" pitchFamily="34" charset="0"/>
            <a:cs typeface="Arial" panose="020B0604020202020204" pitchFamily="34" charset="0"/>
          </a:endParaRPr>
        </a:p>
      </dgm:t>
    </dgm:pt>
    <dgm:pt modelId="{525B4CEB-2EBF-42E4-8368-BA6214EDBAA8}">
      <dgm:prSet custT="1"/>
      <dgm:spPr/>
      <dgm:t>
        <a:bodyPr/>
        <a:lstStyle/>
        <a:p>
          <a:pPr algn="ctr"/>
          <a:r>
            <a:rPr lang="es-PE" sz="750">
              <a:latin typeface="Arial" panose="020B0604020202020204" pitchFamily="34" charset="0"/>
              <a:cs typeface="Arial" panose="020B0604020202020204" pitchFamily="34" charset="0"/>
            </a:rPr>
            <a:t>1.12 Desigualdad y exclusión social</a:t>
          </a:r>
        </a:p>
      </dgm:t>
    </dgm:pt>
    <dgm:pt modelId="{284241AD-1867-440A-9FB0-57C719F44399}" type="parTrans" cxnId="{B28879A7-D44A-4E5B-8542-E82384BD765D}">
      <dgm:prSet custT="1"/>
      <dgm:spPr/>
      <dgm:t>
        <a:bodyPr/>
        <a:lstStyle/>
        <a:p>
          <a:pPr algn="ctr"/>
          <a:endParaRPr lang="es-ES" sz="750">
            <a:latin typeface="Arial" panose="020B0604020202020204" pitchFamily="34" charset="0"/>
            <a:cs typeface="Arial" panose="020B0604020202020204" pitchFamily="34" charset="0"/>
          </a:endParaRPr>
        </a:p>
      </dgm:t>
    </dgm:pt>
    <dgm:pt modelId="{E74649A6-D512-4806-B659-F0F2B6538558}" type="sibTrans" cxnId="{B28879A7-D44A-4E5B-8542-E82384BD765D}">
      <dgm:prSet/>
      <dgm:spPr/>
      <dgm:t>
        <a:bodyPr/>
        <a:lstStyle/>
        <a:p>
          <a:pPr algn="ctr"/>
          <a:endParaRPr lang="es-ES" sz="750">
            <a:latin typeface="Arial" panose="020B0604020202020204" pitchFamily="34" charset="0"/>
            <a:cs typeface="Arial" panose="020B0604020202020204" pitchFamily="34" charset="0"/>
          </a:endParaRPr>
        </a:p>
      </dgm:t>
    </dgm:pt>
    <dgm:pt modelId="{08F1B9D6-5070-44DA-AE47-55608DDC1265}">
      <dgm:prSet custT="1"/>
      <dgm:spPr/>
      <dgm:t>
        <a:bodyPr/>
        <a:lstStyle/>
        <a:p>
          <a:pPr algn="ctr"/>
          <a:r>
            <a:rPr lang="es-PE" sz="750">
              <a:latin typeface="Arial" panose="020B0604020202020204" pitchFamily="34" charset="0"/>
              <a:cs typeface="Arial" panose="020B0604020202020204" pitchFamily="34" charset="0"/>
            </a:rPr>
            <a:t>1.13 Estigmatización del adolescente en los mensajes de los medios de comunicación</a:t>
          </a:r>
        </a:p>
      </dgm:t>
    </dgm:pt>
    <dgm:pt modelId="{9363F727-A1BF-4759-BFF3-811B5B80BBE0}" type="parTrans" cxnId="{4690DD8B-E1C3-4A3C-B824-650A9488D04A}">
      <dgm:prSet custT="1"/>
      <dgm:spPr/>
      <dgm:t>
        <a:bodyPr/>
        <a:lstStyle/>
        <a:p>
          <a:pPr algn="ctr"/>
          <a:endParaRPr lang="es-ES" sz="750">
            <a:latin typeface="Arial" panose="020B0604020202020204" pitchFamily="34" charset="0"/>
            <a:cs typeface="Arial" panose="020B0604020202020204" pitchFamily="34" charset="0"/>
          </a:endParaRPr>
        </a:p>
      </dgm:t>
    </dgm:pt>
    <dgm:pt modelId="{96641F0A-B43B-4557-91B3-0388025B0F51}" type="sibTrans" cxnId="{4690DD8B-E1C3-4A3C-B824-650A9488D04A}">
      <dgm:prSet/>
      <dgm:spPr/>
      <dgm:t>
        <a:bodyPr/>
        <a:lstStyle/>
        <a:p>
          <a:pPr algn="ctr"/>
          <a:endParaRPr lang="es-ES" sz="750">
            <a:latin typeface="Arial" panose="020B0604020202020204" pitchFamily="34" charset="0"/>
            <a:cs typeface="Arial" panose="020B0604020202020204" pitchFamily="34" charset="0"/>
          </a:endParaRPr>
        </a:p>
      </dgm:t>
    </dgm:pt>
    <dgm:pt modelId="{5A27233B-E529-44EA-BD3C-61D95610AA46}">
      <dgm:prSet custT="1"/>
      <dgm:spPr/>
      <dgm:t>
        <a:bodyPr/>
        <a:lstStyle/>
        <a:p>
          <a:pPr algn="ctr"/>
          <a:r>
            <a:rPr lang="es-PE" sz="750">
              <a:latin typeface="Arial" panose="020B0604020202020204" pitchFamily="34" charset="0"/>
              <a:cs typeface="Arial" panose="020B0604020202020204" pitchFamily="34" charset="0"/>
            </a:rPr>
            <a:t>2.1 Insuficiente aplicación de salidas alternativas al proceso</a:t>
          </a:r>
        </a:p>
      </dgm:t>
    </dgm:pt>
    <dgm:pt modelId="{6FA132EC-E6CC-434E-954D-F7DEC3236A50}" type="parTrans" cxnId="{EED5CCAD-7E3A-4626-B97D-832E2B952565}">
      <dgm:prSet custT="1"/>
      <dgm:spPr/>
      <dgm:t>
        <a:bodyPr/>
        <a:lstStyle/>
        <a:p>
          <a:pPr algn="ctr"/>
          <a:endParaRPr lang="es-ES" sz="750">
            <a:latin typeface="Arial" panose="020B0604020202020204" pitchFamily="34" charset="0"/>
            <a:cs typeface="Arial" panose="020B0604020202020204" pitchFamily="34" charset="0"/>
          </a:endParaRPr>
        </a:p>
      </dgm:t>
    </dgm:pt>
    <dgm:pt modelId="{95305D66-BDC7-410D-99FF-D075B42ABC12}" type="sibTrans" cxnId="{EED5CCAD-7E3A-4626-B97D-832E2B952565}">
      <dgm:prSet/>
      <dgm:spPr/>
      <dgm:t>
        <a:bodyPr/>
        <a:lstStyle/>
        <a:p>
          <a:pPr algn="ctr"/>
          <a:endParaRPr lang="es-ES" sz="750">
            <a:latin typeface="Arial" panose="020B0604020202020204" pitchFamily="34" charset="0"/>
            <a:cs typeface="Arial" panose="020B0604020202020204" pitchFamily="34" charset="0"/>
          </a:endParaRPr>
        </a:p>
      </dgm:t>
    </dgm:pt>
    <dgm:pt modelId="{EBBA2A6A-E7F5-4FCE-BB69-9B24EC6569F9}">
      <dgm:prSet custT="1"/>
      <dgm:spPr/>
      <dgm:t>
        <a:bodyPr/>
        <a:lstStyle/>
        <a:p>
          <a:pPr algn="ctr"/>
          <a:r>
            <a:rPr lang="es-PE" sz="750">
              <a:latin typeface="Arial" panose="020B0604020202020204" pitchFamily="34" charset="0"/>
              <a:cs typeface="Arial" panose="020B0604020202020204" pitchFamily="34" charset="0"/>
            </a:rPr>
            <a:t>2.2 Insuficiente ejecución de prácticas restaurativas</a:t>
          </a:r>
        </a:p>
      </dgm:t>
    </dgm:pt>
    <dgm:pt modelId="{1AC0B816-C528-457F-AD86-58CDAAB29B93}" type="parTrans" cxnId="{89615AC8-7CEF-407E-9121-9DDA35AD7CC2}">
      <dgm:prSet custT="1"/>
      <dgm:spPr/>
      <dgm:t>
        <a:bodyPr/>
        <a:lstStyle/>
        <a:p>
          <a:pPr algn="ctr"/>
          <a:endParaRPr lang="es-ES" sz="750">
            <a:latin typeface="Arial" panose="020B0604020202020204" pitchFamily="34" charset="0"/>
            <a:cs typeface="Arial" panose="020B0604020202020204" pitchFamily="34" charset="0"/>
          </a:endParaRPr>
        </a:p>
      </dgm:t>
    </dgm:pt>
    <dgm:pt modelId="{18272A17-D6DC-4000-9EBB-D53FEB42C152}" type="sibTrans" cxnId="{89615AC8-7CEF-407E-9121-9DDA35AD7CC2}">
      <dgm:prSet/>
      <dgm:spPr/>
      <dgm:t>
        <a:bodyPr/>
        <a:lstStyle/>
        <a:p>
          <a:pPr algn="ctr"/>
          <a:endParaRPr lang="es-ES" sz="750">
            <a:latin typeface="Arial" panose="020B0604020202020204" pitchFamily="34" charset="0"/>
            <a:cs typeface="Arial" panose="020B0604020202020204" pitchFamily="34" charset="0"/>
          </a:endParaRPr>
        </a:p>
      </dgm:t>
    </dgm:pt>
    <dgm:pt modelId="{93310A04-9144-42D5-B3D3-6678A5902AC1}">
      <dgm:prSet custT="1"/>
      <dgm:spPr/>
      <dgm:t>
        <a:bodyPr/>
        <a:lstStyle/>
        <a:p>
          <a:pPr algn="ctr"/>
          <a:r>
            <a:rPr lang="es-PE" sz="750">
              <a:latin typeface="Arial" panose="020B0604020202020204" pitchFamily="34" charset="0"/>
              <a:cs typeface="Arial" panose="020B0604020202020204" pitchFamily="34" charset="0"/>
            </a:rPr>
            <a:t>2.3 Priorización de medidas socioeducativas de internación</a:t>
          </a:r>
        </a:p>
      </dgm:t>
    </dgm:pt>
    <dgm:pt modelId="{22E7927C-C7CD-42C7-9086-87B447C5A32E}" type="parTrans" cxnId="{AFB0F6B0-E50F-4556-8C3D-A4599E59688A}">
      <dgm:prSet custT="1"/>
      <dgm:spPr/>
      <dgm:t>
        <a:bodyPr/>
        <a:lstStyle/>
        <a:p>
          <a:pPr algn="ctr"/>
          <a:endParaRPr lang="es-ES" sz="750">
            <a:latin typeface="Arial" panose="020B0604020202020204" pitchFamily="34" charset="0"/>
            <a:cs typeface="Arial" panose="020B0604020202020204" pitchFamily="34" charset="0"/>
          </a:endParaRPr>
        </a:p>
      </dgm:t>
    </dgm:pt>
    <dgm:pt modelId="{148BEFE8-BF10-44B8-8119-B63BD1D39A03}" type="sibTrans" cxnId="{AFB0F6B0-E50F-4556-8C3D-A4599E59688A}">
      <dgm:prSet/>
      <dgm:spPr/>
      <dgm:t>
        <a:bodyPr/>
        <a:lstStyle/>
        <a:p>
          <a:pPr algn="ctr"/>
          <a:endParaRPr lang="es-ES" sz="750">
            <a:latin typeface="Arial" panose="020B0604020202020204" pitchFamily="34" charset="0"/>
            <a:cs typeface="Arial" panose="020B0604020202020204" pitchFamily="34" charset="0"/>
          </a:endParaRPr>
        </a:p>
      </dgm:t>
    </dgm:pt>
    <dgm:pt modelId="{D68B512E-368F-4892-ACAD-55A4F5269346}">
      <dgm:prSet custT="1"/>
      <dgm:spPr/>
      <dgm:t>
        <a:bodyPr/>
        <a:lstStyle/>
        <a:p>
          <a:pPr algn="ctr"/>
          <a:r>
            <a:rPr lang="es-PE" sz="750">
              <a:latin typeface="Arial" panose="020B0604020202020204" pitchFamily="34" charset="0"/>
              <a:cs typeface="Arial" panose="020B0604020202020204" pitchFamily="34" charset="0"/>
            </a:rPr>
            <a:t>2.4 Insuficientes servicios especializados en todo el proceso de responsabilidad penal especial</a:t>
          </a:r>
        </a:p>
      </dgm:t>
    </dgm:pt>
    <dgm:pt modelId="{599C909F-8FEB-43F5-B474-47AAE27AA4B7}" type="parTrans" cxnId="{24D59BAE-00C1-4ED6-9E48-9C65DC14DF79}">
      <dgm:prSet custT="1"/>
      <dgm:spPr/>
      <dgm:t>
        <a:bodyPr/>
        <a:lstStyle/>
        <a:p>
          <a:pPr algn="ctr"/>
          <a:endParaRPr lang="es-ES" sz="750">
            <a:latin typeface="Arial" panose="020B0604020202020204" pitchFamily="34" charset="0"/>
            <a:cs typeface="Arial" panose="020B0604020202020204" pitchFamily="34" charset="0"/>
          </a:endParaRPr>
        </a:p>
      </dgm:t>
    </dgm:pt>
    <dgm:pt modelId="{11513AA5-DD8B-48BF-87EB-914F501226A6}" type="sibTrans" cxnId="{24D59BAE-00C1-4ED6-9E48-9C65DC14DF79}">
      <dgm:prSet/>
      <dgm:spPr/>
      <dgm:t>
        <a:bodyPr/>
        <a:lstStyle/>
        <a:p>
          <a:pPr algn="ctr"/>
          <a:endParaRPr lang="es-ES" sz="750">
            <a:latin typeface="Arial" panose="020B0604020202020204" pitchFamily="34" charset="0"/>
            <a:cs typeface="Arial" panose="020B0604020202020204" pitchFamily="34" charset="0"/>
          </a:endParaRPr>
        </a:p>
      </dgm:t>
    </dgm:pt>
    <dgm:pt modelId="{2562DED8-8F49-4467-8651-472F4712C26A}">
      <dgm:prSet custT="1"/>
      <dgm:spPr/>
      <dgm:t>
        <a:bodyPr/>
        <a:lstStyle/>
        <a:p>
          <a:pPr algn="ctr"/>
          <a:r>
            <a:rPr lang="es-PE" sz="750">
              <a:latin typeface="Arial" panose="020B0604020202020204" pitchFamily="34" charset="0"/>
              <a:cs typeface="Arial" panose="020B0604020202020204" pitchFamily="34" charset="0"/>
            </a:rPr>
            <a:t>2.5 Bajo nivel de coordinación y articulación entre los operadores de justicia penal juvenil</a:t>
          </a:r>
        </a:p>
      </dgm:t>
    </dgm:pt>
    <dgm:pt modelId="{31334682-D156-46F3-AC05-6CB5F1594E05}" type="parTrans" cxnId="{F00726B8-8A40-4BC8-B250-CCB0B14D3BE2}">
      <dgm:prSet custT="1"/>
      <dgm:spPr/>
      <dgm:t>
        <a:bodyPr/>
        <a:lstStyle/>
        <a:p>
          <a:pPr algn="ctr"/>
          <a:endParaRPr lang="es-ES" sz="750">
            <a:latin typeface="Arial" panose="020B0604020202020204" pitchFamily="34" charset="0"/>
            <a:cs typeface="Arial" panose="020B0604020202020204" pitchFamily="34" charset="0"/>
          </a:endParaRPr>
        </a:p>
      </dgm:t>
    </dgm:pt>
    <dgm:pt modelId="{034E4D1C-D76B-4193-90B9-33FEAC7EC5FC}" type="sibTrans" cxnId="{F00726B8-8A40-4BC8-B250-CCB0B14D3BE2}">
      <dgm:prSet/>
      <dgm:spPr/>
      <dgm:t>
        <a:bodyPr/>
        <a:lstStyle/>
        <a:p>
          <a:pPr algn="ctr"/>
          <a:endParaRPr lang="es-ES" sz="750">
            <a:latin typeface="Arial" panose="020B0604020202020204" pitchFamily="34" charset="0"/>
            <a:cs typeface="Arial" panose="020B0604020202020204" pitchFamily="34" charset="0"/>
          </a:endParaRPr>
        </a:p>
      </dgm:t>
    </dgm:pt>
    <dgm:pt modelId="{14FA7049-2C90-4BEB-8ED5-00E174D8691C}">
      <dgm:prSet custT="1"/>
      <dgm:spPr/>
      <dgm:t>
        <a:bodyPr/>
        <a:lstStyle/>
        <a:p>
          <a:pPr algn="ctr"/>
          <a:r>
            <a:rPr lang="es-PE" sz="750">
              <a:latin typeface="Arial" panose="020B0604020202020204" pitchFamily="34" charset="0"/>
              <a:cs typeface="Arial" panose="020B0604020202020204" pitchFamily="34" charset="0"/>
            </a:rPr>
            <a:t>2.6 Limitados servicios con enfoque restaurativo para la atención de víctimas</a:t>
          </a:r>
        </a:p>
      </dgm:t>
    </dgm:pt>
    <dgm:pt modelId="{F7765DB4-43DE-457B-BC64-23A55F9A3E7C}" type="parTrans" cxnId="{ECF8056B-852D-4191-91A7-473611B264EF}">
      <dgm:prSet custT="1"/>
      <dgm:spPr/>
      <dgm:t>
        <a:bodyPr/>
        <a:lstStyle/>
        <a:p>
          <a:pPr algn="ctr"/>
          <a:endParaRPr lang="es-ES" sz="750">
            <a:latin typeface="Arial" panose="020B0604020202020204" pitchFamily="34" charset="0"/>
            <a:cs typeface="Arial" panose="020B0604020202020204" pitchFamily="34" charset="0"/>
          </a:endParaRPr>
        </a:p>
      </dgm:t>
    </dgm:pt>
    <dgm:pt modelId="{1FB05230-884E-4970-8E89-41AAC7C5C185}" type="sibTrans" cxnId="{ECF8056B-852D-4191-91A7-473611B264EF}">
      <dgm:prSet/>
      <dgm:spPr/>
      <dgm:t>
        <a:bodyPr/>
        <a:lstStyle/>
        <a:p>
          <a:pPr algn="ctr"/>
          <a:endParaRPr lang="es-ES" sz="750">
            <a:latin typeface="Arial" panose="020B0604020202020204" pitchFamily="34" charset="0"/>
            <a:cs typeface="Arial" panose="020B0604020202020204" pitchFamily="34" charset="0"/>
          </a:endParaRPr>
        </a:p>
      </dgm:t>
    </dgm:pt>
    <dgm:pt modelId="{D2E19692-6552-405C-A6A6-80EE6AAEA32E}">
      <dgm:prSet custT="1"/>
      <dgm:spPr/>
      <dgm:t>
        <a:bodyPr/>
        <a:lstStyle/>
        <a:p>
          <a:pPr algn="ctr"/>
          <a:r>
            <a:rPr lang="es-PE" sz="750">
              <a:latin typeface="Arial" panose="020B0604020202020204" pitchFamily="34" charset="0"/>
              <a:cs typeface="Arial" panose="020B0604020202020204" pitchFamily="34" charset="0"/>
            </a:rPr>
            <a:t>3.1 Limitado personal especializado y de intervención diferenciada</a:t>
          </a:r>
        </a:p>
      </dgm:t>
    </dgm:pt>
    <dgm:pt modelId="{F2B7E6F5-5991-4237-8A4C-FB9793DF0CE1}" type="parTrans" cxnId="{5AB483B5-E89F-43A0-A68F-924EEDF8EDE6}">
      <dgm:prSet custT="1"/>
      <dgm:spPr/>
      <dgm:t>
        <a:bodyPr/>
        <a:lstStyle/>
        <a:p>
          <a:pPr algn="ctr"/>
          <a:endParaRPr lang="es-ES" sz="750">
            <a:latin typeface="Arial" panose="020B0604020202020204" pitchFamily="34" charset="0"/>
            <a:cs typeface="Arial" panose="020B0604020202020204" pitchFamily="34" charset="0"/>
          </a:endParaRPr>
        </a:p>
      </dgm:t>
    </dgm:pt>
    <dgm:pt modelId="{213B3C4E-4DCD-48D2-AB89-DF5A02700127}" type="sibTrans" cxnId="{5AB483B5-E89F-43A0-A68F-924EEDF8EDE6}">
      <dgm:prSet/>
      <dgm:spPr/>
      <dgm:t>
        <a:bodyPr/>
        <a:lstStyle/>
        <a:p>
          <a:pPr algn="ctr"/>
          <a:endParaRPr lang="es-ES" sz="750">
            <a:latin typeface="Arial" panose="020B0604020202020204" pitchFamily="34" charset="0"/>
            <a:cs typeface="Arial" panose="020B0604020202020204" pitchFamily="34" charset="0"/>
          </a:endParaRPr>
        </a:p>
      </dgm:t>
    </dgm:pt>
    <dgm:pt modelId="{9F510F55-8B45-43A2-B07E-A30C27491580}">
      <dgm:prSet custT="1"/>
      <dgm:spPr/>
      <dgm:t>
        <a:bodyPr/>
        <a:lstStyle/>
        <a:p>
          <a:pPr algn="ctr"/>
          <a:r>
            <a:rPr lang="es-PE" sz="750">
              <a:latin typeface="Arial" panose="020B0604020202020204" pitchFamily="34" charset="0"/>
              <a:cs typeface="Arial" panose="020B0604020202020204" pitchFamily="34" charset="0"/>
            </a:rPr>
            <a:t>3.2 Instrumentos de evaluación basadas en gestión del riesgo no validados</a:t>
          </a:r>
        </a:p>
      </dgm:t>
    </dgm:pt>
    <dgm:pt modelId="{48E4CD6F-3BBE-4DCD-B1A2-2184A934D700}" type="parTrans" cxnId="{0B585E02-F19C-4DE7-B3F0-70D809A5C990}">
      <dgm:prSet custT="1"/>
      <dgm:spPr/>
      <dgm:t>
        <a:bodyPr/>
        <a:lstStyle/>
        <a:p>
          <a:pPr algn="ctr"/>
          <a:endParaRPr lang="es-ES" sz="750">
            <a:latin typeface="Arial" panose="020B0604020202020204" pitchFamily="34" charset="0"/>
            <a:cs typeface="Arial" panose="020B0604020202020204" pitchFamily="34" charset="0"/>
          </a:endParaRPr>
        </a:p>
      </dgm:t>
    </dgm:pt>
    <dgm:pt modelId="{795DCDB5-D69A-4003-BCF6-28D52F29089C}" type="sibTrans" cxnId="{0B585E02-F19C-4DE7-B3F0-70D809A5C990}">
      <dgm:prSet/>
      <dgm:spPr/>
      <dgm:t>
        <a:bodyPr/>
        <a:lstStyle/>
        <a:p>
          <a:pPr algn="ctr"/>
          <a:endParaRPr lang="es-ES" sz="750">
            <a:latin typeface="Arial" panose="020B0604020202020204" pitchFamily="34" charset="0"/>
            <a:cs typeface="Arial" panose="020B0604020202020204" pitchFamily="34" charset="0"/>
          </a:endParaRPr>
        </a:p>
      </dgm:t>
    </dgm:pt>
    <dgm:pt modelId="{6F3E1269-A86A-437D-8610-3EB92E849EF8}">
      <dgm:prSet custT="1"/>
      <dgm:spPr/>
      <dgm:t>
        <a:bodyPr/>
        <a:lstStyle/>
        <a:p>
          <a:pPr algn="ctr"/>
          <a:r>
            <a:rPr lang="es-PE" sz="750">
              <a:latin typeface="Arial" panose="020B0604020202020204" pitchFamily="34" charset="0"/>
              <a:cs typeface="Arial" panose="020B0604020202020204" pitchFamily="34" charset="0"/>
            </a:rPr>
            <a:t>3.3 Centros Juveniles al límite de su capacidad </a:t>
          </a:r>
        </a:p>
      </dgm:t>
    </dgm:pt>
    <dgm:pt modelId="{69C243C8-B3F1-421A-9957-54DC317A85B4}" type="parTrans" cxnId="{D6D601DE-9A01-48CB-8124-76444C133D43}">
      <dgm:prSet custT="1"/>
      <dgm:spPr/>
      <dgm:t>
        <a:bodyPr/>
        <a:lstStyle/>
        <a:p>
          <a:pPr algn="ctr"/>
          <a:endParaRPr lang="es-ES" sz="750">
            <a:latin typeface="Arial" panose="020B0604020202020204" pitchFamily="34" charset="0"/>
            <a:cs typeface="Arial" panose="020B0604020202020204" pitchFamily="34" charset="0"/>
          </a:endParaRPr>
        </a:p>
      </dgm:t>
    </dgm:pt>
    <dgm:pt modelId="{525D12B7-04A4-4A0B-973A-96A3B55AF17E}" type="sibTrans" cxnId="{D6D601DE-9A01-48CB-8124-76444C133D43}">
      <dgm:prSet/>
      <dgm:spPr/>
      <dgm:t>
        <a:bodyPr/>
        <a:lstStyle/>
        <a:p>
          <a:pPr algn="ctr"/>
          <a:endParaRPr lang="es-ES" sz="750">
            <a:latin typeface="Arial" panose="020B0604020202020204" pitchFamily="34" charset="0"/>
            <a:cs typeface="Arial" panose="020B0604020202020204" pitchFamily="34" charset="0"/>
          </a:endParaRPr>
        </a:p>
      </dgm:t>
    </dgm:pt>
    <dgm:pt modelId="{B9668972-99DB-4284-81AC-1D5087A74274}">
      <dgm:prSet custT="1"/>
      <dgm:spPr/>
      <dgm:t>
        <a:bodyPr/>
        <a:lstStyle/>
        <a:p>
          <a:pPr algn="ctr"/>
          <a:r>
            <a:rPr lang="es-PE" sz="750">
              <a:latin typeface="Arial" panose="020B0604020202020204" pitchFamily="34" charset="0"/>
              <a:cs typeface="Arial" panose="020B0604020202020204" pitchFamily="34" charset="0"/>
            </a:rPr>
            <a:t>3.5 Inefectivos controles de seguridad en los Centros Juveniles de medio cerrado </a:t>
          </a:r>
        </a:p>
      </dgm:t>
    </dgm:pt>
    <dgm:pt modelId="{834172AD-67BC-48FA-8CBD-0DAE99290805}" type="parTrans" cxnId="{C20C64F7-E12C-41BF-AF97-9E1D9EE1E4BA}">
      <dgm:prSet custT="1"/>
      <dgm:spPr/>
      <dgm:t>
        <a:bodyPr/>
        <a:lstStyle/>
        <a:p>
          <a:pPr algn="ctr"/>
          <a:endParaRPr lang="es-ES" sz="750">
            <a:latin typeface="Arial" panose="020B0604020202020204" pitchFamily="34" charset="0"/>
            <a:cs typeface="Arial" panose="020B0604020202020204" pitchFamily="34" charset="0"/>
          </a:endParaRPr>
        </a:p>
      </dgm:t>
    </dgm:pt>
    <dgm:pt modelId="{DEFCDD39-79BC-47F2-BB57-1A3A7EB04785}" type="sibTrans" cxnId="{C20C64F7-E12C-41BF-AF97-9E1D9EE1E4BA}">
      <dgm:prSet/>
      <dgm:spPr/>
      <dgm:t>
        <a:bodyPr/>
        <a:lstStyle/>
        <a:p>
          <a:pPr algn="ctr"/>
          <a:endParaRPr lang="es-ES" sz="750">
            <a:latin typeface="Arial" panose="020B0604020202020204" pitchFamily="34" charset="0"/>
            <a:cs typeface="Arial" panose="020B0604020202020204" pitchFamily="34" charset="0"/>
          </a:endParaRPr>
        </a:p>
      </dgm:t>
    </dgm:pt>
    <dgm:pt modelId="{23F62974-21C2-44D4-B521-9F3BAFB74CDB}">
      <dgm:prSet custT="1"/>
      <dgm:spPr/>
      <dgm:t>
        <a:bodyPr/>
        <a:lstStyle/>
        <a:p>
          <a:pPr algn="ctr"/>
          <a:r>
            <a:rPr lang="es-PE" sz="750">
              <a:latin typeface="Arial" panose="020B0604020202020204" pitchFamily="34" charset="0"/>
              <a:cs typeface="Arial" panose="020B0604020202020204" pitchFamily="34" charset="0"/>
            </a:rPr>
            <a:t>3.6 Escasas actividades de seguimiento post-egreso</a:t>
          </a:r>
        </a:p>
      </dgm:t>
    </dgm:pt>
    <dgm:pt modelId="{4B2BAF31-BCCC-4989-9818-92CA6A483E30}" type="parTrans" cxnId="{00FEAAC1-962F-46C1-A1BB-328FDA8BFAFB}">
      <dgm:prSet custT="1"/>
      <dgm:spPr/>
      <dgm:t>
        <a:bodyPr/>
        <a:lstStyle/>
        <a:p>
          <a:pPr algn="ctr"/>
          <a:endParaRPr lang="es-ES" sz="750">
            <a:latin typeface="Arial" panose="020B0604020202020204" pitchFamily="34" charset="0"/>
            <a:cs typeface="Arial" panose="020B0604020202020204" pitchFamily="34" charset="0"/>
          </a:endParaRPr>
        </a:p>
      </dgm:t>
    </dgm:pt>
    <dgm:pt modelId="{DEF796FB-8D29-4D72-9A7F-CDE49D8817CE}" type="sibTrans" cxnId="{00FEAAC1-962F-46C1-A1BB-328FDA8BFAFB}">
      <dgm:prSet/>
      <dgm:spPr/>
      <dgm:t>
        <a:bodyPr/>
        <a:lstStyle/>
        <a:p>
          <a:pPr algn="ctr"/>
          <a:endParaRPr lang="es-ES" sz="750">
            <a:latin typeface="Arial" panose="020B0604020202020204" pitchFamily="34" charset="0"/>
            <a:cs typeface="Arial" panose="020B0604020202020204" pitchFamily="34" charset="0"/>
          </a:endParaRPr>
        </a:p>
      </dgm:t>
    </dgm:pt>
    <dgm:pt modelId="{8017276B-DB34-4619-A77B-29F2DE122B10}">
      <dgm:prSet custT="1"/>
      <dgm:spPr/>
      <dgm:t>
        <a:bodyPr/>
        <a:lstStyle/>
        <a:p>
          <a:pPr algn="ctr"/>
          <a:r>
            <a:rPr lang="es-PE" sz="750">
              <a:latin typeface="Arial" panose="020B0604020202020204" pitchFamily="34" charset="0"/>
              <a:cs typeface="Arial" panose="020B0604020202020204" pitchFamily="34" charset="0"/>
            </a:rPr>
            <a:t>3.7. Ingreso de adolescentes con perfil de alto riesgo a medio abierto</a:t>
          </a:r>
        </a:p>
      </dgm:t>
    </dgm:pt>
    <dgm:pt modelId="{2F241DFA-43DF-45C3-B082-E764391A877F}" type="parTrans" cxnId="{F85D8362-FFE1-4D68-8A06-FD07247F4FB9}">
      <dgm:prSet custT="1"/>
      <dgm:spPr/>
      <dgm:t>
        <a:bodyPr/>
        <a:lstStyle/>
        <a:p>
          <a:pPr algn="ctr"/>
          <a:endParaRPr lang="es-ES" sz="750">
            <a:latin typeface="Arial" panose="020B0604020202020204" pitchFamily="34" charset="0"/>
            <a:cs typeface="Arial" panose="020B0604020202020204" pitchFamily="34" charset="0"/>
          </a:endParaRPr>
        </a:p>
      </dgm:t>
    </dgm:pt>
    <dgm:pt modelId="{2445086F-81D7-4D19-A73B-B8E72D9F2C63}" type="sibTrans" cxnId="{F85D8362-FFE1-4D68-8A06-FD07247F4FB9}">
      <dgm:prSet/>
      <dgm:spPr/>
      <dgm:t>
        <a:bodyPr/>
        <a:lstStyle/>
        <a:p>
          <a:pPr algn="ctr"/>
          <a:endParaRPr lang="es-ES" sz="750">
            <a:latin typeface="Arial" panose="020B0604020202020204" pitchFamily="34" charset="0"/>
            <a:cs typeface="Arial" panose="020B0604020202020204" pitchFamily="34" charset="0"/>
          </a:endParaRPr>
        </a:p>
      </dgm:t>
    </dgm:pt>
    <dgm:pt modelId="{6E531DF0-C336-4EC8-8E7F-53F3EB863FA9}">
      <dgm:prSet custT="1"/>
      <dgm:spPr/>
      <dgm:t>
        <a:bodyPr/>
        <a:lstStyle/>
        <a:p>
          <a:pPr algn="ctr"/>
          <a:r>
            <a:rPr lang="es-PE" sz="750">
              <a:latin typeface="Arial" panose="020B0604020202020204" pitchFamily="34" charset="0"/>
              <a:cs typeface="Arial" panose="020B0604020202020204" pitchFamily="34" charset="0"/>
            </a:rPr>
            <a:t>3.8 Ingreso de adolescentes con perfil de bajo riesgo en medio cerrado</a:t>
          </a:r>
        </a:p>
      </dgm:t>
    </dgm:pt>
    <dgm:pt modelId="{76D9F8D8-843D-4AC0-A947-CE259EE9DEEF}" type="parTrans" cxnId="{CE2FC544-E0C8-4AF7-AF7B-C477AB94E84A}">
      <dgm:prSet custT="1"/>
      <dgm:spPr/>
      <dgm:t>
        <a:bodyPr/>
        <a:lstStyle/>
        <a:p>
          <a:pPr algn="ctr"/>
          <a:endParaRPr lang="es-ES" sz="750">
            <a:latin typeface="Arial" panose="020B0604020202020204" pitchFamily="34" charset="0"/>
            <a:cs typeface="Arial" panose="020B0604020202020204" pitchFamily="34" charset="0"/>
          </a:endParaRPr>
        </a:p>
      </dgm:t>
    </dgm:pt>
    <dgm:pt modelId="{1B388EE4-926C-475F-ADD2-C6665D1AE05C}" type="sibTrans" cxnId="{CE2FC544-E0C8-4AF7-AF7B-C477AB94E84A}">
      <dgm:prSet/>
      <dgm:spPr/>
      <dgm:t>
        <a:bodyPr/>
        <a:lstStyle/>
        <a:p>
          <a:pPr algn="ctr"/>
          <a:endParaRPr lang="es-ES" sz="750">
            <a:latin typeface="Arial" panose="020B0604020202020204" pitchFamily="34" charset="0"/>
            <a:cs typeface="Arial" panose="020B0604020202020204" pitchFamily="34" charset="0"/>
          </a:endParaRPr>
        </a:p>
      </dgm:t>
    </dgm:pt>
    <dgm:pt modelId="{9CD04EC3-4CFE-4283-BBB0-31C1C215E035}">
      <dgm:prSet custT="1"/>
      <dgm:spPr/>
      <dgm:t>
        <a:bodyPr/>
        <a:lstStyle/>
        <a:p>
          <a:pPr algn="ctr"/>
          <a:r>
            <a:rPr lang="es-PE" sz="750">
              <a:latin typeface="Arial" panose="020B0604020202020204" pitchFamily="34" charset="0"/>
              <a:cs typeface="Arial" panose="020B0604020202020204" pitchFamily="34" charset="0"/>
            </a:rPr>
            <a:t>3.9 Insuficiente reparación a la víctima con enfoque restaurativo</a:t>
          </a:r>
        </a:p>
      </dgm:t>
    </dgm:pt>
    <dgm:pt modelId="{7AF8C215-3029-44A3-8694-207835489BAD}" type="parTrans" cxnId="{319BEBCD-EA1C-4266-BECB-AC968CEB08DF}">
      <dgm:prSet custT="1"/>
      <dgm:spPr/>
      <dgm:t>
        <a:bodyPr/>
        <a:lstStyle/>
        <a:p>
          <a:pPr algn="ctr"/>
          <a:endParaRPr lang="es-ES" sz="750">
            <a:latin typeface="Arial" panose="020B0604020202020204" pitchFamily="34" charset="0"/>
            <a:cs typeface="Arial" panose="020B0604020202020204" pitchFamily="34" charset="0"/>
          </a:endParaRPr>
        </a:p>
      </dgm:t>
    </dgm:pt>
    <dgm:pt modelId="{3D0FB8A7-A20D-4D8E-BA3D-A396C9BE3D8F}" type="sibTrans" cxnId="{319BEBCD-EA1C-4266-BECB-AC968CEB08DF}">
      <dgm:prSet/>
      <dgm:spPr/>
      <dgm:t>
        <a:bodyPr/>
        <a:lstStyle/>
        <a:p>
          <a:pPr algn="ctr"/>
          <a:endParaRPr lang="es-ES" sz="750">
            <a:latin typeface="Arial" panose="020B0604020202020204" pitchFamily="34" charset="0"/>
            <a:cs typeface="Arial" panose="020B0604020202020204" pitchFamily="34" charset="0"/>
          </a:endParaRPr>
        </a:p>
      </dgm:t>
    </dgm:pt>
    <dgm:pt modelId="{C00A33F7-3496-40BB-84DB-4C5114799D69}">
      <dgm:prSet custT="1"/>
      <dgm:spPr/>
      <dgm:t>
        <a:bodyPr/>
        <a:lstStyle/>
        <a:p>
          <a:pPr algn="ctr"/>
          <a:r>
            <a:rPr lang="es-PE" sz="750">
              <a:latin typeface="Arial" panose="020B0604020202020204" pitchFamily="34" charset="0"/>
              <a:cs typeface="Arial" panose="020B0604020202020204" pitchFamily="34" charset="0"/>
            </a:rPr>
            <a:t>3.10 </a:t>
          </a:r>
          <a:r>
            <a:rPr lang="es-PE" sz="750">
              <a:solidFill>
                <a:srgbClr val="FF0000"/>
              </a:solidFill>
              <a:latin typeface="Arial" panose="020B0604020202020204" pitchFamily="34" charset="0"/>
              <a:cs typeface="Arial" panose="020B0604020202020204" pitchFamily="34" charset="0"/>
            </a:rPr>
            <a:t>Deficientes recursos humanos y físicos para el desarrollo de actividades educativas, formativas y productivas.</a:t>
          </a:r>
        </a:p>
      </dgm:t>
    </dgm:pt>
    <dgm:pt modelId="{D302434E-399E-4351-A9D0-F85C4BF0B4D2}" type="parTrans" cxnId="{03D00ACC-4554-492D-B1E3-FBC63BBCD68A}">
      <dgm:prSet custT="1"/>
      <dgm:spPr/>
      <dgm:t>
        <a:bodyPr/>
        <a:lstStyle/>
        <a:p>
          <a:pPr algn="ctr"/>
          <a:endParaRPr lang="es-ES" sz="750">
            <a:latin typeface="Arial" panose="020B0604020202020204" pitchFamily="34" charset="0"/>
            <a:cs typeface="Arial" panose="020B0604020202020204" pitchFamily="34" charset="0"/>
          </a:endParaRPr>
        </a:p>
      </dgm:t>
    </dgm:pt>
    <dgm:pt modelId="{8EB9578B-8665-4179-85C2-66A19D9A771F}" type="sibTrans" cxnId="{03D00ACC-4554-492D-B1E3-FBC63BBCD68A}">
      <dgm:prSet/>
      <dgm:spPr/>
      <dgm:t>
        <a:bodyPr/>
        <a:lstStyle/>
        <a:p>
          <a:pPr algn="ctr"/>
          <a:endParaRPr lang="es-ES" sz="750">
            <a:latin typeface="Arial" panose="020B0604020202020204" pitchFamily="34" charset="0"/>
            <a:cs typeface="Arial" panose="020B0604020202020204" pitchFamily="34" charset="0"/>
          </a:endParaRPr>
        </a:p>
      </dgm:t>
    </dgm:pt>
    <dgm:pt modelId="{BF193C5C-760B-4C54-AE75-1B990C4AC83B}">
      <dgm:prSet custT="1"/>
      <dgm:spPr/>
      <dgm:t>
        <a:bodyPr/>
        <a:lstStyle/>
        <a:p>
          <a:pPr algn="ctr"/>
          <a:r>
            <a:rPr lang="es-PE" sz="750">
              <a:latin typeface="Arial" panose="020B0604020202020204" pitchFamily="34" charset="0"/>
              <a:cs typeface="Arial" panose="020B0604020202020204" pitchFamily="34" charset="0"/>
            </a:rPr>
            <a:t>3.11 Amplio desarraigo familiar de las ACLP mujeres en los Centros Juveniles de medio cerrado</a:t>
          </a:r>
        </a:p>
      </dgm:t>
    </dgm:pt>
    <dgm:pt modelId="{2C6F01EC-CF58-4C4C-8DBE-07E5D23D8F08}" type="parTrans" cxnId="{7346FE68-2005-411C-A646-F7B77E6DA6C5}">
      <dgm:prSet custT="1"/>
      <dgm:spPr/>
      <dgm:t>
        <a:bodyPr/>
        <a:lstStyle/>
        <a:p>
          <a:pPr algn="ctr"/>
          <a:endParaRPr lang="es-ES" sz="750">
            <a:latin typeface="Arial" panose="020B0604020202020204" pitchFamily="34" charset="0"/>
            <a:cs typeface="Arial" panose="020B0604020202020204" pitchFamily="34" charset="0"/>
          </a:endParaRPr>
        </a:p>
      </dgm:t>
    </dgm:pt>
    <dgm:pt modelId="{1E5A4D75-E465-4F49-AFF2-192A055E4892}" type="sibTrans" cxnId="{7346FE68-2005-411C-A646-F7B77E6DA6C5}">
      <dgm:prSet/>
      <dgm:spPr/>
      <dgm:t>
        <a:bodyPr/>
        <a:lstStyle/>
        <a:p>
          <a:pPr algn="ctr"/>
          <a:endParaRPr lang="es-ES" sz="750">
            <a:latin typeface="Arial" panose="020B0604020202020204" pitchFamily="34" charset="0"/>
            <a:cs typeface="Arial" panose="020B0604020202020204" pitchFamily="34" charset="0"/>
          </a:endParaRPr>
        </a:p>
      </dgm:t>
    </dgm:pt>
    <dgm:pt modelId="{E9649F13-6CE2-421F-897F-B4219F19BC1F}">
      <dgm:prSet custT="1"/>
      <dgm:spPr/>
      <dgm:t>
        <a:bodyPr/>
        <a:lstStyle/>
        <a:p>
          <a:pPr algn="ctr"/>
          <a:r>
            <a:rPr lang="es-PE" sz="750">
              <a:latin typeface="Arial" panose="020B0604020202020204" pitchFamily="34" charset="0"/>
              <a:cs typeface="Arial" panose="020B0604020202020204" pitchFamily="34" charset="0"/>
            </a:rPr>
            <a:t>3.4 Deficiente infraestructura de los Programas de Reinserción Social</a:t>
          </a:r>
        </a:p>
      </dgm:t>
    </dgm:pt>
    <dgm:pt modelId="{A45BF987-A6B3-41D4-9EDF-CB9BE19B6C3A}" type="parTrans" cxnId="{AA69CF01-09AB-4E58-A83D-9BD73B7F27F7}">
      <dgm:prSet custT="1"/>
      <dgm:spPr/>
      <dgm:t>
        <a:bodyPr/>
        <a:lstStyle/>
        <a:p>
          <a:pPr algn="ctr"/>
          <a:endParaRPr lang="es-ES" sz="750">
            <a:latin typeface="Arial" panose="020B0604020202020204" pitchFamily="34" charset="0"/>
            <a:cs typeface="Arial" panose="020B0604020202020204" pitchFamily="34" charset="0"/>
          </a:endParaRPr>
        </a:p>
      </dgm:t>
    </dgm:pt>
    <dgm:pt modelId="{5F82B936-6BD5-4DED-96AA-F1C3697EF7FB}" type="sibTrans" cxnId="{AA69CF01-09AB-4E58-A83D-9BD73B7F27F7}">
      <dgm:prSet/>
      <dgm:spPr/>
      <dgm:t>
        <a:bodyPr/>
        <a:lstStyle/>
        <a:p>
          <a:pPr algn="ctr"/>
          <a:endParaRPr lang="es-ES" sz="750">
            <a:latin typeface="Arial" panose="020B0604020202020204" pitchFamily="34" charset="0"/>
            <a:cs typeface="Arial" panose="020B0604020202020204" pitchFamily="34" charset="0"/>
          </a:endParaRPr>
        </a:p>
      </dgm:t>
    </dgm:pt>
    <dgm:pt modelId="{4D8C27E9-B8D9-42D6-B234-8F7C231F54BA}">
      <dgm:prSet custT="1"/>
      <dgm:spPr/>
      <dgm:t>
        <a:bodyPr/>
        <a:lstStyle/>
        <a:p>
          <a:pPr algn="ctr"/>
          <a:r>
            <a:rPr lang="es-PE" sz="750">
              <a:latin typeface="Arial" panose="020B0604020202020204" pitchFamily="34" charset="0"/>
              <a:cs typeface="Arial" panose="020B0604020202020204" pitchFamily="34" charset="0"/>
            </a:rPr>
            <a:t>1.11 Desarrollo psicosexual deficiente.</a:t>
          </a:r>
        </a:p>
      </dgm:t>
    </dgm:pt>
    <dgm:pt modelId="{94A02173-6807-41B8-B9F1-5DFF3E126CAD}" type="parTrans" cxnId="{2B36C345-44E4-4AF4-8D52-B4E3124B0A7D}">
      <dgm:prSet/>
      <dgm:spPr/>
      <dgm:t>
        <a:bodyPr/>
        <a:lstStyle/>
        <a:p>
          <a:endParaRPr lang="es-PE"/>
        </a:p>
      </dgm:t>
    </dgm:pt>
    <dgm:pt modelId="{2787AC47-A39A-4DE4-AE4D-5FEC9D37C255}" type="sibTrans" cxnId="{2B36C345-44E4-4AF4-8D52-B4E3124B0A7D}">
      <dgm:prSet/>
      <dgm:spPr/>
      <dgm:t>
        <a:bodyPr/>
        <a:lstStyle/>
        <a:p>
          <a:endParaRPr lang="es-PE"/>
        </a:p>
      </dgm:t>
    </dgm:pt>
    <dgm:pt modelId="{C1141694-D013-474A-B120-95EC91BB446E}">
      <dgm:prSet custT="1"/>
      <dgm:spPr/>
      <dgm:t>
        <a:bodyPr/>
        <a:lstStyle/>
        <a:p>
          <a:pPr algn="ctr"/>
          <a:r>
            <a:rPr lang="es-PE" sz="750">
              <a:latin typeface="Arial" panose="020B0604020202020204" pitchFamily="34" charset="0"/>
              <a:cs typeface="Arial" panose="020B0604020202020204" pitchFamily="34" charset="0"/>
            </a:rPr>
            <a:t>2.7 Priorización de políticas con enfoques represivos-punitivos </a:t>
          </a:r>
        </a:p>
      </dgm:t>
    </dgm:pt>
    <dgm:pt modelId="{F2357AE1-B61A-4A7E-89E6-9692838D23C0}" type="parTrans" cxnId="{C83172CA-40B9-4F2D-8278-3C3339DD8F3F}">
      <dgm:prSet/>
      <dgm:spPr/>
      <dgm:t>
        <a:bodyPr/>
        <a:lstStyle/>
        <a:p>
          <a:endParaRPr lang="es-PE"/>
        </a:p>
      </dgm:t>
    </dgm:pt>
    <dgm:pt modelId="{CE185525-D404-4CEE-8448-3F3C14C398C7}" type="sibTrans" cxnId="{C83172CA-40B9-4F2D-8278-3C3339DD8F3F}">
      <dgm:prSet/>
      <dgm:spPr/>
      <dgm:t>
        <a:bodyPr/>
        <a:lstStyle/>
        <a:p>
          <a:endParaRPr lang="es-PE"/>
        </a:p>
      </dgm:t>
    </dgm:pt>
    <dgm:pt modelId="{30B205E0-DAE0-4975-95DB-39EE9FFC3C3D}" type="pres">
      <dgm:prSet presAssocID="{F51E0ED3-B1A4-4E39-A233-242AB5FCFDC9}" presName="hierChild1" presStyleCnt="0">
        <dgm:presLayoutVars>
          <dgm:orgChart val="1"/>
          <dgm:chPref val="1"/>
          <dgm:dir/>
          <dgm:animOne val="branch"/>
          <dgm:animLvl val="lvl"/>
          <dgm:resizeHandles/>
        </dgm:presLayoutVars>
      </dgm:prSet>
      <dgm:spPr/>
    </dgm:pt>
    <dgm:pt modelId="{4E3E12A4-8B91-4989-9957-146038F3B631}" type="pres">
      <dgm:prSet presAssocID="{5D122210-FD62-4F09-8F52-C23E6F33DC7E}" presName="hierRoot1" presStyleCnt="0">
        <dgm:presLayoutVars>
          <dgm:hierBranch val="init"/>
        </dgm:presLayoutVars>
      </dgm:prSet>
      <dgm:spPr/>
    </dgm:pt>
    <dgm:pt modelId="{00ED7EE6-86ED-4E7A-8723-B4B43D5412E9}" type="pres">
      <dgm:prSet presAssocID="{5D122210-FD62-4F09-8F52-C23E6F33DC7E}" presName="rootComposite1" presStyleCnt="0"/>
      <dgm:spPr/>
    </dgm:pt>
    <dgm:pt modelId="{90FE7FB5-E91D-46AC-A45E-A0B38664C154}" type="pres">
      <dgm:prSet presAssocID="{5D122210-FD62-4F09-8F52-C23E6F33DC7E}" presName="rootText1" presStyleLbl="node0" presStyleIdx="0" presStyleCnt="1" custScaleX="454505" custScaleY="71906" custLinFactNeighborX="2283" custLinFactNeighborY="2039">
        <dgm:presLayoutVars>
          <dgm:chPref val="3"/>
        </dgm:presLayoutVars>
      </dgm:prSet>
      <dgm:spPr/>
    </dgm:pt>
    <dgm:pt modelId="{BFE88F88-E2C9-473F-B7AB-9C9E436EDE93}" type="pres">
      <dgm:prSet presAssocID="{5D122210-FD62-4F09-8F52-C23E6F33DC7E}" presName="rootConnector1" presStyleLbl="node1" presStyleIdx="0" presStyleCnt="0"/>
      <dgm:spPr/>
    </dgm:pt>
    <dgm:pt modelId="{9E735444-8D8F-4134-B2D9-2A3A24E65F2D}" type="pres">
      <dgm:prSet presAssocID="{5D122210-FD62-4F09-8F52-C23E6F33DC7E}" presName="hierChild2" presStyleCnt="0"/>
      <dgm:spPr/>
    </dgm:pt>
    <dgm:pt modelId="{478A5662-4762-44A3-BC69-4C0EB878DFB3}" type="pres">
      <dgm:prSet presAssocID="{F79ED90B-9D87-48C9-B9DE-F2FA5612B8ED}" presName="Name37" presStyleLbl="parChTrans1D2" presStyleIdx="0" presStyleCnt="3"/>
      <dgm:spPr/>
    </dgm:pt>
    <dgm:pt modelId="{FE10BA18-2582-43F4-8F24-1290E249C38F}" type="pres">
      <dgm:prSet presAssocID="{0CCAD071-1F4B-4D88-A205-2ACE00FD0B6A}" presName="hierRoot2" presStyleCnt="0">
        <dgm:presLayoutVars>
          <dgm:hierBranch val="init"/>
        </dgm:presLayoutVars>
      </dgm:prSet>
      <dgm:spPr/>
    </dgm:pt>
    <dgm:pt modelId="{05B1C041-1EC6-488A-AA44-D03F64BD2A6B}" type="pres">
      <dgm:prSet presAssocID="{0CCAD071-1F4B-4D88-A205-2ACE00FD0B6A}" presName="rootComposite" presStyleCnt="0"/>
      <dgm:spPr/>
    </dgm:pt>
    <dgm:pt modelId="{C0483A96-ADA7-4DDD-9DC1-920F0660C191}" type="pres">
      <dgm:prSet presAssocID="{0CCAD071-1F4B-4D88-A205-2ACE00FD0B6A}" presName="rootText" presStyleLbl="node2" presStyleIdx="0" presStyleCnt="3" custScaleX="236319" custScaleY="91925">
        <dgm:presLayoutVars>
          <dgm:chPref val="3"/>
        </dgm:presLayoutVars>
      </dgm:prSet>
      <dgm:spPr/>
    </dgm:pt>
    <dgm:pt modelId="{3C131884-B180-4F0C-BD51-A894191139C6}" type="pres">
      <dgm:prSet presAssocID="{0CCAD071-1F4B-4D88-A205-2ACE00FD0B6A}" presName="rootConnector" presStyleLbl="node2" presStyleIdx="0" presStyleCnt="3"/>
      <dgm:spPr/>
    </dgm:pt>
    <dgm:pt modelId="{CEE3060A-16CB-4A56-B6E5-4602E45B9271}" type="pres">
      <dgm:prSet presAssocID="{0CCAD071-1F4B-4D88-A205-2ACE00FD0B6A}" presName="hierChild4" presStyleCnt="0"/>
      <dgm:spPr/>
    </dgm:pt>
    <dgm:pt modelId="{5DB6F768-2214-42AA-B23D-BFF832BBC520}" type="pres">
      <dgm:prSet presAssocID="{B2FB20FA-0CA0-4D44-924F-D2D21E5499C9}" presName="Name37" presStyleLbl="parChTrans1D3" presStyleIdx="0" presStyleCnt="31"/>
      <dgm:spPr/>
    </dgm:pt>
    <dgm:pt modelId="{68ED8299-95FD-492D-BC33-762D3A2E2F67}" type="pres">
      <dgm:prSet presAssocID="{8E8D0322-F218-4278-AB57-97F6A34CFFB5}" presName="hierRoot2" presStyleCnt="0">
        <dgm:presLayoutVars>
          <dgm:hierBranch val="init"/>
        </dgm:presLayoutVars>
      </dgm:prSet>
      <dgm:spPr/>
    </dgm:pt>
    <dgm:pt modelId="{DD7366D9-9122-4FA4-AF02-316E77CCC587}" type="pres">
      <dgm:prSet presAssocID="{8E8D0322-F218-4278-AB57-97F6A34CFFB5}" presName="rootComposite" presStyleCnt="0"/>
      <dgm:spPr/>
    </dgm:pt>
    <dgm:pt modelId="{062C1224-F047-440C-8946-04CF66949EB6}" type="pres">
      <dgm:prSet presAssocID="{8E8D0322-F218-4278-AB57-97F6A34CFFB5}" presName="rootText" presStyleLbl="node3" presStyleIdx="0" presStyleCnt="31" custScaleX="184395" custScaleY="114012">
        <dgm:presLayoutVars>
          <dgm:chPref val="3"/>
        </dgm:presLayoutVars>
      </dgm:prSet>
      <dgm:spPr/>
    </dgm:pt>
    <dgm:pt modelId="{91AF8B7F-B46F-4D8A-A1BD-61F7CC2F863B}" type="pres">
      <dgm:prSet presAssocID="{8E8D0322-F218-4278-AB57-97F6A34CFFB5}" presName="rootConnector" presStyleLbl="node3" presStyleIdx="0" presStyleCnt="31"/>
      <dgm:spPr/>
    </dgm:pt>
    <dgm:pt modelId="{D0D5BEA8-5360-4748-9C1C-213D4287BFD9}" type="pres">
      <dgm:prSet presAssocID="{8E8D0322-F218-4278-AB57-97F6A34CFFB5}" presName="hierChild4" presStyleCnt="0"/>
      <dgm:spPr/>
    </dgm:pt>
    <dgm:pt modelId="{90AA0D1C-4277-4758-B48A-0DEB821A24AC}" type="pres">
      <dgm:prSet presAssocID="{8E8D0322-F218-4278-AB57-97F6A34CFFB5}" presName="hierChild5" presStyleCnt="0"/>
      <dgm:spPr/>
    </dgm:pt>
    <dgm:pt modelId="{C0E0C53E-8EEB-42DF-9E29-707504FBA620}" type="pres">
      <dgm:prSet presAssocID="{509AE372-EF10-4B7C-8220-609F39F27C37}" presName="Name37" presStyleLbl="parChTrans1D3" presStyleIdx="1" presStyleCnt="31"/>
      <dgm:spPr/>
    </dgm:pt>
    <dgm:pt modelId="{8DF916B3-AF7F-4030-A074-13BCB6D88555}" type="pres">
      <dgm:prSet presAssocID="{64D90F23-29B3-464F-AD03-67D6EB06ECE3}" presName="hierRoot2" presStyleCnt="0">
        <dgm:presLayoutVars>
          <dgm:hierBranch val="init"/>
        </dgm:presLayoutVars>
      </dgm:prSet>
      <dgm:spPr/>
    </dgm:pt>
    <dgm:pt modelId="{D9638DC5-6190-421C-A43E-90BF1AE31AC8}" type="pres">
      <dgm:prSet presAssocID="{64D90F23-29B3-464F-AD03-67D6EB06ECE3}" presName="rootComposite" presStyleCnt="0"/>
      <dgm:spPr/>
    </dgm:pt>
    <dgm:pt modelId="{9EA032E6-E24C-4C1D-82EC-6D0E5830D01C}" type="pres">
      <dgm:prSet presAssocID="{64D90F23-29B3-464F-AD03-67D6EB06ECE3}" presName="rootText" presStyleLbl="node3" presStyleIdx="1" presStyleCnt="31" custScaleX="183090" custScaleY="85084">
        <dgm:presLayoutVars>
          <dgm:chPref val="3"/>
        </dgm:presLayoutVars>
      </dgm:prSet>
      <dgm:spPr/>
    </dgm:pt>
    <dgm:pt modelId="{6296C4DA-4E25-4B63-B872-D40143BC2C59}" type="pres">
      <dgm:prSet presAssocID="{64D90F23-29B3-464F-AD03-67D6EB06ECE3}" presName="rootConnector" presStyleLbl="node3" presStyleIdx="1" presStyleCnt="31"/>
      <dgm:spPr/>
    </dgm:pt>
    <dgm:pt modelId="{99C9FAE1-89D6-4436-A0B7-C41D35DF6020}" type="pres">
      <dgm:prSet presAssocID="{64D90F23-29B3-464F-AD03-67D6EB06ECE3}" presName="hierChild4" presStyleCnt="0"/>
      <dgm:spPr/>
    </dgm:pt>
    <dgm:pt modelId="{12D47693-E6B9-48F3-91ED-385685EFE65D}" type="pres">
      <dgm:prSet presAssocID="{64D90F23-29B3-464F-AD03-67D6EB06ECE3}" presName="hierChild5" presStyleCnt="0"/>
      <dgm:spPr/>
    </dgm:pt>
    <dgm:pt modelId="{8397272A-F33B-493F-A11D-218C6C625B53}" type="pres">
      <dgm:prSet presAssocID="{32E5B107-B3B3-4C71-8D3B-2E46FB5732B6}" presName="Name37" presStyleLbl="parChTrans1D3" presStyleIdx="2" presStyleCnt="31"/>
      <dgm:spPr/>
    </dgm:pt>
    <dgm:pt modelId="{32958CBF-3B0A-4903-9067-6565ACAA1A98}" type="pres">
      <dgm:prSet presAssocID="{D95C9C3D-32D0-45C4-B491-B5311CF77657}" presName="hierRoot2" presStyleCnt="0">
        <dgm:presLayoutVars>
          <dgm:hierBranch val="init"/>
        </dgm:presLayoutVars>
      </dgm:prSet>
      <dgm:spPr/>
    </dgm:pt>
    <dgm:pt modelId="{20F253A9-041A-429E-BFB6-A69B13254734}" type="pres">
      <dgm:prSet presAssocID="{D95C9C3D-32D0-45C4-B491-B5311CF77657}" presName="rootComposite" presStyleCnt="0"/>
      <dgm:spPr/>
    </dgm:pt>
    <dgm:pt modelId="{11B09342-375C-40A2-AFE2-63224C6B36B2}" type="pres">
      <dgm:prSet presAssocID="{D95C9C3D-32D0-45C4-B491-B5311CF77657}" presName="rootText" presStyleLbl="node3" presStyleIdx="2" presStyleCnt="31" custScaleX="186159" custScaleY="76003">
        <dgm:presLayoutVars>
          <dgm:chPref val="3"/>
        </dgm:presLayoutVars>
      </dgm:prSet>
      <dgm:spPr/>
    </dgm:pt>
    <dgm:pt modelId="{D18E786B-7956-425C-AF97-F42BBAA3BE2A}" type="pres">
      <dgm:prSet presAssocID="{D95C9C3D-32D0-45C4-B491-B5311CF77657}" presName="rootConnector" presStyleLbl="node3" presStyleIdx="2" presStyleCnt="31"/>
      <dgm:spPr/>
    </dgm:pt>
    <dgm:pt modelId="{DACD1D95-0A54-46FC-BBE7-3736E62B376E}" type="pres">
      <dgm:prSet presAssocID="{D95C9C3D-32D0-45C4-B491-B5311CF77657}" presName="hierChild4" presStyleCnt="0"/>
      <dgm:spPr/>
    </dgm:pt>
    <dgm:pt modelId="{355B5D4F-FD24-4169-B3F0-2FBBFCBA1473}" type="pres">
      <dgm:prSet presAssocID="{D95C9C3D-32D0-45C4-B491-B5311CF77657}" presName="hierChild5" presStyleCnt="0"/>
      <dgm:spPr/>
    </dgm:pt>
    <dgm:pt modelId="{3FDC705B-EFD6-4638-90F9-BABC32F9B0FF}" type="pres">
      <dgm:prSet presAssocID="{2CB73916-23EE-4DCE-B047-41A53C762E9A}" presName="Name37" presStyleLbl="parChTrans1D3" presStyleIdx="3" presStyleCnt="31"/>
      <dgm:spPr/>
    </dgm:pt>
    <dgm:pt modelId="{8AD1334A-A0B4-4143-8024-9374491334C9}" type="pres">
      <dgm:prSet presAssocID="{5F4C970A-51DA-4959-81CB-7B146284F080}" presName="hierRoot2" presStyleCnt="0">
        <dgm:presLayoutVars>
          <dgm:hierBranch val="init"/>
        </dgm:presLayoutVars>
      </dgm:prSet>
      <dgm:spPr/>
    </dgm:pt>
    <dgm:pt modelId="{9E752F56-8F92-4513-8386-2775D0DBC7D6}" type="pres">
      <dgm:prSet presAssocID="{5F4C970A-51DA-4959-81CB-7B146284F080}" presName="rootComposite" presStyleCnt="0"/>
      <dgm:spPr/>
    </dgm:pt>
    <dgm:pt modelId="{A82F4A64-4326-48B5-94B6-F6A1494F1C88}" type="pres">
      <dgm:prSet presAssocID="{5F4C970A-51DA-4959-81CB-7B146284F080}" presName="rootText" presStyleLbl="node3" presStyleIdx="3" presStyleCnt="31" custScaleX="181927" custScaleY="125250">
        <dgm:presLayoutVars>
          <dgm:chPref val="3"/>
        </dgm:presLayoutVars>
      </dgm:prSet>
      <dgm:spPr/>
    </dgm:pt>
    <dgm:pt modelId="{DEBCD0F9-22FC-4323-93AB-C0208E457403}" type="pres">
      <dgm:prSet presAssocID="{5F4C970A-51DA-4959-81CB-7B146284F080}" presName="rootConnector" presStyleLbl="node3" presStyleIdx="3" presStyleCnt="31"/>
      <dgm:spPr/>
    </dgm:pt>
    <dgm:pt modelId="{4D5EC7FB-7311-47B9-828B-B6799477F441}" type="pres">
      <dgm:prSet presAssocID="{5F4C970A-51DA-4959-81CB-7B146284F080}" presName="hierChild4" presStyleCnt="0"/>
      <dgm:spPr/>
    </dgm:pt>
    <dgm:pt modelId="{992552C4-B878-4F44-BCF3-3AD992C119AB}" type="pres">
      <dgm:prSet presAssocID="{5F4C970A-51DA-4959-81CB-7B146284F080}" presName="hierChild5" presStyleCnt="0"/>
      <dgm:spPr/>
    </dgm:pt>
    <dgm:pt modelId="{F0595593-A5A5-4A77-95B5-1EA1E4F8CFD9}" type="pres">
      <dgm:prSet presAssocID="{A5CCB0CC-5E1B-4C78-97CB-2225F75EDB45}" presName="Name37" presStyleLbl="parChTrans1D3" presStyleIdx="4" presStyleCnt="31"/>
      <dgm:spPr/>
    </dgm:pt>
    <dgm:pt modelId="{69ADBD02-BDE3-4272-B2CB-40B4FC91EC60}" type="pres">
      <dgm:prSet presAssocID="{D9F7CD96-A179-41F6-B88D-1CE2EDB01CDB}" presName="hierRoot2" presStyleCnt="0">
        <dgm:presLayoutVars>
          <dgm:hierBranch val="init"/>
        </dgm:presLayoutVars>
      </dgm:prSet>
      <dgm:spPr/>
    </dgm:pt>
    <dgm:pt modelId="{C21D5769-3A51-4D08-AAF5-F380E3910ABD}" type="pres">
      <dgm:prSet presAssocID="{D9F7CD96-A179-41F6-B88D-1CE2EDB01CDB}" presName="rootComposite" presStyleCnt="0"/>
      <dgm:spPr/>
    </dgm:pt>
    <dgm:pt modelId="{086948E9-332F-4A2F-B7CC-5A0F1FC61457}" type="pres">
      <dgm:prSet presAssocID="{D9F7CD96-A179-41F6-B88D-1CE2EDB01CDB}" presName="rootText" presStyleLbl="node3" presStyleIdx="4" presStyleCnt="31" custScaleX="181091" custScaleY="69028">
        <dgm:presLayoutVars>
          <dgm:chPref val="3"/>
        </dgm:presLayoutVars>
      </dgm:prSet>
      <dgm:spPr/>
    </dgm:pt>
    <dgm:pt modelId="{84CD6348-01AF-4176-9162-88EDDD15E302}" type="pres">
      <dgm:prSet presAssocID="{D9F7CD96-A179-41F6-B88D-1CE2EDB01CDB}" presName="rootConnector" presStyleLbl="node3" presStyleIdx="4" presStyleCnt="31"/>
      <dgm:spPr/>
    </dgm:pt>
    <dgm:pt modelId="{16BAD1B3-B8F8-4031-B905-9B216389CD80}" type="pres">
      <dgm:prSet presAssocID="{D9F7CD96-A179-41F6-B88D-1CE2EDB01CDB}" presName="hierChild4" presStyleCnt="0"/>
      <dgm:spPr/>
    </dgm:pt>
    <dgm:pt modelId="{489ED7BB-C5DF-425C-B8FD-FAC29601718B}" type="pres">
      <dgm:prSet presAssocID="{D9F7CD96-A179-41F6-B88D-1CE2EDB01CDB}" presName="hierChild5" presStyleCnt="0"/>
      <dgm:spPr/>
    </dgm:pt>
    <dgm:pt modelId="{5804DA70-C545-46F1-8509-3A3F682E7D8E}" type="pres">
      <dgm:prSet presAssocID="{C1D14591-7990-4B9B-BCCC-7F3662A08600}" presName="Name37" presStyleLbl="parChTrans1D3" presStyleIdx="5" presStyleCnt="31"/>
      <dgm:spPr/>
    </dgm:pt>
    <dgm:pt modelId="{2B19BE42-5BFC-4344-9A8A-33A42DE1C7F6}" type="pres">
      <dgm:prSet presAssocID="{7F987926-C204-43E4-A411-7229FFD0D6C4}" presName="hierRoot2" presStyleCnt="0">
        <dgm:presLayoutVars>
          <dgm:hierBranch val="init"/>
        </dgm:presLayoutVars>
      </dgm:prSet>
      <dgm:spPr/>
    </dgm:pt>
    <dgm:pt modelId="{512CB5C2-BCE3-4D06-9BCF-985C99AD174B}" type="pres">
      <dgm:prSet presAssocID="{7F987926-C204-43E4-A411-7229FFD0D6C4}" presName="rootComposite" presStyleCnt="0"/>
      <dgm:spPr/>
    </dgm:pt>
    <dgm:pt modelId="{E2A64171-ACA1-4E0E-9C3B-156401BB1BB1}" type="pres">
      <dgm:prSet presAssocID="{7F987926-C204-43E4-A411-7229FFD0D6C4}" presName="rootText" presStyleLbl="node3" presStyleIdx="5" presStyleCnt="31" custScaleX="183615" custScaleY="100949">
        <dgm:presLayoutVars>
          <dgm:chPref val="3"/>
        </dgm:presLayoutVars>
      </dgm:prSet>
      <dgm:spPr/>
    </dgm:pt>
    <dgm:pt modelId="{B0851C9D-13A0-4D22-9685-5B0E88377FBD}" type="pres">
      <dgm:prSet presAssocID="{7F987926-C204-43E4-A411-7229FFD0D6C4}" presName="rootConnector" presStyleLbl="node3" presStyleIdx="5" presStyleCnt="31"/>
      <dgm:spPr/>
    </dgm:pt>
    <dgm:pt modelId="{C997DFF8-C804-4B40-9758-713215EED756}" type="pres">
      <dgm:prSet presAssocID="{7F987926-C204-43E4-A411-7229FFD0D6C4}" presName="hierChild4" presStyleCnt="0"/>
      <dgm:spPr/>
    </dgm:pt>
    <dgm:pt modelId="{13C430FC-BBD7-4D90-8B49-F7C747BB58FD}" type="pres">
      <dgm:prSet presAssocID="{7F987926-C204-43E4-A411-7229FFD0D6C4}" presName="hierChild5" presStyleCnt="0"/>
      <dgm:spPr/>
    </dgm:pt>
    <dgm:pt modelId="{7088762A-5857-4130-ADE7-764AFF5B49D3}" type="pres">
      <dgm:prSet presAssocID="{3853AE94-6D47-4190-8C81-75FB7D43F477}" presName="Name37" presStyleLbl="parChTrans1D3" presStyleIdx="6" presStyleCnt="31"/>
      <dgm:spPr/>
    </dgm:pt>
    <dgm:pt modelId="{A1009CFC-68E0-48C8-A14E-EC5554BB71A6}" type="pres">
      <dgm:prSet presAssocID="{D4CB60AF-81D8-4E96-B927-582646719C02}" presName="hierRoot2" presStyleCnt="0">
        <dgm:presLayoutVars>
          <dgm:hierBranch val="init"/>
        </dgm:presLayoutVars>
      </dgm:prSet>
      <dgm:spPr/>
    </dgm:pt>
    <dgm:pt modelId="{C58E52EC-D9FD-4C50-B1BF-7F96751B625A}" type="pres">
      <dgm:prSet presAssocID="{D4CB60AF-81D8-4E96-B927-582646719C02}" presName="rootComposite" presStyleCnt="0"/>
      <dgm:spPr/>
    </dgm:pt>
    <dgm:pt modelId="{E3C82DA6-3FA7-46E2-9D1E-2098A6E1EB7B}" type="pres">
      <dgm:prSet presAssocID="{D4CB60AF-81D8-4E96-B927-582646719C02}" presName="rootText" presStyleLbl="node3" presStyleIdx="6" presStyleCnt="31" custScaleX="187362" custScaleY="92554">
        <dgm:presLayoutVars>
          <dgm:chPref val="3"/>
        </dgm:presLayoutVars>
      </dgm:prSet>
      <dgm:spPr/>
    </dgm:pt>
    <dgm:pt modelId="{A5021DA8-C17D-44C9-BB59-CFC67A0A2092}" type="pres">
      <dgm:prSet presAssocID="{D4CB60AF-81D8-4E96-B927-582646719C02}" presName="rootConnector" presStyleLbl="node3" presStyleIdx="6" presStyleCnt="31"/>
      <dgm:spPr/>
    </dgm:pt>
    <dgm:pt modelId="{89BF4287-0C0B-4E5B-8D70-F9428E895EAE}" type="pres">
      <dgm:prSet presAssocID="{D4CB60AF-81D8-4E96-B927-582646719C02}" presName="hierChild4" presStyleCnt="0"/>
      <dgm:spPr/>
    </dgm:pt>
    <dgm:pt modelId="{B301AC7D-00C1-435B-9F42-DEAE2AC6D64D}" type="pres">
      <dgm:prSet presAssocID="{D4CB60AF-81D8-4E96-B927-582646719C02}" presName="hierChild5" presStyleCnt="0"/>
      <dgm:spPr/>
    </dgm:pt>
    <dgm:pt modelId="{C2CD602B-B107-4770-A3BF-0807439C076A}" type="pres">
      <dgm:prSet presAssocID="{FD849B92-F1B3-4F3E-B23D-82296E0D6EBE}" presName="Name37" presStyleLbl="parChTrans1D3" presStyleIdx="7" presStyleCnt="31"/>
      <dgm:spPr/>
    </dgm:pt>
    <dgm:pt modelId="{75D824B8-CBA8-418B-A0CD-2AFAD23CD22B}" type="pres">
      <dgm:prSet presAssocID="{E9924922-B0F1-46A5-AC01-6D5D669F90A4}" presName="hierRoot2" presStyleCnt="0">
        <dgm:presLayoutVars>
          <dgm:hierBranch val="init"/>
        </dgm:presLayoutVars>
      </dgm:prSet>
      <dgm:spPr/>
    </dgm:pt>
    <dgm:pt modelId="{B0F300DD-9695-4346-96A2-C0BB7EDEAD2E}" type="pres">
      <dgm:prSet presAssocID="{E9924922-B0F1-46A5-AC01-6D5D669F90A4}" presName="rootComposite" presStyleCnt="0"/>
      <dgm:spPr/>
    </dgm:pt>
    <dgm:pt modelId="{62B3A0A8-63FC-44FD-98B3-0645F28BF48C}" type="pres">
      <dgm:prSet presAssocID="{E9924922-B0F1-46A5-AC01-6D5D669F90A4}" presName="rootText" presStyleLbl="node3" presStyleIdx="7" presStyleCnt="31" custScaleX="186995" custScaleY="116948">
        <dgm:presLayoutVars>
          <dgm:chPref val="3"/>
        </dgm:presLayoutVars>
      </dgm:prSet>
      <dgm:spPr/>
    </dgm:pt>
    <dgm:pt modelId="{2F8A34F5-96BC-4CFE-83C0-64A1D03BB4E4}" type="pres">
      <dgm:prSet presAssocID="{E9924922-B0F1-46A5-AC01-6D5D669F90A4}" presName="rootConnector" presStyleLbl="node3" presStyleIdx="7" presStyleCnt="31"/>
      <dgm:spPr/>
    </dgm:pt>
    <dgm:pt modelId="{829D9EF0-5717-4E35-933F-A5F32FD63122}" type="pres">
      <dgm:prSet presAssocID="{E9924922-B0F1-46A5-AC01-6D5D669F90A4}" presName="hierChild4" presStyleCnt="0"/>
      <dgm:spPr/>
    </dgm:pt>
    <dgm:pt modelId="{D6C3B5F6-8418-46B6-9196-AD068BB205BB}" type="pres">
      <dgm:prSet presAssocID="{E9924922-B0F1-46A5-AC01-6D5D669F90A4}" presName="hierChild5" presStyleCnt="0"/>
      <dgm:spPr/>
    </dgm:pt>
    <dgm:pt modelId="{0A3CD100-DDA5-4527-BA0F-F0797230F740}" type="pres">
      <dgm:prSet presAssocID="{94B61986-4D34-445C-8257-705FDEDAFBED}" presName="Name37" presStyleLbl="parChTrans1D3" presStyleIdx="8" presStyleCnt="31"/>
      <dgm:spPr/>
    </dgm:pt>
    <dgm:pt modelId="{828C0B79-F9C8-4949-B282-02EC5CB4AD0A}" type="pres">
      <dgm:prSet presAssocID="{6A5508AF-95D5-43F8-A8AC-2883DF25382A}" presName="hierRoot2" presStyleCnt="0">
        <dgm:presLayoutVars>
          <dgm:hierBranch val="init"/>
        </dgm:presLayoutVars>
      </dgm:prSet>
      <dgm:spPr/>
    </dgm:pt>
    <dgm:pt modelId="{446E6B12-95AD-4EB2-A2DC-6AB27CB5E43D}" type="pres">
      <dgm:prSet presAssocID="{6A5508AF-95D5-43F8-A8AC-2883DF25382A}" presName="rootComposite" presStyleCnt="0"/>
      <dgm:spPr/>
    </dgm:pt>
    <dgm:pt modelId="{B96499B3-19D3-425A-B9A2-AB3859216677}" type="pres">
      <dgm:prSet presAssocID="{6A5508AF-95D5-43F8-A8AC-2883DF25382A}" presName="rootText" presStyleLbl="node3" presStyleIdx="8" presStyleCnt="31" custScaleX="187041" custScaleY="117692">
        <dgm:presLayoutVars>
          <dgm:chPref val="3"/>
        </dgm:presLayoutVars>
      </dgm:prSet>
      <dgm:spPr/>
    </dgm:pt>
    <dgm:pt modelId="{B1F876A1-CEC1-4597-B2CB-2651A6A58230}" type="pres">
      <dgm:prSet presAssocID="{6A5508AF-95D5-43F8-A8AC-2883DF25382A}" presName="rootConnector" presStyleLbl="node3" presStyleIdx="8" presStyleCnt="31"/>
      <dgm:spPr/>
    </dgm:pt>
    <dgm:pt modelId="{5AD01E7B-448F-4511-A34D-38F1929B96CF}" type="pres">
      <dgm:prSet presAssocID="{6A5508AF-95D5-43F8-A8AC-2883DF25382A}" presName="hierChild4" presStyleCnt="0"/>
      <dgm:spPr/>
    </dgm:pt>
    <dgm:pt modelId="{39829E67-20F2-403D-95DE-93369529FFF3}" type="pres">
      <dgm:prSet presAssocID="{6A5508AF-95D5-43F8-A8AC-2883DF25382A}" presName="hierChild5" presStyleCnt="0"/>
      <dgm:spPr/>
    </dgm:pt>
    <dgm:pt modelId="{08AAEA17-955C-457C-8E1F-ECDD659DFB38}" type="pres">
      <dgm:prSet presAssocID="{387B1B33-CBCC-4F88-A2BC-BCB8F999356E}" presName="Name37" presStyleLbl="parChTrans1D3" presStyleIdx="9" presStyleCnt="31"/>
      <dgm:spPr/>
    </dgm:pt>
    <dgm:pt modelId="{50651E9C-63D8-47A8-A5C9-3132AF2A40FB}" type="pres">
      <dgm:prSet presAssocID="{5B2321AC-EAC2-4FC0-A0AC-D6805707CD23}" presName="hierRoot2" presStyleCnt="0">
        <dgm:presLayoutVars>
          <dgm:hierBranch val="init"/>
        </dgm:presLayoutVars>
      </dgm:prSet>
      <dgm:spPr/>
    </dgm:pt>
    <dgm:pt modelId="{4A8E6F49-8217-424A-B860-0577492B9D26}" type="pres">
      <dgm:prSet presAssocID="{5B2321AC-EAC2-4FC0-A0AC-D6805707CD23}" presName="rootComposite" presStyleCnt="0"/>
      <dgm:spPr/>
    </dgm:pt>
    <dgm:pt modelId="{25378F6A-CFEF-479D-BA2E-49B18D231124}" type="pres">
      <dgm:prSet presAssocID="{5B2321AC-EAC2-4FC0-A0AC-D6805707CD23}" presName="rootText" presStyleLbl="node3" presStyleIdx="9" presStyleCnt="31" custScaleX="221962" custScaleY="91390">
        <dgm:presLayoutVars>
          <dgm:chPref val="3"/>
        </dgm:presLayoutVars>
      </dgm:prSet>
      <dgm:spPr/>
    </dgm:pt>
    <dgm:pt modelId="{DBD99EF9-39C3-4EC4-91D2-D84A7C8C61FC}" type="pres">
      <dgm:prSet presAssocID="{5B2321AC-EAC2-4FC0-A0AC-D6805707CD23}" presName="rootConnector" presStyleLbl="node3" presStyleIdx="9" presStyleCnt="31"/>
      <dgm:spPr/>
    </dgm:pt>
    <dgm:pt modelId="{7DEB01FB-A47F-45C1-86A6-4DCFD8CCF925}" type="pres">
      <dgm:prSet presAssocID="{5B2321AC-EAC2-4FC0-A0AC-D6805707CD23}" presName="hierChild4" presStyleCnt="0"/>
      <dgm:spPr/>
    </dgm:pt>
    <dgm:pt modelId="{DCAD5444-79E9-4DE1-9001-F7D25A656254}" type="pres">
      <dgm:prSet presAssocID="{5B2321AC-EAC2-4FC0-A0AC-D6805707CD23}" presName="hierChild5" presStyleCnt="0"/>
      <dgm:spPr/>
    </dgm:pt>
    <dgm:pt modelId="{6B89E412-20A2-41E1-B961-A55C3DB7DDD0}" type="pres">
      <dgm:prSet presAssocID="{94A02173-6807-41B8-B9F1-5DFF3E126CAD}" presName="Name37" presStyleLbl="parChTrans1D3" presStyleIdx="10" presStyleCnt="31"/>
      <dgm:spPr/>
    </dgm:pt>
    <dgm:pt modelId="{396B82F3-247A-480F-84B7-E26336372DA4}" type="pres">
      <dgm:prSet presAssocID="{4D8C27E9-B8D9-42D6-B234-8F7C231F54BA}" presName="hierRoot2" presStyleCnt="0">
        <dgm:presLayoutVars>
          <dgm:hierBranch val="init"/>
        </dgm:presLayoutVars>
      </dgm:prSet>
      <dgm:spPr/>
    </dgm:pt>
    <dgm:pt modelId="{38287595-B94D-4E88-879D-B15DA2FB85B9}" type="pres">
      <dgm:prSet presAssocID="{4D8C27E9-B8D9-42D6-B234-8F7C231F54BA}" presName="rootComposite" presStyleCnt="0"/>
      <dgm:spPr/>
    </dgm:pt>
    <dgm:pt modelId="{03D05530-0A83-40F4-A519-1CF0B12CCF4F}" type="pres">
      <dgm:prSet presAssocID="{4D8C27E9-B8D9-42D6-B234-8F7C231F54BA}" presName="rootText" presStyleLbl="node3" presStyleIdx="10" presStyleCnt="31" custScaleX="195479" custScaleY="77081">
        <dgm:presLayoutVars>
          <dgm:chPref val="3"/>
        </dgm:presLayoutVars>
      </dgm:prSet>
      <dgm:spPr/>
    </dgm:pt>
    <dgm:pt modelId="{2CFAB35E-C429-47C0-BF2D-4FDD746846E5}" type="pres">
      <dgm:prSet presAssocID="{4D8C27E9-B8D9-42D6-B234-8F7C231F54BA}" presName="rootConnector" presStyleLbl="node3" presStyleIdx="10" presStyleCnt="31"/>
      <dgm:spPr/>
    </dgm:pt>
    <dgm:pt modelId="{DB9DAEC3-54AD-45E0-85DD-DD4F15D73161}" type="pres">
      <dgm:prSet presAssocID="{4D8C27E9-B8D9-42D6-B234-8F7C231F54BA}" presName="hierChild4" presStyleCnt="0"/>
      <dgm:spPr/>
    </dgm:pt>
    <dgm:pt modelId="{7024CAC5-B013-4D79-971D-A30516788892}" type="pres">
      <dgm:prSet presAssocID="{4D8C27E9-B8D9-42D6-B234-8F7C231F54BA}" presName="hierChild5" presStyleCnt="0"/>
      <dgm:spPr/>
    </dgm:pt>
    <dgm:pt modelId="{644637A3-C9A6-49F9-896B-51E64EF0CBE1}" type="pres">
      <dgm:prSet presAssocID="{284241AD-1867-440A-9FB0-57C719F44399}" presName="Name37" presStyleLbl="parChTrans1D3" presStyleIdx="11" presStyleCnt="31"/>
      <dgm:spPr/>
    </dgm:pt>
    <dgm:pt modelId="{EB0F0307-32C3-47DE-B9B2-BCA92F9C33D9}" type="pres">
      <dgm:prSet presAssocID="{525B4CEB-2EBF-42E4-8368-BA6214EDBAA8}" presName="hierRoot2" presStyleCnt="0">
        <dgm:presLayoutVars>
          <dgm:hierBranch val="init"/>
        </dgm:presLayoutVars>
      </dgm:prSet>
      <dgm:spPr/>
    </dgm:pt>
    <dgm:pt modelId="{A543A7FF-12A7-40A0-9862-D474B8884B46}" type="pres">
      <dgm:prSet presAssocID="{525B4CEB-2EBF-42E4-8368-BA6214EDBAA8}" presName="rootComposite" presStyleCnt="0"/>
      <dgm:spPr/>
    </dgm:pt>
    <dgm:pt modelId="{322E39F5-686D-4802-BF85-34A93725FEA6}" type="pres">
      <dgm:prSet presAssocID="{525B4CEB-2EBF-42E4-8368-BA6214EDBAA8}" presName="rootText" presStyleLbl="node3" presStyleIdx="11" presStyleCnt="31" custScaleX="221510" custScaleY="53833">
        <dgm:presLayoutVars>
          <dgm:chPref val="3"/>
        </dgm:presLayoutVars>
      </dgm:prSet>
      <dgm:spPr/>
    </dgm:pt>
    <dgm:pt modelId="{ABF09CB2-56B8-4710-96A0-FC1D54C589AC}" type="pres">
      <dgm:prSet presAssocID="{525B4CEB-2EBF-42E4-8368-BA6214EDBAA8}" presName="rootConnector" presStyleLbl="node3" presStyleIdx="11" presStyleCnt="31"/>
      <dgm:spPr/>
    </dgm:pt>
    <dgm:pt modelId="{B1030D93-9904-4D97-92A4-B2696B6E3AEA}" type="pres">
      <dgm:prSet presAssocID="{525B4CEB-2EBF-42E4-8368-BA6214EDBAA8}" presName="hierChild4" presStyleCnt="0"/>
      <dgm:spPr/>
    </dgm:pt>
    <dgm:pt modelId="{058B209D-8DA0-4B99-8CC5-B9B3BCA2A3EF}" type="pres">
      <dgm:prSet presAssocID="{525B4CEB-2EBF-42E4-8368-BA6214EDBAA8}" presName="hierChild5" presStyleCnt="0"/>
      <dgm:spPr/>
    </dgm:pt>
    <dgm:pt modelId="{D1ECA11C-B18C-4C93-B8E5-5E2B7D0033C4}" type="pres">
      <dgm:prSet presAssocID="{9363F727-A1BF-4759-BFF3-811B5B80BBE0}" presName="Name37" presStyleLbl="parChTrans1D3" presStyleIdx="12" presStyleCnt="31"/>
      <dgm:spPr/>
    </dgm:pt>
    <dgm:pt modelId="{BAD0D8CC-AC9D-4623-A9FF-43CD6D6582DB}" type="pres">
      <dgm:prSet presAssocID="{08F1B9D6-5070-44DA-AE47-55608DDC1265}" presName="hierRoot2" presStyleCnt="0">
        <dgm:presLayoutVars>
          <dgm:hierBranch val="init"/>
        </dgm:presLayoutVars>
      </dgm:prSet>
      <dgm:spPr/>
    </dgm:pt>
    <dgm:pt modelId="{A5BAB761-A147-4147-87AD-F642CBD07ADE}" type="pres">
      <dgm:prSet presAssocID="{08F1B9D6-5070-44DA-AE47-55608DDC1265}" presName="rootComposite" presStyleCnt="0"/>
      <dgm:spPr/>
    </dgm:pt>
    <dgm:pt modelId="{C6C043BD-C824-4A0E-8183-1A7864C1B4E6}" type="pres">
      <dgm:prSet presAssocID="{08F1B9D6-5070-44DA-AE47-55608DDC1265}" presName="rootText" presStyleLbl="node3" presStyleIdx="12" presStyleCnt="31" custScaleX="215720" custScaleY="101958" custLinFactNeighborY="-13352">
        <dgm:presLayoutVars>
          <dgm:chPref val="3"/>
        </dgm:presLayoutVars>
      </dgm:prSet>
      <dgm:spPr/>
    </dgm:pt>
    <dgm:pt modelId="{3B594BF4-3879-42DA-9CD6-7DCB2B362686}" type="pres">
      <dgm:prSet presAssocID="{08F1B9D6-5070-44DA-AE47-55608DDC1265}" presName="rootConnector" presStyleLbl="node3" presStyleIdx="12" presStyleCnt="31"/>
      <dgm:spPr/>
    </dgm:pt>
    <dgm:pt modelId="{9EC2E3E2-5DCE-48A3-B320-42058EC32CBA}" type="pres">
      <dgm:prSet presAssocID="{08F1B9D6-5070-44DA-AE47-55608DDC1265}" presName="hierChild4" presStyleCnt="0"/>
      <dgm:spPr/>
    </dgm:pt>
    <dgm:pt modelId="{88CC4C33-21D4-4CC1-9C3B-26D0617CC432}" type="pres">
      <dgm:prSet presAssocID="{08F1B9D6-5070-44DA-AE47-55608DDC1265}" presName="hierChild5" presStyleCnt="0"/>
      <dgm:spPr/>
    </dgm:pt>
    <dgm:pt modelId="{63DB6AC8-C963-46F1-83AE-C6BDE79C272A}" type="pres">
      <dgm:prSet presAssocID="{0CCAD071-1F4B-4D88-A205-2ACE00FD0B6A}" presName="hierChild5" presStyleCnt="0"/>
      <dgm:spPr/>
    </dgm:pt>
    <dgm:pt modelId="{F796350C-B7A0-47A3-8DF3-7338E4C155CD}" type="pres">
      <dgm:prSet presAssocID="{43C37009-62E1-4A18-89EF-01DF7E978759}" presName="Name37" presStyleLbl="parChTrans1D2" presStyleIdx="1" presStyleCnt="3"/>
      <dgm:spPr/>
    </dgm:pt>
    <dgm:pt modelId="{CAAB797B-C3F3-47A2-A9F8-BB0317641038}" type="pres">
      <dgm:prSet presAssocID="{1D2A11ED-5453-4DBB-BAD3-83B9342830C8}" presName="hierRoot2" presStyleCnt="0">
        <dgm:presLayoutVars>
          <dgm:hierBranch val="init"/>
        </dgm:presLayoutVars>
      </dgm:prSet>
      <dgm:spPr/>
    </dgm:pt>
    <dgm:pt modelId="{30F8FFF2-7ECA-4081-AFF5-F0D8B55B6A3C}" type="pres">
      <dgm:prSet presAssocID="{1D2A11ED-5453-4DBB-BAD3-83B9342830C8}" presName="rootComposite" presStyleCnt="0"/>
      <dgm:spPr/>
    </dgm:pt>
    <dgm:pt modelId="{66B92F38-FE49-42B7-B59F-FD299349AB81}" type="pres">
      <dgm:prSet presAssocID="{1D2A11ED-5453-4DBB-BAD3-83B9342830C8}" presName="rootText" presStyleLbl="node2" presStyleIdx="1" presStyleCnt="3" custScaleX="202951" custScaleY="81909">
        <dgm:presLayoutVars>
          <dgm:chPref val="3"/>
        </dgm:presLayoutVars>
      </dgm:prSet>
      <dgm:spPr/>
    </dgm:pt>
    <dgm:pt modelId="{3A7B2401-4B0B-4BB0-889B-D41225B08E76}" type="pres">
      <dgm:prSet presAssocID="{1D2A11ED-5453-4DBB-BAD3-83B9342830C8}" presName="rootConnector" presStyleLbl="node2" presStyleIdx="1" presStyleCnt="3"/>
      <dgm:spPr/>
    </dgm:pt>
    <dgm:pt modelId="{C912DB81-179C-44ED-AFEA-E99366E71AD9}" type="pres">
      <dgm:prSet presAssocID="{1D2A11ED-5453-4DBB-BAD3-83B9342830C8}" presName="hierChild4" presStyleCnt="0"/>
      <dgm:spPr/>
    </dgm:pt>
    <dgm:pt modelId="{A5EAB3BF-A953-4E75-908E-E2BF513C6E8A}" type="pres">
      <dgm:prSet presAssocID="{6FA132EC-E6CC-434E-954D-F7DEC3236A50}" presName="Name37" presStyleLbl="parChTrans1D3" presStyleIdx="13" presStyleCnt="31"/>
      <dgm:spPr/>
    </dgm:pt>
    <dgm:pt modelId="{580E6CED-3CD8-4874-81A1-70D4A87CC6D3}" type="pres">
      <dgm:prSet presAssocID="{5A27233B-E529-44EA-BD3C-61D95610AA46}" presName="hierRoot2" presStyleCnt="0">
        <dgm:presLayoutVars>
          <dgm:hierBranch val="init"/>
        </dgm:presLayoutVars>
      </dgm:prSet>
      <dgm:spPr/>
    </dgm:pt>
    <dgm:pt modelId="{5E106E35-4428-478B-8FB5-F73956C85EAA}" type="pres">
      <dgm:prSet presAssocID="{5A27233B-E529-44EA-BD3C-61D95610AA46}" presName="rootComposite" presStyleCnt="0"/>
      <dgm:spPr/>
    </dgm:pt>
    <dgm:pt modelId="{251A2D8D-C3BA-4749-874E-3250B4053E4A}" type="pres">
      <dgm:prSet presAssocID="{5A27233B-E529-44EA-BD3C-61D95610AA46}" presName="rootText" presStyleLbl="node3" presStyleIdx="13" presStyleCnt="31" custScaleX="151702" custScaleY="146722">
        <dgm:presLayoutVars>
          <dgm:chPref val="3"/>
        </dgm:presLayoutVars>
      </dgm:prSet>
      <dgm:spPr/>
    </dgm:pt>
    <dgm:pt modelId="{C4AF2EF6-35F1-42EF-826B-7804521DF83C}" type="pres">
      <dgm:prSet presAssocID="{5A27233B-E529-44EA-BD3C-61D95610AA46}" presName="rootConnector" presStyleLbl="node3" presStyleIdx="13" presStyleCnt="31"/>
      <dgm:spPr/>
    </dgm:pt>
    <dgm:pt modelId="{DB196704-DD42-43A8-BD8D-88DC8D066E4F}" type="pres">
      <dgm:prSet presAssocID="{5A27233B-E529-44EA-BD3C-61D95610AA46}" presName="hierChild4" presStyleCnt="0"/>
      <dgm:spPr/>
    </dgm:pt>
    <dgm:pt modelId="{47AFC976-9909-4ECF-B640-8BBAD012FF77}" type="pres">
      <dgm:prSet presAssocID="{5A27233B-E529-44EA-BD3C-61D95610AA46}" presName="hierChild5" presStyleCnt="0"/>
      <dgm:spPr/>
    </dgm:pt>
    <dgm:pt modelId="{AFD7A826-721A-489F-9347-9993A69311FB}" type="pres">
      <dgm:prSet presAssocID="{1AC0B816-C528-457F-AD86-58CDAAB29B93}" presName="Name37" presStyleLbl="parChTrans1D3" presStyleIdx="14" presStyleCnt="31"/>
      <dgm:spPr/>
    </dgm:pt>
    <dgm:pt modelId="{57D87218-BF2A-47B7-8CBD-2D950D165AF7}" type="pres">
      <dgm:prSet presAssocID="{EBBA2A6A-E7F5-4FCE-BB69-9B24EC6569F9}" presName="hierRoot2" presStyleCnt="0">
        <dgm:presLayoutVars>
          <dgm:hierBranch val="init"/>
        </dgm:presLayoutVars>
      </dgm:prSet>
      <dgm:spPr/>
    </dgm:pt>
    <dgm:pt modelId="{449BD445-1DE2-422C-8E96-A20B10704B71}" type="pres">
      <dgm:prSet presAssocID="{EBBA2A6A-E7F5-4FCE-BB69-9B24EC6569F9}" presName="rootComposite" presStyleCnt="0"/>
      <dgm:spPr/>
    </dgm:pt>
    <dgm:pt modelId="{5E402C7F-9B7E-458A-91D2-850A9F763A9A}" type="pres">
      <dgm:prSet presAssocID="{EBBA2A6A-E7F5-4FCE-BB69-9B24EC6569F9}" presName="rootText" presStyleLbl="node3" presStyleIdx="14" presStyleCnt="31" custScaleX="181491" custScaleY="116034">
        <dgm:presLayoutVars>
          <dgm:chPref val="3"/>
        </dgm:presLayoutVars>
      </dgm:prSet>
      <dgm:spPr/>
    </dgm:pt>
    <dgm:pt modelId="{9C3612DC-8B12-4A5D-94CC-55901F0A8F64}" type="pres">
      <dgm:prSet presAssocID="{EBBA2A6A-E7F5-4FCE-BB69-9B24EC6569F9}" presName="rootConnector" presStyleLbl="node3" presStyleIdx="14" presStyleCnt="31"/>
      <dgm:spPr/>
    </dgm:pt>
    <dgm:pt modelId="{51C3E7E7-7948-4BA2-81D1-27999E7F766C}" type="pres">
      <dgm:prSet presAssocID="{EBBA2A6A-E7F5-4FCE-BB69-9B24EC6569F9}" presName="hierChild4" presStyleCnt="0"/>
      <dgm:spPr/>
    </dgm:pt>
    <dgm:pt modelId="{D871E76A-0EC9-48DD-A0FC-8B1C4FE22719}" type="pres">
      <dgm:prSet presAssocID="{EBBA2A6A-E7F5-4FCE-BB69-9B24EC6569F9}" presName="hierChild5" presStyleCnt="0"/>
      <dgm:spPr/>
    </dgm:pt>
    <dgm:pt modelId="{48611968-178A-4B7D-9472-31ECBCC54B2E}" type="pres">
      <dgm:prSet presAssocID="{22E7927C-C7CD-42C7-9086-87B447C5A32E}" presName="Name37" presStyleLbl="parChTrans1D3" presStyleIdx="15" presStyleCnt="31"/>
      <dgm:spPr/>
    </dgm:pt>
    <dgm:pt modelId="{6C9256E4-4DEB-4EA7-8A36-8172D62F86DB}" type="pres">
      <dgm:prSet presAssocID="{93310A04-9144-42D5-B3D3-6678A5902AC1}" presName="hierRoot2" presStyleCnt="0">
        <dgm:presLayoutVars>
          <dgm:hierBranch val="init"/>
        </dgm:presLayoutVars>
      </dgm:prSet>
      <dgm:spPr/>
    </dgm:pt>
    <dgm:pt modelId="{3C700B57-8C3F-44DA-82AD-AA2F559385BC}" type="pres">
      <dgm:prSet presAssocID="{93310A04-9144-42D5-B3D3-6678A5902AC1}" presName="rootComposite" presStyleCnt="0"/>
      <dgm:spPr/>
    </dgm:pt>
    <dgm:pt modelId="{E49B2861-C9C1-4982-B8BA-CF844E479349}" type="pres">
      <dgm:prSet presAssocID="{93310A04-9144-42D5-B3D3-6678A5902AC1}" presName="rootText" presStyleLbl="node3" presStyleIdx="15" presStyleCnt="31" custScaleX="165327" custScaleY="124354">
        <dgm:presLayoutVars>
          <dgm:chPref val="3"/>
        </dgm:presLayoutVars>
      </dgm:prSet>
      <dgm:spPr/>
    </dgm:pt>
    <dgm:pt modelId="{2E9D2FF9-1FB8-4537-B283-BCBB283F3B3D}" type="pres">
      <dgm:prSet presAssocID="{93310A04-9144-42D5-B3D3-6678A5902AC1}" presName="rootConnector" presStyleLbl="node3" presStyleIdx="15" presStyleCnt="31"/>
      <dgm:spPr/>
    </dgm:pt>
    <dgm:pt modelId="{61880BC2-18B9-42A2-BDAB-7CE180C91748}" type="pres">
      <dgm:prSet presAssocID="{93310A04-9144-42D5-B3D3-6678A5902AC1}" presName="hierChild4" presStyleCnt="0"/>
      <dgm:spPr/>
    </dgm:pt>
    <dgm:pt modelId="{292AC9CB-2F59-45E2-A122-9E471C48A95D}" type="pres">
      <dgm:prSet presAssocID="{93310A04-9144-42D5-B3D3-6678A5902AC1}" presName="hierChild5" presStyleCnt="0"/>
      <dgm:spPr/>
    </dgm:pt>
    <dgm:pt modelId="{C8D6E765-BA2D-4D2C-AFE5-0E177F71633E}" type="pres">
      <dgm:prSet presAssocID="{599C909F-8FEB-43F5-B474-47AAE27AA4B7}" presName="Name37" presStyleLbl="parChTrans1D3" presStyleIdx="16" presStyleCnt="31"/>
      <dgm:spPr/>
    </dgm:pt>
    <dgm:pt modelId="{12A27F0D-A3F5-4627-89AE-28A879BC04C8}" type="pres">
      <dgm:prSet presAssocID="{D68B512E-368F-4892-ACAD-55A4F5269346}" presName="hierRoot2" presStyleCnt="0">
        <dgm:presLayoutVars>
          <dgm:hierBranch val="init"/>
        </dgm:presLayoutVars>
      </dgm:prSet>
      <dgm:spPr/>
    </dgm:pt>
    <dgm:pt modelId="{4A564C31-C47F-47D0-9C7D-8CD5512289E4}" type="pres">
      <dgm:prSet presAssocID="{D68B512E-368F-4892-ACAD-55A4F5269346}" presName="rootComposite" presStyleCnt="0"/>
      <dgm:spPr/>
    </dgm:pt>
    <dgm:pt modelId="{40EB13D1-D490-4D68-A441-0F5C865A59CA}" type="pres">
      <dgm:prSet presAssocID="{D68B512E-368F-4892-ACAD-55A4F5269346}" presName="rootText" presStyleLbl="node3" presStyleIdx="16" presStyleCnt="31" custScaleX="184362" custScaleY="148345">
        <dgm:presLayoutVars>
          <dgm:chPref val="3"/>
        </dgm:presLayoutVars>
      </dgm:prSet>
      <dgm:spPr/>
    </dgm:pt>
    <dgm:pt modelId="{F6306D31-D4CB-403B-A6AF-E3D21D5FD298}" type="pres">
      <dgm:prSet presAssocID="{D68B512E-368F-4892-ACAD-55A4F5269346}" presName="rootConnector" presStyleLbl="node3" presStyleIdx="16" presStyleCnt="31"/>
      <dgm:spPr/>
    </dgm:pt>
    <dgm:pt modelId="{C8F277BE-EDCC-4701-81E8-42FB0B8878BE}" type="pres">
      <dgm:prSet presAssocID="{D68B512E-368F-4892-ACAD-55A4F5269346}" presName="hierChild4" presStyleCnt="0"/>
      <dgm:spPr/>
    </dgm:pt>
    <dgm:pt modelId="{DEBC6B86-A664-43D1-BDEC-26AAFE86F936}" type="pres">
      <dgm:prSet presAssocID="{D68B512E-368F-4892-ACAD-55A4F5269346}" presName="hierChild5" presStyleCnt="0"/>
      <dgm:spPr/>
    </dgm:pt>
    <dgm:pt modelId="{01F0F0D1-1439-4DC7-8DD9-8AB54366C6DE}" type="pres">
      <dgm:prSet presAssocID="{31334682-D156-46F3-AC05-6CB5F1594E05}" presName="Name37" presStyleLbl="parChTrans1D3" presStyleIdx="17" presStyleCnt="31"/>
      <dgm:spPr/>
    </dgm:pt>
    <dgm:pt modelId="{15DFDB9B-17D7-4191-93B6-9273455204F6}" type="pres">
      <dgm:prSet presAssocID="{2562DED8-8F49-4467-8651-472F4712C26A}" presName="hierRoot2" presStyleCnt="0">
        <dgm:presLayoutVars>
          <dgm:hierBranch val="init"/>
        </dgm:presLayoutVars>
      </dgm:prSet>
      <dgm:spPr/>
    </dgm:pt>
    <dgm:pt modelId="{76F2C47D-0542-4AF8-A35C-3A4838FCEBB4}" type="pres">
      <dgm:prSet presAssocID="{2562DED8-8F49-4467-8651-472F4712C26A}" presName="rootComposite" presStyleCnt="0"/>
      <dgm:spPr/>
    </dgm:pt>
    <dgm:pt modelId="{6371C35D-A8A8-4C6C-87EF-441FB2833B23}" type="pres">
      <dgm:prSet presAssocID="{2562DED8-8F49-4467-8651-472F4712C26A}" presName="rootText" presStyleLbl="node3" presStyleIdx="17" presStyleCnt="31" custScaleX="181689" custScaleY="147165">
        <dgm:presLayoutVars>
          <dgm:chPref val="3"/>
        </dgm:presLayoutVars>
      </dgm:prSet>
      <dgm:spPr/>
    </dgm:pt>
    <dgm:pt modelId="{1A2378A9-E4F1-471B-9762-E5B38ED535E6}" type="pres">
      <dgm:prSet presAssocID="{2562DED8-8F49-4467-8651-472F4712C26A}" presName="rootConnector" presStyleLbl="node3" presStyleIdx="17" presStyleCnt="31"/>
      <dgm:spPr/>
    </dgm:pt>
    <dgm:pt modelId="{5AB22F36-3E11-496E-BBBA-D8C32EF3136E}" type="pres">
      <dgm:prSet presAssocID="{2562DED8-8F49-4467-8651-472F4712C26A}" presName="hierChild4" presStyleCnt="0"/>
      <dgm:spPr/>
    </dgm:pt>
    <dgm:pt modelId="{8475B56A-0139-4F70-B535-9B82A174168B}" type="pres">
      <dgm:prSet presAssocID="{2562DED8-8F49-4467-8651-472F4712C26A}" presName="hierChild5" presStyleCnt="0"/>
      <dgm:spPr/>
    </dgm:pt>
    <dgm:pt modelId="{EB2B1158-9A7F-429F-91C5-CCC3DA677692}" type="pres">
      <dgm:prSet presAssocID="{F7765DB4-43DE-457B-BC64-23A55F9A3E7C}" presName="Name37" presStyleLbl="parChTrans1D3" presStyleIdx="18" presStyleCnt="31"/>
      <dgm:spPr/>
    </dgm:pt>
    <dgm:pt modelId="{5BCA2DB8-D5AC-4991-8801-49A3746EDCEB}" type="pres">
      <dgm:prSet presAssocID="{14FA7049-2C90-4BEB-8ED5-00E174D8691C}" presName="hierRoot2" presStyleCnt="0">
        <dgm:presLayoutVars>
          <dgm:hierBranch val="init"/>
        </dgm:presLayoutVars>
      </dgm:prSet>
      <dgm:spPr/>
    </dgm:pt>
    <dgm:pt modelId="{AE8647FC-5625-4803-9BFC-6D898D8304FF}" type="pres">
      <dgm:prSet presAssocID="{14FA7049-2C90-4BEB-8ED5-00E174D8691C}" presName="rootComposite" presStyleCnt="0"/>
      <dgm:spPr/>
    </dgm:pt>
    <dgm:pt modelId="{55A7EBDB-EFCA-46A5-9516-9B4160250107}" type="pres">
      <dgm:prSet presAssocID="{14FA7049-2C90-4BEB-8ED5-00E174D8691C}" presName="rootText" presStyleLbl="node3" presStyleIdx="18" presStyleCnt="31" custScaleX="176213" custScaleY="128861">
        <dgm:presLayoutVars>
          <dgm:chPref val="3"/>
        </dgm:presLayoutVars>
      </dgm:prSet>
      <dgm:spPr/>
    </dgm:pt>
    <dgm:pt modelId="{AA8ED4D1-F4D2-43E0-968D-0B1EE7608178}" type="pres">
      <dgm:prSet presAssocID="{14FA7049-2C90-4BEB-8ED5-00E174D8691C}" presName="rootConnector" presStyleLbl="node3" presStyleIdx="18" presStyleCnt="31"/>
      <dgm:spPr/>
    </dgm:pt>
    <dgm:pt modelId="{E54A4BFC-9C77-4168-A920-820C9D361504}" type="pres">
      <dgm:prSet presAssocID="{14FA7049-2C90-4BEB-8ED5-00E174D8691C}" presName="hierChild4" presStyleCnt="0"/>
      <dgm:spPr/>
    </dgm:pt>
    <dgm:pt modelId="{A2444832-2933-4915-8778-1AE5A7D6F98A}" type="pres">
      <dgm:prSet presAssocID="{14FA7049-2C90-4BEB-8ED5-00E174D8691C}" presName="hierChild5" presStyleCnt="0"/>
      <dgm:spPr/>
    </dgm:pt>
    <dgm:pt modelId="{0642FE9E-6534-4E5D-AD68-B6B0DD0E75BE}" type="pres">
      <dgm:prSet presAssocID="{F2357AE1-B61A-4A7E-89E6-9692838D23C0}" presName="Name37" presStyleLbl="parChTrans1D3" presStyleIdx="19" presStyleCnt="31"/>
      <dgm:spPr/>
    </dgm:pt>
    <dgm:pt modelId="{D52D9C55-6C77-4BA6-B592-A922EC6BD8EC}" type="pres">
      <dgm:prSet presAssocID="{C1141694-D013-474A-B120-95EC91BB446E}" presName="hierRoot2" presStyleCnt="0">
        <dgm:presLayoutVars>
          <dgm:hierBranch val="init"/>
        </dgm:presLayoutVars>
      </dgm:prSet>
      <dgm:spPr/>
    </dgm:pt>
    <dgm:pt modelId="{DF1291C0-0BAC-47CE-8146-AFD37AC4E863}" type="pres">
      <dgm:prSet presAssocID="{C1141694-D013-474A-B120-95EC91BB446E}" presName="rootComposite" presStyleCnt="0"/>
      <dgm:spPr/>
    </dgm:pt>
    <dgm:pt modelId="{CB235119-7FF8-44BC-A376-93CBBE7EE961}" type="pres">
      <dgm:prSet presAssocID="{C1141694-D013-474A-B120-95EC91BB446E}" presName="rootText" presStyleLbl="node3" presStyleIdx="19" presStyleCnt="31" custScaleX="166417" custScaleY="127023">
        <dgm:presLayoutVars>
          <dgm:chPref val="3"/>
        </dgm:presLayoutVars>
      </dgm:prSet>
      <dgm:spPr/>
    </dgm:pt>
    <dgm:pt modelId="{369CDEDB-9E49-4BD7-8C36-330311A63682}" type="pres">
      <dgm:prSet presAssocID="{C1141694-D013-474A-B120-95EC91BB446E}" presName="rootConnector" presStyleLbl="node3" presStyleIdx="19" presStyleCnt="31"/>
      <dgm:spPr/>
    </dgm:pt>
    <dgm:pt modelId="{452A22C8-0DBC-4EB1-96D7-7B3F29F378E8}" type="pres">
      <dgm:prSet presAssocID="{C1141694-D013-474A-B120-95EC91BB446E}" presName="hierChild4" presStyleCnt="0"/>
      <dgm:spPr/>
    </dgm:pt>
    <dgm:pt modelId="{AC84E09F-FB0A-4044-8962-DFD8C910CF97}" type="pres">
      <dgm:prSet presAssocID="{C1141694-D013-474A-B120-95EC91BB446E}" presName="hierChild5" presStyleCnt="0"/>
      <dgm:spPr/>
    </dgm:pt>
    <dgm:pt modelId="{CAB9E6E9-0509-4DAE-A3BE-52B6AE2D003D}" type="pres">
      <dgm:prSet presAssocID="{1D2A11ED-5453-4DBB-BAD3-83B9342830C8}" presName="hierChild5" presStyleCnt="0"/>
      <dgm:spPr/>
    </dgm:pt>
    <dgm:pt modelId="{93F4FD70-5159-4F98-AF26-B991138EB6B7}" type="pres">
      <dgm:prSet presAssocID="{870C6140-74C3-431F-8F7F-78C960C0D849}" presName="Name37" presStyleLbl="parChTrans1D2" presStyleIdx="2" presStyleCnt="3"/>
      <dgm:spPr/>
    </dgm:pt>
    <dgm:pt modelId="{EB0B4155-0852-4DE5-ADEC-E6881ECD18BF}" type="pres">
      <dgm:prSet presAssocID="{F48DDA96-36C8-4586-A624-203AF4D022A0}" presName="hierRoot2" presStyleCnt="0">
        <dgm:presLayoutVars>
          <dgm:hierBranch val="init"/>
        </dgm:presLayoutVars>
      </dgm:prSet>
      <dgm:spPr/>
    </dgm:pt>
    <dgm:pt modelId="{2B7A08D2-C3B0-4DF0-9C15-A82519E845AC}" type="pres">
      <dgm:prSet presAssocID="{F48DDA96-36C8-4586-A624-203AF4D022A0}" presName="rootComposite" presStyleCnt="0"/>
      <dgm:spPr/>
    </dgm:pt>
    <dgm:pt modelId="{BCBEC1C7-84BD-4B3F-BE0F-FE71F662F76E}" type="pres">
      <dgm:prSet presAssocID="{F48DDA96-36C8-4586-A624-203AF4D022A0}" presName="rootText" presStyleLbl="node2" presStyleIdx="2" presStyleCnt="3" custScaleX="209577" custScaleY="82952">
        <dgm:presLayoutVars>
          <dgm:chPref val="3"/>
        </dgm:presLayoutVars>
      </dgm:prSet>
      <dgm:spPr/>
    </dgm:pt>
    <dgm:pt modelId="{1906D02F-78AD-43DC-8820-2490F3763FC8}" type="pres">
      <dgm:prSet presAssocID="{F48DDA96-36C8-4586-A624-203AF4D022A0}" presName="rootConnector" presStyleLbl="node2" presStyleIdx="2" presStyleCnt="3"/>
      <dgm:spPr/>
    </dgm:pt>
    <dgm:pt modelId="{BA7806DA-43EB-4C1A-BFF1-4CF3B545D7D3}" type="pres">
      <dgm:prSet presAssocID="{F48DDA96-36C8-4586-A624-203AF4D022A0}" presName="hierChild4" presStyleCnt="0"/>
      <dgm:spPr/>
    </dgm:pt>
    <dgm:pt modelId="{38A27A86-7972-4A93-BB55-9A01268F407C}" type="pres">
      <dgm:prSet presAssocID="{F2B7E6F5-5991-4237-8A4C-FB9793DF0CE1}" presName="Name37" presStyleLbl="parChTrans1D3" presStyleIdx="20" presStyleCnt="31"/>
      <dgm:spPr/>
    </dgm:pt>
    <dgm:pt modelId="{4C614428-3A24-4B20-8893-9E84B23F8284}" type="pres">
      <dgm:prSet presAssocID="{D2E19692-6552-405C-A6A6-80EE6AAEA32E}" presName="hierRoot2" presStyleCnt="0">
        <dgm:presLayoutVars>
          <dgm:hierBranch val="init"/>
        </dgm:presLayoutVars>
      </dgm:prSet>
      <dgm:spPr/>
    </dgm:pt>
    <dgm:pt modelId="{1E24FD09-A89F-495F-8781-78DCF0724BDA}" type="pres">
      <dgm:prSet presAssocID="{D2E19692-6552-405C-A6A6-80EE6AAEA32E}" presName="rootComposite" presStyleCnt="0"/>
      <dgm:spPr/>
    </dgm:pt>
    <dgm:pt modelId="{87885480-5573-42B4-84DF-D79F4F47AF82}" type="pres">
      <dgm:prSet presAssocID="{D2E19692-6552-405C-A6A6-80EE6AAEA32E}" presName="rootText" presStyleLbl="node3" presStyleIdx="20" presStyleCnt="31" custScaleX="248610" custScaleY="112002">
        <dgm:presLayoutVars>
          <dgm:chPref val="3"/>
        </dgm:presLayoutVars>
      </dgm:prSet>
      <dgm:spPr/>
    </dgm:pt>
    <dgm:pt modelId="{6ADEA70B-4A66-4E77-81EA-5068370AC196}" type="pres">
      <dgm:prSet presAssocID="{D2E19692-6552-405C-A6A6-80EE6AAEA32E}" presName="rootConnector" presStyleLbl="node3" presStyleIdx="20" presStyleCnt="31"/>
      <dgm:spPr/>
    </dgm:pt>
    <dgm:pt modelId="{79AB980E-83A7-4DC7-9C35-8AEA41228E33}" type="pres">
      <dgm:prSet presAssocID="{D2E19692-6552-405C-A6A6-80EE6AAEA32E}" presName="hierChild4" presStyleCnt="0"/>
      <dgm:spPr/>
    </dgm:pt>
    <dgm:pt modelId="{9FC1302A-3B98-4ADD-877F-41F476C0C8FF}" type="pres">
      <dgm:prSet presAssocID="{D2E19692-6552-405C-A6A6-80EE6AAEA32E}" presName="hierChild5" presStyleCnt="0"/>
      <dgm:spPr/>
    </dgm:pt>
    <dgm:pt modelId="{D6FD1248-5701-45FD-8C11-3B16334F0640}" type="pres">
      <dgm:prSet presAssocID="{48E4CD6F-3BBE-4DCD-B1A2-2184A934D700}" presName="Name37" presStyleLbl="parChTrans1D3" presStyleIdx="21" presStyleCnt="31"/>
      <dgm:spPr/>
    </dgm:pt>
    <dgm:pt modelId="{F0BB790E-3B01-4354-A39B-3ADFE82EA107}" type="pres">
      <dgm:prSet presAssocID="{9F510F55-8B45-43A2-B07E-A30C27491580}" presName="hierRoot2" presStyleCnt="0">
        <dgm:presLayoutVars>
          <dgm:hierBranch val="init"/>
        </dgm:presLayoutVars>
      </dgm:prSet>
      <dgm:spPr/>
    </dgm:pt>
    <dgm:pt modelId="{944F7E93-EB68-4B18-8D51-C9B526805235}" type="pres">
      <dgm:prSet presAssocID="{9F510F55-8B45-43A2-B07E-A30C27491580}" presName="rootComposite" presStyleCnt="0"/>
      <dgm:spPr/>
    </dgm:pt>
    <dgm:pt modelId="{CD9D15D7-A29B-49ED-9F85-D0CC7C51EAF5}" type="pres">
      <dgm:prSet presAssocID="{9F510F55-8B45-43A2-B07E-A30C27491580}" presName="rootText" presStyleLbl="node3" presStyleIdx="21" presStyleCnt="31" custScaleX="241161">
        <dgm:presLayoutVars>
          <dgm:chPref val="3"/>
        </dgm:presLayoutVars>
      </dgm:prSet>
      <dgm:spPr/>
    </dgm:pt>
    <dgm:pt modelId="{E838BC14-0D46-4959-BB0F-E1197E20129E}" type="pres">
      <dgm:prSet presAssocID="{9F510F55-8B45-43A2-B07E-A30C27491580}" presName="rootConnector" presStyleLbl="node3" presStyleIdx="21" presStyleCnt="31"/>
      <dgm:spPr/>
    </dgm:pt>
    <dgm:pt modelId="{3D3FDDC6-02BD-4308-81D5-DC8D53CA8815}" type="pres">
      <dgm:prSet presAssocID="{9F510F55-8B45-43A2-B07E-A30C27491580}" presName="hierChild4" presStyleCnt="0"/>
      <dgm:spPr/>
    </dgm:pt>
    <dgm:pt modelId="{CCEC7971-F2EC-48BF-ABD3-07DD19D826C2}" type="pres">
      <dgm:prSet presAssocID="{9F510F55-8B45-43A2-B07E-A30C27491580}" presName="hierChild5" presStyleCnt="0"/>
      <dgm:spPr/>
    </dgm:pt>
    <dgm:pt modelId="{4E01E560-A71C-41F0-91E1-EBE86B913BEC}" type="pres">
      <dgm:prSet presAssocID="{69C243C8-B3F1-421A-9957-54DC317A85B4}" presName="Name37" presStyleLbl="parChTrans1D3" presStyleIdx="22" presStyleCnt="31"/>
      <dgm:spPr/>
    </dgm:pt>
    <dgm:pt modelId="{C550E315-18D2-4E50-B6D3-054D76A3C78B}" type="pres">
      <dgm:prSet presAssocID="{6F3E1269-A86A-437D-8610-3EB92E849EF8}" presName="hierRoot2" presStyleCnt="0">
        <dgm:presLayoutVars>
          <dgm:hierBranch val="init"/>
        </dgm:presLayoutVars>
      </dgm:prSet>
      <dgm:spPr/>
    </dgm:pt>
    <dgm:pt modelId="{C1FE3F61-D9DB-46FC-8212-681E1EC76CE5}" type="pres">
      <dgm:prSet presAssocID="{6F3E1269-A86A-437D-8610-3EB92E849EF8}" presName="rootComposite" presStyleCnt="0"/>
      <dgm:spPr/>
    </dgm:pt>
    <dgm:pt modelId="{89957023-ABF4-43F3-A9FF-28A16D352DD8}" type="pres">
      <dgm:prSet presAssocID="{6F3E1269-A86A-437D-8610-3EB92E849EF8}" presName="rootText" presStyleLbl="node3" presStyleIdx="22" presStyleCnt="31" custScaleX="231513">
        <dgm:presLayoutVars>
          <dgm:chPref val="3"/>
        </dgm:presLayoutVars>
      </dgm:prSet>
      <dgm:spPr/>
    </dgm:pt>
    <dgm:pt modelId="{09120A68-18BE-44D0-BB96-E54F07028C55}" type="pres">
      <dgm:prSet presAssocID="{6F3E1269-A86A-437D-8610-3EB92E849EF8}" presName="rootConnector" presStyleLbl="node3" presStyleIdx="22" presStyleCnt="31"/>
      <dgm:spPr/>
    </dgm:pt>
    <dgm:pt modelId="{3337198B-FF24-4509-BAC6-2560409C24F2}" type="pres">
      <dgm:prSet presAssocID="{6F3E1269-A86A-437D-8610-3EB92E849EF8}" presName="hierChild4" presStyleCnt="0"/>
      <dgm:spPr/>
    </dgm:pt>
    <dgm:pt modelId="{37C4F881-F227-4ACD-9845-B77F7F369155}" type="pres">
      <dgm:prSet presAssocID="{6F3E1269-A86A-437D-8610-3EB92E849EF8}" presName="hierChild5" presStyleCnt="0"/>
      <dgm:spPr/>
    </dgm:pt>
    <dgm:pt modelId="{00E83389-D6EA-4AFA-9CD0-8C59C9CEA708}" type="pres">
      <dgm:prSet presAssocID="{A45BF987-A6B3-41D4-9EDF-CB9BE19B6C3A}" presName="Name37" presStyleLbl="parChTrans1D3" presStyleIdx="23" presStyleCnt="31"/>
      <dgm:spPr/>
    </dgm:pt>
    <dgm:pt modelId="{539F8857-6599-4F8C-9CED-F521AABEFC07}" type="pres">
      <dgm:prSet presAssocID="{E9649F13-6CE2-421F-897F-B4219F19BC1F}" presName="hierRoot2" presStyleCnt="0">
        <dgm:presLayoutVars>
          <dgm:hierBranch val="init"/>
        </dgm:presLayoutVars>
      </dgm:prSet>
      <dgm:spPr/>
    </dgm:pt>
    <dgm:pt modelId="{CCFFCF7F-E173-40CA-9FB9-B160CAEAAE83}" type="pres">
      <dgm:prSet presAssocID="{E9649F13-6CE2-421F-897F-B4219F19BC1F}" presName="rootComposite" presStyleCnt="0"/>
      <dgm:spPr/>
    </dgm:pt>
    <dgm:pt modelId="{F8860209-E0A4-47E6-984C-A45A0571FFDB}" type="pres">
      <dgm:prSet presAssocID="{E9649F13-6CE2-421F-897F-B4219F19BC1F}" presName="rootText" presStyleLbl="node3" presStyleIdx="23" presStyleCnt="31" custScaleX="232541">
        <dgm:presLayoutVars>
          <dgm:chPref val="3"/>
        </dgm:presLayoutVars>
      </dgm:prSet>
      <dgm:spPr/>
    </dgm:pt>
    <dgm:pt modelId="{82992476-3318-4152-9DDF-F5CEDC70D601}" type="pres">
      <dgm:prSet presAssocID="{E9649F13-6CE2-421F-897F-B4219F19BC1F}" presName="rootConnector" presStyleLbl="node3" presStyleIdx="23" presStyleCnt="31"/>
      <dgm:spPr/>
    </dgm:pt>
    <dgm:pt modelId="{9AD8B028-84EF-4361-9D09-FD019B5016D7}" type="pres">
      <dgm:prSet presAssocID="{E9649F13-6CE2-421F-897F-B4219F19BC1F}" presName="hierChild4" presStyleCnt="0"/>
      <dgm:spPr/>
    </dgm:pt>
    <dgm:pt modelId="{A5F8241B-5777-4CED-8773-625364BCE3A1}" type="pres">
      <dgm:prSet presAssocID="{E9649F13-6CE2-421F-897F-B4219F19BC1F}" presName="hierChild5" presStyleCnt="0"/>
      <dgm:spPr/>
    </dgm:pt>
    <dgm:pt modelId="{2473A4EB-6BC1-4229-916C-26B3246B8B52}" type="pres">
      <dgm:prSet presAssocID="{834172AD-67BC-48FA-8CBD-0DAE99290805}" presName="Name37" presStyleLbl="parChTrans1D3" presStyleIdx="24" presStyleCnt="31"/>
      <dgm:spPr/>
    </dgm:pt>
    <dgm:pt modelId="{96FFFF02-5EF5-4FD9-8848-2854CC0A0661}" type="pres">
      <dgm:prSet presAssocID="{B9668972-99DB-4284-81AC-1D5087A74274}" presName="hierRoot2" presStyleCnt="0">
        <dgm:presLayoutVars>
          <dgm:hierBranch val="init"/>
        </dgm:presLayoutVars>
      </dgm:prSet>
      <dgm:spPr/>
    </dgm:pt>
    <dgm:pt modelId="{70924417-47E7-43CE-AFFB-722DA9FECF2A}" type="pres">
      <dgm:prSet presAssocID="{B9668972-99DB-4284-81AC-1D5087A74274}" presName="rootComposite" presStyleCnt="0"/>
      <dgm:spPr/>
    </dgm:pt>
    <dgm:pt modelId="{C927B28A-8753-4829-A883-AD36CB4EDA2D}" type="pres">
      <dgm:prSet presAssocID="{B9668972-99DB-4284-81AC-1D5087A74274}" presName="rootText" presStyleLbl="node3" presStyleIdx="24" presStyleCnt="31" custScaleX="230330">
        <dgm:presLayoutVars>
          <dgm:chPref val="3"/>
        </dgm:presLayoutVars>
      </dgm:prSet>
      <dgm:spPr/>
    </dgm:pt>
    <dgm:pt modelId="{B6D87A50-9622-4B9B-B3BE-7057B96BA935}" type="pres">
      <dgm:prSet presAssocID="{B9668972-99DB-4284-81AC-1D5087A74274}" presName="rootConnector" presStyleLbl="node3" presStyleIdx="24" presStyleCnt="31"/>
      <dgm:spPr/>
    </dgm:pt>
    <dgm:pt modelId="{D2464D9C-D849-4719-993E-A507D13E061E}" type="pres">
      <dgm:prSet presAssocID="{B9668972-99DB-4284-81AC-1D5087A74274}" presName="hierChild4" presStyleCnt="0"/>
      <dgm:spPr/>
    </dgm:pt>
    <dgm:pt modelId="{5474C2AD-E772-43DE-BEEF-87C3DA533E5E}" type="pres">
      <dgm:prSet presAssocID="{B9668972-99DB-4284-81AC-1D5087A74274}" presName="hierChild5" presStyleCnt="0"/>
      <dgm:spPr/>
    </dgm:pt>
    <dgm:pt modelId="{37CEA75D-8207-488D-9762-5F042C602265}" type="pres">
      <dgm:prSet presAssocID="{4B2BAF31-BCCC-4989-9818-92CA6A483E30}" presName="Name37" presStyleLbl="parChTrans1D3" presStyleIdx="25" presStyleCnt="31"/>
      <dgm:spPr/>
    </dgm:pt>
    <dgm:pt modelId="{C2E4912C-AFCA-4CD1-BB12-4C0CEADEF927}" type="pres">
      <dgm:prSet presAssocID="{23F62974-21C2-44D4-B521-9F3BAFB74CDB}" presName="hierRoot2" presStyleCnt="0">
        <dgm:presLayoutVars>
          <dgm:hierBranch val="init"/>
        </dgm:presLayoutVars>
      </dgm:prSet>
      <dgm:spPr/>
    </dgm:pt>
    <dgm:pt modelId="{B311C59E-06D5-4316-A8FC-2E83462F13CB}" type="pres">
      <dgm:prSet presAssocID="{23F62974-21C2-44D4-B521-9F3BAFB74CDB}" presName="rootComposite" presStyleCnt="0"/>
      <dgm:spPr/>
    </dgm:pt>
    <dgm:pt modelId="{44E08A87-4FC2-4A65-B305-44B9D09C358F}" type="pres">
      <dgm:prSet presAssocID="{23F62974-21C2-44D4-B521-9F3BAFB74CDB}" presName="rootText" presStyleLbl="node3" presStyleIdx="25" presStyleCnt="31" custScaleX="228943">
        <dgm:presLayoutVars>
          <dgm:chPref val="3"/>
        </dgm:presLayoutVars>
      </dgm:prSet>
      <dgm:spPr/>
    </dgm:pt>
    <dgm:pt modelId="{3D1C7C45-507E-488B-BCFC-BE094C03F421}" type="pres">
      <dgm:prSet presAssocID="{23F62974-21C2-44D4-B521-9F3BAFB74CDB}" presName="rootConnector" presStyleLbl="node3" presStyleIdx="25" presStyleCnt="31"/>
      <dgm:spPr/>
    </dgm:pt>
    <dgm:pt modelId="{DD339955-B561-4A88-A754-4507715109EC}" type="pres">
      <dgm:prSet presAssocID="{23F62974-21C2-44D4-B521-9F3BAFB74CDB}" presName="hierChild4" presStyleCnt="0"/>
      <dgm:spPr/>
    </dgm:pt>
    <dgm:pt modelId="{5D3DC436-476D-44CA-8F05-23B8B0C1AB5F}" type="pres">
      <dgm:prSet presAssocID="{23F62974-21C2-44D4-B521-9F3BAFB74CDB}" presName="hierChild5" presStyleCnt="0"/>
      <dgm:spPr/>
    </dgm:pt>
    <dgm:pt modelId="{7469F502-613C-45B8-BB77-81CB44E70EAA}" type="pres">
      <dgm:prSet presAssocID="{2F241DFA-43DF-45C3-B082-E764391A877F}" presName="Name37" presStyleLbl="parChTrans1D3" presStyleIdx="26" presStyleCnt="31"/>
      <dgm:spPr/>
    </dgm:pt>
    <dgm:pt modelId="{A535557F-1212-4602-BBBC-B82B74FA48A9}" type="pres">
      <dgm:prSet presAssocID="{8017276B-DB34-4619-A77B-29F2DE122B10}" presName="hierRoot2" presStyleCnt="0">
        <dgm:presLayoutVars>
          <dgm:hierBranch val="init"/>
        </dgm:presLayoutVars>
      </dgm:prSet>
      <dgm:spPr/>
    </dgm:pt>
    <dgm:pt modelId="{CAB49704-DAA1-49DF-8A19-31E3BD736D8C}" type="pres">
      <dgm:prSet presAssocID="{8017276B-DB34-4619-A77B-29F2DE122B10}" presName="rootComposite" presStyleCnt="0"/>
      <dgm:spPr/>
    </dgm:pt>
    <dgm:pt modelId="{406E5A4F-82BB-4C1A-9AC8-5A0CD3392F7F}" type="pres">
      <dgm:prSet presAssocID="{8017276B-DB34-4619-A77B-29F2DE122B10}" presName="rootText" presStyleLbl="node3" presStyleIdx="26" presStyleCnt="31" custScaleX="230782">
        <dgm:presLayoutVars>
          <dgm:chPref val="3"/>
        </dgm:presLayoutVars>
      </dgm:prSet>
      <dgm:spPr/>
    </dgm:pt>
    <dgm:pt modelId="{D0421F37-2E77-4028-9FEC-6C6C13705147}" type="pres">
      <dgm:prSet presAssocID="{8017276B-DB34-4619-A77B-29F2DE122B10}" presName="rootConnector" presStyleLbl="node3" presStyleIdx="26" presStyleCnt="31"/>
      <dgm:spPr/>
    </dgm:pt>
    <dgm:pt modelId="{EBDD5705-2D89-49D7-B390-F108F927A0B8}" type="pres">
      <dgm:prSet presAssocID="{8017276B-DB34-4619-A77B-29F2DE122B10}" presName="hierChild4" presStyleCnt="0"/>
      <dgm:spPr/>
    </dgm:pt>
    <dgm:pt modelId="{FB4F00F5-AC73-4C4F-A881-BF6FB659DA0E}" type="pres">
      <dgm:prSet presAssocID="{8017276B-DB34-4619-A77B-29F2DE122B10}" presName="hierChild5" presStyleCnt="0"/>
      <dgm:spPr/>
    </dgm:pt>
    <dgm:pt modelId="{2483293C-AE34-4646-8E92-14D80891CF68}" type="pres">
      <dgm:prSet presAssocID="{76D9F8D8-843D-4AC0-A947-CE259EE9DEEF}" presName="Name37" presStyleLbl="parChTrans1D3" presStyleIdx="27" presStyleCnt="31"/>
      <dgm:spPr/>
    </dgm:pt>
    <dgm:pt modelId="{D3772790-09F7-4FE5-A466-EC77079F646C}" type="pres">
      <dgm:prSet presAssocID="{6E531DF0-C336-4EC8-8E7F-53F3EB863FA9}" presName="hierRoot2" presStyleCnt="0">
        <dgm:presLayoutVars>
          <dgm:hierBranch val="init"/>
        </dgm:presLayoutVars>
      </dgm:prSet>
      <dgm:spPr/>
    </dgm:pt>
    <dgm:pt modelId="{EFF9CB1A-44DC-429B-9759-6BAD7C019038}" type="pres">
      <dgm:prSet presAssocID="{6E531DF0-C336-4EC8-8E7F-53F3EB863FA9}" presName="rootComposite" presStyleCnt="0"/>
      <dgm:spPr/>
    </dgm:pt>
    <dgm:pt modelId="{09722BD4-A88C-4DDF-8FE3-A9586FDEDE92}" type="pres">
      <dgm:prSet presAssocID="{6E531DF0-C336-4EC8-8E7F-53F3EB863FA9}" presName="rootText" presStyleLbl="node3" presStyleIdx="27" presStyleCnt="31" custScaleX="239725">
        <dgm:presLayoutVars>
          <dgm:chPref val="3"/>
        </dgm:presLayoutVars>
      </dgm:prSet>
      <dgm:spPr/>
    </dgm:pt>
    <dgm:pt modelId="{448E7CDA-A3C8-4068-8A28-04B491E58070}" type="pres">
      <dgm:prSet presAssocID="{6E531DF0-C336-4EC8-8E7F-53F3EB863FA9}" presName="rootConnector" presStyleLbl="node3" presStyleIdx="27" presStyleCnt="31"/>
      <dgm:spPr/>
    </dgm:pt>
    <dgm:pt modelId="{0453983A-45AD-40DF-A007-3FD3064F7296}" type="pres">
      <dgm:prSet presAssocID="{6E531DF0-C336-4EC8-8E7F-53F3EB863FA9}" presName="hierChild4" presStyleCnt="0"/>
      <dgm:spPr/>
    </dgm:pt>
    <dgm:pt modelId="{CD9C5B93-F4FE-40F1-BC4A-2EA6DDB0F6AC}" type="pres">
      <dgm:prSet presAssocID="{6E531DF0-C336-4EC8-8E7F-53F3EB863FA9}" presName="hierChild5" presStyleCnt="0"/>
      <dgm:spPr/>
    </dgm:pt>
    <dgm:pt modelId="{A6DCF2EA-4E7A-4614-A4B1-E3F3BFEE4098}" type="pres">
      <dgm:prSet presAssocID="{7AF8C215-3029-44A3-8694-207835489BAD}" presName="Name37" presStyleLbl="parChTrans1D3" presStyleIdx="28" presStyleCnt="31"/>
      <dgm:spPr/>
    </dgm:pt>
    <dgm:pt modelId="{094AAB98-E8B5-474D-B4E6-3B405BD0BE3B}" type="pres">
      <dgm:prSet presAssocID="{9CD04EC3-4CFE-4283-BBB0-31C1C215E035}" presName="hierRoot2" presStyleCnt="0">
        <dgm:presLayoutVars>
          <dgm:hierBranch val="init"/>
        </dgm:presLayoutVars>
      </dgm:prSet>
      <dgm:spPr/>
    </dgm:pt>
    <dgm:pt modelId="{AA50625F-E505-4C87-B2E8-563A87ECEC8E}" type="pres">
      <dgm:prSet presAssocID="{9CD04EC3-4CFE-4283-BBB0-31C1C215E035}" presName="rootComposite" presStyleCnt="0"/>
      <dgm:spPr/>
    </dgm:pt>
    <dgm:pt modelId="{2143A7A5-2ADE-4FE8-BE96-33EEAF1A62E4}" type="pres">
      <dgm:prSet presAssocID="{9CD04EC3-4CFE-4283-BBB0-31C1C215E035}" presName="rootText" presStyleLbl="node3" presStyleIdx="28" presStyleCnt="31" custScaleX="238800">
        <dgm:presLayoutVars>
          <dgm:chPref val="3"/>
        </dgm:presLayoutVars>
      </dgm:prSet>
      <dgm:spPr/>
    </dgm:pt>
    <dgm:pt modelId="{1807F4FE-1E9E-4FEB-A464-4F2665E6AB87}" type="pres">
      <dgm:prSet presAssocID="{9CD04EC3-4CFE-4283-BBB0-31C1C215E035}" presName="rootConnector" presStyleLbl="node3" presStyleIdx="28" presStyleCnt="31"/>
      <dgm:spPr/>
    </dgm:pt>
    <dgm:pt modelId="{352AEB76-2B63-4A34-9936-1DB3591CC212}" type="pres">
      <dgm:prSet presAssocID="{9CD04EC3-4CFE-4283-BBB0-31C1C215E035}" presName="hierChild4" presStyleCnt="0"/>
      <dgm:spPr/>
    </dgm:pt>
    <dgm:pt modelId="{CE772BD7-A76B-4BA3-897B-699182158337}" type="pres">
      <dgm:prSet presAssocID="{9CD04EC3-4CFE-4283-BBB0-31C1C215E035}" presName="hierChild5" presStyleCnt="0"/>
      <dgm:spPr/>
    </dgm:pt>
    <dgm:pt modelId="{9A7FEFA1-615B-41C4-AFF3-33DD72EFD2E2}" type="pres">
      <dgm:prSet presAssocID="{D302434E-399E-4351-A9D0-F85C4BF0B4D2}" presName="Name37" presStyleLbl="parChTrans1D3" presStyleIdx="29" presStyleCnt="31"/>
      <dgm:spPr/>
    </dgm:pt>
    <dgm:pt modelId="{C67FC0D8-B509-4A6C-8A4E-6E8D8ECED229}" type="pres">
      <dgm:prSet presAssocID="{C00A33F7-3496-40BB-84DB-4C5114799D69}" presName="hierRoot2" presStyleCnt="0">
        <dgm:presLayoutVars>
          <dgm:hierBranch val="init"/>
        </dgm:presLayoutVars>
      </dgm:prSet>
      <dgm:spPr/>
    </dgm:pt>
    <dgm:pt modelId="{8E3070DB-0B92-4350-92F1-F4A1E25965A5}" type="pres">
      <dgm:prSet presAssocID="{C00A33F7-3496-40BB-84DB-4C5114799D69}" presName="rootComposite" presStyleCnt="0"/>
      <dgm:spPr/>
    </dgm:pt>
    <dgm:pt modelId="{6D52B2F2-047B-4641-9585-EF6107A35DC8}" type="pres">
      <dgm:prSet presAssocID="{C00A33F7-3496-40BB-84DB-4C5114799D69}" presName="rootText" presStyleLbl="node3" presStyleIdx="29" presStyleCnt="31" custScaleX="242860">
        <dgm:presLayoutVars>
          <dgm:chPref val="3"/>
        </dgm:presLayoutVars>
      </dgm:prSet>
      <dgm:spPr/>
    </dgm:pt>
    <dgm:pt modelId="{0F2F92B6-3A87-4F46-A7E5-D9D697A0C530}" type="pres">
      <dgm:prSet presAssocID="{C00A33F7-3496-40BB-84DB-4C5114799D69}" presName="rootConnector" presStyleLbl="node3" presStyleIdx="29" presStyleCnt="31"/>
      <dgm:spPr/>
    </dgm:pt>
    <dgm:pt modelId="{D060C331-778C-401C-8C0D-6C12C67CEDF6}" type="pres">
      <dgm:prSet presAssocID="{C00A33F7-3496-40BB-84DB-4C5114799D69}" presName="hierChild4" presStyleCnt="0"/>
      <dgm:spPr/>
    </dgm:pt>
    <dgm:pt modelId="{02758936-90B9-480F-879D-319F71C20827}" type="pres">
      <dgm:prSet presAssocID="{C00A33F7-3496-40BB-84DB-4C5114799D69}" presName="hierChild5" presStyleCnt="0"/>
      <dgm:spPr/>
    </dgm:pt>
    <dgm:pt modelId="{6B2BCA8C-875C-4051-9E82-0F3197B580F2}" type="pres">
      <dgm:prSet presAssocID="{2C6F01EC-CF58-4C4C-8DBE-07E5D23D8F08}" presName="Name37" presStyleLbl="parChTrans1D3" presStyleIdx="30" presStyleCnt="31"/>
      <dgm:spPr/>
    </dgm:pt>
    <dgm:pt modelId="{6431A44D-15BC-4B9C-891B-EF278392DCC6}" type="pres">
      <dgm:prSet presAssocID="{BF193C5C-760B-4C54-AE75-1B990C4AC83B}" presName="hierRoot2" presStyleCnt="0">
        <dgm:presLayoutVars>
          <dgm:hierBranch val="init"/>
        </dgm:presLayoutVars>
      </dgm:prSet>
      <dgm:spPr/>
    </dgm:pt>
    <dgm:pt modelId="{95CE6FBC-CDCD-49A5-A63F-E85BCE4E5A9D}" type="pres">
      <dgm:prSet presAssocID="{BF193C5C-760B-4C54-AE75-1B990C4AC83B}" presName="rootComposite" presStyleCnt="0"/>
      <dgm:spPr/>
    </dgm:pt>
    <dgm:pt modelId="{57DECE9E-C4EA-4201-BDB8-432A8239ED95}" type="pres">
      <dgm:prSet presAssocID="{BF193C5C-760B-4C54-AE75-1B990C4AC83B}" presName="rootText" presStyleLbl="node3" presStyleIdx="30" presStyleCnt="31" custScaleX="249129" custScaleY="109852">
        <dgm:presLayoutVars>
          <dgm:chPref val="3"/>
        </dgm:presLayoutVars>
      </dgm:prSet>
      <dgm:spPr/>
    </dgm:pt>
    <dgm:pt modelId="{49E6678B-661F-4DB2-9EE6-2768F9B82DF6}" type="pres">
      <dgm:prSet presAssocID="{BF193C5C-760B-4C54-AE75-1B990C4AC83B}" presName="rootConnector" presStyleLbl="node3" presStyleIdx="30" presStyleCnt="31"/>
      <dgm:spPr/>
    </dgm:pt>
    <dgm:pt modelId="{73829C06-86F8-47E7-A7F3-B2ED403F33EE}" type="pres">
      <dgm:prSet presAssocID="{BF193C5C-760B-4C54-AE75-1B990C4AC83B}" presName="hierChild4" presStyleCnt="0"/>
      <dgm:spPr/>
    </dgm:pt>
    <dgm:pt modelId="{7EB1106C-2355-4505-87A2-8C774AA2506E}" type="pres">
      <dgm:prSet presAssocID="{BF193C5C-760B-4C54-AE75-1B990C4AC83B}" presName="hierChild5" presStyleCnt="0"/>
      <dgm:spPr/>
    </dgm:pt>
    <dgm:pt modelId="{DC519B79-6E39-4558-8885-28E8E84886A2}" type="pres">
      <dgm:prSet presAssocID="{F48DDA96-36C8-4586-A624-203AF4D022A0}" presName="hierChild5" presStyleCnt="0"/>
      <dgm:spPr/>
    </dgm:pt>
    <dgm:pt modelId="{C61A8D88-83AC-4CFD-9141-5349A0ADBC78}" type="pres">
      <dgm:prSet presAssocID="{5D122210-FD62-4F09-8F52-C23E6F33DC7E}" presName="hierChild3" presStyleCnt="0"/>
      <dgm:spPr/>
    </dgm:pt>
  </dgm:ptLst>
  <dgm:cxnLst>
    <dgm:cxn modelId="{114E9000-BEC8-4170-8AE9-D0125B47B8B3}" type="presOf" srcId="{0CCAD071-1F4B-4D88-A205-2ACE00FD0B6A}" destId="{C0483A96-ADA7-4DDD-9DC1-920F0660C191}" srcOrd="0" destOrd="0" presId="urn:microsoft.com/office/officeart/2005/8/layout/orgChart1"/>
    <dgm:cxn modelId="{AA69CF01-09AB-4E58-A83D-9BD73B7F27F7}" srcId="{F48DDA96-36C8-4586-A624-203AF4D022A0}" destId="{E9649F13-6CE2-421F-897F-B4219F19BC1F}" srcOrd="3" destOrd="0" parTransId="{A45BF987-A6B3-41D4-9EDF-CB9BE19B6C3A}" sibTransId="{5F82B936-6BD5-4DED-96AA-F1C3697EF7FB}"/>
    <dgm:cxn modelId="{0B585E02-F19C-4DE7-B3F0-70D809A5C990}" srcId="{F48DDA96-36C8-4586-A624-203AF4D022A0}" destId="{9F510F55-8B45-43A2-B07E-A30C27491580}" srcOrd="1" destOrd="0" parTransId="{48E4CD6F-3BBE-4DCD-B1A2-2184A934D700}" sibTransId="{795DCDB5-D69A-4003-BCF6-28D52F29089C}"/>
    <dgm:cxn modelId="{6B607602-2652-43B7-BCA3-94C32A820BDB}" type="presOf" srcId="{64D90F23-29B3-464F-AD03-67D6EB06ECE3}" destId="{6296C4DA-4E25-4B63-B872-D40143BC2C59}" srcOrd="1" destOrd="0" presId="urn:microsoft.com/office/officeart/2005/8/layout/orgChart1"/>
    <dgm:cxn modelId="{97161603-2B23-4CE3-8BF9-A8CFF65FD46D}" type="presOf" srcId="{31334682-D156-46F3-AC05-6CB5F1594E05}" destId="{01F0F0D1-1439-4DC7-8DD9-8AB54366C6DE}" srcOrd="0" destOrd="0" presId="urn:microsoft.com/office/officeart/2005/8/layout/orgChart1"/>
    <dgm:cxn modelId="{E594D804-9F6F-4FD6-BC30-0A71375D392C}" type="presOf" srcId="{F2357AE1-B61A-4A7E-89E6-9692838D23C0}" destId="{0642FE9E-6534-4E5D-AD68-B6B0DD0E75BE}" srcOrd="0" destOrd="0" presId="urn:microsoft.com/office/officeart/2005/8/layout/orgChart1"/>
    <dgm:cxn modelId="{0DEA300D-1DA5-48F8-8C2B-31646CFB917F}" type="presOf" srcId="{5D122210-FD62-4F09-8F52-C23E6F33DC7E}" destId="{BFE88F88-E2C9-473F-B7AB-9C9E436EDE93}" srcOrd="1" destOrd="0" presId="urn:microsoft.com/office/officeart/2005/8/layout/orgChart1"/>
    <dgm:cxn modelId="{AEE6D70F-B5F7-4221-BC96-DBFB38591C30}" type="presOf" srcId="{D95C9C3D-32D0-45C4-B491-B5311CF77657}" destId="{D18E786B-7956-425C-AF97-F42BBAA3BE2A}" srcOrd="1" destOrd="0" presId="urn:microsoft.com/office/officeart/2005/8/layout/orgChart1"/>
    <dgm:cxn modelId="{EC6C6110-9336-4491-9A95-8D172C217827}" type="presOf" srcId="{2CB73916-23EE-4DCE-B047-41A53C762E9A}" destId="{3FDC705B-EFD6-4638-90F9-BABC32F9B0FF}" srcOrd="0" destOrd="0" presId="urn:microsoft.com/office/officeart/2005/8/layout/orgChart1"/>
    <dgm:cxn modelId="{299A6F10-24A5-4461-9B6A-8A21BCADC88B}" type="presOf" srcId="{D9F7CD96-A179-41F6-B88D-1CE2EDB01CDB}" destId="{086948E9-332F-4A2F-B7CC-5A0F1FC61457}" srcOrd="0" destOrd="0" presId="urn:microsoft.com/office/officeart/2005/8/layout/orgChart1"/>
    <dgm:cxn modelId="{E113FD11-FACD-4E86-A599-6D917F12C2DD}" type="presOf" srcId="{A45BF987-A6B3-41D4-9EDF-CB9BE19B6C3A}" destId="{00E83389-D6EA-4AFA-9CD0-8C59C9CEA708}" srcOrd="0" destOrd="0" presId="urn:microsoft.com/office/officeart/2005/8/layout/orgChart1"/>
    <dgm:cxn modelId="{45CBB214-F38E-4505-B961-E6D9467D8DF9}" type="presOf" srcId="{6E531DF0-C336-4EC8-8E7F-53F3EB863FA9}" destId="{448E7CDA-A3C8-4068-8A28-04B491E58070}" srcOrd="1" destOrd="0" presId="urn:microsoft.com/office/officeart/2005/8/layout/orgChart1"/>
    <dgm:cxn modelId="{1BBAA716-53B4-475B-B0FA-43B5125DA7A5}" type="presOf" srcId="{5B2321AC-EAC2-4FC0-A0AC-D6805707CD23}" destId="{DBD99EF9-39C3-4EC4-91D2-D84A7C8C61FC}" srcOrd="1" destOrd="0" presId="urn:microsoft.com/office/officeart/2005/8/layout/orgChart1"/>
    <dgm:cxn modelId="{83002917-94AD-45B6-AB46-7FBB5E8B42E5}" type="presOf" srcId="{0CCAD071-1F4B-4D88-A205-2ACE00FD0B6A}" destId="{3C131884-B180-4F0C-BD51-A894191139C6}" srcOrd="1" destOrd="0" presId="urn:microsoft.com/office/officeart/2005/8/layout/orgChart1"/>
    <dgm:cxn modelId="{FBEAED19-C730-4166-8997-B9E178419CD0}" srcId="{0CCAD071-1F4B-4D88-A205-2ACE00FD0B6A}" destId="{D9F7CD96-A179-41F6-B88D-1CE2EDB01CDB}" srcOrd="4" destOrd="0" parTransId="{A5CCB0CC-5E1B-4C78-97CB-2225F75EDB45}" sibTransId="{9CF0BD5B-B81C-43AD-A37A-28539C6FC1E1}"/>
    <dgm:cxn modelId="{2F73AD1B-9D65-424C-8A1C-5219A7236B15}" type="presOf" srcId="{22E7927C-C7CD-42C7-9086-87B447C5A32E}" destId="{48611968-178A-4B7D-9472-31ECBCC54B2E}" srcOrd="0" destOrd="0" presId="urn:microsoft.com/office/officeart/2005/8/layout/orgChart1"/>
    <dgm:cxn modelId="{1E0B041C-4B2E-45B4-99EA-E85A7EA0AA3F}" srcId="{0CCAD071-1F4B-4D88-A205-2ACE00FD0B6A}" destId="{64D90F23-29B3-464F-AD03-67D6EB06ECE3}" srcOrd="1" destOrd="0" parTransId="{509AE372-EF10-4B7C-8220-609F39F27C37}" sibTransId="{78800816-34E2-4608-9CA3-C67F6C8D3DAE}"/>
    <dgm:cxn modelId="{9502D71F-A18A-423A-BADA-551A6209CE3E}" type="presOf" srcId="{9F510F55-8B45-43A2-B07E-A30C27491580}" destId="{E838BC14-0D46-4959-BB0F-E1197E20129E}" srcOrd="1" destOrd="0" presId="urn:microsoft.com/office/officeart/2005/8/layout/orgChart1"/>
    <dgm:cxn modelId="{DB91FF1F-E378-4831-8647-B6AA8C718FE3}" type="presOf" srcId="{B9668972-99DB-4284-81AC-1D5087A74274}" destId="{C927B28A-8753-4829-A883-AD36CB4EDA2D}" srcOrd="0" destOrd="0" presId="urn:microsoft.com/office/officeart/2005/8/layout/orgChart1"/>
    <dgm:cxn modelId="{D57B2F23-49BC-4990-9E27-1EA5A193396C}" type="presOf" srcId="{BF193C5C-760B-4C54-AE75-1B990C4AC83B}" destId="{57DECE9E-C4EA-4201-BDB8-432A8239ED95}" srcOrd="0" destOrd="0" presId="urn:microsoft.com/office/officeart/2005/8/layout/orgChart1"/>
    <dgm:cxn modelId="{CA793724-3562-4027-9C97-F1E737E39FBF}" type="presOf" srcId="{C00A33F7-3496-40BB-84DB-4C5114799D69}" destId="{0F2F92B6-3A87-4F46-A7E5-D9D697A0C530}" srcOrd="1" destOrd="0" presId="urn:microsoft.com/office/officeart/2005/8/layout/orgChart1"/>
    <dgm:cxn modelId="{AF00EE25-460C-431E-A0D2-D3C6A3054DE4}" type="presOf" srcId="{94B61986-4D34-445C-8257-705FDEDAFBED}" destId="{0A3CD100-DDA5-4527-BA0F-F0797230F740}" srcOrd="0" destOrd="0" presId="urn:microsoft.com/office/officeart/2005/8/layout/orgChart1"/>
    <dgm:cxn modelId="{87184D26-AFFD-45BC-B2CC-DD17C8B7CF8E}" type="presOf" srcId="{2562DED8-8F49-4467-8651-472F4712C26A}" destId="{1A2378A9-E4F1-471B-9762-E5B38ED535E6}" srcOrd="1" destOrd="0" presId="urn:microsoft.com/office/officeart/2005/8/layout/orgChart1"/>
    <dgm:cxn modelId="{296A7428-4C70-49EA-B344-CBB49001F8EE}" type="presOf" srcId="{509AE372-EF10-4B7C-8220-609F39F27C37}" destId="{C0E0C53E-8EEB-42DF-9E29-707504FBA620}" srcOrd="0" destOrd="0" presId="urn:microsoft.com/office/officeart/2005/8/layout/orgChart1"/>
    <dgm:cxn modelId="{A3613229-992C-46D0-A2B5-1BB3479BF905}" type="presOf" srcId="{B9668972-99DB-4284-81AC-1D5087A74274}" destId="{B6D87A50-9622-4B9B-B3BE-7057B96BA935}" srcOrd="1" destOrd="0" presId="urn:microsoft.com/office/officeart/2005/8/layout/orgChart1"/>
    <dgm:cxn modelId="{6599A82A-B5E2-4EF1-A0F2-895187DAF9AC}" type="presOf" srcId="{C1141694-D013-474A-B120-95EC91BB446E}" destId="{CB235119-7FF8-44BC-A376-93CBBE7EE961}" srcOrd="0" destOrd="0" presId="urn:microsoft.com/office/officeart/2005/8/layout/orgChart1"/>
    <dgm:cxn modelId="{21F9862C-A980-4202-9FE4-5F99BFC723DF}" type="presOf" srcId="{E9924922-B0F1-46A5-AC01-6D5D669F90A4}" destId="{62B3A0A8-63FC-44FD-98B3-0645F28BF48C}" srcOrd="0" destOrd="0" presId="urn:microsoft.com/office/officeart/2005/8/layout/orgChart1"/>
    <dgm:cxn modelId="{5463CC2C-F055-4F86-B48F-590FDC4D88F9}" type="presOf" srcId="{5A27233B-E529-44EA-BD3C-61D95610AA46}" destId="{C4AF2EF6-35F1-42EF-826B-7804521DF83C}" srcOrd="1" destOrd="0" presId="urn:microsoft.com/office/officeart/2005/8/layout/orgChart1"/>
    <dgm:cxn modelId="{AC255130-5D90-4F7F-8665-59BCF33AC72D}" type="presOf" srcId="{525B4CEB-2EBF-42E4-8368-BA6214EDBAA8}" destId="{ABF09CB2-56B8-4710-96A0-FC1D54C589AC}" srcOrd="1" destOrd="0" presId="urn:microsoft.com/office/officeart/2005/8/layout/orgChart1"/>
    <dgm:cxn modelId="{02E27D30-894B-4FE8-B370-7DD0E7415927}" type="presOf" srcId="{F7765DB4-43DE-457B-BC64-23A55F9A3E7C}" destId="{EB2B1158-9A7F-429F-91C5-CCC3DA677692}" srcOrd="0" destOrd="0" presId="urn:microsoft.com/office/officeart/2005/8/layout/orgChart1"/>
    <dgm:cxn modelId="{9F698333-2912-4EF6-A63F-E4B0920E2722}" type="presOf" srcId="{284241AD-1867-440A-9FB0-57C719F44399}" destId="{644637A3-C9A6-49F9-896B-51E64EF0CBE1}" srcOrd="0" destOrd="0" presId="urn:microsoft.com/office/officeart/2005/8/layout/orgChart1"/>
    <dgm:cxn modelId="{B6FDCE33-467A-4D0B-8DD1-BF027B4ABF41}" type="presOf" srcId="{A5CCB0CC-5E1B-4C78-97CB-2225F75EDB45}" destId="{F0595593-A5A5-4A77-95B5-1EA1E4F8CFD9}" srcOrd="0" destOrd="0" presId="urn:microsoft.com/office/officeart/2005/8/layout/orgChart1"/>
    <dgm:cxn modelId="{1320C336-94FD-4B5A-B924-A0DE202AC244}" type="presOf" srcId="{D302434E-399E-4351-A9D0-F85C4BF0B4D2}" destId="{9A7FEFA1-615B-41C4-AFF3-33DD72EFD2E2}" srcOrd="0" destOrd="0" presId="urn:microsoft.com/office/officeart/2005/8/layout/orgChart1"/>
    <dgm:cxn modelId="{A68BD937-B795-4DD5-8C45-1BBBD0C53170}" type="presOf" srcId="{6FA132EC-E6CC-434E-954D-F7DEC3236A50}" destId="{A5EAB3BF-A953-4E75-908E-E2BF513C6E8A}" srcOrd="0" destOrd="0" presId="urn:microsoft.com/office/officeart/2005/8/layout/orgChart1"/>
    <dgm:cxn modelId="{4D23A038-12F2-49DC-AE13-C35C4357F941}" srcId="{0CCAD071-1F4B-4D88-A205-2ACE00FD0B6A}" destId="{5F4C970A-51DA-4959-81CB-7B146284F080}" srcOrd="3" destOrd="0" parTransId="{2CB73916-23EE-4DCE-B047-41A53C762E9A}" sibTransId="{23B138BD-CB06-4CB0-BD5F-00BAFE22AE23}"/>
    <dgm:cxn modelId="{018EC938-78D3-467E-855D-3EB049092D7A}" type="presOf" srcId="{834172AD-67BC-48FA-8CBD-0DAE99290805}" destId="{2473A4EB-6BC1-4229-916C-26B3246B8B52}" srcOrd="0" destOrd="0" presId="urn:microsoft.com/office/officeart/2005/8/layout/orgChart1"/>
    <dgm:cxn modelId="{B435DC38-E957-4A7C-9CA9-3DA7890C29D0}" type="presOf" srcId="{8E8D0322-F218-4278-AB57-97F6A34CFFB5}" destId="{062C1224-F047-440C-8946-04CF66949EB6}" srcOrd="0" destOrd="0" presId="urn:microsoft.com/office/officeart/2005/8/layout/orgChart1"/>
    <dgm:cxn modelId="{23CCCD3A-070C-44C5-B903-C3D55191B107}" type="presOf" srcId="{93310A04-9144-42D5-B3D3-6678A5902AC1}" destId="{2E9D2FF9-1FB8-4537-B283-BCBB283F3B3D}" srcOrd="1" destOrd="0" presId="urn:microsoft.com/office/officeart/2005/8/layout/orgChart1"/>
    <dgm:cxn modelId="{F470183B-AD93-4DC2-A3DB-513F67492667}" srcId="{5D122210-FD62-4F09-8F52-C23E6F33DC7E}" destId="{F48DDA96-36C8-4586-A624-203AF4D022A0}" srcOrd="2" destOrd="0" parTransId="{870C6140-74C3-431F-8F7F-78C960C0D849}" sibTransId="{B1F9E69A-84C9-406A-B9B3-CD068B391AD0}"/>
    <dgm:cxn modelId="{31FEA63E-DB86-4E9C-914D-1A27C548C901}" type="presOf" srcId="{525B4CEB-2EBF-42E4-8368-BA6214EDBAA8}" destId="{322E39F5-686D-4802-BF85-34A93725FEA6}" srcOrd="0" destOrd="0" presId="urn:microsoft.com/office/officeart/2005/8/layout/orgChart1"/>
    <dgm:cxn modelId="{33183C40-B7BC-4026-99F2-1C226F0ED308}" type="presOf" srcId="{F48DDA96-36C8-4586-A624-203AF4D022A0}" destId="{1906D02F-78AD-43DC-8820-2490F3763FC8}" srcOrd="1" destOrd="0" presId="urn:microsoft.com/office/officeart/2005/8/layout/orgChart1"/>
    <dgm:cxn modelId="{812EE540-50BE-4D96-BC2C-068EFEF532A6}" type="presOf" srcId="{C1D14591-7990-4B9B-BCCC-7F3662A08600}" destId="{5804DA70-C545-46F1-8509-3A3F682E7D8E}" srcOrd="0" destOrd="0" presId="urn:microsoft.com/office/officeart/2005/8/layout/orgChart1"/>
    <dgm:cxn modelId="{7BAC1E5D-5F70-433C-9D18-329F8C13D842}" type="presOf" srcId="{08F1B9D6-5070-44DA-AE47-55608DDC1265}" destId="{3B594BF4-3879-42DA-9CD6-7DCB2B362686}" srcOrd="1" destOrd="0" presId="urn:microsoft.com/office/officeart/2005/8/layout/orgChart1"/>
    <dgm:cxn modelId="{0915905F-EAE5-45EE-9A0B-C1C7BBF26AB0}" srcId="{F51E0ED3-B1A4-4E39-A233-242AB5FCFDC9}" destId="{5D122210-FD62-4F09-8F52-C23E6F33DC7E}" srcOrd="0" destOrd="0" parTransId="{049EFD3B-F0FE-4F30-A4EA-CBC785596FFC}" sibTransId="{91242BB0-B01A-49B9-82CC-974C8FF97E7D}"/>
    <dgm:cxn modelId="{D8705262-EFB3-42E1-BEF0-D43501D628BF}" type="presOf" srcId="{43C37009-62E1-4A18-89EF-01DF7E978759}" destId="{F796350C-B7A0-47A3-8DF3-7338E4C155CD}" srcOrd="0" destOrd="0" presId="urn:microsoft.com/office/officeart/2005/8/layout/orgChart1"/>
    <dgm:cxn modelId="{5F718242-9FAD-4562-9B0B-367AA5AAFC6F}" type="presOf" srcId="{32E5B107-B3B3-4C71-8D3B-2E46FB5732B6}" destId="{8397272A-F33B-493F-A11D-218C6C625B53}" srcOrd="0" destOrd="0" presId="urn:microsoft.com/office/officeart/2005/8/layout/orgChart1"/>
    <dgm:cxn modelId="{F85D8362-FFE1-4D68-8A06-FD07247F4FB9}" srcId="{F48DDA96-36C8-4586-A624-203AF4D022A0}" destId="{8017276B-DB34-4619-A77B-29F2DE122B10}" srcOrd="6" destOrd="0" parTransId="{2F241DFA-43DF-45C3-B082-E764391A877F}" sibTransId="{2445086F-81D7-4D19-A73B-B8E72D9F2C63}"/>
    <dgm:cxn modelId="{256C6C43-6A94-48F8-9F1A-748D1457A89C}" srcId="{0CCAD071-1F4B-4D88-A205-2ACE00FD0B6A}" destId="{D95C9C3D-32D0-45C4-B491-B5311CF77657}" srcOrd="2" destOrd="0" parTransId="{32E5B107-B3B3-4C71-8D3B-2E46FB5732B6}" sibTransId="{9FA48F8D-CCAC-4B50-A5C4-FC485C8F5EF4}"/>
    <dgm:cxn modelId="{CE2FC544-E0C8-4AF7-AF7B-C477AB94E84A}" srcId="{F48DDA96-36C8-4586-A624-203AF4D022A0}" destId="{6E531DF0-C336-4EC8-8E7F-53F3EB863FA9}" srcOrd="7" destOrd="0" parTransId="{76D9F8D8-843D-4AC0-A947-CE259EE9DEEF}" sibTransId="{1B388EE4-926C-475F-ADD2-C6665D1AE05C}"/>
    <dgm:cxn modelId="{48E96D65-F3CE-4567-97DB-ED4DC6F89B6C}" type="presOf" srcId="{93310A04-9144-42D5-B3D3-6678A5902AC1}" destId="{E49B2861-C9C1-4982-B8BA-CF844E479349}" srcOrd="0" destOrd="0" presId="urn:microsoft.com/office/officeart/2005/8/layout/orgChart1"/>
    <dgm:cxn modelId="{2B36C345-44E4-4AF4-8D52-B4E3124B0A7D}" srcId="{0CCAD071-1F4B-4D88-A205-2ACE00FD0B6A}" destId="{4D8C27E9-B8D9-42D6-B234-8F7C231F54BA}" srcOrd="10" destOrd="0" parTransId="{94A02173-6807-41B8-B9F1-5DFF3E126CAD}" sibTransId="{2787AC47-A39A-4DE4-AE4D-5FEC9D37C255}"/>
    <dgm:cxn modelId="{E7B8C465-DD34-4FED-B58E-F30004E2D1FD}" srcId="{0CCAD071-1F4B-4D88-A205-2ACE00FD0B6A}" destId="{E9924922-B0F1-46A5-AC01-6D5D669F90A4}" srcOrd="7" destOrd="0" parTransId="{FD849B92-F1B3-4F3E-B23D-82296E0D6EBE}" sibTransId="{9B13A4BC-EAA4-4ACA-8B47-EB8B40A3B5D9}"/>
    <dgm:cxn modelId="{51502968-4CE0-45BA-8FB1-88FC5A9C6EAD}" type="presOf" srcId="{9F510F55-8B45-43A2-B07E-A30C27491580}" destId="{CD9D15D7-A29B-49ED-9F85-D0CC7C51EAF5}" srcOrd="0" destOrd="0" presId="urn:microsoft.com/office/officeart/2005/8/layout/orgChart1"/>
    <dgm:cxn modelId="{925AB248-B1B4-4C7A-A90B-E3DA70B0D292}" type="presOf" srcId="{599C909F-8FEB-43F5-B474-47AAE27AA4B7}" destId="{C8D6E765-BA2D-4D2C-AFE5-0E177F71633E}" srcOrd="0" destOrd="0" presId="urn:microsoft.com/office/officeart/2005/8/layout/orgChart1"/>
    <dgm:cxn modelId="{7346FE68-2005-411C-A646-F7B77E6DA6C5}" srcId="{F48DDA96-36C8-4586-A624-203AF4D022A0}" destId="{BF193C5C-760B-4C54-AE75-1B990C4AC83B}" srcOrd="10" destOrd="0" parTransId="{2C6F01EC-CF58-4C4C-8DBE-07E5D23D8F08}" sibTransId="{1E5A4D75-E465-4F49-AFF2-192A055E4892}"/>
    <dgm:cxn modelId="{422F6E49-9315-4E09-B0B9-0C4ADC712733}" type="presOf" srcId="{8017276B-DB34-4619-A77B-29F2DE122B10}" destId="{D0421F37-2E77-4028-9FEC-6C6C13705147}" srcOrd="1" destOrd="0" presId="urn:microsoft.com/office/officeart/2005/8/layout/orgChart1"/>
    <dgm:cxn modelId="{8B5E316A-F034-4AD1-BD6D-331285D67328}" srcId="{5D122210-FD62-4F09-8F52-C23E6F33DC7E}" destId="{0CCAD071-1F4B-4D88-A205-2ACE00FD0B6A}" srcOrd="0" destOrd="0" parTransId="{F79ED90B-9D87-48C9-B9DE-F2FA5612B8ED}" sibTransId="{3B3234A8-E3DD-4B9B-8DB4-3831F98F6565}"/>
    <dgm:cxn modelId="{F795024B-05B0-47B9-8940-D489B4A331B1}" type="presOf" srcId="{64D90F23-29B3-464F-AD03-67D6EB06ECE3}" destId="{9EA032E6-E24C-4C1D-82EC-6D0E5830D01C}" srcOrd="0" destOrd="0" presId="urn:microsoft.com/office/officeart/2005/8/layout/orgChart1"/>
    <dgm:cxn modelId="{ECF8056B-852D-4191-91A7-473611B264EF}" srcId="{1D2A11ED-5453-4DBB-BAD3-83B9342830C8}" destId="{14FA7049-2C90-4BEB-8ED5-00E174D8691C}" srcOrd="5" destOrd="0" parTransId="{F7765DB4-43DE-457B-BC64-23A55F9A3E7C}" sibTransId="{1FB05230-884E-4970-8E89-41AAC7C5C185}"/>
    <dgm:cxn modelId="{D28C1E4E-96AC-4860-B794-96E1C68676D0}" type="presOf" srcId="{23F62974-21C2-44D4-B521-9F3BAFB74CDB}" destId="{44E08A87-4FC2-4A65-B305-44B9D09C358F}" srcOrd="0" destOrd="0" presId="urn:microsoft.com/office/officeart/2005/8/layout/orgChart1"/>
    <dgm:cxn modelId="{9FA98A6F-D722-49F1-894F-B2389FDBF424}" type="presOf" srcId="{D9F7CD96-A179-41F6-B88D-1CE2EDB01CDB}" destId="{84CD6348-01AF-4176-9162-88EDDD15E302}" srcOrd="1" destOrd="0" presId="urn:microsoft.com/office/officeart/2005/8/layout/orgChart1"/>
    <dgm:cxn modelId="{DB7CCD6F-4D8F-49F5-BDA4-9FC452DCE8E4}" srcId="{5D122210-FD62-4F09-8F52-C23E6F33DC7E}" destId="{1D2A11ED-5453-4DBB-BAD3-83B9342830C8}" srcOrd="1" destOrd="0" parTransId="{43C37009-62E1-4A18-89EF-01DF7E978759}" sibTransId="{75500543-4697-450A-A960-33ADC123E852}"/>
    <dgm:cxn modelId="{7F079670-32A1-4DF9-9E3D-BF4683CD4758}" type="presOf" srcId="{E9649F13-6CE2-421F-897F-B4219F19BC1F}" destId="{82992476-3318-4152-9DDF-F5CEDC70D601}" srcOrd="1" destOrd="0" presId="urn:microsoft.com/office/officeart/2005/8/layout/orgChart1"/>
    <dgm:cxn modelId="{EC9A2D52-C41C-47CF-9525-C397857D10AC}" type="presOf" srcId="{7AF8C215-3029-44A3-8694-207835489BAD}" destId="{A6DCF2EA-4E7A-4614-A4B1-E3F3BFEE4098}" srcOrd="0" destOrd="0" presId="urn:microsoft.com/office/officeart/2005/8/layout/orgChart1"/>
    <dgm:cxn modelId="{68188155-D7FE-4B6B-A5DA-FBD845095593}" type="presOf" srcId="{BF193C5C-760B-4C54-AE75-1B990C4AC83B}" destId="{49E6678B-661F-4DB2-9EE6-2768F9B82DF6}" srcOrd="1" destOrd="0" presId="urn:microsoft.com/office/officeart/2005/8/layout/orgChart1"/>
    <dgm:cxn modelId="{0EAB3E56-F9EF-4B56-BB7D-FF40CA1EBD01}" type="presOf" srcId="{48E4CD6F-3BBE-4DCD-B1A2-2184A934D700}" destId="{D6FD1248-5701-45FD-8C11-3B16334F0640}" srcOrd="0" destOrd="0" presId="urn:microsoft.com/office/officeart/2005/8/layout/orgChart1"/>
    <dgm:cxn modelId="{EAD8F456-542A-4DFD-9483-DE25F59B39B8}" type="presOf" srcId="{14FA7049-2C90-4BEB-8ED5-00E174D8691C}" destId="{55A7EBDB-EFCA-46A5-9516-9B4160250107}" srcOrd="0" destOrd="0" presId="urn:microsoft.com/office/officeart/2005/8/layout/orgChart1"/>
    <dgm:cxn modelId="{AAB09D77-02DB-40F2-9E55-27674E6E3A88}" type="presOf" srcId="{23F62974-21C2-44D4-B521-9F3BAFB74CDB}" destId="{3D1C7C45-507E-488B-BCFC-BE094C03F421}" srcOrd="1" destOrd="0" presId="urn:microsoft.com/office/officeart/2005/8/layout/orgChart1"/>
    <dgm:cxn modelId="{7650D378-048B-4265-B02E-3B93E2B4CB7C}" type="presOf" srcId="{C1141694-D013-474A-B120-95EC91BB446E}" destId="{369CDEDB-9E49-4BD7-8C36-330311A63682}" srcOrd="1" destOrd="0" presId="urn:microsoft.com/office/officeart/2005/8/layout/orgChart1"/>
    <dgm:cxn modelId="{913DA479-7A92-41B4-8C1D-26D38ECAA660}" type="presOf" srcId="{EBBA2A6A-E7F5-4FCE-BB69-9B24EC6569F9}" destId="{5E402C7F-9B7E-458A-91D2-850A9F763A9A}" srcOrd="0" destOrd="0" presId="urn:microsoft.com/office/officeart/2005/8/layout/orgChart1"/>
    <dgm:cxn modelId="{24F3B779-D05A-4DB0-91D2-9EB19614FDFC}" type="presOf" srcId="{6A5508AF-95D5-43F8-A8AC-2883DF25382A}" destId="{B1F876A1-CEC1-4597-B2CB-2651A6A58230}" srcOrd="1" destOrd="0" presId="urn:microsoft.com/office/officeart/2005/8/layout/orgChart1"/>
    <dgm:cxn modelId="{D778F159-D56A-4F10-AFFC-4F934E5BAABF}" type="presOf" srcId="{76D9F8D8-843D-4AC0-A947-CE259EE9DEEF}" destId="{2483293C-AE34-4646-8E92-14D80891CF68}" srcOrd="0" destOrd="0" presId="urn:microsoft.com/office/officeart/2005/8/layout/orgChart1"/>
    <dgm:cxn modelId="{8463C37B-AD06-493E-8CE8-6C8918CFC20D}" type="presOf" srcId="{387B1B33-CBCC-4F88-A2BC-BCB8F999356E}" destId="{08AAEA17-955C-457C-8E1F-ECDD659DFB38}" srcOrd="0" destOrd="0" presId="urn:microsoft.com/office/officeart/2005/8/layout/orgChart1"/>
    <dgm:cxn modelId="{FC40CA7B-D145-473E-B467-C5A2B2E34B45}" type="presOf" srcId="{FD849B92-F1B3-4F3E-B23D-82296E0D6EBE}" destId="{C2CD602B-B107-4770-A3BF-0807439C076A}" srcOrd="0" destOrd="0" presId="urn:microsoft.com/office/officeart/2005/8/layout/orgChart1"/>
    <dgm:cxn modelId="{310EA283-9DB8-47C5-859A-98589D76D211}" type="presOf" srcId="{6F3E1269-A86A-437D-8610-3EB92E849EF8}" destId="{09120A68-18BE-44D0-BB96-E54F07028C55}" srcOrd="1" destOrd="0" presId="urn:microsoft.com/office/officeart/2005/8/layout/orgChart1"/>
    <dgm:cxn modelId="{B70B4884-ABAB-46E1-BF36-1AAF023043CD}" srcId="{0CCAD071-1F4B-4D88-A205-2ACE00FD0B6A}" destId="{5B2321AC-EAC2-4FC0-A0AC-D6805707CD23}" srcOrd="9" destOrd="0" parTransId="{387B1B33-CBCC-4F88-A2BC-BCB8F999356E}" sibTransId="{86FAE2BB-40CF-4DCC-8C27-DB5DC9C5E083}"/>
    <dgm:cxn modelId="{3DC45888-3157-415C-87A0-05BC0807F766}" type="presOf" srcId="{1D2A11ED-5453-4DBB-BAD3-83B9342830C8}" destId="{3A7B2401-4B0B-4BB0-889B-D41225B08E76}" srcOrd="1" destOrd="0" presId="urn:microsoft.com/office/officeart/2005/8/layout/orgChart1"/>
    <dgm:cxn modelId="{AF07FB8A-46BC-47A6-9644-F6B525B668C8}" type="presOf" srcId="{C00A33F7-3496-40BB-84DB-4C5114799D69}" destId="{6D52B2F2-047B-4641-9585-EF6107A35DC8}" srcOrd="0" destOrd="0" presId="urn:microsoft.com/office/officeart/2005/8/layout/orgChart1"/>
    <dgm:cxn modelId="{4690DD8B-E1C3-4A3C-B824-650A9488D04A}" srcId="{0CCAD071-1F4B-4D88-A205-2ACE00FD0B6A}" destId="{08F1B9D6-5070-44DA-AE47-55608DDC1265}" srcOrd="12" destOrd="0" parTransId="{9363F727-A1BF-4759-BFF3-811B5B80BBE0}" sibTransId="{96641F0A-B43B-4557-91B3-0388025B0F51}"/>
    <dgm:cxn modelId="{A59C3B8C-E4EE-4177-9EBE-E44E1D815B88}" type="presOf" srcId="{6E531DF0-C336-4EC8-8E7F-53F3EB863FA9}" destId="{09722BD4-A88C-4DDF-8FE3-A9586FDEDE92}" srcOrd="0" destOrd="0" presId="urn:microsoft.com/office/officeart/2005/8/layout/orgChart1"/>
    <dgm:cxn modelId="{03827294-6B19-42D8-A4AB-85F7D2959D6D}" type="presOf" srcId="{D2E19692-6552-405C-A6A6-80EE6AAEA32E}" destId="{6ADEA70B-4A66-4E77-81EA-5068370AC196}" srcOrd="1" destOrd="0" presId="urn:microsoft.com/office/officeart/2005/8/layout/orgChart1"/>
    <dgm:cxn modelId="{B6DCD99D-A263-49EB-BE9E-C089C94DC0AF}" srcId="{0CCAD071-1F4B-4D88-A205-2ACE00FD0B6A}" destId="{7F987926-C204-43E4-A411-7229FFD0D6C4}" srcOrd="5" destOrd="0" parTransId="{C1D14591-7990-4B9B-BCCC-7F3662A08600}" sibTransId="{7D1C0149-B30F-4D3A-8F37-7461964F5C55}"/>
    <dgm:cxn modelId="{9F8B919F-0FF4-4E58-BA83-464FAE05973F}" type="presOf" srcId="{F51E0ED3-B1A4-4E39-A233-242AB5FCFDC9}" destId="{30B205E0-DAE0-4975-95DB-39EE9FFC3C3D}" srcOrd="0" destOrd="0" presId="urn:microsoft.com/office/officeart/2005/8/layout/orgChart1"/>
    <dgm:cxn modelId="{856166A3-1A56-4420-BB33-C77BE3CAF1AD}" type="presOf" srcId="{F48DDA96-36C8-4586-A624-203AF4D022A0}" destId="{BCBEC1C7-84BD-4B3F-BE0F-FE71F662F76E}" srcOrd="0" destOrd="0" presId="urn:microsoft.com/office/officeart/2005/8/layout/orgChart1"/>
    <dgm:cxn modelId="{B28879A7-D44A-4E5B-8542-E82384BD765D}" srcId="{0CCAD071-1F4B-4D88-A205-2ACE00FD0B6A}" destId="{525B4CEB-2EBF-42E4-8368-BA6214EDBAA8}" srcOrd="11" destOrd="0" parTransId="{284241AD-1867-440A-9FB0-57C719F44399}" sibTransId="{E74649A6-D512-4806-B659-F0F2B6538558}"/>
    <dgm:cxn modelId="{88E90AAA-DE57-487F-B96F-AFAD15F901AC}" type="presOf" srcId="{08F1B9D6-5070-44DA-AE47-55608DDC1265}" destId="{C6C043BD-C824-4A0E-8183-1A7864C1B4E6}" srcOrd="0" destOrd="0" presId="urn:microsoft.com/office/officeart/2005/8/layout/orgChart1"/>
    <dgm:cxn modelId="{4583B8AD-C3E6-4CCD-893A-943E85C4A4DF}" type="presOf" srcId="{870C6140-74C3-431F-8F7F-78C960C0D849}" destId="{93F4FD70-5159-4F98-AF26-B991138EB6B7}" srcOrd="0" destOrd="0" presId="urn:microsoft.com/office/officeart/2005/8/layout/orgChart1"/>
    <dgm:cxn modelId="{EED5CCAD-7E3A-4626-B97D-832E2B952565}" srcId="{1D2A11ED-5453-4DBB-BAD3-83B9342830C8}" destId="{5A27233B-E529-44EA-BD3C-61D95610AA46}" srcOrd="0" destOrd="0" parTransId="{6FA132EC-E6CC-434E-954D-F7DEC3236A50}" sibTransId="{95305D66-BDC7-410D-99FF-D075B42ABC12}"/>
    <dgm:cxn modelId="{24D59BAE-00C1-4ED6-9E48-9C65DC14DF79}" srcId="{1D2A11ED-5453-4DBB-BAD3-83B9342830C8}" destId="{D68B512E-368F-4892-ACAD-55A4F5269346}" srcOrd="3" destOrd="0" parTransId="{599C909F-8FEB-43F5-B474-47AAE27AA4B7}" sibTransId="{11513AA5-DD8B-48BF-87EB-914F501226A6}"/>
    <dgm:cxn modelId="{FA6BE7AE-14C0-4B66-9E69-06766AF42A23}" type="presOf" srcId="{2562DED8-8F49-4467-8651-472F4712C26A}" destId="{6371C35D-A8A8-4C6C-87EF-441FB2833B23}" srcOrd="0" destOrd="0" presId="urn:microsoft.com/office/officeart/2005/8/layout/orgChart1"/>
    <dgm:cxn modelId="{9A9D95AF-3FB9-4A5C-B260-848B6AA7AA15}" type="presOf" srcId="{B2FB20FA-0CA0-4D44-924F-D2D21E5499C9}" destId="{5DB6F768-2214-42AA-B23D-BFF832BBC520}" srcOrd="0" destOrd="0" presId="urn:microsoft.com/office/officeart/2005/8/layout/orgChart1"/>
    <dgm:cxn modelId="{AFB0F6B0-E50F-4556-8C3D-A4599E59688A}" srcId="{1D2A11ED-5453-4DBB-BAD3-83B9342830C8}" destId="{93310A04-9144-42D5-B3D3-6678A5902AC1}" srcOrd="2" destOrd="0" parTransId="{22E7927C-C7CD-42C7-9086-87B447C5A32E}" sibTransId="{148BEFE8-BF10-44B8-8119-B63BD1D39A03}"/>
    <dgm:cxn modelId="{503E14B1-1BA0-4E31-B110-91BCD276161A}" type="presOf" srcId="{D95C9C3D-32D0-45C4-B491-B5311CF77657}" destId="{11B09342-375C-40A2-AFE2-63224C6B36B2}" srcOrd="0" destOrd="0" presId="urn:microsoft.com/office/officeart/2005/8/layout/orgChart1"/>
    <dgm:cxn modelId="{BBCD9AB1-67A6-4229-96E4-D29CE54FE674}" type="presOf" srcId="{4B2BAF31-BCCC-4989-9818-92CA6A483E30}" destId="{37CEA75D-8207-488D-9762-5F042C602265}" srcOrd="0" destOrd="0" presId="urn:microsoft.com/office/officeart/2005/8/layout/orgChart1"/>
    <dgm:cxn modelId="{5AB483B5-E89F-43A0-A68F-924EEDF8EDE6}" srcId="{F48DDA96-36C8-4586-A624-203AF4D022A0}" destId="{D2E19692-6552-405C-A6A6-80EE6AAEA32E}" srcOrd="0" destOrd="0" parTransId="{F2B7E6F5-5991-4237-8A4C-FB9793DF0CE1}" sibTransId="{213B3C4E-4DCD-48D2-AB89-DF5A02700127}"/>
    <dgm:cxn modelId="{96FC3EB6-2A3A-4B07-A36A-2E00279705AC}" type="presOf" srcId="{1AC0B816-C528-457F-AD86-58CDAAB29B93}" destId="{AFD7A826-721A-489F-9347-9993A69311FB}" srcOrd="0" destOrd="0" presId="urn:microsoft.com/office/officeart/2005/8/layout/orgChart1"/>
    <dgm:cxn modelId="{CE9B22B7-CE90-4F4E-BD33-1E4BA1DA94B2}" type="presOf" srcId="{F79ED90B-9D87-48C9-B9DE-F2FA5612B8ED}" destId="{478A5662-4762-44A3-BC69-4C0EB878DFB3}" srcOrd="0" destOrd="0" presId="urn:microsoft.com/office/officeart/2005/8/layout/orgChart1"/>
    <dgm:cxn modelId="{F00726B8-8A40-4BC8-B250-CCB0B14D3BE2}" srcId="{1D2A11ED-5453-4DBB-BAD3-83B9342830C8}" destId="{2562DED8-8F49-4467-8651-472F4712C26A}" srcOrd="4" destOrd="0" parTransId="{31334682-D156-46F3-AC05-6CB5F1594E05}" sibTransId="{034E4D1C-D76B-4193-90B9-33FEAC7EC5FC}"/>
    <dgm:cxn modelId="{FBD13EB8-CB1B-45E4-855C-08F54115E4AF}" type="presOf" srcId="{69C243C8-B3F1-421A-9957-54DC317A85B4}" destId="{4E01E560-A71C-41F0-91E1-EBE86B913BEC}" srcOrd="0" destOrd="0" presId="urn:microsoft.com/office/officeart/2005/8/layout/orgChart1"/>
    <dgm:cxn modelId="{60D9C1BA-4D86-4553-8154-F3456C2ECF6A}" type="presOf" srcId="{3853AE94-6D47-4190-8C81-75FB7D43F477}" destId="{7088762A-5857-4130-ADE7-764AFF5B49D3}" srcOrd="0" destOrd="0" presId="urn:microsoft.com/office/officeart/2005/8/layout/orgChart1"/>
    <dgm:cxn modelId="{9153B8BC-9B17-4D62-BFBD-3DA8A5623DD1}" type="presOf" srcId="{1D2A11ED-5453-4DBB-BAD3-83B9342830C8}" destId="{66B92F38-FE49-42B7-B59F-FD299349AB81}" srcOrd="0" destOrd="0" presId="urn:microsoft.com/office/officeart/2005/8/layout/orgChart1"/>
    <dgm:cxn modelId="{744E63BD-E878-4846-A019-5DA40AFC4540}" type="presOf" srcId="{9CD04EC3-4CFE-4283-BBB0-31C1C215E035}" destId="{1807F4FE-1E9E-4FEB-A464-4F2665E6AB87}" srcOrd="1" destOrd="0" presId="urn:microsoft.com/office/officeart/2005/8/layout/orgChart1"/>
    <dgm:cxn modelId="{8686E6BD-CF80-4474-9F1D-8D641895E2CE}" type="presOf" srcId="{7F987926-C204-43E4-A411-7229FFD0D6C4}" destId="{B0851C9D-13A0-4D22-9685-5B0E88377FBD}" srcOrd="1" destOrd="0" presId="urn:microsoft.com/office/officeart/2005/8/layout/orgChart1"/>
    <dgm:cxn modelId="{A6966DBF-75A2-4EC2-8BEB-4F809E3A4218}" type="presOf" srcId="{7F987926-C204-43E4-A411-7229FFD0D6C4}" destId="{E2A64171-ACA1-4E0E-9C3B-156401BB1BB1}" srcOrd="0" destOrd="0" presId="urn:microsoft.com/office/officeart/2005/8/layout/orgChart1"/>
    <dgm:cxn modelId="{5D828DC1-BBA5-4DE2-A88B-25F13099DAC9}" type="presOf" srcId="{5B2321AC-EAC2-4FC0-A0AC-D6805707CD23}" destId="{25378F6A-CFEF-479D-BA2E-49B18D231124}" srcOrd="0" destOrd="0" presId="urn:microsoft.com/office/officeart/2005/8/layout/orgChart1"/>
    <dgm:cxn modelId="{00FEAAC1-962F-46C1-A1BB-328FDA8BFAFB}" srcId="{F48DDA96-36C8-4586-A624-203AF4D022A0}" destId="{23F62974-21C2-44D4-B521-9F3BAFB74CDB}" srcOrd="5" destOrd="0" parTransId="{4B2BAF31-BCCC-4989-9818-92CA6A483E30}" sibTransId="{DEF796FB-8D29-4D72-9A7F-CDE49D8817CE}"/>
    <dgm:cxn modelId="{96C06AC4-00CA-4089-841A-999DF57D57D4}" type="presOf" srcId="{8017276B-DB34-4619-A77B-29F2DE122B10}" destId="{406E5A4F-82BB-4C1A-9AC8-5A0CD3392F7F}" srcOrd="0" destOrd="0" presId="urn:microsoft.com/office/officeart/2005/8/layout/orgChart1"/>
    <dgm:cxn modelId="{50DAA6C6-4E08-4935-A7B5-ACA799A777E9}" type="presOf" srcId="{9363F727-A1BF-4759-BFF3-811B5B80BBE0}" destId="{D1ECA11C-B18C-4C93-B8E5-5E2B7D0033C4}" srcOrd="0" destOrd="0" presId="urn:microsoft.com/office/officeart/2005/8/layout/orgChart1"/>
    <dgm:cxn modelId="{89615AC8-7CEF-407E-9121-9DDA35AD7CC2}" srcId="{1D2A11ED-5453-4DBB-BAD3-83B9342830C8}" destId="{EBBA2A6A-E7F5-4FCE-BB69-9B24EC6569F9}" srcOrd="1" destOrd="0" parTransId="{1AC0B816-C528-457F-AD86-58CDAAB29B93}" sibTransId="{18272A17-D6DC-4000-9EBB-D53FEB42C152}"/>
    <dgm:cxn modelId="{A84CF5C8-A37A-4426-97F5-5791DCB338A3}" type="presOf" srcId="{14FA7049-2C90-4BEB-8ED5-00E174D8691C}" destId="{AA8ED4D1-F4D2-43E0-968D-0B1EE7608178}" srcOrd="1" destOrd="0" presId="urn:microsoft.com/office/officeart/2005/8/layout/orgChart1"/>
    <dgm:cxn modelId="{C83172CA-40B9-4F2D-8278-3C3339DD8F3F}" srcId="{1D2A11ED-5453-4DBB-BAD3-83B9342830C8}" destId="{C1141694-D013-474A-B120-95EC91BB446E}" srcOrd="6" destOrd="0" parTransId="{F2357AE1-B61A-4A7E-89E6-9692838D23C0}" sibTransId="{CE185525-D404-4CEE-8448-3F3C14C398C7}"/>
    <dgm:cxn modelId="{03D00ACC-4554-492D-B1E3-FBC63BBCD68A}" srcId="{F48DDA96-36C8-4586-A624-203AF4D022A0}" destId="{C00A33F7-3496-40BB-84DB-4C5114799D69}" srcOrd="9" destOrd="0" parTransId="{D302434E-399E-4351-A9D0-F85C4BF0B4D2}" sibTransId="{8EB9578B-8665-4179-85C2-66A19D9A771F}"/>
    <dgm:cxn modelId="{DF6714CC-3CC7-42EB-9CC5-75CC11D9A113}" type="presOf" srcId="{94A02173-6807-41B8-B9F1-5DFF3E126CAD}" destId="{6B89E412-20A2-41E1-B961-A55C3DB7DDD0}" srcOrd="0" destOrd="0" presId="urn:microsoft.com/office/officeart/2005/8/layout/orgChart1"/>
    <dgm:cxn modelId="{FABD8ECD-C85A-4166-99D5-999CAF7E1964}" type="presOf" srcId="{9CD04EC3-4CFE-4283-BBB0-31C1C215E035}" destId="{2143A7A5-2ADE-4FE8-BE96-33EEAF1A62E4}" srcOrd="0" destOrd="0" presId="urn:microsoft.com/office/officeart/2005/8/layout/orgChart1"/>
    <dgm:cxn modelId="{319BEBCD-EA1C-4266-BECB-AC968CEB08DF}" srcId="{F48DDA96-36C8-4586-A624-203AF4D022A0}" destId="{9CD04EC3-4CFE-4283-BBB0-31C1C215E035}" srcOrd="8" destOrd="0" parTransId="{7AF8C215-3029-44A3-8694-207835489BAD}" sibTransId="{3D0FB8A7-A20D-4D8E-BA3D-A396C9BE3D8F}"/>
    <dgm:cxn modelId="{AE1A34D2-ABFB-405C-B9B7-057987AB7B48}" type="presOf" srcId="{6F3E1269-A86A-437D-8610-3EB92E849EF8}" destId="{89957023-ABF4-43F3-A9FF-28A16D352DD8}" srcOrd="0" destOrd="0" presId="urn:microsoft.com/office/officeart/2005/8/layout/orgChart1"/>
    <dgm:cxn modelId="{CDAF5AD2-F1CA-4260-8884-580DDD250354}" type="presOf" srcId="{5F4C970A-51DA-4959-81CB-7B146284F080}" destId="{A82F4A64-4326-48B5-94B6-F6A1494F1C88}" srcOrd="0" destOrd="0" presId="urn:microsoft.com/office/officeart/2005/8/layout/orgChart1"/>
    <dgm:cxn modelId="{725E10D4-D9F8-4229-B706-C6C121F7107F}" srcId="{0CCAD071-1F4B-4D88-A205-2ACE00FD0B6A}" destId="{6A5508AF-95D5-43F8-A8AC-2883DF25382A}" srcOrd="8" destOrd="0" parTransId="{94B61986-4D34-445C-8257-705FDEDAFBED}" sibTransId="{46EDCDD1-5E43-4EA3-9A17-25D640E52764}"/>
    <dgm:cxn modelId="{8AB28DD7-4C17-4B99-83B5-C2A39E1958D5}" type="presOf" srcId="{2F241DFA-43DF-45C3-B082-E764391A877F}" destId="{7469F502-613C-45B8-BB77-81CB44E70EAA}" srcOrd="0" destOrd="0" presId="urn:microsoft.com/office/officeart/2005/8/layout/orgChart1"/>
    <dgm:cxn modelId="{0B481AD8-79D4-4130-AD71-4C62BB1E8275}" type="presOf" srcId="{D68B512E-368F-4892-ACAD-55A4F5269346}" destId="{40EB13D1-D490-4D68-A441-0F5C865A59CA}" srcOrd="0" destOrd="0" presId="urn:microsoft.com/office/officeart/2005/8/layout/orgChart1"/>
    <dgm:cxn modelId="{BDB757DA-5463-4DA0-AF6D-FF6D1D74BC26}" type="presOf" srcId="{4D8C27E9-B8D9-42D6-B234-8F7C231F54BA}" destId="{2CFAB35E-C429-47C0-BF2D-4FDD746846E5}" srcOrd="1" destOrd="0" presId="urn:microsoft.com/office/officeart/2005/8/layout/orgChart1"/>
    <dgm:cxn modelId="{165EBADB-47B2-46F5-A8D6-5B28118313BC}" type="presOf" srcId="{D2E19692-6552-405C-A6A6-80EE6AAEA32E}" destId="{87885480-5573-42B4-84DF-D79F4F47AF82}" srcOrd="0" destOrd="0" presId="urn:microsoft.com/office/officeart/2005/8/layout/orgChart1"/>
    <dgm:cxn modelId="{4E4DF0DC-F3F6-40EA-8E26-5300A9D6B0DA}" type="presOf" srcId="{5A27233B-E529-44EA-BD3C-61D95610AA46}" destId="{251A2D8D-C3BA-4749-874E-3250B4053E4A}" srcOrd="0" destOrd="0" presId="urn:microsoft.com/office/officeart/2005/8/layout/orgChart1"/>
    <dgm:cxn modelId="{D6D601DE-9A01-48CB-8124-76444C133D43}" srcId="{F48DDA96-36C8-4586-A624-203AF4D022A0}" destId="{6F3E1269-A86A-437D-8610-3EB92E849EF8}" srcOrd="2" destOrd="0" parTransId="{69C243C8-B3F1-421A-9957-54DC317A85B4}" sibTransId="{525D12B7-04A4-4A0B-973A-96A3B55AF17E}"/>
    <dgm:cxn modelId="{A9BC86E2-DE01-4626-B0D7-EAD976BF4B75}" type="presOf" srcId="{E9924922-B0F1-46A5-AC01-6D5D669F90A4}" destId="{2F8A34F5-96BC-4CFE-83C0-64A1D03BB4E4}" srcOrd="1" destOrd="0" presId="urn:microsoft.com/office/officeart/2005/8/layout/orgChart1"/>
    <dgm:cxn modelId="{75F070E7-3BF8-469B-9E3E-2777A949AEC9}" type="presOf" srcId="{5F4C970A-51DA-4959-81CB-7B146284F080}" destId="{DEBCD0F9-22FC-4323-93AB-C0208E457403}" srcOrd="1" destOrd="0" presId="urn:microsoft.com/office/officeart/2005/8/layout/orgChart1"/>
    <dgm:cxn modelId="{91005EEA-30E5-4CA7-93CF-BD6BDEDCAECB}" type="presOf" srcId="{4D8C27E9-B8D9-42D6-B234-8F7C231F54BA}" destId="{03D05530-0A83-40F4-A519-1CF0B12CCF4F}" srcOrd="0" destOrd="0" presId="urn:microsoft.com/office/officeart/2005/8/layout/orgChart1"/>
    <dgm:cxn modelId="{E9A9A5EA-910D-4607-9D88-950F50410624}" srcId="{0CCAD071-1F4B-4D88-A205-2ACE00FD0B6A}" destId="{D4CB60AF-81D8-4E96-B927-582646719C02}" srcOrd="6" destOrd="0" parTransId="{3853AE94-6D47-4190-8C81-75FB7D43F477}" sibTransId="{A349D30A-1B20-4257-96AC-41EB1C83AE36}"/>
    <dgm:cxn modelId="{018BB0EB-BE4A-4C6F-B83B-DBAAB6B26EA1}" type="presOf" srcId="{2C6F01EC-CF58-4C4C-8DBE-07E5D23D8F08}" destId="{6B2BCA8C-875C-4051-9E82-0F3197B580F2}" srcOrd="0" destOrd="0" presId="urn:microsoft.com/office/officeart/2005/8/layout/orgChart1"/>
    <dgm:cxn modelId="{E25990EC-7756-4134-B493-D9AB1F4BBDCD}" type="presOf" srcId="{F2B7E6F5-5991-4237-8A4C-FB9793DF0CE1}" destId="{38A27A86-7972-4A93-BB55-9A01268F407C}" srcOrd="0" destOrd="0" presId="urn:microsoft.com/office/officeart/2005/8/layout/orgChart1"/>
    <dgm:cxn modelId="{2FBD32F0-3D6A-45F1-9D84-1308FCE4CC9C}" type="presOf" srcId="{E9649F13-6CE2-421F-897F-B4219F19BC1F}" destId="{F8860209-E0A4-47E6-984C-A45A0571FFDB}" srcOrd="0" destOrd="0" presId="urn:microsoft.com/office/officeart/2005/8/layout/orgChart1"/>
    <dgm:cxn modelId="{3BF2C8F0-4F2B-4F0B-BD42-A4B2B49D6BE9}" type="presOf" srcId="{D4CB60AF-81D8-4E96-B927-582646719C02}" destId="{E3C82DA6-3FA7-46E2-9D1E-2098A6E1EB7B}" srcOrd="0" destOrd="0" presId="urn:microsoft.com/office/officeart/2005/8/layout/orgChart1"/>
    <dgm:cxn modelId="{7A59C4F5-09E3-4C1C-A402-6566B8858233}" srcId="{0CCAD071-1F4B-4D88-A205-2ACE00FD0B6A}" destId="{8E8D0322-F218-4278-AB57-97F6A34CFFB5}" srcOrd="0" destOrd="0" parTransId="{B2FB20FA-0CA0-4D44-924F-D2D21E5499C9}" sibTransId="{0770036D-2A1D-43A7-A425-CE14297C0AFF}"/>
    <dgm:cxn modelId="{C20C64F7-E12C-41BF-AF97-9E1D9EE1E4BA}" srcId="{F48DDA96-36C8-4586-A624-203AF4D022A0}" destId="{B9668972-99DB-4284-81AC-1D5087A74274}" srcOrd="4" destOrd="0" parTransId="{834172AD-67BC-48FA-8CBD-0DAE99290805}" sibTransId="{DEFCDD39-79BC-47F2-BB57-1A3A7EB04785}"/>
    <dgm:cxn modelId="{D508F6F7-4594-4461-81EA-640E17B28679}" type="presOf" srcId="{EBBA2A6A-E7F5-4FCE-BB69-9B24EC6569F9}" destId="{9C3612DC-8B12-4A5D-94CC-55901F0A8F64}" srcOrd="1" destOrd="0" presId="urn:microsoft.com/office/officeart/2005/8/layout/orgChart1"/>
    <dgm:cxn modelId="{867E0EF9-5881-472A-906A-4E3FC7BF2F9F}" type="presOf" srcId="{D68B512E-368F-4892-ACAD-55A4F5269346}" destId="{F6306D31-D4CB-403B-A6AF-E3D21D5FD298}" srcOrd="1" destOrd="0" presId="urn:microsoft.com/office/officeart/2005/8/layout/orgChart1"/>
    <dgm:cxn modelId="{EF65CFFC-1DDD-49C9-BF05-6A3FFAB1E1A9}" type="presOf" srcId="{D4CB60AF-81D8-4E96-B927-582646719C02}" destId="{A5021DA8-C17D-44C9-BB59-CFC67A0A2092}" srcOrd="1" destOrd="0" presId="urn:microsoft.com/office/officeart/2005/8/layout/orgChart1"/>
    <dgm:cxn modelId="{671F36FD-D8A9-4C42-8A81-3BF213D8BD8D}" type="presOf" srcId="{8E8D0322-F218-4278-AB57-97F6A34CFFB5}" destId="{91AF8B7F-B46F-4D8A-A1BD-61F7CC2F863B}" srcOrd="1" destOrd="0" presId="urn:microsoft.com/office/officeart/2005/8/layout/orgChart1"/>
    <dgm:cxn modelId="{3D633DFF-F1C3-46F1-BE6E-1979222C95F8}" type="presOf" srcId="{6A5508AF-95D5-43F8-A8AC-2883DF25382A}" destId="{B96499B3-19D3-425A-B9A2-AB3859216677}" srcOrd="0" destOrd="0" presId="urn:microsoft.com/office/officeart/2005/8/layout/orgChart1"/>
    <dgm:cxn modelId="{0C1EA5FF-6525-4CAE-A558-3A9293C910F0}" type="presOf" srcId="{5D122210-FD62-4F09-8F52-C23E6F33DC7E}" destId="{90FE7FB5-E91D-46AC-A45E-A0B38664C154}" srcOrd="0" destOrd="0" presId="urn:microsoft.com/office/officeart/2005/8/layout/orgChart1"/>
    <dgm:cxn modelId="{6A5615DC-825F-4D06-8AC2-81DF868C8397}" type="presParOf" srcId="{30B205E0-DAE0-4975-95DB-39EE9FFC3C3D}" destId="{4E3E12A4-8B91-4989-9957-146038F3B631}" srcOrd="0" destOrd="0" presId="urn:microsoft.com/office/officeart/2005/8/layout/orgChart1"/>
    <dgm:cxn modelId="{1AF31CFE-B280-4EA8-9D53-3D8E96C75BD0}" type="presParOf" srcId="{4E3E12A4-8B91-4989-9957-146038F3B631}" destId="{00ED7EE6-86ED-4E7A-8723-B4B43D5412E9}" srcOrd="0" destOrd="0" presId="urn:microsoft.com/office/officeart/2005/8/layout/orgChart1"/>
    <dgm:cxn modelId="{3C080FEF-849D-467C-9AAF-90076A3E4299}" type="presParOf" srcId="{00ED7EE6-86ED-4E7A-8723-B4B43D5412E9}" destId="{90FE7FB5-E91D-46AC-A45E-A0B38664C154}" srcOrd="0" destOrd="0" presId="urn:microsoft.com/office/officeart/2005/8/layout/orgChart1"/>
    <dgm:cxn modelId="{A771C0EA-7E97-4E84-A156-205D9EAA8DC0}" type="presParOf" srcId="{00ED7EE6-86ED-4E7A-8723-B4B43D5412E9}" destId="{BFE88F88-E2C9-473F-B7AB-9C9E436EDE93}" srcOrd="1" destOrd="0" presId="urn:microsoft.com/office/officeart/2005/8/layout/orgChart1"/>
    <dgm:cxn modelId="{824D0801-B94C-486B-A2EC-DCD0EF9633EC}" type="presParOf" srcId="{4E3E12A4-8B91-4989-9957-146038F3B631}" destId="{9E735444-8D8F-4134-B2D9-2A3A24E65F2D}" srcOrd="1" destOrd="0" presId="urn:microsoft.com/office/officeart/2005/8/layout/orgChart1"/>
    <dgm:cxn modelId="{E5200712-65A2-4F41-930B-40CF6540702E}" type="presParOf" srcId="{9E735444-8D8F-4134-B2D9-2A3A24E65F2D}" destId="{478A5662-4762-44A3-BC69-4C0EB878DFB3}" srcOrd="0" destOrd="0" presId="urn:microsoft.com/office/officeart/2005/8/layout/orgChart1"/>
    <dgm:cxn modelId="{90C175DC-286B-4B1D-AE8E-2FCFF07E4993}" type="presParOf" srcId="{9E735444-8D8F-4134-B2D9-2A3A24E65F2D}" destId="{FE10BA18-2582-43F4-8F24-1290E249C38F}" srcOrd="1" destOrd="0" presId="urn:microsoft.com/office/officeart/2005/8/layout/orgChart1"/>
    <dgm:cxn modelId="{6730E09E-1321-467F-BCA9-9009AD553632}" type="presParOf" srcId="{FE10BA18-2582-43F4-8F24-1290E249C38F}" destId="{05B1C041-1EC6-488A-AA44-D03F64BD2A6B}" srcOrd="0" destOrd="0" presId="urn:microsoft.com/office/officeart/2005/8/layout/orgChart1"/>
    <dgm:cxn modelId="{562F2821-428C-4D2D-9E0A-5FE15DA733D0}" type="presParOf" srcId="{05B1C041-1EC6-488A-AA44-D03F64BD2A6B}" destId="{C0483A96-ADA7-4DDD-9DC1-920F0660C191}" srcOrd="0" destOrd="0" presId="urn:microsoft.com/office/officeart/2005/8/layout/orgChart1"/>
    <dgm:cxn modelId="{2DDD2AB3-CB5E-4351-8C23-D750292B477B}" type="presParOf" srcId="{05B1C041-1EC6-488A-AA44-D03F64BD2A6B}" destId="{3C131884-B180-4F0C-BD51-A894191139C6}" srcOrd="1" destOrd="0" presId="urn:microsoft.com/office/officeart/2005/8/layout/orgChart1"/>
    <dgm:cxn modelId="{8A1969FE-3BB2-4870-9F2D-A2BE61C1177F}" type="presParOf" srcId="{FE10BA18-2582-43F4-8F24-1290E249C38F}" destId="{CEE3060A-16CB-4A56-B6E5-4602E45B9271}" srcOrd="1" destOrd="0" presId="urn:microsoft.com/office/officeart/2005/8/layout/orgChart1"/>
    <dgm:cxn modelId="{D859865E-844B-459E-BE1E-EC43E9660C0F}" type="presParOf" srcId="{CEE3060A-16CB-4A56-B6E5-4602E45B9271}" destId="{5DB6F768-2214-42AA-B23D-BFF832BBC520}" srcOrd="0" destOrd="0" presId="urn:microsoft.com/office/officeart/2005/8/layout/orgChart1"/>
    <dgm:cxn modelId="{38C8AC32-B56D-40E6-A401-A1567FE7BF0B}" type="presParOf" srcId="{CEE3060A-16CB-4A56-B6E5-4602E45B9271}" destId="{68ED8299-95FD-492D-BC33-762D3A2E2F67}" srcOrd="1" destOrd="0" presId="urn:microsoft.com/office/officeart/2005/8/layout/orgChart1"/>
    <dgm:cxn modelId="{D95495F1-1C06-4C93-B223-7E11A9EBC42D}" type="presParOf" srcId="{68ED8299-95FD-492D-BC33-762D3A2E2F67}" destId="{DD7366D9-9122-4FA4-AF02-316E77CCC587}" srcOrd="0" destOrd="0" presId="urn:microsoft.com/office/officeart/2005/8/layout/orgChart1"/>
    <dgm:cxn modelId="{7D760DE4-AD9E-4D86-A808-040E586F6467}" type="presParOf" srcId="{DD7366D9-9122-4FA4-AF02-316E77CCC587}" destId="{062C1224-F047-440C-8946-04CF66949EB6}" srcOrd="0" destOrd="0" presId="urn:microsoft.com/office/officeart/2005/8/layout/orgChart1"/>
    <dgm:cxn modelId="{F98E2E31-D17E-4DDB-9E29-56A6BE81AF2B}" type="presParOf" srcId="{DD7366D9-9122-4FA4-AF02-316E77CCC587}" destId="{91AF8B7F-B46F-4D8A-A1BD-61F7CC2F863B}" srcOrd="1" destOrd="0" presId="urn:microsoft.com/office/officeart/2005/8/layout/orgChart1"/>
    <dgm:cxn modelId="{318978B3-DA10-4CED-B861-7F4DB87EA26B}" type="presParOf" srcId="{68ED8299-95FD-492D-BC33-762D3A2E2F67}" destId="{D0D5BEA8-5360-4748-9C1C-213D4287BFD9}" srcOrd="1" destOrd="0" presId="urn:microsoft.com/office/officeart/2005/8/layout/orgChart1"/>
    <dgm:cxn modelId="{08862E1F-7ADA-489E-9946-C0227F8FE945}" type="presParOf" srcId="{68ED8299-95FD-492D-BC33-762D3A2E2F67}" destId="{90AA0D1C-4277-4758-B48A-0DEB821A24AC}" srcOrd="2" destOrd="0" presId="urn:microsoft.com/office/officeart/2005/8/layout/orgChart1"/>
    <dgm:cxn modelId="{7CA72A74-4D48-4490-9B2A-1CACCD68ED2A}" type="presParOf" srcId="{CEE3060A-16CB-4A56-B6E5-4602E45B9271}" destId="{C0E0C53E-8EEB-42DF-9E29-707504FBA620}" srcOrd="2" destOrd="0" presId="urn:microsoft.com/office/officeart/2005/8/layout/orgChart1"/>
    <dgm:cxn modelId="{FEB412CC-8214-42C5-B526-23DB6B7982E1}" type="presParOf" srcId="{CEE3060A-16CB-4A56-B6E5-4602E45B9271}" destId="{8DF916B3-AF7F-4030-A074-13BCB6D88555}" srcOrd="3" destOrd="0" presId="urn:microsoft.com/office/officeart/2005/8/layout/orgChart1"/>
    <dgm:cxn modelId="{D60B2566-D3B2-4563-9C87-56CA564F4184}" type="presParOf" srcId="{8DF916B3-AF7F-4030-A074-13BCB6D88555}" destId="{D9638DC5-6190-421C-A43E-90BF1AE31AC8}" srcOrd="0" destOrd="0" presId="urn:microsoft.com/office/officeart/2005/8/layout/orgChart1"/>
    <dgm:cxn modelId="{55A7DA91-3123-430C-B567-C6CEA9C8880E}" type="presParOf" srcId="{D9638DC5-6190-421C-A43E-90BF1AE31AC8}" destId="{9EA032E6-E24C-4C1D-82EC-6D0E5830D01C}" srcOrd="0" destOrd="0" presId="urn:microsoft.com/office/officeart/2005/8/layout/orgChart1"/>
    <dgm:cxn modelId="{A316EE6F-5D98-4A3B-8C73-683E5E568C7A}" type="presParOf" srcId="{D9638DC5-6190-421C-A43E-90BF1AE31AC8}" destId="{6296C4DA-4E25-4B63-B872-D40143BC2C59}" srcOrd="1" destOrd="0" presId="urn:microsoft.com/office/officeart/2005/8/layout/orgChart1"/>
    <dgm:cxn modelId="{9905A3BF-C022-4D22-8FCD-49C9AB7E051C}" type="presParOf" srcId="{8DF916B3-AF7F-4030-A074-13BCB6D88555}" destId="{99C9FAE1-89D6-4436-A0B7-C41D35DF6020}" srcOrd="1" destOrd="0" presId="urn:microsoft.com/office/officeart/2005/8/layout/orgChart1"/>
    <dgm:cxn modelId="{E21FBB87-15DB-4F9D-928E-53C9F3C6D4F8}" type="presParOf" srcId="{8DF916B3-AF7F-4030-A074-13BCB6D88555}" destId="{12D47693-E6B9-48F3-91ED-385685EFE65D}" srcOrd="2" destOrd="0" presId="urn:microsoft.com/office/officeart/2005/8/layout/orgChart1"/>
    <dgm:cxn modelId="{C4A01FC0-A741-486D-9AB7-634B405602A8}" type="presParOf" srcId="{CEE3060A-16CB-4A56-B6E5-4602E45B9271}" destId="{8397272A-F33B-493F-A11D-218C6C625B53}" srcOrd="4" destOrd="0" presId="urn:microsoft.com/office/officeart/2005/8/layout/orgChart1"/>
    <dgm:cxn modelId="{F29E785F-3459-46FC-9910-B98EAD959D1E}" type="presParOf" srcId="{CEE3060A-16CB-4A56-B6E5-4602E45B9271}" destId="{32958CBF-3B0A-4903-9067-6565ACAA1A98}" srcOrd="5" destOrd="0" presId="urn:microsoft.com/office/officeart/2005/8/layout/orgChart1"/>
    <dgm:cxn modelId="{28517AE1-7625-490D-8C67-3E4A78D7BA01}" type="presParOf" srcId="{32958CBF-3B0A-4903-9067-6565ACAA1A98}" destId="{20F253A9-041A-429E-BFB6-A69B13254734}" srcOrd="0" destOrd="0" presId="urn:microsoft.com/office/officeart/2005/8/layout/orgChart1"/>
    <dgm:cxn modelId="{CD9F63F9-7B22-40A3-8FE5-5038B339DD02}" type="presParOf" srcId="{20F253A9-041A-429E-BFB6-A69B13254734}" destId="{11B09342-375C-40A2-AFE2-63224C6B36B2}" srcOrd="0" destOrd="0" presId="urn:microsoft.com/office/officeart/2005/8/layout/orgChart1"/>
    <dgm:cxn modelId="{E29CBAA7-5617-4E81-A093-D65E26BFF0E6}" type="presParOf" srcId="{20F253A9-041A-429E-BFB6-A69B13254734}" destId="{D18E786B-7956-425C-AF97-F42BBAA3BE2A}" srcOrd="1" destOrd="0" presId="urn:microsoft.com/office/officeart/2005/8/layout/orgChart1"/>
    <dgm:cxn modelId="{423FFF85-BD95-42C3-BD26-2B43BBBE3BF9}" type="presParOf" srcId="{32958CBF-3B0A-4903-9067-6565ACAA1A98}" destId="{DACD1D95-0A54-46FC-BBE7-3736E62B376E}" srcOrd="1" destOrd="0" presId="urn:microsoft.com/office/officeart/2005/8/layout/orgChart1"/>
    <dgm:cxn modelId="{CC1C2CCF-444B-4BE2-9D72-7CF5F174ED2F}" type="presParOf" srcId="{32958CBF-3B0A-4903-9067-6565ACAA1A98}" destId="{355B5D4F-FD24-4169-B3F0-2FBBFCBA1473}" srcOrd="2" destOrd="0" presId="urn:microsoft.com/office/officeart/2005/8/layout/orgChart1"/>
    <dgm:cxn modelId="{D170E683-1041-4DAA-9870-02103CC31D8A}" type="presParOf" srcId="{CEE3060A-16CB-4A56-B6E5-4602E45B9271}" destId="{3FDC705B-EFD6-4638-90F9-BABC32F9B0FF}" srcOrd="6" destOrd="0" presId="urn:microsoft.com/office/officeart/2005/8/layout/orgChart1"/>
    <dgm:cxn modelId="{B55CEA49-A633-4BB6-BB82-61CD0738CA37}" type="presParOf" srcId="{CEE3060A-16CB-4A56-B6E5-4602E45B9271}" destId="{8AD1334A-A0B4-4143-8024-9374491334C9}" srcOrd="7" destOrd="0" presId="urn:microsoft.com/office/officeart/2005/8/layout/orgChart1"/>
    <dgm:cxn modelId="{B2420021-A9F4-4143-929F-6682A7CFF731}" type="presParOf" srcId="{8AD1334A-A0B4-4143-8024-9374491334C9}" destId="{9E752F56-8F92-4513-8386-2775D0DBC7D6}" srcOrd="0" destOrd="0" presId="urn:microsoft.com/office/officeart/2005/8/layout/orgChart1"/>
    <dgm:cxn modelId="{A3918776-FCF3-4956-A0DD-34FF8712306E}" type="presParOf" srcId="{9E752F56-8F92-4513-8386-2775D0DBC7D6}" destId="{A82F4A64-4326-48B5-94B6-F6A1494F1C88}" srcOrd="0" destOrd="0" presId="urn:microsoft.com/office/officeart/2005/8/layout/orgChart1"/>
    <dgm:cxn modelId="{E8803D8E-E310-46EB-B2CD-3C662FA0CF9A}" type="presParOf" srcId="{9E752F56-8F92-4513-8386-2775D0DBC7D6}" destId="{DEBCD0F9-22FC-4323-93AB-C0208E457403}" srcOrd="1" destOrd="0" presId="urn:microsoft.com/office/officeart/2005/8/layout/orgChart1"/>
    <dgm:cxn modelId="{0E1DA9E4-387D-4C73-AA6A-30EF8F889E41}" type="presParOf" srcId="{8AD1334A-A0B4-4143-8024-9374491334C9}" destId="{4D5EC7FB-7311-47B9-828B-B6799477F441}" srcOrd="1" destOrd="0" presId="urn:microsoft.com/office/officeart/2005/8/layout/orgChart1"/>
    <dgm:cxn modelId="{D5B429C3-2C5D-4DAC-B58D-59DF224F05FF}" type="presParOf" srcId="{8AD1334A-A0B4-4143-8024-9374491334C9}" destId="{992552C4-B878-4F44-BCF3-3AD992C119AB}" srcOrd="2" destOrd="0" presId="urn:microsoft.com/office/officeart/2005/8/layout/orgChart1"/>
    <dgm:cxn modelId="{1D975480-4523-4714-9BA9-1D491EFE1123}" type="presParOf" srcId="{CEE3060A-16CB-4A56-B6E5-4602E45B9271}" destId="{F0595593-A5A5-4A77-95B5-1EA1E4F8CFD9}" srcOrd="8" destOrd="0" presId="urn:microsoft.com/office/officeart/2005/8/layout/orgChart1"/>
    <dgm:cxn modelId="{1B99746D-BCD2-4ACC-93D9-F3E0609E7A2E}" type="presParOf" srcId="{CEE3060A-16CB-4A56-B6E5-4602E45B9271}" destId="{69ADBD02-BDE3-4272-B2CB-40B4FC91EC60}" srcOrd="9" destOrd="0" presId="urn:microsoft.com/office/officeart/2005/8/layout/orgChart1"/>
    <dgm:cxn modelId="{03116E45-52EF-48FE-AA92-BA0ECB58737F}" type="presParOf" srcId="{69ADBD02-BDE3-4272-B2CB-40B4FC91EC60}" destId="{C21D5769-3A51-4D08-AAF5-F380E3910ABD}" srcOrd="0" destOrd="0" presId="urn:microsoft.com/office/officeart/2005/8/layout/orgChart1"/>
    <dgm:cxn modelId="{52E1AD7B-4E31-46A5-9F62-3BA10A1A9513}" type="presParOf" srcId="{C21D5769-3A51-4D08-AAF5-F380E3910ABD}" destId="{086948E9-332F-4A2F-B7CC-5A0F1FC61457}" srcOrd="0" destOrd="0" presId="urn:microsoft.com/office/officeart/2005/8/layout/orgChart1"/>
    <dgm:cxn modelId="{459D7710-5A16-496A-8B06-6DA1D4E1AD85}" type="presParOf" srcId="{C21D5769-3A51-4D08-AAF5-F380E3910ABD}" destId="{84CD6348-01AF-4176-9162-88EDDD15E302}" srcOrd="1" destOrd="0" presId="urn:microsoft.com/office/officeart/2005/8/layout/orgChart1"/>
    <dgm:cxn modelId="{B7ECA6AC-C719-4B56-AEAA-BD6BCDC2B54C}" type="presParOf" srcId="{69ADBD02-BDE3-4272-B2CB-40B4FC91EC60}" destId="{16BAD1B3-B8F8-4031-B905-9B216389CD80}" srcOrd="1" destOrd="0" presId="urn:microsoft.com/office/officeart/2005/8/layout/orgChart1"/>
    <dgm:cxn modelId="{72A87ACE-715E-4BD1-AAC1-17030981C2A9}" type="presParOf" srcId="{69ADBD02-BDE3-4272-B2CB-40B4FC91EC60}" destId="{489ED7BB-C5DF-425C-B8FD-FAC29601718B}" srcOrd="2" destOrd="0" presId="urn:microsoft.com/office/officeart/2005/8/layout/orgChart1"/>
    <dgm:cxn modelId="{858BFA80-9870-4691-8166-89F87CA27361}" type="presParOf" srcId="{CEE3060A-16CB-4A56-B6E5-4602E45B9271}" destId="{5804DA70-C545-46F1-8509-3A3F682E7D8E}" srcOrd="10" destOrd="0" presId="urn:microsoft.com/office/officeart/2005/8/layout/orgChart1"/>
    <dgm:cxn modelId="{6DC64CF1-2C15-42F5-B17C-79C0EBC9BE75}" type="presParOf" srcId="{CEE3060A-16CB-4A56-B6E5-4602E45B9271}" destId="{2B19BE42-5BFC-4344-9A8A-33A42DE1C7F6}" srcOrd="11" destOrd="0" presId="urn:microsoft.com/office/officeart/2005/8/layout/orgChart1"/>
    <dgm:cxn modelId="{27F717B0-0F4B-490E-854E-6F7EA1D94992}" type="presParOf" srcId="{2B19BE42-5BFC-4344-9A8A-33A42DE1C7F6}" destId="{512CB5C2-BCE3-4D06-9BCF-985C99AD174B}" srcOrd="0" destOrd="0" presId="urn:microsoft.com/office/officeart/2005/8/layout/orgChart1"/>
    <dgm:cxn modelId="{0843777D-CE67-4D89-83DF-8A781DAA73DA}" type="presParOf" srcId="{512CB5C2-BCE3-4D06-9BCF-985C99AD174B}" destId="{E2A64171-ACA1-4E0E-9C3B-156401BB1BB1}" srcOrd="0" destOrd="0" presId="urn:microsoft.com/office/officeart/2005/8/layout/orgChart1"/>
    <dgm:cxn modelId="{A5B60082-4C0D-4620-BD2C-016248C3B424}" type="presParOf" srcId="{512CB5C2-BCE3-4D06-9BCF-985C99AD174B}" destId="{B0851C9D-13A0-4D22-9685-5B0E88377FBD}" srcOrd="1" destOrd="0" presId="urn:microsoft.com/office/officeart/2005/8/layout/orgChart1"/>
    <dgm:cxn modelId="{97E246AE-AB0F-456C-938A-3297A3E536F8}" type="presParOf" srcId="{2B19BE42-5BFC-4344-9A8A-33A42DE1C7F6}" destId="{C997DFF8-C804-4B40-9758-713215EED756}" srcOrd="1" destOrd="0" presId="urn:microsoft.com/office/officeart/2005/8/layout/orgChart1"/>
    <dgm:cxn modelId="{3AE3B1A1-2356-40AD-BD63-2449B51A74F2}" type="presParOf" srcId="{2B19BE42-5BFC-4344-9A8A-33A42DE1C7F6}" destId="{13C430FC-BBD7-4D90-8B49-F7C747BB58FD}" srcOrd="2" destOrd="0" presId="urn:microsoft.com/office/officeart/2005/8/layout/orgChart1"/>
    <dgm:cxn modelId="{18A105B6-5F6B-4156-B887-8CF75B112CDD}" type="presParOf" srcId="{CEE3060A-16CB-4A56-B6E5-4602E45B9271}" destId="{7088762A-5857-4130-ADE7-764AFF5B49D3}" srcOrd="12" destOrd="0" presId="urn:microsoft.com/office/officeart/2005/8/layout/orgChart1"/>
    <dgm:cxn modelId="{4A8B03E8-0F47-4874-AF72-E6D7FFDD4A87}" type="presParOf" srcId="{CEE3060A-16CB-4A56-B6E5-4602E45B9271}" destId="{A1009CFC-68E0-48C8-A14E-EC5554BB71A6}" srcOrd="13" destOrd="0" presId="urn:microsoft.com/office/officeart/2005/8/layout/orgChart1"/>
    <dgm:cxn modelId="{5420EA17-823D-4B2B-855D-2BE01E733EFE}" type="presParOf" srcId="{A1009CFC-68E0-48C8-A14E-EC5554BB71A6}" destId="{C58E52EC-D9FD-4C50-B1BF-7F96751B625A}" srcOrd="0" destOrd="0" presId="urn:microsoft.com/office/officeart/2005/8/layout/orgChart1"/>
    <dgm:cxn modelId="{6C50CEBC-0D1E-4860-852C-9A393495D7DF}" type="presParOf" srcId="{C58E52EC-D9FD-4C50-B1BF-7F96751B625A}" destId="{E3C82DA6-3FA7-46E2-9D1E-2098A6E1EB7B}" srcOrd="0" destOrd="0" presId="urn:microsoft.com/office/officeart/2005/8/layout/orgChart1"/>
    <dgm:cxn modelId="{E3B58AFC-2076-4097-9EBA-6A85ACE98CF1}" type="presParOf" srcId="{C58E52EC-D9FD-4C50-B1BF-7F96751B625A}" destId="{A5021DA8-C17D-44C9-BB59-CFC67A0A2092}" srcOrd="1" destOrd="0" presId="urn:microsoft.com/office/officeart/2005/8/layout/orgChart1"/>
    <dgm:cxn modelId="{A4F9256E-5326-4E66-9BE1-93F364CAECAE}" type="presParOf" srcId="{A1009CFC-68E0-48C8-A14E-EC5554BB71A6}" destId="{89BF4287-0C0B-4E5B-8D70-F9428E895EAE}" srcOrd="1" destOrd="0" presId="urn:microsoft.com/office/officeart/2005/8/layout/orgChart1"/>
    <dgm:cxn modelId="{60F518FD-CC59-473C-9164-AD77A500FA8B}" type="presParOf" srcId="{A1009CFC-68E0-48C8-A14E-EC5554BB71A6}" destId="{B301AC7D-00C1-435B-9F42-DEAE2AC6D64D}" srcOrd="2" destOrd="0" presId="urn:microsoft.com/office/officeart/2005/8/layout/orgChart1"/>
    <dgm:cxn modelId="{E31CACFD-0C8D-4DD1-80AF-03AC6E0D2B1E}" type="presParOf" srcId="{CEE3060A-16CB-4A56-B6E5-4602E45B9271}" destId="{C2CD602B-B107-4770-A3BF-0807439C076A}" srcOrd="14" destOrd="0" presId="urn:microsoft.com/office/officeart/2005/8/layout/orgChart1"/>
    <dgm:cxn modelId="{9690EF2A-A931-4487-A595-BA8B290B9990}" type="presParOf" srcId="{CEE3060A-16CB-4A56-B6E5-4602E45B9271}" destId="{75D824B8-CBA8-418B-A0CD-2AFAD23CD22B}" srcOrd="15" destOrd="0" presId="urn:microsoft.com/office/officeart/2005/8/layout/orgChart1"/>
    <dgm:cxn modelId="{57073AA4-9774-4C1A-BED6-1B5BFDF96E97}" type="presParOf" srcId="{75D824B8-CBA8-418B-A0CD-2AFAD23CD22B}" destId="{B0F300DD-9695-4346-96A2-C0BB7EDEAD2E}" srcOrd="0" destOrd="0" presId="urn:microsoft.com/office/officeart/2005/8/layout/orgChart1"/>
    <dgm:cxn modelId="{8BD6052C-7A33-4213-94CF-833F23F3964B}" type="presParOf" srcId="{B0F300DD-9695-4346-96A2-C0BB7EDEAD2E}" destId="{62B3A0A8-63FC-44FD-98B3-0645F28BF48C}" srcOrd="0" destOrd="0" presId="urn:microsoft.com/office/officeart/2005/8/layout/orgChart1"/>
    <dgm:cxn modelId="{14A5DBD8-1B5A-4629-A640-673BC4BB0627}" type="presParOf" srcId="{B0F300DD-9695-4346-96A2-C0BB7EDEAD2E}" destId="{2F8A34F5-96BC-4CFE-83C0-64A1D03BB4E4}" srcOrd="1" destOrd="0" presId="urn:microsoft.com/office/officeart/2005/8/layout/orgChart1"/>
    <dgm:cxn modelId="{A6193AB2-E457-44F1-A387-B09746F174D8}" type="presParOf" srcId="{75D824B8-CBA8-418B-A0CD-2AFAD23CD22B}" destId="{829D9EF0-5717-4E35-933F-A5F32FD63122}" srcOrd="1" destOrd="0" presId="urn:microsoft.com/office/officeart/2005/8/layout/orgChart1"/>
    <dgm:cxn modelId="{85D932CF-D080-45D3-AF92-0D6DD50E1AE1}" type="presParOf" srcId="{75D824B8-CBA8-418B-A0CD-2AFAD23CD22B}" destId="{D6C3B5F6-8418-46B6-9196-AD068BB205BB}" srcOrd="2" destOrd="0" presId="urn:microsoft.com/office/officeart/2005/8/layout/orgChart1"/>
    <dgm:cxn modelId="{3CF32D87-6EBB-479D-827E-07F65BE9433D}" type="presParOf" srcId="{CEE3060A-16CB-4A56-B6E5-4602E45B9271}" destId="{0A3CD100-DDA5-4527-BA0F-F0797230F740}" srcOrd="16" destOrd="0" presId="urn:microsoft.com/office/officeart/2005/8/layout/orgChart1"/>
    <dgm:cxn modelId="{3889DE9B-8A84-4501-9999-4CDDF3DA6933}" type="presParOf" srcId="{CEE3060A-16CB-4A56-B6E5-4602E45B9271}" destId="{828C0B79-F9C8-4949-B282-02EC5CB4AD0A}" srcOrd="17" destOrd="0" presId="urn:microsoft.com/office/officeart/2005/8/layout/orgChart1"/>
    <dgm:cxn modelId="{D2305973-B1A5-4FF6-AD81-4BC36E53C821}" type="presParOf" srcId="{828C0B79-F9C8-4949-B282-02EC5CB4AD0A}" destId="{446E6B12-95AD-4EB2-A2DC-6AB27CB5E43D}" srcOrd="0" destOrd="0" presId="urn:microsoft.com/office/officeart/2005/8/layout/orgChart1"/>
    <dgm:cxn modelId="{53AF87C8-5880-46BB-A5B0-E7C8156F1CE6}" type="presParOf" srcId="{446E6B12-95AD-4EB2-A2DC-6AB27CB5E43D}" destId="{B96499B3-19D3-425A-B9A2-AB3859216677}" srcOrd="0" destOrd="0" presId="urn:microsoft.com/office/officeart/2005/8/layout/orgChart1"/>
    <dgm:cxn modelId="{ADAC9453-2BD2-460B-A764-FA79C058D819}" type="presParOf" srcId="{446E6B12-95AD-4EB2-A2DC-6AB27CB5E43D}" destId="{B1F876A1-CEC1-4597-B2CB-2651A6A58230}" srcOrd="1" destOrd="0" presId="urn:microsoft.com/office/officeart/2005/8/layout/orgChart1"/>
    <dgm:cxn modelId="{9B1AFE67-FDA5-4CD9-8BBE-145C3418E4EE}" type="presParOf" srcId="{828C0B79-F9C8-4949-B282-02EC5CB4AD0A}" destId="{5AD01E7B-448F-4511-A34D-38F1929B96CF}" srcOrd="1" destOrd="0" presId="urn:microsoft.com/office/officeart/2005/8/layout/orgChart1"/>
    <dgm:cxn modelId="{3223DF67-A208-487F-BC8F-EBF20A66AC4A}" type="presParOf" srcId="{828C0B79-F9C8-4949-B282-02EC5CB4AD0A}" destId="{39829E67-20F2-403D-95DE-93369529FFF3}" srcOrd="2" destOrd="0" presId="urn:microsoft.com/office/officeart/2005/8/layout/orgChart1"/>
    <dgm:cxn modelId="{0D630249-E30B-42FB-A8DB-CB924C46FA8D}" type="presParOf" srcId="{CEE3060A-16CB-4A56-B6E5-4602E45B9271}" destId="{08AAEA17-955C-457C-8E1F-ECDD659DFB38}" srcOrd="18" destOrd="0" presId="urn:microsoft.com/office/officeart/2005/8/layout/orgChart1"/>
    <dgm:cxn modelId="{1764B134-8157-4139-86DE-0C1805F287D6}" type="presParOf" srcId="{CEE3060A-16CB-4A56-B6E5-4602E45B9271}" destId="{50651E9C-63D8-47A8-A5C9-3132AF2A40FB}" srcOrd="19" destOrd="0" presId="urn:microsoft.com/office/officeart/2005/8/layout/orgChart1"/>
    <dgm:cxn modelId="{3E58AD35-7DBF-4C0D-ACF5-CE04BE816160}" type="presParOf" srcId="{50651E9C-63D8-47A8-A5C9-3132AF2A40FB}" destId="{4A8E6F49-8217-424A-B860-0577492B9D26}" srcOrd="0" destOrd="0" presId="urn:microsoft.com/office/officeart/2005/8/layout/orgChart1"/>
    <dgm:cxn modelId="{9CCFA7A3-EBEC-4316-A3FB-55921CD10F63}" type="presParOf" srcId="{4A8E6F49-8217-424A-B860-0577492B9D26}" destId="{25378F6A-CFEF-479D-BA2E-49B18D231124}" srcOrd="0" destOrd="0" presId="urn:microsoft.com/office/officeart/2005/8/layout/orgChart1"/>
    <dgm:cxn modelId="{945913D2-1AD7-4814-ADB2-9BFD055104BE}" type="presParOf" srcId="{4A8E6F49-8217-424A-B860-0577492B9D26}" destId="{DBD99EF9-39C3-4EC4-91D2-D84A7C8C61FC}" srcOrd="1" destOrd="0" presId="urn:microsoft.com/office/officeart/2005/8/layout/orgChart1"/>
    <dgm:cxn modelId="{C17E5004-AC96-4E89-8DC5-1615C355BB40}" type="presParOf" srcId="{50651E9C-63D8-47A8-A5C9-3132AF2A40FB}" destId="{7DEB01FB-A47F-45C1-86A6-4DCFD8CCF925}" srcOrd="1" destOrd="0" presId="urn:microsoft.com/office/officeart/2005/8/layout/orgChart1"/>
    <dgm:cxn modelId="{025B8AAC-592C-4381-9DCB-E75D23ABD475}" type="presParOf" srcId="{50651E9C-63D8-47A8-A5C9-3132AF2A40FB}" destId="{DCAD5444-79E9-4DE1-9001-F7D25A656254}" srcOrd="2" destOrd="0" presId="urn:microsoft.com/office/officeart/2005/8/layout/orgChart1"/>
    <dgm:cxn modelId="{55BC4B53-B533-445E-9BB6-F4BADA83D95B}" type="presParOf" srcId="{CEE3060A-16CB-4A56-B6E5-4602E45B9271}" destId="{6B89E412-20A2-41E1-B961-A55C3DB7DDD0}" srcOrd="20" destOrd="0" presId="urn:microsoft.com/office/officeart/2005/8/layout/orgChart1"/>
    <dgm:cxn modelId="{FC356E5E-3A88-4A03-BA02-8C1995CE3197}" type="presParOf" srcId="{CEE3060A-16CB-4A56-B6E5-4602E45B9271}" destId="{396B82F3-247A-480F-84B7-E26336372DA4}" srcOrd="21" destOrd="0" presId="urn:microsoft.com/office/officeart/2005/8/layout/orgChart1"/>
    <dgm:cxn modelId="{815F2F2C-DA7F-4A88-AD20-7D33611A7BCA}" type="presParOf" srcId="{396B82F3-247A-480F-84B7-E26336372DA4}" destId="{38287595-B94D-4E88-879D-B15DA2FB85B9}" srcOrd="0" destOrd="0" presId="urn:microsoft.com/office/officeart/2005/8/layout/orgChart1"/>
    <dgm:cxn modelId="{75C07830-274C-438B-8F03-4084C2EA56A7}" type="presParOf" srcId="{38287595-B94D-4E88-879D-B15DA2FB85B9}" destId="{03D05530-0A83-40F4-A519-1CF0B12CCF4F}" srcOrd="0" destOrd="0" presId="urn:microsoft.com/office/officeart/2005/8/layout/orgChart1"/>
    <dgm:cxn modelId="{818FD56A-B3EA-44A7-8E60-37E309C562F2}" type="presParOf" srcId="{38287595-B94D-4E88-879D-B15DA2FB85B9}" destId="{2CFAB35E-C429-47C0-BF2D-4FDD746846E5}" srcOrd="1" destOrd="0" presId="urn:microsoft.com/office/officeart/2005/8/layout/orgChart1"/>
    <dgm:cxn modelId="{940F4380-FAAE-4237-85CE-D5CE364193D8}" type="presParOf" srcId="{396B82F3-247A-480F-84B7-E26336372DA4}" destId="{DB9DAEC3-54AD-45E0-85DD-DD4F15D73161}" srcOrd="1" destOrd="0" presId="urn:microsoft.com/office/officeart/2005/8/layout/orgChart1"/>
    <dgm:cxn modelId="{18C35D82-19C2-46AA-9258-854B7AB31EBF}" type="presParOf" srcId="{396B82F3-247A-480F-84B7-E26336372DA4}" destId="{7024CAC5-B013-4D79-971D-A30516788892}" srcOrd="2" destOrd="0" presId="urn:microsoft.com/office/officeart/2005/8/layout/orgChart1"/>
    <dgm:cxn modelId="{02119527-A5C9-4944-8082-94EADA395524}" type="presParOf" srcId="{CEE3060A-16CB-4A56-B6E5-4602E45B9271}" destId="{644637A3-C9A6-49F9-896B-51E64EF0CBE1}" srcOrd="22" destOrd="0" presId="urn:microsoft.com/office/officeart/2005/8/layout/orgChart1"/>
    <dgm:cxn modelId="{CAF7D6F6-C397-43F1-8C91-5E6591197395}" type="presParOf" srcId="{CEE3060A-16CB-4A56-B6E5-4602E45B9271}" destId="{EB0F0307-32C3-47DE-B9B2-BCA92F9C33D9}" srcOrd="23" destOrd="0" presId="urn:microsoft.com/office/officeart/2005/8/layout/orgChart1"/>
    <dgm:cxn modelId="{47528954-18F8-4FD1-A943-E1F08DB2AD7D}" type="presParOf" srcId="{EB0F0307-32C3-47DE-B9B2-BCA92F9C33D9}" destId="{A543A7FF-12A7-40A0-9862-D474B8884B46}" srcOrd="0" destOrd="0" presId="urn:microsoft.com/office/officeart/2005/8/layout/orgChart1"/>
    <dgm:cxn modelId="{886808BE-F409-4B88-9D46-89A5D4CE6A5C}" type="presParOf" srcId="{A543A7FF-12A7-40A0-9862-D474B8884B46}" destId="{322E39F5-686D-4802-BF85-34A93725FEA6}" srcOrd="0" destOrd="0" presId="urn:microsoft.com/office/officeart/2005/8/layout/orgChart1"/>
    <dgm:cxn modelId="{745AEDB1-D663-4B9E-B51C-5164D1D6C772}" type="presParOf" srcId="{A543A7FF-12A7-40A0-9862-D474B8884B46}" destId="{ABF09CB2-56B8-4710-96A0-FC1D54C589AC}" srcOrd="1" destOrd="0" presId="urn:microsoft.com/office/officeart/2005/8/layout/orgChart1"/>
    <dgm:cxn modelId="{87740B5C-9BCE-453E-8B89-D60503CD18C9}" type="presParOf" srcId="{EB0F0307-32C3-47DE-B9B2-BCA92F9C33D9}" destId="{B1030D93-9904-4D97-92A4-B2696B6E3AEA}" srcOrd="1" destOrd="0" presId="urn:microsoft.com/office/officeart/2005/8/layout/orgChart1"/>
    <dgm:cxn modelId="{AC8AA8E3-F63F-4BCD-B540-DFA8D9E70AF3}" type="presParOf" srcId="{EB0F0307-32C3-47DE-B9B2-BCA92F9C33D9}" destId="{058B209D-8DA0-4B99-8CC5-B9B3BCA2A3EF}" srcOrd="2" destOrd="0" presId="urn:microsoft.com/office/officeart/2005/8/layout/orgChart1"/>
    <dgm:cxn modelId="{72EB289C-392F-4BF7-A196-868DF2178E29}" type="presParOf" srcId="{CEE3060A-16CB-4A56-B6E5-4602E45B9271}" destId="{D1ECA11C-B18C-4C93-B8E5-5E2B7D0033C4}" srcOrd="24" destOrd="0" presId="urn:microsoft.com/office/officeart/2005/8/layout/orgChart1"/>
    <dgm:cxn modelId="{226410A8-E84B-488F-A02C-61FDF30A8001}" type="presParOf" srcId="{CEE3060A-16CB-4A56-B6E5-4602E45B9271}" destId="{BAD0D8CC-AC9D-4623-A9FF-43CD6D6582DB}" srcOrd="25" destOrd="0" presId="urn:microsoft.com/office/officeart/2005/8/layout/orgChart1"/>
    <dgm:cxn modelId="{37452837-C7D1-42E1-8C50-1DF1B3A87799}" type="presParOf" srcId="{BAD0D8CC-AC9D-4623-A9FF-43CD6D6582DB}" destId="{A5BAB761-A147-4147-87AD-F642CBD07ADE}" srcOrd="0" destOrd="0" presId="urn:microsoft.com/office/officeart/2005/8/layout/orgChart1"/>
    <dgm:cxn modelId="{4279A4A5-BAB7-417B-B3CA-602BFCACE01E}" type="presParOf" srcId="{A5BAB761-A147-4147-87AD-F642CBD07ADE}" destId="{C6C043BD-C824-4A0E-8183-1A7864C1B4E6}" srcOrd="0" destOrd="0" presId="urn:microsoft.com/office/officeart/2005/8/layout/orgChart1"/>
    <dgm:cxn modelId="{291B378D-213E-4DB9-A83B-0B41E058DFE1}" type="presParOf" srcId="{A5BAB761-A147-4147-87AD-F642CBD07ADE}" destId="{3B594BF4-3879-42DA-9CD6-7DCB2B362686}" srcOrd="1" destOrd="0" presId="urn:microsoft.com/office/officeart/2005/8/layout/orgChart1"/>
    <dgm:cxn modelId="{B9361B02-9C1C-4CDA-9899-C876E5D23D8B}" type="presParOf" srcId="{BAD0D8CC-AC9D-4623-A9FF-43CD6D6582DB}" destId="{9EC2E3E2-5DCE-48A3-B320-42058EC32CBA}" srcOrd="1" destOrd="0" presId="urn:microsoft.com/office/officeart/2005/8/layout/orgChart1"/>
    <dgm:cxn modelId="{8F791522-BFE5-4C60-8821-4FE0E3B816A9}" type="presParOf" srcId="{BAD0D8CC-AC9D-4623-A9FF-43CD6D6582DB}" destId="{88CC4C33-21D4-4CC1-9C3B-26D0617CC432}" srcOrd="2" destOrd="0" presId="urn:microsoft.com/office/officeart/2005/8/layout/orgChart1"/>
    <dgm:cxn modelId="{9FE232A1-A963-48E7-A4B0-0A2D54FE54AE}" type="presParOf" srcId="{FE10BA18-2582-43F4-8F24-1290E249C38F}" destId="{63DB6AC8-C963-46F1-83AE-C6BDE79C272A}" srcOrd="2" destOrd="0" presId="urn:microsoft.com/office/officeart/2005/8/layout/orgChart1"/>
    <dgm:cxn modelId="{9F789E0B-3DC8-4499-BB87-12063A3AB9A7}" type="presParOf" srcId="{9E735444-8D8F-4134-B2D9-2A3A24E65F2D}" destId="{F796350C-B7A0-47A3-8DF3-7338E4C155CD}" srcOrd="2" destOrd="0" presId="urn:microsoft.com/office/officeart/2005/8/layout/orgChart1"/>
    <dgm:cxn modelId="{2D172AAF-D562-46ED-807C-F78770F4C744}" type="presParOf" srcId="{9E735444-8D8F-4134-B2D9-2A3A24E65F2D}" destId="{CAAB797B-C3F3-47A2-A9F8-BB0317641038}" srcOrd="3" destOrd="0" presId="urn:microsoft.com/office/officeart/2005/8/layout/orgChart1"/>
    <dgm:cxn modelId="{CE0F9BB2-F0AA-4DFD-B41F-ABE2E20C9F5A}" type="presParOf" srcId="{CAAB797B-C3F3-47A2-A9F8-BB0317641038}" destId="{30F8FFF2-7ECA-4081-AFF5-F0D8B55B6A3C}" srcOrd="0" destOrd="0" presId="urn:microsoft.com/office/officeart/2005/8/layout/orgChart1"/>
    <dgm:cxn modelId="{668AF013-15FF-4FDA-84B5-6B3028FD77D5}" type="presParOf" srcId="{30F8FFF2-7ECA-4081-AFF5-F0D8B55B6A3C}" destId="{66B92F38-FE49-42B7-B59F-FD299349AB81}" srcOrd="0" destOrd="0" presId="urn:microsoft.com/office/officeart/2005/8/layout/orgChart1"/>
    <dgm:cxn modelId="{54372EE8-9BC8-4F57-95CC-6A1DC42F74DA}" type="presParOf" srcId="{30F8FFF2-7ECA-4081-AFF5-F0D8B55B6A3C}" destId="{3A7B2401-4B0B-4BB0-889B-D41225B08E76}" srcOrd="1" destOrd="0" presId="urn:microsoft.com/office/officeart/2005/8/layout/orgChart1"/>
    <dgm:cxn modelId="{9C867162-232D-4FDB-A37D-8AC9DBD1E76A}" type="presParOf" srcId="{CAAB797B-C3F3-47A2-A9F8-BB0317641038}" destId="{C912DB81-179C-44ED-AFEA-E99366E71AD9}" srcOrd="1" destOrd="0" presId="urn:microsoft.com/office/officeart/2005/8/layout/orgChart1"/>
    <dgm:cxn modelId="{D99E0FAD-82F4-4CD8-ADE7-97CA964D350F}" type="presParOf" srcId="{C912DB81-179C-44ED-AFEA-E99366E71AD9}" destId="{A5EAB3BF-A953-4E75-908E-E2BF513C6E8A}" srcOrd="0" destOrd="0" presId="urn:microsoft.com/office/officeart/2005/8/layout/orgChart1"/>
    <dgm:cxn modelId="{BB352469-EA29-4081-9F42-8922BB79DDDD}" type="presParOf" srcId="{C912DB81-179C-44ED-AFEA-E99366E71AD9}" destId="{580E6CED-3CD8-4874-81A1-70D4A87CC6D3}" srcOrd="1" destOrd="0" presId="urn:microsoft.com/office/officeart/2005/8/layout/orgChart1"/>
    <dgm:cxn modelId="{5783331D-A2E7-408C-B6B8-8DF83FC37B5C}" type="presParOf" srcId="{580E6CED-3CD8-4874-81A1-70D4A87CC6D3}" destId="{5E106E35-4428-478B-8FB5-F73956C85EAA}" srcOrd="0" destOrd="0" presId="urn:microsoft.com/office/officeart/2005/8/layout/orgChart1"/>
    <dgm:cxn modelId="{FA4C56A0-52D4-41ED-A88F-DF7BF3FD5B43}" type="presParOf" srcId="{5E106E35-4428-478B-8FB5-F73956C85EAA}" destId="{251A2D8D-C3BA-4749-874E-3250B4053E4A}" srcOrd="0" destOrd="0" presId="urn:microsoft.com/office/officeart/2005/8/layout/orgChart1"/>
    <dgm:cxn modelId="{29400582-8003-4164-AB41-79B2D698D2C0}" type="presParOf" srcId="{5E106E35-4428-478B-8FB5-F73956C85EAA}" destId="{C4AF2EF6-35F1-42EF-826B-7804521DF83C}" srcOrd="1" destOrd="0" presId="urn:microsoft.com/office/officeart/2005/8/layout/orgChart1"/>
    <dgm:cxn modelId="{2FC6743B-ED69-45D9-9AD2-955ED86D883C}" type="presParOf" srcId="{580E6CED-3CD8-4874-81A1-70D4A87CC6D3}" destId="{DB196704-DD42-43A8-BD8D-88DC8D066E4F}" srcOrd="1" destOrd="0" presId="urn:microsoft.com/office/officeart/2005/8/layout/orgChart1"/>
    <dgm:cxn modelId="{4A99F855-0515-42C0-BC4B-0BEAE505B087}" type="presParOf" srcId="{580E6CED-3CD8-4874-81A1-70D4A87CC6D3}" destId="{47AFC976-9909-4ECF-B640-8BBAD012FF77}" srcOrd="2" destOrd="0" presId="urn:microsoft.com/office/officeart/2005/8/layout/orgChart1"/>
    <dgm:cxn modelId="{417CBF6D-9F17-4B58-8489-3FB32FE5D8E6}" type="presParOf" srcId="{C912DB81-179C-44ED-AFEA-E99366E71AD9}" destId="{AFD7A826-721A-489F-9347-9993A69311FB}" srcOrd="2" destOrd="0" presId="urn:microsoft.com/office/officeart/2005/8/layout/orgChart1"/>
    <dgm:cxn modelId="{158E07CD-5D1B-4771-990F-EF86DBABA810}" type="presParOf" srcId="{C912DB81-179C-44ED-AFEA-E99366E71AD9}" destId="{57D87218-BF2A-47B7-8CBD-2D950D165AF7}" srcOrd="3" destOrd="0" presId="urn:microsoft.com/office/officeart/2005/8/layout/orgChart1"/>
    <dgm:cxn modelId="{40E78EC1-2BFF-499E-ADF7-F722B68D2A81}" type="presParOf" srcId="{57D87218-BF2A-47B7-8CBD-2D950D165AF7}" destId="{449BD445-1DE2-422C-8E96-A20B10704B71}" srcOrd="0" destOrd="0" presId="urn:microsoft.com/office/officeart/2005/8/layout/orgChart1"/>
    <dgm:cxn modelId="{620578B2-C247-4499-B72E-69C0CAD29872}" type="presParOf" srcId="{449BD445-1DE2-422C-8E96-A20B10704B71}" destId="{5E402C7F-9B7E-458A-91D2-850A9F763A9A}" srcOrd="0" destOrd="0" presId="urn:microsoft.com/office/officeart/2005/8/layout/orgChart1"/>
    <dgm:cxn modelId="{B523E122-3720-44D3-AC42-8A8931B0B709}" type="presParOf" srcId="{449BD445-1DE2-422C-8E96-A20B10704B71}" destId="{9C3612DC-8B12-4A5D-94CC-55901F0A8F64}" srcOrd="1" destOrd="0" presId="urn:microsoft.com/office/officeart/2005/8/layout/orgChart1"/>
    <dgm:cxn modelId="{929BF930-7399-4D7E-B214-8CB2FA57AEF7}" type="presParOf" srcId="{57D87218-BF2A-47B7-8CBD-2D950D165AF7}" destId="{51C3E7E7-7948-4BA2-81D1-27999E7F766C}" srcOrd="1" destOrd="0" presId="urn:microsoft.com/office/officeart/2005/8/layout/orgChart1"/>
    <dgm:cxn modelId="{02F5B4E3-B525-4DE5-BFF1-19FE81F545B7}" type="presParOf" srcId="{57D87218-BF2A-47B7-8CBD-2D950D165AF7}" destId="{D871E76A-0EC9-48DD-A0FC-8B1C4FE22719}" srcOrd="2" destOrd="0" presId="urn:microsoft.com/office/officeart/2005/8/layout/orgChart1"/>
    <dgm:cxn modelId="{CCBD187E-BE26-465D-8BB4-3383EC35BF4C}" type="presParOf" srcId="{C912DB81-179C-44ED-AFEA-E99366E71AD9}" destId="{48611968-178A-4B7D-9472-31ECBCC54B2E}" srcOrd="4" destOrd="0" presId="urn:microsoft.com/office/officeart/2005/8/layout/orgChart1"/>
    <dgm:cxn modelId="{A9E37B7F-1168-46C3-AF44-2CEC62F6A10C}" type="presParOf" srcId="{C912DB81-179C-44ED-AFEA-E99366E71AD9}" destId="{6C9256E4-4DEB-4EA7-8A36-8172D62F86DB}" srcOrd="5" destOrd="0" presId="urn:microsoft.com/office/officeart/2005/8/layout/orgChart1"/>
    <dgm:cxn modelId="{ED02F400-C342-4642-B273-1FBBF122F695}" type="presParOf" srcId="{6C9256E4-4DEB-4EA7-8A36-8172D62F86DB}" destId="{3C700B57-8C3F-44DA-82AD-AA2F559385BC}" srcOrd="0" destOrd="0" presId="urn:microsoft.com/office/officeart/2005/8/layout/orgChart1"/>
    <dgm:cxn modelId="{EF616BFB-4F30-4C94-885D-F9E213B05143}" type="presParOf" srcId="{3C700B57-8C3F-44DA-82AD-AA2F559385BC}" destId="{E49B2861-C9C1-4982-B8BA-CF844E479349}" srcOrd="0" destOrd="0" presId="urn:microsoft.com/office/officeart/2005/8/layout/orgChart1"/>
    <dgm:cxn modelId="{1337E2EB-E295-48D2-AC91-84424F40069D}" type="presParOf" srcId="{3C700B57-8C3F-44DA-82AD-AA2F559385BC}" destId="{2E9D2FF9-1FB8-4537-B283-BCBB283F3B3D}" srcOrd="1" destOrd="0" presId="urn:microsoft.com/office/officeart/2005/8/layout/orgChart1"/>
    <dgm:cxn modelId="{5F91F603-A036-4F8C-936D-7CCA4B5F6D33}" type="presParOf" srcId="{6C9256E4-4DEB-4EA7-8A36-8172D62F86DB}" destId="{61880BC2-18B9-42A2-BDAB-7CE180C91748}" srcOrd="1" destOrd="0" presId="urn:microsoft.com/office/officeart/2005/8/layout/orgChart1"/>
    <dgm:cxn modelId="{1816D440-47B7-402A-A6A3-BC4625D60442}" type="presParOf" srcId="{6C9256E4-4DEB-4EA7-8A36-8172D62F86DB}" destId="{292AC9CB-2F59-45E2-A122-9E471C48A95D}" srcOrd="2" destOrd="0" presId="urn:microsoft.com/office/officeart/2005/8/layout/orgChart1"/>
    <dgm:cxn modelId="{970EA64B-D778-4167-91C3-4745B5BAEA09}" type="presParOf" srcId="{C912DB81-179C-44ED-AFEA-E99366E71AD9}" destId="{C8D6E765-BA2D-4D2C-AFE5-0E177F71633E}" srcOrd="6" destOrd="0" presId="urn:microsoft.com/office/officeart/2005/8/layout/orgChart1"/>
    <dgm:cxn modelId="{6038AEF1-AFB1-4E6C-A44E-7B4CB4B9EEE1}" type="presParOf" srcId="{C912DB81-179C-44ED-AFEA-E99366E71AD9}" destId="{12A27F0D-A3F5-4627-89AE-28A879BC04C8}" srcOrd="7" destOrd="0" presId="urn:microsoft.com/office/officeart/2005/8/layout/orgChart1"/>
    <dgm:cxn modelId="{1F040181-8700-4667-BA9C-21C34322BC7F}" type="presParOf" srcId="{12A27F0D-A3F5-4627-89AE-28A879BC04C8}" destId="{4A564C31-C47F-47D0-9C7D-8CD5512289E4}" srcOrd="0" destOrd="0" presId="urn:microsoft.com/office/officeart/2005/8/layout/orgChart1"/>
    <dgm:cxn modelId="{311935A7-1C5E-4C1D-B71E-677838A8872C}" type="presParOf" srcId="{4A564C31-C47F-47D0-9C7D-8CD5512289E4}" destId="{40EB13D1-D490-4D68-A441-0F5C865A59CA}" srcOrd="0" destOrd="0" presId="urn:microsoft.com/office/officeart/2005/8/layout/orgChart1"/>
    <dgm:cxn modelId="{230EFB82-80F9-454E-8207-3CE049AB3575}" type="presParOf" srcId="{4A564C31-C47F-47D0-9C7D-8CD5512289E4}" destId="{F6306D31-D4CB-403B-A6AF-E3D21D5FD298}" srcOrd="1" destOrd="0" presId="urn:microsoft.com/office/officeart/2005/8/layout/orgChart1"/>
    <dgm:cxn modelId="{6B2F8C66-8F6A-4F01-A2D1-5387909A39B6}" type="presParOf" srcId="{12A27F0D-A3F5-4627-89AE-28A879BC04C8}" destId="{C8F277BE-EDCC-4701-81E8-42FB0B8878BE}" srcOrd="1" destOrd="0" presId="urn:microsoft.com/office/officeart/2005/8/layout/orgChart1"/>
    <dgm:cxn modelId="{281D8D75-A68A-4801-80AB-8AACDA0884FE}" type="presParOf" srcId="{12A27F0D-A3F5-4627-89AE-28A879BC04C8}" destId="{DEBC6B86-A664-43D1-BDEC-26AAFE86F936}" srcOrd="2" destOrd="0" presId="urn:microsoft.com/office/officeart/2005/8/layout/orgChart1"/>
    <dgm:cxn modelId="{F968D34F-2E84-454C-BFF7-3695BA680E27}" type="presParOf" srcId="{C912DB81-179C-44ED-AFEA-E99366E71AD9}" destId="{01F0F0D1-1439-4DC7-8DD9-8AB54366C6DE}" srcOrd="8" destOrd="0" presId="urn:microsoft.com/office/officeart/2005/8/layout/orgChart1"/>
    <dgm:cxn modelId="{911BCE2F-47C0-44D9-A57E-08971860352C}" type="presParOf" srcId="{C912DB81-179C-44ED-AFEA-E99366E71AD9}" destId="{15DFDB9B-17D7-4191-93B6-9273455204F6}" srcOrd="9" destOrd="0" presId="urn:microsoft.com/office/officeart/2005/8/layout/orgChart1"/>
    <dgm:cxn modelId="{5E711312-FC4A-4443-B835-F63D0359CAB7}" type="presParOf" srcId="{15DFDB9B-17D7-4191-93B6-9273455204F6}" destId="{76F2C47D-0542-4AF8-A35C-3A4838FCEBB4}" srcOrd="0" destOrd="0" presId="urn:microsoft.com/office/officeart/2005/8/layout/orgChart1"/>
    <dgm:cxn modelId="{8A2F47B1-73C8-4589-AE6C-98FCA33C0087}" type="presParOf" srcId="{76F2C47D-0542-4AF8-A35C-3A4838FCEBB4}" destId="{6371C35D-A8A8-4C6C-87EF-441FB2833B23}" srcOrd="0" destOrd="0" presId="urn:microsoft.com/office/officeart/2005/8/layout/orgChart1"/>
    <dgm:cxn modelId="{C3710BCB-3355-4BEA-A34C-93FC50798550}" type="presParOf" srcId="{76F2C47D-0542-4AF8-A35C-3A4838FCEBB4}" destId="{1A2378A9-E4F1-471B-9762-E5B38ED535E6}" srcOrd="1" destOrd="0" presId="urn:microsoft.com/office/officeart/2005/8/layout/orgChart1"/>
    <dgm:cxn modelId="{8B32D1B5-B9F1-4984-ABE5-D38267BA87C1}" type="presParOf" srcId="{15DFDB9B-17D7-4191-93B6-9273455204F6}" destId="{5AB22F36-3E11-496E-BBBA-D8C32EF3136E}" srcOrd="1" destOrd="0" presId="urn:microsoft.com/office/officeart/2005/8/layout/orgChart1"/>
    <dgm:cxn modelId="{9404B9CA-384A-431E-A2BD-B532E609020C}" type="presParOf" srcId="{15DFDB9B-17D7-4191-93B6-9273455204F6}" destId="{8475B56A-0139-4F70-B535-9B82A174168B}" srcOrd="2" destOrd="0" presId="urn:microsoft.com/office/officeart/2005/8/layout/orgChart1"/>
    <dgm:cxn modelId="{4056AFAA-27FC-471C-B1B1-D4375F9064E5}" type="presParOf" srcId="{C912DB81-179C-44ED-AFEA-E99366E71AD9}" destId="{EB2B1158-9A7F-429F-91C5-CCC3DA677692}" srcOrd="10" destOrd="0" presId="urn:microsoft.com/office/officeart/2005/8/layout/orgChart1"/>
    <dgm:cxn modelId="{E3A6F9D0-BE83-41BE-A722-E2D016525D03}" type="presParOf" srcId="{C912DB81-179C-44ED-AFEA-E99366E71AD9}" destId="{5BCA2DB8-D5AC-4991-8801-49A3746EDCEB}" srcOrd="11" destOrd="0" presId="urn:microsoft.com/office/officeart/2005/8/layout/orgChart1"/>
    <dgm:cxn modelId="{3F619853-3C64-42DF-B8E3-BB0D4F489A03}" type="presParOf" srcId="{5BCA2DB8-D5AC-4991-8801-49A3746EDCEB}" destId="{AE8647FC-5625-4803-9BFC-6D898D8304FF}" srcOrd="0" destOrd="0" presId="urn:microsoft.com/office/officeart/2005/8/layout/orgChart1"/>
    <dgm:cxn modelId="{095155F2-37A5-4285-BFD5-73BBC192FAFE}" type="presParOf" srcId="{AE8647FC-5625-4803-9BFC-6D898D8304FF}" destId="{55A7EBDB-EFCA-46A5-9516-9B4160250107}" srcOrd="0" destOrd="0" presId="urn:microsoft.com/office/officeart/2005/8/layout/orgChart1"/>
    <dgm:cxn modelId="{D9E10F29-B5BE-45A1-9ABD-F70C5056326B}" type="presParOf" srcId="{AE8647FC-5625-4803-9BFC-6D898D8304FF}" destId="{AA8ED4D1-F4D2-43E0-968D-0B1EE7608178}" srcOrd="1" destOrd="0" presId="urn:microsoft.com/office/officeart/2005/8/layout/orgChart1"/>
    <dgm:cxn modelId="{70BE6A21-EF1D-40F7-A88F-A32574BB6B3E}" type="presParOf" srcId="{5BCA2DB8-D5AC-4991-8801-49A3746EDCEB}" destId="{E54A4BFC-9C77-4168-A920-820C9D361504}" srcOrd="1" destOrd="0" presId="urn:microsoft.com/office/officeart/2005/8/layout/orgChart1"/>
    <dgm:cxn modelId="{64EAD6BF-72A5-48D4-89AE-E5358762C295}" type="presParOf" srcId="{5BCA2DB8-D5AC-4991-8801-49A3746EDCEB}" destId="{A2444832-2933-4915-8778-1AE5A7D6F98A}" srcOrd="2" destOrd="0" presId="urn:microsoft.com/office/officeart/2005/8/layout/orgChart1"/>
    <dgm:cxn modelId="{90CA3295-F1AE-48FE-A3D6-9339F1323F8B}" type="presParOf" srcId="{C912DB81-179C-44ED-AFEA-E99366E71AD9}" destId="{0642FE9E-6534-4E5D-AD68-B6B0DD0E75BE}" srcOrd="12" destOrd="0" presId="urn:microsoft.com/office/officeart/2005/8/layout/orgChart1"/>
    <dgm:cxn modelId="{F116AE82-9BB5-4629-B7EB-2FEDCB30A798}" type="presParOf" srcId="{C912DB81-179C-44ED-AFEA-E99366E71AD9}" destId="{D52D9C55-6C77-4BA6-B592-A922EC6BD8EC}" srcOrd="13" destOrd="0" presId="urn:microsoft.com/office/officeart/2005/8/layout/orgChart1"/>
    <dgm:cxn modelId="{2E268421-4C38-40B2-A79F-75D44FDD48A0}" type="presParOf" srcId="{D52D9C55-6C77-4BA6-B592-A922EC6BD8EC}" destId="{DF1291C0-0BAC-47CE-8146-AFD37AC4E863}" srcOrd="0" destOrd="0" presId="urn:microsoft.com/office/officeart/2005/8/layout/orgChart1"/>
    <dgm:cxn modelId="{24E5556E-5E06-4171-B630-4D15510D1DC1}" type="presParOf" srcId="{DF1291C0-0BAC-47CE-8146-AFD37AC4E863}" destId="{CB235119-7FF8-44BC-A376-93CBBE7EE961}" srcOrd="0" destOrd="0" presId="urn:microsoft.com/office/officeart/2005/8/layout/orgChart1"/>
    <dgm:cxn modelId="{CB73D168-DB4F-4845-A512-EA55AAADDE54}" type="presParOf" srcId="{DF1291C0-0BAC-47CE-8146-AFD37AC4E863}" destId="{369CDEDB-9E49-4BD7-8C36-330311A63682}" srcOrd="1" destOrd="0" presId="urn:microsoft.com/office/officeart/2005/8/layout/orgChart1"/>
    <dgm:cxn modelId="{ABBCEBE1-F3BB-4FA8-ABBB-97D3C51B5D67}" type="presParOf" srcId="{D52D9C55-6C77-4BA6-B592-A922EC6BD8EC}" destId="{452A22C8-0DBC-4EB1-96D7-7B3F29F378E8}" srcOrd="1" destOrd="0" presId="urn:microsoft.com/office/officeart/2005/8/layout/orgChart1"/>
    <dgm:cxn modelId="{FC66EB73-8280-480C-A9AC-F786C56A6C55}" type="presParOf" srcId="{D52D9C55-6C77-4BA6-B592-A922EC6BD8EC}" destId="{AC84E09F-FB0A-4044-8962-DFD8C910CF97}" srcOrd="2" destOrd="0" presId="urn:microsoft.com/office/officeart/2005/8/layout/orgChart1"/>
    <dgm:cxn modelId="{0C0B7C11-D0AF-4C1A-B071-D5597F2F9578}" type="presParOf" srcId="{CAAB797B-C3F3-47A2-A9F8-BB0317641038}" destId="{CAB9E6E9-0509-4DAE-A3BE-52B6AE2D003D}" srcOrd="2" destOrd="0" presId="urn:microsoft.com/office/officeart/2005/8/layout/orgChart1"/>
    <dgm:cxn modelId="{3908E852-0DB6-418B-9B1B-5BD672CFE1FB}" type="presParOf" srcId="{9E735444-8D8F-4134-B2D9-2A3A24E65F2D}" destId="{93F4FD70-5159-4F98-AF26-B991138EB6B7}" srcOrd="4" destOrd="0" presId="urn:microsoft.com/office/officeart/2005/8/layout/orgChart1"/>
    <dgm:cxn modelId="{A458EA9D-9722-4786-A548-4DFDFB9F4D87}" type="presParOf" srcId="{9E735444-8D8F-4134-B2D9-2A3A24E65F2D}" destId="{EB0B4155-0852-4DE5-ADEC-E6881ECD18BF}" srcOrd="5" destOrd="0" presId="urn:microsoft.com/office/officeart/2005/8/layout/orgChart1"/>
    <dgm:cxn modelId="{020C82E9-BB3A-4DAA-A77A-9706829141AF}" type="presParOf" srcId="{EB0B4155-0852-4DE5-ADEC-E6881ECD18BF}" destId="{2B7A08D2-C3B0-4DF0-9C15-A82519E845AC}" srcOrd="0" destOrd="0" presId="urn:microsoft.com/office/officeart/2005/8/layout/orgChart1"/>
    <dgm:cxn modelId="{BB88339D-6BD9-489B-9502-24B874E878F0}" type="presParOf" srcId="{2B7A08D2-C3B0-4DF0-9C15-A82519E845AC}" destId="{BCBEC1C7-84BD-4B3F-BE0F-FE71F662F76E}" srcOrd="0" destOrd="0" presId="urn:microsoft.com/office/officeart/2005/8/layout/orgChart1"/>
    <dgm:cxn modelId="{44645009-4967-4D9A-82B9-855E358982A8}" type="presParOf" srcId="{2B7A08D2-C3B0-4DF0-9C15-A82519E845AC}" destId="{1906D02F-78AD-43DC-8820-2490F3763FC8}" srcOrd="1" destOrd="0" presId="urn:microsoft.com/office/officeart/2005/8/layout/orgChart1"/>
    <dgm:cxn modelId="{7C9EE4E7-035F-4C90-859B-EEB0D022FB45}" type="presParOf" srcId="{EB0B4155-0852-4DE5-ADEC-E6881ECD18BF}" destId="{BA7806DA-43EB-4C1A-BFF1-4CF3B545D7D3}" srcOrd="1" destOrd="0" presId="urn:microsoft.com/office/officeart/2005/8/layout/orgChart1"/>
    <dgm:cxn modelId="{5A383759-ED9E-49DF-A407-8D08809F49A5}" type="presParOf" srcId="{BA7806DA-43EB-4C1A-BFF1-4CF3B545D7D3}" destId="{38A27A86-7972-4A93-BB55-9A01268F407C}" srcOrd="0" destOrd="0" presId="urn:microsoft.com/office/officeart/2005/8/layout/orgChart1"/>
    <dgm:cxn modelId="{FC7CC568-BC0E-4567-A9C1-AE6BCE4D1725}" type="presParOf" srcId="{BA7806DA-43EB-4C1A-BFF1-4CF3B545D7D3}" destId="{4C614428-3A24-4B20-8893-9E84B23F8284}" srcOrd="1" destOrd="0" presId="urn:microsoft.com/office/officeart/2005/8/layout/orgChart1"/>
    <dgm:cxn modelId="{9849B70A-E3B4-4C92-B039-261528F1D0C7}" type="presParOf" srcId="{4C614428-3A24-4B20-8893-9E84B23F8284}" destId="{1E24FD09-A89F-495F-8781-78DCF0724BDA}" srcOrd="0" destOrd="0" presId="urn:microsoft.com/office/officeart/2005/8/layout/orgChart1"/>
    <dgm:cxn modelId="{9EB15B0A-CAC4-4DF2-A133-01D8D179B7F8}" type="presParOf" srcId="{1E24FD09-A89F-495F-8781-78DCF0724BDA}" destId="{87885480-5573-42B4-84DF-D79F4F47AF82}" srcOrd="0" destOrd="0" presId="urn:microsoft.com/office/officeart/2005/8/layout/orgChart1"/>
    <dgm:cxn modelId="{93A494AB-3066-4B57-8E0C-14913661A6C2}" type="presParOf" srcId="{1E24FD09-A89F-495F-8781-78DCF0724BDA}" destId="{6ADEA70B-4A66-4E77-81EA-5068370AC196}" srcOrd="1" destOrd="0" presId="urn:microsoft.com/office/officeart/2005/8/layout/orgChart1"/>
    <dgm:cxn modelId="{9D2BD1B3-7B67-46F9-A541-5306E4FCB233}" type="presParOf" srcId="{4C614428-3A24-4B20-8893-9E84B23F8284}" destId="{79AB980E-83A7-4DC7-9C35-8AEA41228E33}" srcOrd="1" destOrd="0" presId="urn:microsoft.com/office/officeart/2005/8/layout/orgChart1"/>
    <dgm:cxn modelId="{C62EFACC-8D52-4380-A9F8-852830B01639}" type="presParOf" srcId="{4C614428-3A24-4B20-8893-9E84B23F8284}" destId="{9FC1302A-3B98-4ADD-877F-41F476C0C8FF}" srcOrd="2" destOrd="0" presId="urn:microsoft.com/office/officeart/2005/8/layout/orgChart1"/>
    <dgm:cxn modelId="{6FB884F4-41FB-4F69-B1AC-608DC6E117AD}" type="presParOf" srcId="{BA7806DA-43EB-4C1A-BFF1-4CF3B545D7D3}" destId="{D6FD1248-5701-45FD-8C11-3B16334F0640}" srcOrd="2" destOrd="0" presId="urn:microsoft.com/office/officeart/2005/8/layout/orgChart1"/>
    <dgm:cxn modelId="{7DDEFE91-22D0-459E-A59F-12548BA6EC6B}" type="presParOf" srcId="{BA7806DA-43EB-4C1A-BFF1-4CF3B545D7D3}" destId="{F0BB790E-3B01-4354-A39B-3ADFE82EA107}" srcOrd="3" destOrd="0" presId="urn:microsoft.com/office/officeart/2005/8/layout/orgChart1"/>
    <dgm:cxn modelId="{59741279-755F-4462-A326-468EF0B8EE9B}" type="presParOf" srcId="{F0BB790E-3B01-4354-A39B-3ADFE82EA107}" destId="{944F7E93-EB68-4B18-8D51-C9B526805235}" srcOrd="0" destOrd="0" presId="urn:microsoft.com/office/officeart/2005/8/layout/orgChart1"/>
    <dgm:cxn modelId="{2B610A25-AEB7-4941-8130-789A69CDEA2E}" type="presParOf" srcId="{944F7E93-EB68-4B18-8D51-C9B526805235}" destId="{CD9D15D7-A29B-49ED-9F85-D0CC7C51EAF5}" srcOrd="0" destOrd="0" presId="urn:microsoft.com/office/officeart/2005/8/layout/orgChart1"/>
    <dgm:cxn modelId="{7874ABB7-320D-488C-9E6A-1A98015C12A3}" type="presParOf" srcId="{944F7E93-EB68-4B18-8D51-C9B526805235}" destId="{E838BC14-0D46-4959-BB0F-E1197E20129E}" srcOrd="1" destOrd="0" presId="urn:microsoft.com/office/officeart/2005/8/layout/orgChart1"/>
    <dgm:cxn modelId="{9C5C0D12-CFA6-41F9-8830-E74C41DF2D6D}" type="presParOf" srcId="{F0BB790E-3B01-4354-A39B-3ADFE82EA107}" destId="{3D3FDDC6-02BD-4308-81D5-DC8D53CA8815}" srcOrd="1" destOrd="0" presId="urn:microsoft.com/office/officeart/2005/8/layout/orgChart1"/>
    <dgm:cxn modelId="{A9ECE951-A7A8-490C-B25B-3987750C08B1}" type="presParOf" srcId="{F0BB790E-3B01-4354-A39B-3ADFE82EA107}" destId="{CCEC7971-F2EC-48BF-ABD3-07DD19D826C2}" srcOrd="2" destOrd="0" presId="urn:microsoft.com/office/officeart/2005/8/layout/orgChart1"/>
    <dgm:cxn modelId="{77B45F08-4FA4-4A16-AAB4-2CEA5B3DA7FA}" type="presParOf" srcId="{BA7806DA-43EB-4C1A-BFF1-4CF3B545D7D3}" destId="{4E01E560-A71C-41F0-91E1-EBE86B913BEC}" srcOrd="4" destOrd="0" presId="urn:microsoft.com/office/officeart/2005/8/layout/orgChart1"/>
    <dgm:cxn modelId="{AFFDC5A1-B94A-47B4-8BB1-731DDEC1B0C1}" type="presParOf" srcId="{BA7806DA-43EB-4C1A-BFF1-4CF3B545D7D3}" destId="{C550E315-18D2-4E50-B6D3-054D76A3C78B}" srcOrd="5" destOrd="0" presId="urn:microsoft.com/office/officeart/2005/8/layout/orgChart1"/>
    <dgm:cxn modelId="{7CFEE578-3730-43CE-8806-6F6248ABCCF9}" type="presParOf" srcId="{C550E315-18D2-4E50-B6D3-054D76A3C78B}" destId="{C1FE3F61-D9DB-46FC-8212-681E1EC76CE5}" srcOrd="0" destOrd="0" presId="urn:microsoft.com/office/officeart/2005/8/layout/orgChart1"/>
    <dgm:cxn modelId="{E21D1A5F-FFD3-4015-A725-1FB221D425E6}" type="presParOf" srcId="{C1FE3F61-D9DB-46FC-8212-681E1EC76CE5}" destId="{89957023-ABF4-43F3-A9FF-28A16D352DD8}" srcOrd="0" destOrd="0" presId="urn:microsoft.com/office/officeart/2005/8/layout/orgChart1"/>
    <dgm:cxn modelId="{18A38E52-FFEC-44C0-9E3A-12EEAF6864CD}" type="presParOf" srcId="{C1FE3F61-D9DB-46FC-8212-681E1EC76CE5}" destId="{09120A68-18BE-44D0-BB96-E54F07028C55}" srcOrd="1" destOrd="0" presId="urn:microsoft.com/office/officeart/2005/8/layout/orgChart1"/>
    <dgm:cxn modelId="{97B1E535-619A-468B-9B62-BE154AED36BA}" type="presParOf" srcId="{C550E315-18D2-4E50-B6D3-054D76A3C78B}" destId="{3337198B-FF24-4509-BAC6-2560409C24F2}" srcOrd="1" destOrd="0" presId="urn:microsoft.com/office/officeart/2005/8/layout/orgChart1"/>
    <dgm:cxn modelId="{46646273-8F78-4209-BBC3-483B3873E24A}" type="presParOf" srcId="{C550E315-18D2-4E50-B6D3-054D76A3C78B}" destId="{37C4F881-F227-4ACD-9845-B77F7F369155}" srcOrd="2" destOrd="0" presId="urn:microsoft.com/office/officeart/2005/8/layout/orgChart1"/>
    <dgm:cxn modelId="{DCCE2092-8C7B-40A0-8707-3A7EC8934D0F}" type="presParOf" srcId="{BA7806DA-43EB-4C1A-BFF1-4CF3B545D7D3}" destId="{00E83389-D6EA-4AFA-9CD0-8C59C9CEA708}" srcOrd="6" destOrd="0" presId="urn:microsoft.com/office/officeart/2005/8/layout/orgChart1"/>
    <dgm:cxn modelId="{DD2FFA65-A138-4C8D-8454-06C4D06A2EA3}" type="presParOf" srcId="{BA7806DA-43EB-4C1A-BFF1-4CF3B545D7D3}" destId="{539F8857-6599-4F8C-9CED-F521AABEFC07}" srcOrd="7" destOrd="0" presId="urn:microsoft.com/office/officeart/2005/8/layout/orgChart1"/>
    <dgm:cxn modelId="{E1A85CBC-F385-4CFF-BA9E-04D0E22A1DB3}" type="presParOf" srcId="{539F8857-6599-4F8C-9CED-F521AABEFC07}" destId="{CCFFCF7F-E173-40CA-9FB9-B160CAEAAE83}" srcOrd="0" destOrd="0" presId="urn:microsoft.com/office/officeart/2005/8/layout/orgChart1"/>
    <dgm:cxn modelId="{5D8F07D4-2E80-4CCA-962D-8D60F21E4F4B}" type="presParOf" srcId="{CCFFCF7F-E173-40CA-9FB9-B160CAEAAE83}" destId="{F8860209-E0A4-47E6-984C-A45A0571FFDB}" srcOrd="0" destOrd="0" presId="urn:microsoft.com/office/officeart/2005/8/layout/orgChart1"/>
    <dgm:cxn modelId="{4CB5CA08-672E-417E-A409-548E1A9CD28A}" type="presParOf" srcId="{CCFFCF7F-E173-40CA-9FB9-B160CAEAAE83}" destId="{82992476-3318-4152-9DDF-F5CEDC70D601}" srcOrd="1" destOrd="0" presId="urn:microsoft.com/office/officeart/2005/8/layout/orgChart1"/>
    <dgm:cxn modelId="{85A84238-2AB6-4158-801A-4490DFF7DA8B}" type="presParOf" srcId="{539F8857-6599-4F8C-9CED-F521AABEFC07}" destId="{9AD8B028-84EF-4361-9D09-FD019B5016D7}" srcOrd="1" destOrd="0" presId="urn:microsoft.com/office/officeart/2005/8/layout/orgChart1"/>
    <dgm:cxn modelId="{31366B1B-A0C6-4696-AF31-6ED63F50C4FC}" type="presParOf" srcId="{539F8857-6599-4F8C-9CED-F521AABEFC07}" destId="{A5F8241B-5777-4CED-8773-625364BCE3A1}" srcOrd="2" destOrd="0" presId="urn:microsoft.com/office/officeart/2005/8/layout/orgChart1"/>
    <dgm:cxn modelId="{B36A9A29-4AF2-42CB-B977-765695EF6BDE}" type="presParOf" srcId="{BA7806DA-43EB-4C1A-BFF1-4CF3B545D7D3}" destId="{2473A4EB-6BC1-4229-916C-26B3246B8B52}" srcOrd="8" destOrd="0" presId="urn:microsoft.com/office/officeart/2005/8/layout/orgChart1"/>
    <dgm:cxn modelId="{4F03D92B-55ED-41A0-8865-9FB6CC8A1E10}" type="presParOf" srcId="{BA7806DA-43EB-4C1A-BFF1-4CF3B545D7D3}" destId="{96FFFF02-5EF5-4FD9-8848-2854CC0A0661}" srcOrd="9" destOrd="0" presId="urn:microsoft.com/office/officeart/2005/8/layout/orgChart1"/>
    <dgm:cxn modelId="{A18CDFF7-DF0E-4E8D-A76E-AB7060B1E02E}" type="presParOf" srcId="{96FFFF02-5EF5-4FD9-8848-2854CC0A0661}" destId="{70924417-47E7-43CE-AFFB-722DA9FECF2A}" srcOrd="0" destOrd="0" presId="urn:microsoft.com/office/officeart/2005/8/layout/orgChart1"/>
    <dgm:cxn modelId="{138157FE-4685-4A15-9EDB-641D07299723}" type="presParOf" srcId="{70924417-47E7-43CE-AFFB-722DA9FECF2A}" destId="{C927B28A-8753-4829-A883-AD36CB4EDA2D}" srcOrd="0" destOrd="0" presId="urn:microsoft.com/office/officeart/2005/8/layout/orgChart1"/>
    <dgm:cxn modelId="{6C275F99-425A-4845-9301-B745B033CBDF}" type="presParOf" srcId="{70924417-47E7-43CE-AFFB-722DA9FECF2A}" destId="{B6D87A50-9622-4B9B-B3BE-7057B96BA935}" srcOrd="1" destOrd="0" presId="urn:microsoft.com/office/officeart/2005/8/layout/orgChart1"/>
    <dgm:cxn modelId="{E5972463-D539-4DFE-8AF9-991461B55160}" type="presParOf" srcId="{96FFFF02-5EF5-4FD9-8848-2854CC0A0661}" destId="{D2464D9C-D849-4719-993E-A507D13E061E}" srcOrd="1" destOrd="0" presId="urn:microsoft.com/office/officeart/2005/8/layout/orgChart1"/>
    <dgm:cxn modelId="{A9934519-75FF-47DA-AE6E-FC2B6BE8CA13}" type="presParOf" srcId="{96FFFF02-5EF5-4FD9-8848-2854CC0A0661}" destId="{5474C2AD-E772-43DE-BEEF-87C3DA533E5E}" srcOrd="2" destOrd="0" presId="urn:microsoft.com/office/officeart/2005/8/layout/orgChart1"/>
    <dgm:cxn modelId="{00E474B7-9934-4CE0-9538-0ED6D96D0991}" type="presParOf" srcId="{BA7806DA-43EB-4C1A-BFF1-4CF3B545D7D3}" destId="{37CEA75D-8207-488D-9762-5F042C602265}" srcOrd="10" destOrd="0" presId="urn:microsoft.com/office/officeart/2005/8/layout/orgChart1"/>
    <dgm:cxn modelId="{D5A6B4C9-E92C-46A8-8EDC-4C5A0C8EAA7B}" type="presParOf" srcId="{BA7806DA-43EB-4C1A-BFF1-4CF3B545D7D3}" destId="{C2E4912C-AFCA-4CD1-BB12-4C0CEADEF927}" srcOrd="11" destOrd="0" presId="urn:microsoft.com/office/officeart/2005/8/layout/orgChart1"/>
    <dgm:cxn modelId="{8310E171-2B2E-4171-9AFA-CEDC4548FD91}" type="presParOf" srcId="{C2E4912C-AFCA-4CD1-BB12-4C0CEADEF927}" destId="{B311C59E-06D5-4316-A8FC-2E83462F13CB}" srcOrd="0" destOrd="0" presId="urn:microsoft.com/office/officeart/2005/8/layout/orgChart1"/>
    <dgm:cxn modelId="{6231BC87-9203-463B-A74B-A59EBE5A648D}" type="presParOf" srcId="{B311C59E-06D5-4316-A8FC-2E83462F13CB}" destId="{44E08A87-4FC2-4A65-B305-44B9D09C358F}" srcOrd="0" destOrd="0" presId="urn:microsoft.com/office/officeart/2005/8/layout/orgChart1"/>
    <dgm:cxn modelId="{916EB5D8-70CC-4353-94C2-AE451031050D}" type="presParOf" srcId="{B311C59E-06D5-4316-A8FC-2E83462F13CB}" destId="{3D1C7C45-507E-488B-BCFC-BE094C03F421}" srcOrd="1" destOrd="0" presId="urn:microsoft.com/office/officeart/2005/8/layout/orgChart1"/>
    <dgm:cxn modelId="{F3DA9D35-5051-46BE-ACED-4A2E27855E49}" type="presParOf" srcId="{C2E4912C-AFCA-4CD1-BB12-4C0CEADEF927}" destId="{DD339955-B561-4A88-A754-4507715109EC}" srcOrd="1" destOrd="0" presId="urn:microsoft.com/office/officeart/2005/8/layout/orgChart1"/>
    <dgm:cxn modelId="{35CDC1CD-1F52-41C4-8D4C-0CE00659E81C}" type="presParOf" srcId="{C2E4912C-AFCA-4CD1-BB12-4C0CEADEF927}" destId="{5D3DC436-476D-44CA-8F05-23B8B0C1AB5F}" srcOrd="2" destOrd="0" presId="urn:microsoft.com/office/officeart/2005/8/layout/orgChart1"/>
    <dgm:cxn modelId="{404F835B-BE92-4D48-BB82-CA4779C774F3}" type="presParOf" srcId="{BA7806DA-43EB-4C1A-BFF1-4CF3B545D7D3}" destId="{7469F502-613C-45B8-BB77-81CB44E70EAA}" srcOrd="12" destOrd="0" presId="urn:microsoft.com/office/officeart/2005/8/layout/orgChart1"/>
    <dgm:cxn modelId="{C61D4E53-2849-4195-8683-8978427254D4}" type="presParOf" srcId="{BA7806DA-43EB-4C1A-BFF1-4CF3B545D7D3}" destId="{A535557F-1212-4602-BBBC-B82B74FA48A9}" srcOrd="13" destOrd="0" presId="urn:microsoft.com/office/officeart/2005/8/layout/orgChart1"/>
    <dgm:cxn modelId="{D3E0B074-417B-4992-92A1-338ACD7BD17B}" type="presParOf" srcId="{A535557F-1212-4602-BBBC-B82B74FA48A9}" destId="{CAB49704-DAA1-49DF-8A19-31E3BD736D8C}" srcOrd="0" destOrd="0" presId="urn:microsoft.com/office/officeart/2005/8/layout/orgChart1"/>
    <dgm:cxn modelId="{94841E66-E7C7-400F-837F-5D65BE36F8C8}" type="presParOf" srcId="{CAB49704-DAA1-49DF-8A19-31E3BD736D8C}" destId="{406E5A4F-82BB-4C1A-9AC8-5A0CD3392F7F}" srcOrd="0" destOrd="0" presId="urn:microsoft.com/office/officeart/2005/8/layout/orgChart1"/>
    <dgm:cxn modelId="{EC6DB142-D0A9-4810-8378-6A950EAE912A}" type="presParOf" srcId="{CAB49704-DAA1-49DF-8A19-31E3BD736D8C}" destId="{D0421F37-2E77-4028-9FEC-6C6C13705147}" srcOrd="1" destOrd="0" presId="urn:microsoft.com/office/officeart/2005/8/layout/orgChart1"/>
    <dgm:cxn modelId="{D1F00F1C-2B4C-44EB-AFCF-D1E389C9AB05}" type="presParOf" srcId="{A535557F-1212-4602-BBBC-B82B74FA48A9}" destId="{EBDD5705-2D89-49D7-B390-F108F927A0B8}" srcOrd="1" destOrd="0" presId="urn:microsoft.com/office/officeart/2005/8/layout/orgChart1"/>
    <dgm:cxn modelId="{272E02A3-A29C-40EA-8941-7CD3168B2C2D}" type="presParOf" srcId="{A535557F-1212-4602-BBBC-B82B74FA48A9}" destId="{FB4F00F5-AC73-4C4F-A881-BF6FB659DA0E}" srcOrd="2" destOrd="0" presId="urn:microsoft.com/office/officeart/2005/8/layout/orgChart1"/>
    <dgm:cxn modelId="{D04B1BBF-7B32-4E9C-8F1C-23A7D41EDFA7}" type="presParOf" srcId="{BA7806DA-43EB-4C1A-BFF1-4CF3B545D7D3}" destId="{2483293C-AE34-4646-8E92-14D80891CF68}" srcOrd="14" destOrd="0" presId="urn:microsoft.com/office/officeart/2005/8/layout/orgChart1"/>
    <dgm:cxn modelId="{D13E436D-F9CE-474F-84AA-28CDF27B53EC}" type="presParOf" srcId="{BA7806DA-43EB-4C1A-BFF1-4CF3B545D7D3}" destId="{D3772790-09F7-4FE5-A466-EC77079F646C}" srcOrd="15" destOrd="0" presId="urn:microsoft.com/office/officeart/2005/8/layout/orgChart1"/>
    <dgm:cxn modelId="{ADBC54E4-93B3-4C86-96A7-6D18D81B9DFE}" type="presParOf" srcId="{D3772790-09F7-4FE5-A466-EC77079F646C}" destId="{EFF9CB1A-44DC-429B-9759-6BAD7C019038}" srcOrd="0" destOrd="0" presId="urn:microsoft.com/office/officeart/2005/8/layout/orgChart1"/>
    <dgm:cxn modelId="{BF4EC185-E99D-46E5-AAB9-95DEE6BE14AA}" type="presParOf" srcId="{EFF9CB1A-44DC-429B-9759-6BAD7C019038}" destId="{09722BD4-A88C-4DDF-8FE3-A9586FDEDE92}" srcOrd="0" destOrd="0" presId="urn:microsoft.com/office/officeart/2005/8/layout/orgChart1"/>
    <dgm:cxn modelId="{4961490E-C8FE-4552-A002-B2002D1969F6}" type="presParOf" srcId="{EFF9CB1A-44DC-429B-9759-6BAD7C019038}" destId="{448E7CDA-A3C8-4068-8A28-04B491E58070}" srcOrd="1" destOrd="0" presId="urn:microsoft.com/office/officeart/2005/8/layout/orgChart1"/>
    <dgm:cxn modelId="{42E42E1F-02D9-4ACD-9518-D6692DA54B7B}" type="presParOf" srcId="{D3772790-09F7-4FE5-A466-EC77079F646C}" destId="{0453983A-45AD-40DF-A007-3FD3064F7296}" srcOrd="1" destOrd="0" presId="urn:microsoft.com/office/officeart/2005/8/layout/orgChart1"/>
    <dgm:cxn modelId="{68D7AA3F-93CB-4291-B48C-665E911A8DCB}" type="presParOf" srcId="{D3772790-09F7-4FE5-A466-EC77079F646C}" destId="{CD9C5B93-F4FE-40F1-BC4A-2EA6DDB0F6AC}" srcOrd="2" destOrd="0" presId="urn:microsoft.com/office/officeart/2005/8/layout/orgChart1"/>
    <dgm:cxn modelId="{46553935-5178-470B-AB8A-AEE5E93B85A7}" type="presParOf" srcId="{BA7806DA-43EB-4C1A-BFF1-4CF3B545D7D3}" destId="{A6DCF2EA-4E7A-4614-A4B1-E3F3BFEE4098}" srcOrd="16" destOrd="0" presId="urn:microsoft.com/office/officeart/2005/8/layout/orgChart1"/>
    <dgm:cxn modelId="{4B9FDECF-F679-4333-B585-58D55C411ACE}" type="presParOf" srcId="{BA7806DA-43EB-4C1A-BFF1-4CF3B545D7D3}" destId="{094AAB98-E8B5-474D-B4E6-3B405BD0BE3B}" srcOrd="17" destOrd="0" presId="urn:microsoft.com/office/officeart/2005/8/layout/orgChart1"/>
    <dgm:cxn modelId="{D26EE99E-1CE2-492F-B26C-007232F4056C}" type="presParOf" srcId="{094AAB98-E8B5-474D-B4E6-3B405BD0BE3B}" destId="{AA50625F-E505-4C87-B2E8-563A87ECEC8E}" srcOrd="0" destOrd="0" presId="urn:microsoft.com/office/officeart/2005/8/layout/orgChart1"/>
    <dgm:cxn modelId="{4D247662-A2E0-4C9C-A782-89527A4A22A4}" type="presParOf" srcId="{AA50625F-E505-4C87-B2E8-563A87ECEC8E}" destId="{2143A7A5-2ADE-4FE8-BE96-33EEAF1A62E4}" srcOrd="0" destOrd="0" presId="urn:microsoft.com/office/officeart/2005/8/layout/orgChart1"/>
    <dgm:cxn modelId="{7F07498B-C604-4B33-A691-E894D43C1216}" type="presParOf" srcId="{AA50625F-E505-4C87-B2E8-563A87ECEC8E}" destId="{1807F4FE-1E9E-4FEB-A464-4F2665E6AB87}" srcOrd="1" destOrd="0" presId="urn:microsoft.com/office/officeart/2005/8/layout/orgChart1"/>
    <dgm:cxn modelId="{0B4A89F7-E2E5-4CED-8AE1-656F9C5C9A58}" type="presParOf" srcId="{094AAB98-E8B5-474D-B4E6-3B405BD0BE3B}" destId="{352AEB76-2B63-4A34-9936-1DB3591CC212}" srcOrd="1" destOrd="0" presId="urn:microsoft.com/office/officeart/2005/8/layout/orgChart1"/>
    <dgm:cxn modelId="{5DDB8164-FBA5-495A-AB5E-9B937F7635C0}" type="presParOf" srcId="{094AAB98-E8B5-474D-B4E6-3B405BD0BE3B}" destId="{CE772BD7-A76B-4BA3-897B-699182158337}" srcOrd="2" destOrd="0" presId="urn:microsoft.com/office/officeart/2005/8/layout/orgChart1"/>
    <dgm:cxn modelId="{09FDBC89-900B-48BC-825D-5275FAAFC02A}" type="presParOf" srcId="{BA7806DA-43EB-4C1A-BFF1-4CF3B545D7D3}" destId="{9A7FEFA1-615B-41C4-AFF3-33DD72EFD2E2}" srcOrd="18" destOrd="0" presId="urn:microsoft.com/office/officeart/2005/8/layout/orgChart1"/>
    <dgm:cxn modelId="{BDCB254B-E99B-4DB4-AB67-C78609C7D4B1}" type="presParOf" srcId="{BA7806DA-43EB-4C1A-BFF1-4CF3B545D7D3}" destId="{C67FC0D8-B509-4A6C-8A4E-6E8D8ECED229}" srcOrd="19" destOrd="0" presId="urn:microsoft.com/office/officeart/2005/8/layout/orgChart1"/>
    <dgm:cxn modelId="{921642C4-602F-4054-A1FD-0F96C69DB183}" type="presParOf" srcId="{C67FC0D8-B509-4A6C-8A4E-6E8D8ECED229}" destId="{8E3070DB-0B92-4350-92F1-F4A1E25965A5}" srcOrd="0" destOrd="0" presId="urn:microsoft.com/office/officeart/2005/8/layout/orgChart1"/>
    <dgm:cxn modelId="{0156615C-5CDE-4837-81A6-77941F0CE7DF}" type="presParOf" srcId="{8E3070DB-0B92-4350-92F1-F4A1E25965A5}" destId="{6D52B2F2-047B-4641-9585-EF6107A35DC8}" srcOrd="0" destOrd="0" presId="urn:microsoft.com/office/officeart/2005/8/layout/orgChart1"/>
    <dgm:cxn modelId="{B47640A9-D793-471C-B2CB-F67D6CD9EC6E}" type="presParOf" srcId="{8E3070DB-0B92-4350-92F1-F4A1E25965A5}" destId="{0F2F92B6-3A87-4F46-A7E5-D9D697A0C530}" srcOrd="1" destOrd="0" presId="urn:microsoft.com/office/officeart/2005/8/layout/orgChart1"/>
    <dgm:cxn modelId="{A87FEFAF-97A2-4032-833C-7C7B0A33B6DF}" type="presParOf" srcId="{C67FC0D8-B509-4A6C-8A4E-6E8D8ECED229}" destId="{D060C331-778C-401C-8C0D-6C12C67CEDF6}" srcOrd="1" destOrd="0" presId="urn:microsoft.com/office/officeart/2005/8/layout/orgChart1"/>
    <dgm:cxn modelId="{6D146112-F75A-482A-ADAC-448EA5CEA6FB}" type="presParOf" srcId="{C67FC0D8-B509-4A6C-8A4E-6E8D8ECED229}" destId="{02758936-90B9-480F-879D-319F71C20827}" srcOrd="2" destOrd="0" presId="urn:microsoft.com/office/officeart/2005/8/layout/orgChart1"/>
    <dgm:cxn modelId="{4B712671-7EE7-4A2C-81B3-E6E3A281C20E}" type="presParOf" srcId="{BA7806DA-43EB-4C1A-BFF1-4CF3B545D7D3}" destId="{6B2BCA8C-875C-4051-9E82-0F3197B580F2}" srcOrd="20" destOrd="0" presId="urn:microsoft.com/office/officeart/2005/8/layout/orgChart1"/>
    <dgm:cxn modelId="{2FD7D246-007F-46D3-A0F1-72AE9E2801EA}" type="presParOf" srcId="{BA7806DA-43EB-4C1A-BFF1-4CF3B545D7D3}" destId="{6431A44D-15BC-4B9C-891B-EF278392DCC6}" srcOrd="21" destOrd="0" presId="urn:microsoft.com/office/officeart/2005/8/layout/orgChart1"/>
    <dgm:cxn modelId="{C61F4F4B-8EEB-4761-82FD-74F2C13D44BD}" type="presParOf" srcId="{6431A44D-15BC-4B9C-891B-EF278392DCC6}" destId="{95CE6FBC-CDCD-49A5-A63F-E85BCE4E5A9D}" srcOrd="0" destOrd="0" presId="urn:microsoft.com/office/officeart/2005/8/layout/orgChart1"/>
    <dgm:cxn modelId="{ED430DE5-6530-43F7-9B6B-CA5A053E74D6}" type="presParOf" srcId="{95CE6FBC-CDCD-49A5-A63F-E85BCE4E5A9D}" destId="{57DECE9E-C4EA-4201-BDB8-432A8239ED95}" srcOrd="0" destOrd="0" presId="urn:microsoft.com/office/officeart/2005/8/layout/orgChart1"/>
    <dgm:cxn modelId="{7B3FFC48-B7B3-4956-8B6B-DCBDB8673F98}" type="presParOf" srcId="{95CE6FBC-CDCD-49A5-A63F-E85BCE4E5A9D}" destId="{49E6678B-661F-4DB2-9EE6-2768F9B82DF6}" srcOrd="1" destOrd="0" presId="urn:microsoft.com/office/officeart/2005/8/layout/orgChart1"/>
    <dgm:cxn modelId="{010B2B72-86D1-4D24-A9EA-2D97EDA21D63}" type="presParOf" srcId="{6431A44D-15BC-4B9C-891B-EF278392DCC6}" destId="{73829C06-86F8-47E7-A7F3-B2ED403F33EE}" srcOrd="1" destOrd="0" presId="urn:microsoft.com/office/officeart/2005/8/layout/orgChart1"/>
    <dgm:cxn modelId="{2D695570-9189-4B10-99FD-AC7CFB20675B}" type="presParOf" srcId="{6431A44D-15BC-4B9C-891B-EF278392DCC6}" destId="{7EB1106C-2355-4505-87A2-8C774AA2506E}" srcOrd="2" destOrd="0" presId="urn:microsoft.com/office/officeart/2005/8/layout/orgChart1"/>
    <dgm:cxn modelId="{A9809B40-6EBF-4F9A-90C9-3492A53A79CE}" type="presParOf" srcId="{EB0B4155-0852-4DE5-ADEC-E6881ECD18BF}" destId="{DC519B79-6E39-4558-8885-28E8E84886A2}" srcOrd="2" destOrd="0" presId="urn:microsoft.com/office/officeart/2005/8/layout/orgChart1"/>
    <dgm:cxn modelId="{33F1F9E2-0763-4BB4-B243-61FD3DACE211}" type="presParOf" srcId="{4E3E12A4-8B91-4989-9957-146038F3B631}" destId="{C61A8D88-83AC-4CFD-9141-5349A0ADBC78}" srcOrd="2" destOrd="0" presId="urn:microsoft.com/office/officeart/2005/8/layout/orgChart1"/>
  </dgm:cxnLst>
  <dgm:bg/>
  <dgm:whole>
    <a:ln>
      <a:no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B43A6E-D6F9-48F7-B4CF-B0481DF4AFCB}" type="doc">
      <dgm:prSet loTypeId="urn:microsoft.com/office/officeart/2005/8/layout/cycle6" loCatId="cycle" qsTypeId="urn:microsoft.com/office/officeart/2005/8/quickstyle/simple1" qsCatId="simple" csTypeId="urn:microsoft.com/office/officeart/2005/8/colors/accent0_2" csCatId="mainScheme" phldr="1"/>
      <dgm:spPr/>
      <dgm:t>
        <a:bodyPr/>
        <a:lstStyle/>
        <a:p>
          <a:endParaRPr lang="en-US"/>
        </a:p>
      </dgm:t>
    </dgm:pt>
    <dgm:pt modelId="{923F6B03-5409-4355-83AC-EEF28CD4EE17}">
      <dgm:prSet phldrT="[Texto]" custT="1"/>
      <dgm:spPr/>
      <dgm:t>
        <a:bodyPr/>
        <a:lstStyle/>
        <a:p>
          <a:pPr>
            <a:buFont typeface="Calibri" panose="020F0502020204030204" pitchFamily="34" charset="0"/>
            <a:buChar char="-"/>
          </a:pPr>
          <a:r>
            <a:rPr lang="es-ES" sz="1000" b="0">
              <a:solidFill>
                <a:schemeClr val="tx1"/>
              </a:solidFill>
              <a:latin typeface="Arial" panose="020B0604020202020204" pitchFamily="34" charset="0"/>
              <a:cs typeface="Arial" panose="020B0604020202020204" pitchFamily="34" charset="0"/>
            </a:rPr>
            <a:t>Los policías no ayudan porque no aconsejan, son violentos, pero otros si ayudan porque algunos aconsejan y orientan.</a:t>
          </a:r>
          <a:endParaRPr lang="en-US" sz="1000" b="0">
            <a:solidFill>
              <a:schemeClr val="tx1"/>
            </a:solidFill>
            <a:latin typeface="Arial" panose="020B0604020202020204" pitchFamily="34" charset="0"/>
            <a:cs typeface="Arial" panose="020B0604020202020204" pitchFamily="34" charset="0"/>
          </a:endParaRPr>
        </a:p>
      </dgm:t>
    </dgm:pt>
    <dgm:pt modelId="{A1B60EA1-FC1F-4780-8990-5D2BDDE7AD67}" type="parTrans" cxnId="{3A6257AE-C096-436B-89CA-E634ECC5810A}">
      <dgm:prSet/>
      <dgm:spPr/>
      <dgm:t>
        <a:bodyPr/>
        <a:lstStyle/>
        <a:p>
          <a:endParaRPr lang="en-US" b="0">
            <a:solidFill>
              <a:schemeClr val="tx1"/>
            </a:solidFill>
          </a:endParaRPr>
        </a:p>
      </dgm:t>
    </dgm:pt>
    <dgm:pt modelId="{13E4C167-D62A-422A-970E-14B14C84658E}" type="sibTrans" cxnId="{3A6257AE-C096-436B-89CA-E634ECC5810A}">
      <dgm:prSet/>
      <dgm:spPr/>
      <dgm:t>
        <a:bodyPr/>
        <a:lstStyle/>
        <a:p>
          <a:endParaRPr lang="en-US" b="0">
            <a:solidFill>
              <a:schemeClr val="tx1"/>
            </a:solidFill>
          </a:endParaRPr>
        </a:p>
      </dgm:t>
    </dgm:pt>
    <dgm:pt modelId="{BB8FECC0-3DEB-4855-8F32-6A3708AEF31A}">
      <dgm:prSet phldrT="[Texto]" custT="1"/>
      <dgm:spPr/>
      <dgm:t>
        <a:bodyPr/>
        <a:lstStyle/>
        <a:p>
          <a:pPr>
            <a:buFont typeface="Calibri" panose="020F0502020204030204" pitchFamily="34" charset="0"/>
            <a:buChar char="-"/>
          </a:pPr>
          <a:r>
            <a:rPr lang="es-PE" sz="1000" b="0">
              <a:solidFill>
                <a:schemeClr val="tx1"/>
              </a:solidFill>
              <a:latin typeface="Arial" panose="020B0604020202020204" pitchFamily="34" charset="0"/>
              <a:cs typeface="Arial" panose="020B0604020202020204" pitchFamily="34" charset="0"/>
            </a:rPr>
            <a:t>Los fiscales ayudan porque nos orientan y brindan actividades positivas.</a:t>
          </a:r>
          <a:endParaRPr lang="en-US" sz="1000" b="0">
            <a:solidFill>
              <a:schemeClr val="tx1"/>
            </a:solidFill>
            <a:latin typeface="Arial" panose="020B0604020202020204" pitchFamily="34" charset="0"/>
            <a:cs typeface="Arial" panose="020B0604020202020204" pitchFamily="34" charset="0"/>
          </a:endParaRPr>
        </a:p>
      </dgm:t>
    </dgm:pt>
    <dgm:pt modelId="{7908CAFE-219D-4D75-9A75-849645D048FD}" type="parTrans" cxnId="{DB40819A-E760-435C-9AFD-696F1C13B9B4}">
      <dgm:prSet/>
      <dgm:spPr/>
      <dgm:t>
        <a:bodyPr/>
        <a:lstStyle/>
        <a:p>
          <a:endParaRPr lang="en-US" b="0">
            <a:solidFill>
              <a:schemeClr val="tx1"/>
            </a:solidFill>
          </a:endParaRPr>
        </a:p>
      </dgm:t>
    </dgm:pt>
    <dgm:pt modelId="{91AE0D5C-512E-4AAB-A233-4D57E75D06DB}" type="sibTrans" cxnId="{DB40819A-E760-435C-9AFD-696F1C13B9B4}">
      <dgm:prSet/>
      <dgm:spPr/>
      <dgm:t>
        <a:bodyPr/>
        <a:lstStyle/>
        <a:p>
          <a:endParaRPr lang="en-US" b="0">
            <a:solidFill>
              <a:schemeClr val="tx1"/>
            </a:solidFill>
          </a:endParaRPr>
        </a:p>
      </dgm:t>
    </dgm:pt>
    <dgm:pt modelId="{014287B9-EEAF-447C-BE6E-4EBA7A5A50CE}">
      <dgm:prSet phldrT="[Texto]" custT="1"/>
      <dgm:spPr/>
      <dgm:t>
        <a:bodyPr/>
        <a:lstStyle/>
        <a:p>
          <a:pPr>
            <a:buFont typeface="Calibri" panose="020F0502020204030204" pitchFamily="34" charset="0"/>
            <a:buChar char="-"/>
          </a:pPr>
          <a:r>
            <a:rPr lang="es-PE" sz="1000" b="0">
              <a:solidFill>
                <a:schemeClr val="tx1"/>
              </a:solidFill>
              <a:latin typeface="Arial" panose="020B0604020202020204" pitchFamily="34" charset="0"/>
              <a:cs typeface="Arial" panose="020B0604020202020204" pitchFamily="34" charset="0"/>
            </a:rPr>
            <a:t>Los psicólogos y trabajadores sociales brindar apoyo y orientación siempre.</a:t>
          </a:r>
          <a:endParaRPr lang="en-US" sz="1000" b="0">
            <a:solidFill>
              <a:schemeClr val="tx1"/>
            </a:solidFill>
            <a:latin typeface="Arial" panose="020B0604020202020204" pitchFamily="34" charset="0"/>
            <a:cs typeface="Arial" panose="020B0604020202020204" pitchFamily="34" charset="0"/>
          </a:endParaRPr>
        </a:p>
      </dgm:t>
    </dgm:pt>
    <dgm:pt modelId="{670292F5-5694-421D-B2A4-DE4C586D7D6B}" type="parTrans" cxnId="{9A69FFAE-F8C4-4FAC-A5F5-23BBF399DCFC}">
      <dgm:prSet/>
      <dgm:spPr/>
      <dgm:t>
        <a:bodyPr/>
        <a:lstStyle/>
        <a:p>
          <a:endParaRPr lang="en-US" b="0">
            <a:solidFill>
              <a:schemeClr val="tx1"/>
            </a:solidFill>
          </a:endParaRPr>
        </a:p>
      </dgm:t>
    </dgm:pt>
    <dgm:pt modelId="{205CE8E6-E5E9-4B1C-8E0A-88AE1AF22A98}" type="sibTrans" cxnId="{9A69FFAE-F8C4-4FAC-A5F5-23BBF399DCFC}">
      <dgm:prSet/>
      <dgm:spPr/>
      <dgm:t>
        <a:bodyPr/>
        <a:lstStyle/>
        <a:p>
          <a:endParaRPr lang="en-US" b="0">
            <a:solidFill>
              <a:schemeClr val="tx1"/>
            </a:solidFill>
          </a:endParaRPr>
        </a:p>
      </dgm:t>
    </dgm:pt>
    <dgm:pt modelId="{53071080-A819-4240-B3FB-1E2833E0A9D8}" type="pres">
      <dgm:prSet presAssocID="{B3B43A6E-D6F9-48F7-B4CF-B0481DF4AFCB}" presName="cycle" presStyleCnt="0">
        <dgm:presLayoutVars>
          <dgm:dir/>
          <dgm:resizeHandles val="exact"/>
        </dgm:presLayoutVars>
      </dgm:prSet>
      <dgm:spPr/>
    </dgm:pt>
    <dgm:pt modelId="{A4918768-898B-4006-AEC9-80934DB2592D}" type="pres">
      <dgm:prSet presAssocID="{923F6B03-5409-4355-83AC-EEF28CD4EE17}" presName="node" presStyleLbl="node1" presStyleIdx="0" presStyleCnt="3" custScaleX="113955" custRadScaleRad="89361">
        <dgm:presLayoutVars>
          <dgm:bulletEnabled val="1"/>
        </dgm:presLayoutVars>
      </dgm:prSet>
      <dgm:spPr/>
    </dgm:pt>
    <dgm:pt modelId="{AD31AB68-A1F5-47EE-B64D-C269718218F8}" type="pres">
      <dgm:prSet presAssocID="{923F6B03-5409-4355-83AC-EEF28CD4EE17}" presName="spNode" presStyleCnt="0"/>
      <dgm:spPr/>
    </dgm:pt>
    <dgm:pt modelId="{448F7002-9CB9-4C6F-89E8-9422B6307A1F}" type="pres">
      <dgm:prSet presAssocID="{13E4C167-D62A-422A-970E-14B14C84658E}" presName="sibTrans" presStyleLbl="sibTrans1D1" presStyleIdx="0" presStyleCnt="3"/>
      <dgm:spPr/>
    </dgm:pt>
    <dgm:pt modelId="{2F826F5C-E9FC-4F84-9CE6-77A5E14D4EA3}" type="pres">
      <dgm:prSet presAssocID="{BB8FECC0-3DEB-4855-8F32-6A3708AEF31A}" presName="node" presStyleLbl="node1" presStyleIdx="1" presStyleCnt="3">
        <dgm:presLayoutVars>
          <dgm:bulletEnabled val="1"/>
        </dgm:presLayoutVars>
      </dgm:prSet>
      <dgm:spPr/>
    </dgm:pt>
    <dgm:pt modelId="{D4ADCA2C-F9E0-433C-899C-A74752313CF2}" type="pres">
      <dgm:prSet presAssocID="{BB8FECC0-3DEB-4855-8F32-6A3708AEF31A}" presName="spNode" presStyleCnt="0"/>
      <dgm:spPr/>
    </dgm:pt>
    <dgm:pt modelId="{0587C501-37D6-4C68-986F-21481C99B6D4}" type="pres">
      <dgm:prSet presAssocID="{91AE0D5C-512E-4AAB-A233-4D57E75D06DB}" presName="sibTrans" presStyleLbl="sibTrans1D1" presStyleIdx="1" presStyleCnt="3"/>
      <dgm:spPr/>
    </dgm:pt>
    <dgm:pt modelId="{139E3E87-7829-4745-A802-496247499D06}" type="pres">
      <dgm:prSet presAssocID="{014287B9-EEAF-447C-BE6E-4EBA7A5A50CE}" presName="node" presStyleLbl="node1" presStyleIdx="2" presStyleCnt="3">
        <dgm:presLayoutVars>
          <dgm:bulletEnabled val="1"/>
        </dgm:presLayoutVars>
      </dgm:prSet>
      <dgm:spPr/>
    </dgm:pt>
    <dgm:pt modelId="{6AEC4186-5496-4C3D-A4E7-D45F66E24D49}" type="pres">
      <dgm:prSet presAssocID="{014287B9-EEAF-447C-BE6E-4EBA7A5A50CE}" presName="spNode" presStyleCnt="0"/>
      <dgm:spPr/>
    </dgm:pt>
    <dgm:pt modelId="{3DC8E6CD-2B62-4F26-8353-C0663E733F29}" type="pres">
      <dgm:prSet presAssocID="{205CE8E6-E5E9-4B1C-8E0A-88AE1AF22A98}" presName="sibTrans" presStyleLbl="sibTrans1D1" presStyleIdx="2" presStyleCnt="3"/>
      <dgm:spPr/>
    </dgm:pt>
  </dgm:ptLst>
  <dgm:cxnLst>
    <dgm:cxn modelId="{1E64F10D-1F27-4E5E-B866-53B5EBBBEB3D}" type="presOf" srcId="{205CE8E6-E5E9-4B1C-8E0A-88AE1AF22A98}" destId="{3DC8E6CD-2B62-4F26-8353-C0663E733F29}" srcOrd="0" destOrd="0" presId="urn:microsoft.com/office/officeart/2005/8/layout/cycle6"/>
    <dgm:cxn modelId="{B5ED5E1D-BA7C-4FAD-8244-DE3A028363BE}" type="presOf" srcId="{B3B43A6E-D6F9-48F7-B4CF-B0481DF4AFCB}" destId="{53071080-A819-4240-B3FB-1E2833E0A9D8}" srcOrd="0" destOrd="0" presId="urn:microsoft.com/office/officeart/2005/8/layout/cycle6"/>
    <dgm:cxn modelId="{1C163C26-B374-4EE0-9A06-E3EC6A04C589}" type="presOf" srcId="{923F6B03-5409-4355-83AC-EEF28CD4EE17}" destId="{A4918768-898B-4006-AEC9-80934DB2592D}" srcOrd="0" destOrd="0" presId="urn:microsoft.com/office/officeart/2005/8/layout/cycle6"/>
    <dgm:cxn modelId="{DB40819A-E760-435C-9AFD-696F1C13B9B4}" srcId="{B3B43A6E-D6F9-48F7-B4CF-B0481DF4AFCB}" destId="{BB8FECC0-3DEB-4855-8F32-6A3708AEF31A}" srcOrd="1" destOrd="0" parTransId="{7908CAFE-219D-4D75-9A75-849645D048FD}" sibTransId="{91AE0D5C-512E-4AAB-A233-4D57E75D06DB}"/>
    <dgm:cxn modelId="{86B736AE-428B-4DB3-A085-85DB9D2DEFDF}" type="presOf" srcId="{BB8FECC0-3DEB-4855-8F32-6A3708AEF31A}" destId="{2F826F5C-E9FC-4F84-9CE6-77A5E14D4EA3}" srcOrd="0" destOrd="0" presId="urn:microsoft.com/office/officeart/2005/8/layout/cycle6"/>
    <dgm:cxn modelId="{3A6257AE-C096-436B-89CA-E634ECC5810A}" srcId="{B3B43A6E-D6F9-48F7-B4CF-B0481DF4AFCB}" destId="{923F6B03-5409-4355-83AC-EEF28CD4EE17}" srcOrd="0" destOrd="0" parTransId="{A1B60EA1-FC1F-4780-8990-5D2BDDE7AD67}" sibTransId="{13E4C167-D62A-422A-970E-14B14C84658E}"/>
    <dgm:cxn modelId="{9A69FFAE-F8C4-4FAC-A5F5-23BBF399DCFC}" srcId="{B3B43A6E-D6F9-48F7-B4CF-B0481DF4AFCB}" destId="{014287B9-EEAF-447C-BE6E-4EBA7A5A50CE}" srcOrd="2" destOrd="0" parTransId="{670292F5-5694-421D-B2A4-DE4C586D7D6B}" sibTransId="{205CE8E6-E5E9-4B1C-8E0A-88AE1AF22A98}"/>
    <dgm:cxn modelId="{E11946C6-F627-4388-B9E2-7E136C848D57}" type="presOf" srcId="{13E4C167-D62A-422A-970E-14B14C84658E}" destId="{448F7002-9CB9-4C6F-89E8-9422B6307A1F}" srcOrd="0" destOrd="0" presId="urn:microsoft.com/office/officeart/2005/8/layout/cycle6"/>
    <dgm:cxn modelId="{D4CEDEE4-FA2B-4D68-80EB-DB5539AA8E27}" type="presOf" srcId="{91AE0D5C-512E-4AAB-A233-4D57E75D06DB}" destId="{0587C501-37D6-4C68-986F-21481C99B6D4}" srcOrd="0" destOrd="0" presId="urn:microsoft.com/office/officeart/2005/8/layout/cycle6"/>
    <dgm:cxn modelId="{DEB931EE-7B6B-4E16-91AB-D4A3BDB4F5B0}" type="presOf" srcId="{014287B9-EEAF-447C-BE6E-4EBA7A5A50CE}" destId="{139E3E87-7829-4745-A802-496247499D06}" srcOrd="0" destOrd="0" presId="urn:microsoft.com/office/officeart/2005/8/layout/cycle6"/>
    <dgm:cxn modelId="{14490493-D3C4-4258-BFB5-5A6CE6982EC7}" type="presParOf" srcId="{53071080-A819-4240-B3FB-1E2833E0A9D8}" destId="{A4918768-898B-4006-AEC9-80934DB2592D}" srcOrd="0" destOrd="0" presId="urn:microsoft.com/office/officeart/2005/8/layout/cycle6"/>
    <dgm:cxn modelId="{4863205D-43C1-44BA-B9CE-67EED1F48591}" type="presParOf" srcId="{53071080-A819-4240-B3FB-1E2833E0A9D8}" destId="{AD31AB68-A1F5-47EE-B64D-C269718218F8}" srcOrd="1" destOrd="0" presId="urn:microsoft.com/office/officeart/2005/8/layout/cycle6"/>
    <dgm:cxn modelId="{6DA8DBBF-29E9-4981-A7B0-8E85DCE7DEC7}" type="presParOf" srcId="{53071080-A819-4240-B3FB-1E2833E0A9D8}" destId="{448F7002-9CB9-4C6F-89E8-9422B6307A1F}" srcOrd="2" destOrd="0" presId="urn:microsoft.com/office/officeart/2005/8/layout/cycle6"/>
    <dgm:cxn modelId="{7B72F09D-A35C-406B-ACD7-2AB76E8C2955}" type="presParOf" srcId="{53071080-A819-4240-B3FB-1E2833E0A9D8}" destId="{2F826F5C-E9FC-4F84-9CE6-77A5E14D4EA3}" srcOrd="3" destOrd="0" presId="urn:microsoft.com/office/officeart/2005/8/layout/cycle6"/>
    <dgm:cxn modelId="{9B66DA26-5304-4133-A278-055BE62C669D}" type="presParOf" srcId="{53071080-A819-4240-B3FB-1E2833E0A9D8}" destId="{D4ADCA2C-F9E0-433C-899C-A74752313CF2}" srcOrd="4" destOrd="0" presId="urn:microsoft.com/office/officeart/2005/8/layout/cycle6"/>
    <dgm:cxn modelId="{18EBC8ED-E3FF-4972-B11A-E7251944D639}" type="presParOf" srcId="{53071080-A819-4240-B3FB-1E2833E0A9D8}" destId="{0587C501-37D6-4C68-986F-21481C99B6D4}" srcOrd="5" destOrd="0" presId="urn:microsoft.com/office/officeart/2005/8/layout/cycle6"/>
    <dgm:cxn modelId="{E899BC21-23F0-483D-8E12-FC68D3DE6E99}" type="presParOf" srcId="{53071080-A819-4240-B3FB-1E2833E0A9D8}" destId="{139E3E87-7829-4745-A802-496247499D06}" srcOrd="6" destOrd="0" presId="urn:microsoft.com/office/officeart/2005/8/layout/cycle6"/>
    <dgm:cxn modelId="{7AC09C8D-BBAE-4B22-B660-1DA316ACA44E}" type="presParOf" srcId="{53071080-A819-4240-B3FB-1E2833E0A9D8}" destId="{6AEC4186-5496-4C3D-A4E7-D45F66E24D49}" srcOrd="7" destOrd="0" presId="urn:microsoft.com/office/officeart/2005/8/layout/cycle6"/>
    <dgm:cxn modelId="{03A2FC91-1D8A-41ED-9E87-2A2AF9002990}" type="presParOf" srcId="{53071080-A819-4240-B3FB-1E2833E0A9D8}" destId="{3DC8E6CD-2B62-4F26-8353-C0663E733F29}" srcOrd="8" destOrd="0" presId="urn:microsoft.com/office/officeart/2005/8/layout/cycle6"/>
  </dgm:cxnLst>
  <dgm:bg/>
  <dgm:whole>
    <a:ln>
      <a:solidFill>
        <a:schemeClr val="tx1"/>
      </a:solidFill>
    </a:ln>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95F3C0-5E66-4428-B1B9-AD625D10E8B1}" type="doc">
      <dgm:prSet loTypeId="urn:microsoft.com/office/officeart/2005/8/layout/cycle5" loCatId="cycle" qsTypeId="urn:microsoft.com/office/officeart/2005/8/quickstyle/simple1" qsCatId="simple" csTypeId="urn:microsoft.com/office/officeart/2005/8/colors/accent0_2" csCatId="mainScheme" phldr="1"/>
      <dgm:spPr/>
      <dgm:t>
        <a:bodyPr/>
        <a:lstStyle/>
        <a:p>
          <a:endParaRPr lang="en-US"/>
        </a:p>
      </dgm:t>
    </dgm:pt>
    <dgm:pt modelId="{5BCF2B7D-0F14-4F01-AE13-768E9C308F7F}">
      <dgm:prSet phldrT="[Texto]" custT="1"/>
      <dgm:spPr/>
      <dgm:t>
        <a:bodyPr/>
        <a:lstStyle/>
        <a:p>
          <a:pPr>
            <a:buFont typeface="Calibri" panose="020F0502020204030204" pitchFamily="34" charset="0"/>
            <a:buChar char="-"/>
          </a:pPr>
          <a:r>
            <a:rPr lang="es-PE" sz="1000" b="0">
              <a:solidFill>
                <a:schemeClr val="tx1"/>
              </a:solidFill>
              <a:latin typeface="Arial" panose="020B0604020202020204" pitchFamily="34" charset="0"/>
              <a:cs typeface="Arial" panose="020B0604020202020204" pitchFamily="34" charset="0"/>
            </a:rPr>
            <a:t>La Línea de Acción si ayuda porque brindan actividades que hacen reflexionar y hacer tomar conciencia de la responsabilidad, mediante charlas.</a:t>
          </a:r>
          <a:endParaRPr lang="en-US" sz="1000" b="0">
            <a:solidFill>
              <a:schemeClr val="tx1"/>
            </a:solidFill>
            <a:latin typeface="Arial" panose="020B0604020202020204" pitchFamily="34" charset="0"/>
            <a:cs typeface="Arial" panose="020B0604020202020204" pitchFamily="34" charset="0"/>
          </a:endParaRPr>
        </a:p>
      </dgm:t>
    </dgm:pt>
    <dgm:pt modelId="{BD2DCF44-B64D-46C1-9938-82796D139677}" type="parTrans" cxnId="{058BDAFB-1A98-45C4-937F-D581671414A2}">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1302E670-80D0-4494-8E9F-F102DFF4F6F2}" type="sibTrans" cxnId="{058BDAFB-1A98-45C4-937F-D581671414A2}">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8C7BC85D-12D0-42BC-AAB5-0FEC21BE1303}">
      <dgm:prSet phldrT="[Texto]" custT="1"/>
      <dgm:spPr/>
      <dgm:t>
        <a:bodyPr/>
        <a:lstStyle/>
        <a:p>
          <a:pPr>
            <a:buFont typeface="Calibri" panose="020F0502020204030204" pitchFamily="34" charset="0"/>
            <a:buChar char="-"/>
          </a:pPr>
          <a:r>
            <a:rPr lang="es-PE" sz="1000" b="0">
              <a:solidFill>
                <a:schemeClr val="tx1"/>
              </a:solidFill>
              <a:latin typeface="Arial" panose="020B0604020202020204" pitchFamily="34" charset="0"/>
              <a:cs typeface="Arial" panose="020B0604020202020204" pitchFamily="34" charset="0"/>
            </a:rPr>
            <a:t>La Línea de Acción si ayuda a integrar porque citan a las familias en las actividades y hacen reflexionar sobre la conducta</a:t>
          </a:r>
          <a:endParaRPr lang="en-US" sz="1000" b="0">
            <a:solidFill>
              <a:schemeClr val="tx1"/>
            </a:solidFill>
            <a:latin typeface="Arial" panose="020B0604020202020204" pitchFamily="34" charset="0"/>
            <a:cs typeface="Arial" panose="020B0604020202020204" pitchFamily="34" charset="0"/>
          </a:endParaRPr>
        </a:p>
      </dgm:t>
    </dgm:pt>
    <dgm:pt modelId="{0D1D5D07-78BF-4660-B0BE-782E2F3963A9}" type="parTrans" cxnId="{CC6BEB26-923F-4DE9-8322-323E3A9E4F60}">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44D9825F-CC6C-4545-B521-A612BFC80564}" type="sibTrans" cxnId="{CC6BEB26-923F-4DE9-8322-323E3A9E4F60}">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C779FE49-74E4-4BF2-B38D-19958CB0DF6D}">
      <dgm:prSet phldrT="[Texto]" custT="1"/>
      <dgm:spPr/>
      <dgm:t>
        <a:bodyPr/>
        <a:lstStyle/>
        <a:p>
          <a:pPr>
            <a:buFont typeface="Calibri" panose="020F0502020204030204" pitchFamily="34" charset="0"/>
            <a:buChar char="-"/>
          </a:pPr>
          <a:r>
            <a:rPr lang="es-PE" sz="1000" b="0">
              <a:solidFill>
                <a:schemeClr val="tx1"/>
              </a:solidFill>
              <a:latin typeface="Arial" panose="020B0604020202020204" pitchFamily="34" charset="0"/>
              <a:cs typeface="Arial" panose="020B0604020202020204" pitchFamily="34" charset="0"/>
            </a:rPr>
            <a:t>La Línea de Acción si ayuda porque brinda talleres de reflexión y para cambiar el comportamiento.</a:t>
          </a:r>
          <a:endParaRPr lang="en-US" sz="1000" b="0">
            <a:solidFill>
              <a:schemeClr val="tx1"/>
            </a:solidFill>
            <a:latin typeface="Arial" panose="020B0604020202020204" pitchFamily="34" charset="0"/>
            <a:cs typeface="Arial" panose="020B0604020202020204" pitchFamily="34" charset="0"/>
          </a:endParaRPr>
        </a:p>
      </dgm:t>
    </dgm:pt>
    <dgm:pt modelId="{FFFE31BA-315A-4A76-B80C-E2C67B092659}" type="parTrans" cxnId="{EA9314D8-7D1F-4EEE-8A12-48C870FC6B13}">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0EC6DA6E-A06D-439F-8C98-3A69CEADEA0F}" type="sibTrans" cxnId="{EA9314D8-7D1F-4EEE-8A12-48C870FC6B13}">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124F3D4E-2830-4898-A5CE-84A506B07BC8}">
      <dgm:prSet phldrT="[Texto]" custT="1"/>
      <dgm:spPr/>
      <dgm:t>
        <a:bodyPr/>
        <a:lstStyle/>
        <a:p>
          <a:pPr>
            <a:buFont typeface="Calibri" panose="020F0502020204030204" pitchFamily="34" charset="0"/>
            <a:buChar char="-"/>
          </a:pPr>
          <a:r>
            <a:rPr lang="es-PE" sz="1000" b="0">
              <a:solidFill>
                <a:schemeClr val="tx1"/>
              </a:solidFill>
              <a:latin typeface="Arial" panose="020B0604020202020204" pitchFamily="34" charset="0"/>
              <a:cs typeface="Arial" panose="020B0604020202020204" pitchFamily="34" charset="0"/>
            </a:rPr>
            <a:t>La Línea de Acción apoya a mejorar la conducta y habilidades sociales.</a:t>
          </a:r>
          <a:endParaRPr lang="en-US" sz="1000" b="0">
            <a:solidFill>
              <a:schemeClr val="tx1"/>
            </a:solidFill>
            <a:latin typeface="Arial" panose="020B0604020202020204" pitchFamily="34" charset="0"/>
            <a:cs typeface="Arial" panose="020B0604020202020204" pitchFamily="34" charset="0"/>
          </a:endParaRPr>
        </a:p>
      </dgm:t>
    </dgm:pt>
    <dgm:pt modelId="{229041F1-041C-4E6E-9CCA-13A3C43B3652}" type="parTrans" cxnId="{806B52DF-6401-4AC8-BC3B-7F7D86A7010C}">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BA8EEFD4-5DA6-4401-A7DA-340F6011F0F7}" type="sibTrans" cxnId="{806B52DF-6401-4AC8-BC3B-7F7D86A7010C}">
      <dgm:prSet/>
      <dgm:spPr/>
      <dgm:t>
        <a:bodyPr/>
        <a:lstStyle/>
        <a:p>
          <a:endParaRPr lang="en-US" sz="1000" b="0">
            <a:solidFill>
              <a:schemeClr val="tx1"/>
            </a:solidFill>
            <a:latin typeface="Arial" panose="020B0604020202020204" pitchFamily="34" charset="0"/>
            <a:cs typeface="Arial" panose="020B0604020202020204" pitchFamily="34" charset="0"/>
          </a:endParaRPr>
        </a:p>
      </dgm:t>
    </dgm:pt>
    <dgm:pt modelId="{D39787E6-4587-4446-AA1E-28940F6BD6FF}" type="pres">
      <dgm:prSet presAssocID="{FB95F3C0-5E66-4428-B1B9-AD625D10E8B1}" presName="cycle" presStyleCnt="0">
        <dgm:presLayoutVars>
          <dgm:dir/>
          <dgm:resizeHandles val="exact"/>
        </dgm:presLayoutVars>
      </dgm:prSet>
      <dgm:spPr/>
    </dgm:pt>
    <dgm:pt modelId="{362C1CEE-C6DF-481F-92C0-B2C36B69D2D9}" type="pres">
      <dgm:prSet presAssocID="{5BCF2B7D-0F14-4F01-AE13-768E9C308F7F}" presName="node" presStyleLbl="node1" presStyleIdx="0" presStyleCnt="4" custScaleX="146975" custScaleY="112560" custRadScaleRad="89221" custRadScaleInc="2566">
        <dgm:presLayoutVars>
          <dgm:bulletEnabled val="1"/>
        </dgm:presLayoutVars>
      </dgm:prSet>
      <dgm:spPr/>
    </dgm:pt>
    <dgm:pt modelId="{5EE44BF2-C1DD-4E92-A2EF-4447CC9A6982}" type="pres">
      <dgm:prSet presAssocID="{5BCF2B7D-0F14-4F01-AE13-768E9C308F7F}" presName="spNode" presStyleCnt="0"/>
      <dgm:spPr/>
    </dgm:pt>
    <dgm:pt modelId="{D606D4DA-C9CD-4E17-8D27-B12CF4BA98FD}" type="pres">
      <dgm:prSet presAssocID="{1302E670-80D0-4494-8E9F-F102DFF4F6F2}" presName="sibTrans" presStyleLbl="sibTrans1D1" presStyleIdx="0" presStyleCnt="4"/>
      <dgm:spPr/>
    </dgm:pt>
    <dgm:pt modelId="{FA0ECCF1-4CEF-45BA-BE8C-4F8964C53BF6}" type="pres">
      <dgm:prSet presAssocID="{8C7BC85D-12D0-42BC-AAB5-0FEC21BE1303}" presName="node" presStyleLbl="node1" presStyleIdx="1" presStyleCnt="4" custScaleX="118227" custScaleY="127415">
        <dgm:presLayoutVars>
          <dgm:bulletEnabled val="1"/>
        </dgm:presLayoutVars>
      </dgm:prSet>
      <dgm:spPr/>
    </dgm:pt>
    <dgm:pt modelId="{77DFA1A5-F995-428E-AE51-5109A94419B2}" type="pres">
      <dgm:prSet presAssocID="{8C7BC85D-12D0-42BC-AAB5-0FEC21BE1303}" presName="spNode" presStyleCnt="0"/>
      <dgm:spPr/>
    </dgm:pt>
    <dgm:pt modelId="{F2A97881-3F38-4A3B-B93E-3925FAFA4AD2}" type="pres">
      <dgm:prSet presAssocID="{44D9825F-CC6C-4545-B521-A612BFC80564}" presName="sibTrans" presStyleLbl="sibTrans1D1" presStyleIdx="1" presStyleCnt="4"/>
      <dgm:spPr/>
    </dgm:pt>
    <dgm:pt modelId="{EA161829-F6E2-4F00-BC98-9C6FD63BCC3D}" type="pres">
      <dgm:prSet presAssocID="{C779FE49-74E4-4BF2-B38D-19958CB0DF6D}" presName="node" presStyleLbl="node1" presStyleIdx="2" presStyleCnt="4" custScaleX="133086" custRadScaleRad="91131">
        <dgm:presLayoutVars>
          <dgm:bulletEnabled val="1"/>
        </dgm:presLayoutVars>
      </dgm:prSet>
      <dgm:spPr/>
    </dgm:pt>
    <dgm:pt modelId="{E386FD37-EC1D-457F-95CC-C6DC5AB27764}" type="pres">
      <dgm:prSet presAssocID="{C779FE49-74E4-4BF2-B38D-19958CB0DF6D}" presName="spNode" presStyleCnt="0"/>
      <dgm:spPr/>
    </dgm:pt>
    <dgm:pt modelId="{011642FC-1BD7-44C2-8815-06ABD80BBBF5}" type="pres">
      <dgm:prSet presAssocID="{0EC6DA6E-A06D-439F-8C98-3A69CEADEA0F}" presName="sibTrans" presStyleLbl="sibTrans1D1" presStyleIdx="2" presStyleCnt="4"/>
      <dgm:spPr/>
    </dgm:pt>
    <dgm:pt modelId="{DEBAB113-D15B-448C-BF6D-377CA004525C}" type="pres">
      <dgm:prSet presAssocID="{124F3D4E-2830-4898-A5CE-84A506B07BC8}" presName="node" presStyleLbl="node1" presStyleIdx="3" presStyleCnt="4">
        <dgm:presLayoutVars>
          <dgm:bulletEnabled val="1"/>
        </dgm:presLayoutVars>
      </dgm:prSet>
      <dgm:spPr/>
    </dgm:pt>
    <dgm:pt modelId="{257DD146-9F22-4C5F-BA01-B02B1CD1EAB4}" type="pres">
      <dgm:prSet presAssocID="{124F3D4E-2830-4898-A5CE-84A506B07BC8}" presName="spNode" presStyleCnt="0"/>
      <dgm:spPr/>
    </dgm:pt>
    <dgm:pt modelId="{A21366D6-2CE3-43C7-85DA-61A08DA96B10}" type="pres">
      <dgm:prSet presAssocID="{BA8EEFD4-5DA6-4401-A7DA-340F6011F0F7}" presName="sibTrans" presStyleLbl="sibTrans1D1" presStyleIdx="3" presStyleCnt="4"/>
      <dgm:spPr/>
    </dgm:pt>
  </dgm:ptLst>
  <dgm:cxnLst>
    <dgm:cxn modelId="{571B2605-D9C6-4C4E-8265-D0002B5E4878}" type="presOf" srcId="{8C7BC85D-12D0-42BC-AAB5-0FEC21BE1303}" destId="{FA0ECCF1-4CEF-45BA-BE8C-4F8964C53BF6}" srcOrd="0" destOrd="0" presId="urn:microsoft.com/office/officeart/2005/8/layout/cycle5"/>
    <dgm:cxn modelId="{8BED1814-E46F-4C07-8CDD-5487CF7BF5E7}" type="presOf" srcId="{FB95F3C0-5E66-4428-B1B9-AD625D10E8B1}" destId="{D39787E6-4587-4446-AA1E-28940F6BD6FF}" srcOrd="0" destOrd="0" presId="urn:microsoft.com/office/officeart/2005/8/layout/cycle5"/>
    <dgm:cxn modelId="{CA5EC31E-CC61-4125-8F9C-28377426CCE7}" type="presOf" srcId="{124F3D4E-2830-4898-A5CE-84A506B07BC8}" destId="{DEBAB113-D15B-448C-BF6D-377CA004525C}" srcOrd="0" destOrd="0" presId="urn:microsoft.com/office/officeart/2005/8/layout/cycle5"/>
    <dgm:cxn modelId="{CC6BEB26-923F-4DE9-8322-323E3A9E4F60}" srcId="{FB95F3C0-5E66-4428-B1B9-AD625D10E8B1}" destId="{8C7BC85D-12D0-42BC-AAB5-0FEC21BE1303}" srcOrd="1" destOrd="0" parTransId="{0D1D5D07-78BF-4660-B0BE-782E2F3963A9}" sibTransId="{44D9825F-CC6C-4545-B521-A612BFC80564}"/>
    <dgm:cxn modelId="{CBE49C2E-010D-4820-96F0-729A080804C5}" type="presOf" srcId="{44D9825F-CC6C-4545-B521-A612BFC80564}" destId="{F2A97881-3F38-4A3B-B93E-3925FAFA4AD2}" srcOrd="0" destOrd="0" presId="urn:microsoft.com/office/officeart/2005/8/layout/cycle5"/>
    <dgm:cxn modelId="{51C07F4E-01CB-4307-9485-03ED316C1C46}" type="presOf" srcId="{1302E670-80D0-4494-8E9F-F102DFF4F6F2}" destId="{D606D4DA-C9CD-4E17-8D27-B12CF4BA98FD}" srcOrd="0" destOrd="0" presId="urn:microsoft.com/office/officeart/2005/8/layout/cycle5"/>
    <dgm:cxn modelId="{516A82AA-27CA-4026-B833-4A071B3F8110}" type="presOf" srcId="{0EC6DA6E-A06D-439F-8C98-3A69CEADEA0F}" destId="{011642FC-1BD7-44C2-8815-06ABD80BBBF5}" srcOrd="0" destOrd="0" presId="urn:microsoft.com/office/officeart/2005/8/layout/cycle5"/>
    <dgm:cxn modelId="{2895F8B0-7389-4942-90C0-5CBD109925F2}" type="presOf" srcId="{5BCF2B7D-0F14-4F01-AE13-768E9C308F7F}" destId="{362C1CEE-C6DF-481F-92C0-B2C36B69D2D9}" srcOrd="0" destOrd="0" presId="urn:microsoft.com/office/officeart/2005/8/layout/cycle5"/>
    <dgm:cxn modelId="{9683EAC0-3581-4171-8C1E-8550D93D1D46}" type="presOf" srcId="{BA8EEFD4-5DA6-4401-A7DA-340F6011F0F7}" destId="{A21366D6-2CE3-43C7-85DA-61A08DA96B10}" srcOrd="0" destOrd="0" presId="urn:microsoft.com/office/officeart/2005/8/layout/cycle5"/>
    <dgm:cxn modelId="{EA9314D8-7D1F-4EEE-8A12-48C870FC6B13}" srcId="{FB95F3C0-5E66-4428-B1B9-AD625D10E8B1}" destId="{C779FE49-74E4-4BF2-B38D-19958CB0DF6D}" srcOrd="2" destOrd="0" parTransId="{FFFE31BA-315A-4A76-B80C-E2C67B092659}" sibTransId="{0EC6DA6E-A06D-439F-8C98-3A69CEADEA0F}"/>
    <dgm:cxn modelId="{806B52DF-6401-4AC8-BC3B-7F7D86A7010C}" srcId="{FB95F3C0-5E66-4428-B1B9-AD625D10E8B1}" destId="{124F3D4E-2830-4898-A5CE-84A506B07BC8}" srcOrd="3" destOrd="0" parTransId="{229041F1-041C-4E6E-9CCA-13A3C43B3652}" sibTransId="{BA8EEFD4-5DA6-4401-A7DA-340F6011F0F7}"/>
    <dgm:cxn modelId="{058BDAFB-1A98-45C4-937F-D581671414A2}" srcId="{FB95F3C0-5E66-4428-B1B9-AD625D10E8B1}" destId="{5BCF2B7D-0F14-4F01-AE13-768E9C308F7F}" srcOrd="0" destOrd="0" parTransId="{BD2DCF44-B64D-46C1-9938-82796D139677}" sibTransId="{1302E670-80D0-4494-8E9F-F102DFF4F6F2}"/>
    <dgm:cxn modelId="{870450FC-3F53-46D1-94D5-DC41B2D13E04}" type="presOf" srcId="{C779FE49-74E4-4BF2-B38D-19958CB0DF6D}" destId="{EA161829-F6E2-4F00-BC98-9C6FD63BCC3D}" srcOrd="0" destOrd="0" presId="urn:microsoft.com/office/officeart/2005/8/layout/cycle5"/>
    <dgm:cxn modelId="{FB2D5B55-D5BF-4C7E-88E8-AE2BE5C3B900}" type="presParOf" srcId="{D39787E6-4587-4446-AA1E-28940F6BD6FF}" destId="{362C1CEE-C6DF-481F-92C0-B2C36B69D2D9}" srcOrd="0" destOrd="0" presId="urn:microsoft.com/office/officeart/2005/8/layout/cycle5"/>
    <dgm:cxn modelId="{4DA02D3A-65DC-4D00-9230-4D627794ED6A}" type="presParOf" srcId="{D39787E6-4587-4446-AA1E-28940F6BD6FF}" destId="{5EE44BF2-C1DD-4E92-A2EF-4447CC9A6982}" srcOrd="1" destOrd="0" presId="urn:microsoft.com/office/officeart/2005/8/layout/cycle5"/>
    <dgm:cxn modelId="{3FDC2BF6-9E28-482E-B62B-BD966CF16BDE}" type="presParOf" srcId="{D39787E6-4587-4446-AA1E-28940F6BD6FF}" destId="{D606D4DA-C9CD-4E17-8D27-B12CF4BA98FD}" srcOrd="2" destOrd="0" presId="urn:microsoft.com/office/officeart/2005/8/layout/cycle5"/>
    <dgm:cxn modelId="{5C458A62-510E-45D7-9676-7F0D99558BBE}" type="presParOf" srcId="{D39787E6-4587-4446-AA1E-28940F6BD6FF}" destId="{FA0ECCF1-4CEF-45BA-BE8C-4F8964C53BF6}" srcOrd="3" destOrd="0" presId="urn:microsoft.com/office/officeart/2005/8/layout/cycle5"/>
    <dgm:cxn modelId="{736AB605-33A5-4075-9139-9492FF18C57B}" type="presParOf" srcId="{D39787E6-4587-4446-AA1E-28940F6BD6FF}" destId="{77DFA1A5-F995-428E-AE51-5109A94419B2}" srcOrd="4" destOrd="0" presId="urn:microsoft.com/office/officeart/2005/8/layout/cycle5"/>
    <dgm:cxn modelId="{49857A16-E8A1-4933-BBFF-EB070DCEF963}" type="presParOf" srcId="{D39787E6-4587-4446-AA1E-28940F6BD6FF}" destId="{F2A97881-3F38-4A3B-B93E-3925FAFA4AD2}" srcOrd="5" destOrd="0" presId="urn:microsoft.com/office/officeart/2005/8/layout/cycle5"/>
    <dgm:cxn modelId="{C2D1D173-98CB-4342-82E6-6695C237665F}" type="presParOf" srcId="{D39787E6-4587-4446-AA1E-28940F6BD6FF}" destId="{EA161829-F6E2-4F00-BC98-9C6FD63BCC3D}" srcOrd="6" destOrd="0" presId="urn:microsoft.com/office/officeart/2005/8/layout/cycle5"/>
    <dgm:cxn modelId="{01637820-4062-4F35-853B-A01F45C927E2}" type="presParOf" srcId="{D39787E6-4587-4446-AA1E-28940F6BD6FF}" destId="{E386FD37-EC1D-457F-95CC-C6DC5AB27764}" srcOrd="7" destOrd="0" presId="urn:microsoft.com/office/officeart/2005/8/layout/cycle5"/>
    <dgm:cxn modelId="{5D799282-5A68-4C2E-9252-8B88753E5E49}" type="presParOf" srcId="{D39787E6-4587-4446-AA1E-28940F6BD6FF}" destId="{011642FC-1BD7-44C2-8815-06ABD80BBBF5}" srcOrd="8" destOrd="0" presId="urn:microsoft.com/office/officeart/2005/8/layout/cycle5"/>
    <dgm:cxn modelId="{18093B4B-FBD6-4C6C-851E-832DE75D236A}" type="presParOf" srcId="{D39787E6-4587-4446-AA1E-28940F6BD6FF}" destId="{DEBAB113-D15B-448C-BF6D-377CA004525C}" srcOrd="9" destOrd="0" presId="urn:microsoft.com/office/officeart/2005/8/layout/cycle5"/>
    <dgm:cxn modelId="{FB457D32-F42C-43DC-85F5-191D94F6F567}" type="presParOf" srcId="{D39787E6-4587-4446-AA1E-28940F6BD6FF}" destId="{257DD146-9F22-4C5F-BA01-B02B1CD1EAB4}" srcOrd="10" destOrd="0" presId="urn:microsoft.com/office/officeart/2005/8/layout/cycle5"/>
    <dgm:cxn modelId="{D32BB2B2-D55B-48DF-A685-DCDDE0426876}" type="presParOf" srcId="{D39787E6-4587-4446-AA1E-28940F6BD6FF}" destId="{A21366D6-2CE3-43C7-85DA-61A08DA96B10}" srcOrd="11" destOrd="0" presId="urn:microsoft.com/office/officeart/2005/8/layout/cycle5"/>
  </dgm:cxnLst>
  <dgm:bg/>
  <dgm:whole>
    <a:ln>
      <a:solidFill>
        <a:schemeClr val="tx1"/>
      </a:solidFill>
    </a:ln>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1E0ED3-B1A4-4E39-A233-242AB5FCFDC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s-ES"/>
        </a:p>
      </dgm:t>
    </dgm:pt>
    <dgm:pt modelId="{5D122210-FD62-4F09-8F52-C23E6F33DC7E}">
      <dgm:prSet phldrT="[Texto]" custT="1"/>
      <dgm:spPr/>
      <dgm:t>
        <a:bodyPr/>
        <a:lstStyle/>
        <a:p>
          <a:pPr algn="ctr"/>
          <a:r>
            <a:rPr lang="es-PE" sz="750" b="1">
              <a:latin typeface="Arial" panose="020B0604020202020204" pitchFamily="34" charset="0"/>
              <a:cs typeface="Arial" panose="020B0604020202020204" pitchFamily="34" charset="0"/>
            </a:rPr>
            <a:t>Persistencia del contexto criminógeno en los y las adolescentes en riesgo delictivo y en conflicto con la ley penal</a:t>
          </a:r>
          <a:endParaRPr lang="es-ES" sz="750" b="1">
            <a:latin typeface="Arial" panose="020B0604020202020204" pitchFamily="34" charset="0"/>
            <a:cs typeface="Arial" panose="020B0604020202020204" pitchFamily="34" charset="0"/>
          </a:endParaRPr>
        </a:p>
      </dgm:t>
    </dgm:pt>
    <dgm:pt modelId="{049EFD3B-F0FE-4F30-A4EA-CBC785596FFC}" type="parTrans" cxnId="{0915905F-EAE5-45EE-9A0B-C1C7BBF26AB0}">
      <dgm:prSet/>
      <dgm:spPr/>
      <dgm:t>
        <a:bodyPr/>
        <a:lstStyle/>
        <a:p>
          <a:pPr algn="ctr"/>
          <a:endParaRPr lang="es-ES" sz="750">
            <a:latin typeface="Arial" panose="020B0604020202020204" pitchFamily="34" charset="0"/>
            <a:cs typeface="Arial" panose="020B0604020202020204" pitchFamily="34" charset="0"/>
          </a:endParaRPr>
        </a:p>
      </dgm:t>
    </dgm:pt>
    <dgm:pt modelId="{91242BB0-B01A-49B9-82CC-974C8FF97E7D}" type="sibTrans" cxnId="{0915905F-EAE5-45EE-9A0B-C1C7BBF26AB0}">
      <dgm:prSet/>
      <dgm:spPr/>
      <dgm:t>
        <a:bodyPr/>
        <a:lstStyle/>
        <a:p>
          <a:pPr algn="ctr"/>
          <a:endParaRPr lang="es-ES" sz="750">
            <a:latin typeface="Arial" panose="020B0604020202020204" pitchFamily="34" charset="0"/>
            <a:cs typeface="Arial" panose="020B0604020202020204" pitchFamily="34" charset="0"/>
          </a:endParaRPr>
        </a:p>
      </dgm:t>
    </dgm:pt>
    <dgm:pt modelId="{0CCAD071-1F4B-4D88-A205-2ACE00FD0B6A}">
      <dgm:prSet phldrT="[Texto]" custT="1"/>
      <dgm:spPr/>
      <dgm:t>
        <a:bodyPr/>
        <a:lstStyle/>
        <a:p>
          <a:pPr algn="ctr"/>
          <a:r>
            <a:rPr lang="es-PE" sz="750">
              <a:latin typeface="Arial" panose="020B0604020202020204" pitchFamily="34" charset="0"/>
              <a:cs typeface="Arial" panose="020B0604020202020204" pitchFamily="34" charset="0"/>
            </a:rPr>
            <a:t>Concentración de factores de riesgo criminógeno en relación a las y los adolescentes</a:t>
          </a:r>
          <a:endParaRPr lang="es-ES" sz="750" dirty="0">
            <a:latin typeface="Arial" panose="020B0604020202020204" pitchFamily="34" charset="0"/>
            <a:cs typeface="Arial" panose="020B0604020202020204" pitchFamily="34" charset="0"/>
          </a:endParaRPr>
        </a:p>
      </dgm:t>
    </dgm:pt>
    <dgm:pt modelId="{F79ED90B-9D87-48C9-B9DE-F2FA5612B8ED}" type="parTrans" cxnId="{8B5E316A-F034-4AD1-BD6D-331285D67328}">
      <dgm:prSet custT="1"/>
      <dgm:spPr/>
      <dgm:t>
        <a:bodyPr/>
        <a:lstStyle/>
        <a:p>
          <a:pPr algn="ctr"/>
          <a:endParaRPr lang="es-ES" sz="750">
            <a:latin typeface="Arial" panose="020B0604020202020204" pitchFamily="34" charset="0"/>
            <a:cs typeface="Arial" panose="020B0604020202020204" pitchFamily="34" charset="0"/>
          </a:endParaRPr>
        </a:p>
      </dgm:t>
    </dgm:pt>
    <dgm:pt modelId="{3B3234A8-E3DD-4B9B-8DB4-3831F98F6565}" type="sibTrans" cxnId="{8B5E316A-F034-4AD1-BD6D-331285D67328}">
      <dgm:prSet/>
      <dgm:spPr/>
      <dgm:t>
        <a:bodyPr/>
        <a:lstStyle/>
        <a:p>
          <a:pPr algn="ctr"/>
          <a:endParaRPr lang="es-ES" sz="750">
            <a:latin typeface="Arial" panose="020B0604020202020204" pitchFamily="34" charset="0"/>
            <a:cs typeface="Arial" panose="020B0604020202020204" pitchFamily="34" charset="0"/>
          </a:endParaRPr>
        </a:p>
      </dgm:t>
    </dgm:pt>
    <dgm:pt modelId="{1D2A11ED-5453-4DBB-BAD3-83B9342830C8}">
      <dgm:prSet phldrT="[Texto]" custT="1"/>
      <dgm:spPr/>
      <dgm:t>
        <a:bodyPr/>
        <a:lstStyle/>
        <a:p>
          <a:pPr algn="ctr"/>
          <a:r>
            <a:rPr lang="es-PE" sz="750">
              <a:latin typeface="Arial" panose="020B0604020202020204" pitchFamily="34" charset="0"/>
              <a:cs typeface="Arial" panose="020B0604020202020204" pitchFamily="34" charset="0"/>
            </a:rPr>
            <a:t>Deficiente Sistema de Justicia Penal Juvenil</a:t>
          </a:r>
          <a:endParaRPr lang="es-ES" sz="750" dirty="0">
            <a:latin typeface="Arial" panose="020B0604020202020204" pitchFamily="34" charset="0"/>
            <a:cs typeface="Arial" panose="020B0604020202020204" pitchFamily="34" charset="0"/>
          </a:endParaRPr>
        </a:p>
      </dgm:t>
    </dgm:pt>
    <dgm:pt modelId="{43C37009-62E1-4A18-89EF-01DF7E978759}" type="parTrans" cxnId="{DB7CCD6F-4D8F-49F5-BDA4-9FC452DCE8E4}">
      <dgm:prSet custT="1"/>
      <dgm:spPr/>
      <dgm:t>
        <a:bodyPr/>
        <a:lstStyle/>
        <a:p>
          <a:pPr algn="ctr"/>
          <a:endParaRPr lang="es-ES" sz="750">
            <a:latin typeface="Arial" panose="020B0604020202020204" pitchFamily="34" charset="0"/>
            <a:cs typeface="Arial" panose="020B0604020202020204" pitchFamily="34" charset="0"/>
          </a:endParaRPr>
        </a:p>
      </dgm:t>
    </dgm:pt>
    <dgm:pt modelId="{75500543-4697-450A-A960-33ADC123E852}" type="sibTrans" cxnId="{DB7CCD6F-4D8F-49F5-BDA4-9FC452DCE8E4}">
      <dgm:prSet/>
      <dgm:spPr/>
      <dgm:t>
        <a:bodyPr/>
        <a:lstStyle/>
        <a:p>
          <a:pPr algn="ctr"/>
          <a:endParaRPr lang="es-ES" sz="750">
            <a:latin typeface="Arial" panose="020B0604020202020204" pitchFamily="34" charset="0"/>
            <a:cs typeface="Arial" panose="020B0604020202020204" pitchFamily="34" charset="0"/>
          </a:endParaRPr>
        </a:p>
      </dgm:t>
    </dgm:pt>
    <dgm:pt modelId="{F48DDA96-36C8-4586-A624-203AF4D022A0}">
      <dgm:prSet phldrT="[Texto]" custT="1"/>
      <dgm:spPr/>
      <dgm:t>
        <a:bodyPr/>
        <a:lstStyle/>
        <a:p>
          <a:pPr algn="ctr"/>
          <a:r>
            <a:rPr lang="es-PE" sz="750">
              <a:latin typeface="Arial" panose="020B0604020202020204" pitchFamily="34" charset="0"/>
              <a:cs typeface="Arial" panose="020B0604020202020204" pitchFamily="34" charset="0"/>
            </a:rPr>
            <a:t>Limitada intervención para la reinserción social </a:t>
          </a:r>
          <a:endParaRPr lang="es-ES" sz="750" dirty="0">
            <a:latin typeface="Arial" panose="020B0604020202020204" pitchFamily="34" charset="0"/>
            <a:cs typeface="Arial" panose="020B0604020202020204" pitchFamily="34" charset="0"/>
          </a:endParaRPr>
        </a:p>
      </dgm:t>
    </dgm:pt>
    <dgm:pt modelId="{870C6140-74C3-431F-8F7F-78C960C0D849}" type="parTrans" cxnId="{F470183B-AD93-4DC2-A3DB-513F67492667}">
      <dgm:prSet custT="1"/>
      <dgm:spPr/>
      <dgm:t>
        <a:bodyPr/>
        <a:lstStyle/>
        <a:p>
          <a:pPr algn="ctr"/>
          <a:endParaRPr lang="es-ES" sz="750">
            <a:latin typeface="Arial" panose="020B0604020202020204" pitchFamily="34" charset="0"/>
            <a:cs typeface="Arial" panose="020B0604020202020204" pitchFamily="34" charset="0"/>
          </a:endParaRPr>
        </a:p>
      </dgm:t>
    </dgm:pt>
    <dgm:pt modelId="{B1F9E69A-84C9-406A-B9B3-CD068B391AD0}" type="sibTrans" cxnId="{F470183B-AD93-4DC2-A3DB-513F67492667}">
      <dgm:prSet/>
      <dgm:spPr/>
      <dgm:t>
        <a:bodyPr/>
        <a:lstStyle/>
        <a:p>
          <a:pPr algn="ctr"/>
          <a:endParaRPr lang="es-ES" sz="750">
            <a:latin typeface="Arial" panose="020B0604020202020204" pitchFamily="34" charset="0"/>
            <a:cs typeface="Arial" panose="020B0604020202020204" pitchFamily="34" charset="0"/>
          </a:endParaRPr>
        </a:p>
      </dgm:t>
    </dgm:pt>
    <dgm:pt modelId="{8E8D0322-F218-4278-AB57-97F6A34CFFB5}">
      <dgm:prSet custT="1"/>
      <dgm:spPr/>
      <dgm:t>
        <a:bodyPr/>
        <a:lstStyle/>
        <a:p>
          <a:pPr algn="ctr"/>
          <a:r>
            <a:rPr lang="es-PE" sz="750">
              <a:latin typeface="Arial" panose="020B0604020202020204" pitchFamily="34" charset="0"/>
              <a:cs typeface="Arial" panose="020B0604020202020204" pitchFamily="34" charset="0"/>
            </a:rPr>
            <a:t>1.1 Presencia de violencia y delincuencia en la comunidad</a:t>
          </a:r>
        </a:p>
      </dgm:t>
    </dgm:pt>
    <dgm:pt modelId="{B2FB20FA-0CA0-4D44-924F-D2D21E5499C9}" type="parTrans" cxnId="{7A59C4F5-09E3-4C1C-A402-6566B8858233}">
      <dgm:prSet custT="1"/>
      <dgm:spPr/>
      <dgm:t>
        <a:bodyPr/>
        <a:lstStyle/>
        <a:p>
          <a:pPr algn="ctr"/>
          <a:endParaRPr lang="es-ES" sz="750">
            <a:latin typeface="Arial" panose="020B0604020202020204" pitchFamily="34" charset="0"/>
            <a:cs typeface="Arial" panose="020B0604020202020204" pitchFamily="34" charset="0"/>
          </a:endParaRPr>
        </a:p>
      </dgm:t>
    </dgm:pt>
    <dgm:pt modelId="{0770036D-2A1D-43A7-A425-CE14297C0AFF}" type="sibTrans" cxnId="{7A59C4F5-09E3-4C1C-A402-6566B8858233}">
      <dgm:prSet/>
      <dgm:spPr/>
      <dgm:t>
        <a:bodyPr/>
        <a:lstStyle/>
        <a:p>
          <a:pPr algn="ctr"/>
          <a:endParaRPr lang="es-ES" sz="750">
            <a:latin typeface="Arial" panose="020B0604020202020204" pitchFamily="34" charset="0"/>
            <a:cs typeface="Arial" panose="020B0604020202020204" pitchFamily="34" charset="0"/>
          </a:endParaRPr>
        </a:p>
      </dgm:t>
    </dgm:pt>
    <dgm:pt modelId="{64D90F23-29B3-464F-AD03-67D6EB06ECE3}">
      <dgm:prSet custT="1"/>
      <dgm:spPr/>
      <dgm:t>
        <a:bodyPr/>
        <a:lstStyle/>
        <a:p>
          <a:pPr algn="ctr"/>
          <a:r>
            <a:rPr lang="es-PE" sz="750">
              <a:latin typeface="Arial" panose="020B0604020202020204" pitchFamily="34" charset="0"/>
              <a:cs typeface="Arial" panose="020B0604020202020204" pitchFamily="34" charset="0"/>
            </a:rPr>
            <a:t>1.2 Presencia de pares con conductas antisociales</a:t>
          </a:r>
        </a:p>
      </dgm:t>
    </dgm:pt>
    <dgm:pt modelId="{509AE372-EF10-4B7C-8220-609F39F27C37}" type="parTrans" cxnId="{1E0B041C-4B2E-45B4-99EA-E85A7EA0AA3F}">
      <dgm:prSet custT="1"/>
      <dgm:spPr/>
      <dgm:t>
        <a:bodyPr/>
        <a:lstStyle/>
        <a:p>
          <a:pPr algn="ctr"/>
          <a:endParaRPr lang="es-ES" sz="750">
            <a:latin typeface="Arial" panose="020B0604020202020204" pitchFamily="34" charset="0"/>
            <a:cs typeface="Arial" panose="020B0604020202020204" pitchFamily="34" charset="0"/>
          </a:endParaRPr>
        </a:p>
      </dgm:t>
    </dgm:pt>
    <dgm:pt modelId="{78800816-34E2-4608-9CA3-C67F6C8D3DAE}" type="sibTrans" cxnId="{1E0B041C-4B2E-45B4-99EA-E85A7EA0AA3F}">
      <dgm:prSet/>
      <dgm:spPr/>
      <dgm:t>
        <a:bodyPr/>
        <a:lstStyle/>
        <a:p>
          <a:pPr algn="ctr"/>
          <a:endParaRPr lang="es-ES" sz="750">
            <a:latin typeface="Arial" panose="020B0604020202020204" pitchFamily="34" charset="0"/>
            <a:cs typeface="Arial" panose="020B0604020202020204" pitchFamily="34" charset="0"/>
          </a:endParaRPr>
        </a:p>
      </dgm:t>
    </dgm:pt>
    <dgm:pt modelId="{D95C9C3D-32D0-45C4-B491-B5311CF77657}">
      <dgm:prSet custT="1"/>
      <dgm:spPr/>
      <dgm:t>
        <a:bodyPr/>
        <a:lstStyle/>
        <a:p>
          <a:pPr algn="ctr"/>
          <a:r>
            <a:rPr lang="es-PE" sz="750">
              <a:latin typeface="Arial" panose="020B0604020202020204" pitchFamily="34" charset="0"/>
              <a:cs typeface="Arial" panose="020B0604020202020204" pitchFamily="34" charset="0"/>
            </a:rPr>
            <a:t>1.3 Consumo problemático de alcohol y otras drogas</a:t>
          </a:r>
        </a:p>
      </dgm:t>
    </dgm:pt>
    <dgm:pt modelId="{32E5B107-B3B3-4C71-8D3B-2E46FB5732B6}" type="parTrans" cxnId="{256C6C43-6A94-48F8-9F1A-748D1457A89C}">
      <dgm:prSet custT="1"/>
      <dgm:spPr/>
      <dgm:t>
        <a:bodyPr/>
        <a:lstStyle/>
        <a:p>
          <a:pPr algn="ctr"/>
          <a:endParaRPr lang="es-ES" sz="750">
            <a:latin typeface="Arial" panose="020B0604020202020204" pitchFamily="34" charset="0"/>
            <a:cs typeface="Arial" panose="020B0604020202020204" pitchFamily="34" charset="0"/>
          </a:endParaRPr>
        </a:p>
      </dgm:t>
    </dgm:pt>
    <dgm:pt modelId="{9FA48F8D-CCAC-4B50-A5C4-FC485C8F5EF4}" type="sibTrans" cxnId="{256C6C43-6A94-48F8-9F1A-748D1457A89C}">
      <dgm:prSet/>
      <dgm:spPr/>
      <dgm:t>
        <a:bodyPr/>
        <a:lstStyle/>
        <a:p>
          <a:pPr algn="ctr"/>
          <a:endParaRPr lang="es-ES" sz="750">
            <a:latin typeface="Arial" panose="020B0604020202020204" pitchFamily="34" charset="0"/>
            <a:cs typeface="Arial" panose="020B0604020202020204" pitchFamily="34" charset="0"/>
          </a:endParaRPr>
        </a:p>
      </dgm:t>
    </dgm:pt>
    <dgm:pt modelId="{5F4C970A-51DA-4959-81CB-7B146284F080}">
      <dgm:prSet custT="1"/>
      <dgm:spPr/>
      <dgm:t>
        <a:bodyPr/>
        <a:lstStyle/>
        <a:p>
          <a:pPr algn="ctr"/>
          <a:r>
            <a:rPr lang="es-PE" sz="750">
              <a:solidFill>
                <a:srgbClr val="FF0000"/>
              </a:solidFill>
              <a:latin typeface="Arial" panose="020B0604020202020204" pitchFamily="34" charset="0"/>
              <a:cs typeface="Arial" panose="020B0604020202020204" pitchFamily="34" charset="0"/>
            </a:rPr>
            <a:t>1.4 Inadecuadas competencias parentales de las personas adultas responsables de los y las adolescentes.</a:t>
          </a:r>
        </a:p>
      </dgm:t>
    </dgm:pt>
    <dgm:pt modelId="{2CB73916-23EE-4DCE-B047-41A53C762E9A}" type="parTrans" cxnId="{4D23A038-12F2-49DC-AE13-C35C4357F941}">
      <dgm:prSet custT="1"/>
      <dgm:spPr/>
      <dgm:t>
        <a:bodyPr/>
        <a:lstStyle/>
        <a:p>
          <a:pPr algn="ctr"/>
          <a:endParaRPr lang="es-ES" sz="750">
            <a:latin typeface="Arial" panose="020B0604020202020204" pitchFamily="34" charset="0"/>
            <a:cs typeface="Arial" panose="020B0604020202020204" pitchFamily="34" charset="0"/>
          </a:endParaRPr>
        </a:p>
      </dgm:t>
    </dgm:pt>
    <dgm:pt modelId="{23B138BD-CB06-4CB0-BD5F-00BAFE22AE23}" type="sibTrans" cxnId="{4D23A038-12F2-49DC-AE13-C35C4357F941}">
      <dgm:prSet/>
      <dgm:spPr/>
      <dgm:t>
        <a:bodyPr/>
        <a:lstStyle/>
        <a:p>
          <a:pPr algn="ctr"/>
          <a:endParaRPr lang="es-ES" sz="750">
            <a:latin typeface="Arial" panose="020B0604020202020204" pitchFamily="34" charset="0"/>
            <a:cs typeface="Arial" panose="020B0604020202020204" pitchFamily="34" charset="0"/>
          </a:endParaRPr>
        </a:p>
      </dgm:t>
    </dgm:pt>
    <dgm:pt modelId="{D9F7CD96-A179-41F6-B88D-1CE2EDB01CDB}">
      <dgm:prSet custT="1"/>
      <dgm:spPr/>
      <dgm:t>
        <a:bodyPr/>
        <a:lstStyle/>
        <a:p>
          <a:pPr algn="ctr"/>
          <a:r>
            <a:rPr lang="es-PE" sz="750">
              <a:latin typeface="Arial" panose="020B0604020202020204" pitchFamily="34" charset="0"/>
              <a:cs typeface="Arial" panose="020B0604020202020204" pitchFamily="34" charset="0"/>
            </a:rPr>
            <a:t>1.5 Prevalencia de la deserción escolar</a:t>
          </a:r>
        </a:p>
      </dgm:t>
    </dgm:pt>
    <dgm:pt modelId="{A5CCB0CC-5E1B-4C78-97CB-2225F75EDB45}" type="parTrans" cxnId="{FBEAED19-C730-4166-8997-B9E178419CD0}">
      <dgm:prSet custT="1"/>
      <dgm:spPr/>
      <dgm:t>
        <a:bodyPr/>
        <a:lstStyle/>
        <a:p>
          <a:pPr algn="ctr"/>
          <a:endParaRPr lang="es-ES" sz="750">
            <a:latin typeface="Arial" panose="020B0604020202020204" pitchFamily="34" charset="0"/>
            <a:cs typeface="Arial" panose="020B0604020202020204" pitchFamily="34" charset="0"/>
          </a:endParaRPr>
        </a:p>
      </dgm:t>
    </dgm:pt>
    <dgm:pt modelId="{9CF0BD5B-B81C-43AD-A37A-28539C6FC1E1}" type="sibTrans" cxnId="{FBEAED19-C730-4166-8997-B9E178419CD0}">
      <dgm:prSet/>
      <dgm:spPr/>
      <dgm:t>
        <a:bodyPr/>
        <a:lstStyle/>
        <a:p>
          <a:pPr algn="ctr"/>
          <a:endParaRPr lang="es-ES" sz="750">
            <a:latin typeface="Arial" panose="020B0604020202020204" pitchFamily="34" charset="0"/>
            <a:cs typeface="Arial" panose="020B0604020202020204" pitchFamily="34" charset="0"/>
          </a:endParaRPr>
        </a:p>
      </dgm:t>
    </dgm:pt>
    <dgm:pt modelId="{7F987926-C204-43E4-A411-7229FFD0D6C4}">
      <dgm:prSet custT="1"/>
      <dgm:spPr/>
      <dgm:t>
        <a:bodyPr/>
        <a:lstStyle/>
        <a:p>
          <a:pPr algn="ctr"/>
          <a:r>
            <a:rPr lang="es-PE" sz="750">
              <a:latin typeface="Arial" panose="020B0604020202020204" pitchFamily="34" charset="0"/>
              <a:cs typeface="Arial" panose="020B0604020202020204" pitchFamily="34" charset="0"/>
            </a:rPr>
            <a:t>1.6 Adultos responsables con conductas antisociales y/o en delito</a:t>
          </a:r>
        </a:p>
      </dgm:t>
    </dgm:pt>
    <dgm:pt modelId="{C1D14591-7990-4B9B-BCCC-7F3662A08600}" type="parTrans" cxnId="{B6DCD99D-A263-49EB-BE9E-C089C94DC0AF}">
      <dgm:prSet custT="1"/>
      <dgm:spPr/>
      <dgm:t>
        <a:bodyPr/>
        <a:lstStyle/>
        <a:p>
          <a:pPr algn="ctr"/>
          <a:endParaRPr lang="es-ES" sz="750">
            <a:latin typeface="Arial" panose="020B0604020202020204" pitchFamily="34" charset="0"/>
            <a:cs typeface="Arial" panose="020B0604020202020204" pitchFamily="34" charset="0"/>
          </a:endParaRPr>
        </a:p>
      </dgm:t>
    </dgm:pt>
    <dgm:pt modelId="{7D1C0149-B30F-4D3A-8F37-7461964F5C55}" type="sibTrans" cxnId="{B6DCD99D-A263-49EB-BE9E-C089C94DC0AF}">
      <dgm:prSet/>
      <dgm:spPr/>
      <dgm:t>
        <a:bodyPr/>
        <a:lstStyle/>
        <a:p>
          <a:pPr algn="ctr"/>
          <a:endParaRPr lang="es-ES" sz="750">
            <a:latin typeface="Arial" panose="020B0604020202020204" pitchFamily="34" charset="0"/>
            <a:cs typeface="Arial" panose="020B0604020202020204" pitchFamily="34" charset="0"/>
          </a:endParaRPr>
        </a:p>
      </dgm:t>
    </dgm:pt>
    <dgm:pt modelId="{D4CB60AF-81D8-4E96-B927-582646719C02}">
      <dgm:prSet custT="1"/>
      <dgm:spPr/>
      <dgm:t>
        <a:bodyPr/>
        <a:lstStyle/>
        <a:p>
          <a:pPr algn="ctr"/>
          <a:r>
            <a:rPr lang="es-PE" sz="750">
              <a:latin typeface="Arial" panose="020B0604020202020204" pitchFamily="34" charset="0"/>
              <a:cs typeface="Arial" panose="020B0604020202020204" pitchFamily="34" charset="0"/>
            </a:rPr>
            <a:t>1.7 Instituciones educativas con elevados niveles de violencia</a:t>
          </a:r>
        </a:p>
      </dgm:t>
    </dgm:pt>
    <dgm:pt modelId="{3853AE94-6D47-4190-8C81-75FB7D43F477}" type="parTrans" cxnId="{E9A9A5EA-910D-4607-9D88-950F50410624}">
      <dgm:prSet custT="1"/>
      <dgm:spPr/>
      <dgm:t>
        <a:bodyPr/>
        <a:lstStyle/>
        <a:p>
          <a:pPr algn="ctr"/>
          <a:endParaRPr lang="es-ES" sz="750">
            <a:latin typeface="Arial" panose="020B0604020202020204" pitchFamily="34" charset="0"/>
            <a:cs typeface="Arial" panose="020B0604020202020204" pitchFamily="34" charset="0"/>
          </a:endParaRPr>
        </a:p>
      </dgm:t>
    </dgm:pt>
    <dgm:pt modelId="{A349D30A-1B20-4257-96AC-41EB1C83AE36}" type="sibTrans" cxnId="{E9A9A5EA-910D-4607-9D88-950F50410624}">
      <dgm:prSet/>
      <dgm:spPr/>
      <dgm:t>
        <a:bodyPr/>
        <a:lstStyle/>
        <a:p>
          <a:pPr algn="ctr"/>
          <a:endParaRPr lang="es-ES" sz="750">
            <a:latin typeface="Arial" panose="020B0604020202020204" pitchFamily="34" charset="0"/>
            <a:cs typeface="Arial" panose="020B0604020202020204" pitchFamily="34" charset="0"/>
          </a:endParaRPr>
        </a:p>
      </dgm:t>
    </dgm:pt>
    <dgm:pt modelId="{E9924922-B0F1-46A5-AC01-6D5D669F90A4}">
      <dgm:prSet custT="1"/>
      <dgm:spPr/>
      <dgm:t>
        <a:bodyPr/>
        <a:lstStyle/>
        <a:p>
          <a:pPr algn="ctr"/>
          <a:r>
            <a:rPr lang="es-PE" sz="750">
              <a:latin typeface="Arial" panose="020B0604020202020204" pitchFamily="34" charset="0"/>
              <a:cs typeface="Arial" panose="020B0604020202020204" pitchFamily="34" charset="0"/>
            </a:rPr>
            <a:t>1.8 Presencia de familias disfuncionales y en los que hay incidencia de violencia entre integrantes de la familia.</a:t>
          </a:r>
        </a:p>
      </dgm:t>
    </dgm:pt>
    <dgm:pt modelId="{FD849B92-F1B3-4F3E-B23D-82296E0D6EBE}" type="parTrans" cxnId="{E7B8C465-DD34-4FED-B58E-F30004E2D1FD}">
      <dgm:prSet custT="1"/>
      <dgm:spPr/>
      <dgm:t>
        <a:bodyPr/>
        <a:lstStyle/>
        <a:p>
          <a:pPr algn="ctr"/>
          <a:endParaRPr lang="es-ES" sz="750">
            <a:latin typeface="Arial" panose="020B0604020202020204" pitchFamily="34" charset="0"/>
            <a:cs typeface="Arial" panose="020B0604020202020204" pitchFamily="34" charset="0"/>
          </a:endParaRPr>
        </a:p>
      </dgm:t>
    </dgm:pt>
    <dgm:pt modelId="{9B13A4BC-EAA4-4ACA-8B47-EB8B40A3B5D9}" type="sibTrans" cxnId="{E7B8C465-DD34-4FED-B58E-F30004E2D1FD}">
      <dgm:prSet/>
      <dgm:spPr/>
      <dgm:t>
        <a:bodyPr/>
        <a:lstStyle/>
        <a:p>
          <a:pPr algn="ctr"/>
          <a:endParaRPr lang="es-ES" sz="750">
            <a:latin typeface="Arial" panose="020B0604020202020204" pitchFamily="34" charset="0"/>
            <a:cs typeface="Arial" panose="020B0604020202020204" pitchFamily="34" charset="0"/>
          </a:endParaRPr>
        </a:p>
      </dgm:t>
    </dgm:pt>
    <dgm:pt modelId="{6A5508AF-95D5-43F8-A8AC-2883DF25382A}">
      <dgm:prSet custT="1"/>
      <dgm:spPr/>
      <dgm:t>
        <a:bodyPr/>
        <a:lstStyle/>
        <a:p>
          <a:pPr algn="ctr"/>
          <a:r>
            <a:rPr lang="es-PE" sz="750">
              <a:latin typeface="Arial" panose="020B0604020202020204" pitchFamily="34" charset="0"/>
              <a:cs typeface="Arial" panose="020B0604020202020204" pitchFamily="34" charset="0"/>
            </a:rPr>
            <a:t>1.9 Limitada oferta de programas focalizados (prevención secundaria)</a:t>
          </a:r>
        </a:p>
      </dgm:t>
    </dgm:pt>
    <dgm:pt modelId="{94B61986-4D34-445C-8257-705FDEDAFBED}" type="parTrans" cxnId="{725E10D4-D9F8-4229-B706-C6C121F7107F}">
      <dgm:prSet custT="1"/>
      <dgm:spPr/>
      <dgm:t>
        <a:bodyPr/>
        <a:lstStyle/>
        <a:p>
          <a:pPr algn="ctr"/>
          <a:endParaRPr lang="es-ES" sz="750">
            <a:latin typeface="Arial" panose="020B0604020202020204" pitchFamily="34" charset="0"/>
            <a:cs typeface="Arial" panose="020B0604020202020204" pitchFamily="34" charset="0"/>
          </a:endParaRPr>
        </a:p>
      </dgm:t>
    </dgm:pt>
    <dgm:pt modelId="{46EDCDD1-5E43-4EA3-9A17-25D640E52764}" type="sibTrans" cxnId="{725E10D4-D9F8-4229-B706-C6C121F7107F}">
      <dgm:prSet/>
      <dgm:spPr/>
      <dgm:t>
        <a:bodyPr/>
        <a:lstStyle/>
        <a:p>
          <a:pPr algn="ctr"/>
          <a:endParaRPr lang="es-ES" sz="750">
            <a:latin typeface="Arial" panose="020B0604020202020204" pitchFamily="34" charset="0"/>
            <a:cs typeface="Arial" panose="020B0604020202020204" pitchFamily="34" charset="0"/>
          </a:endParaRPr>
        </a:p>
      </dgm:t>
    </dgm:pt>
    <dgm:pt modelId="{5B2321AC-EAC2-4FC0-A0AC-D6805707CD23}">
      <dgm:prSet custT="1"/>
      <dgm:spPr/>
      <dgm:t>
        <a:bodyPr/>
        <a:lstStyle/>
        <a:p>
          <a:pPr algn="ctr"/>
          <a:r>
            <a:rPr lang="es-PE" sz="750">
              <a:latin typeface="Arial" panose="020B0604020202020204" pitchFamily="34" charset="0"/>
              <a:cs typeface="Arial" panose="020B0604020202020204" pitchFamily="34" charset="0"/>
            </a:rPr>
            <a:t>1.10 Deficiente fortalecimiento de los factores protectores</a:t>
          </a:r>
        </a:p>
      </dgm:t>
    </dgm:pt>
    <dgm:pt modelId="{387B1B33-CBCC-4F88-A2BC-BCB8F999356E}" type="parTrans" cxnId="{B70B4884-ABAB-46E1-BF36-1AAF023043CD}">
      <dgm:prSet custT="1"/>
      <dgm:spPr/>
      <dgm:t>
        <a:bodyPr/>
        <a:lstStyle/>
        <a:p>
          <a:pPr algn="ctr"/>
          <a:endParaRPr lang="es-ES" sz="750">
            <a:latin typeface="Arial" panose="020B0604020202020204" pitchFamily="34" charset="0"/>
            <a:cs typeface="Arial" panose="020B0604020202020204" pitchFamily="34" charset="0"/>
          </a:endParaRPr>
        </a:p>
      </dgm:t>
    </dgm:pt>
    <dgm:pt modelId="{86FAE2BB-40CF-4DCC-8C27-DB5DC9C5E083}" type="sibTrans" cxnId="{B70B4884-ABAB-46E1-BF36-1AAF023043CD}">
      <dgm:prSet/>
      <dgm:spPr/>
      <dgm:t>
        <a:bodyPr/>
        <a:lstStyle/>
        <a:p>
          <a:pPr algn="ctr"/>
          <a:endParaRPr lang="es-ES" sz="750">
            <a:latin typeface="Arial" panose="020B0604020202020204" pitchFamily="34" charset="0"/>
            <a:cs typeface="Arial" panose="020B0604020202020204" pitchFamily="34" charset="0"/>
          </a:endParaRPr>
        </a:p>
      </dgm:t>
    </dgm:pt>
    <dgm:pt modelId="{525B4CEB-2EBF-42E4-8368-BA6214EDBAA8}">
      <dgm:prSet custT="1"/>
      <dgm:spPr/>
      <dgm:t>
        <a:bodyPr/>
        <a:lstStyle/>
        <a:p>
          <a:pPr algn="ctr"/>
          <a:r>
            <a:rPr lang="es-PE" sz="750">
              <a:latin typeface="Arial" panose="020B0604020202020204" pitchFamily="34" charset="0"/>
              <a:cs typeface="Arial" panose="020B0604020202020204" pitchFamily="34" charset="0"/>
            </a:rPr>
            <a:t>1.12 Desigualdad y exclusión social</a:t>
          </a:r>
        </a:p>
      </dgm:t>
    </dgm:pt>
    <dgm:pt modelId="{284241AD-1867-440A-9FB0-57C719F44399}" type="parTrans" cxnId="{B28879A7-D44A-4E5B-8542-E82384BD765D}">
      <dgm:prSet custT="1"/>
      <dgm:spPr/>
      <dgm:t>
        <a:bodyPr/>
        <a:lstStyle/>
        <a:p>
          <a:pPr algn="ctr"/>
          <a:endParaRPr lang="es-ES" sz="750">
            <a:latin typeface="Arial" panose="020B0604020202020204" pitchFamily="34" charset="0"/>
            <a:cs typeface="Arial" panose="020B0604020202020204" pitchFamily="34" charset="0"/>
          </a:endParaRPr>
        </a:p>
      </dgm:t>
    </dgm:pt>
    <dgm:pt modelId="{E74649A6-D512-4806-B659-F0F2B6538558}" type="sibTrans" cxnId="{B28879A7-D44A-4E5B-8542-E82384BD765D}">
      <dgm:prSet/>
      <dgm:spPr/>
      <dgm:t>
        <a:bodyPr/>
        <a:lstStyle/>
        <a:p>
          <a:pPr algn="ctr"/>
          <a:endParaRPr lang="es-ES" sz="750">
            <a:latin typeface="Arial" panose="020B0604020202020204" pitchFamily="34" charset="0"/>
            <a:cs typeface="Arial" panose="020B0604020202020204" pitchFamily="34" charset="0"/>
          </a:endParaRPr>
        </a:p>
      </dgm:t>
    </dgm:pt>
    <dgm:pt modelId="{08F1B9D6-5070-44DA-AE47-55608DDC1265}">
      <dgm:prSet custT="1"/>
      <dgm:spPr/>
      <dgm:t>
        <a:bodyPr/>
        <a:lstStyle/>
        <a:p>
          <a:pPr algn="ctr"/>
          <a:r>
            <a:rPr lang="es-PE" sz="750">
              <a:latin typeface="Arial" panose="020B0604020202020204" pitchFamily="34" charset="0"/>
              <a:cs typeface="Arial" panose="020B0604020202020204" pitchFamily="34" charset="0"/>
            </a:rPr>
            <a:t>1.13 Estigmatización del adolescente en los mensajes de los medios de comunicación</a:t>
          </a:r>
        </a:p>
      </dgm:t>
    </dgm:pt>
    <dgm:pt modelId="{9363F727-A1BF-4759-BFF3-811B5B80BBE0}" type="parTrans" cxnId="{4690DD8B-E1C3-4A3C-B824-650A9488D04A}">
      <dgm:prSet custT="1"/>
      <dgm:spPr/>
      <dgm:t>
        <a:bodyPr/>
        <a:lstStyle/>
        <a:p>
          <a:pPr algn="ctr"/>
          <a:endParaRPr lang="es-ES" sz="750">
            <a:latin typeface="Arial" panose="020B0604020202020204" pitchFamily="34" charset="0"/>
            <a:cs typeface="Arial" panose="020B0604020202020204" pitchFamily="34" charset="0"/>
          </a:endParaRPr>
        </a:p>
      </dgm:t>
    </dgm:pt>
    <dgm:pt modelId="{96641F0A-B43B-4557-91B3-0388025B0F51}" type="sibTrans" cxnId="{4690DD8B-E1C3-4A3C-B824-650A9488D04A}">
      <dgm:prSet/>
      <dgm:spPr/>
      <dgm:t>
        <a:bodyPr/>
        <a:lstStyle/>
        <a:p>
          <a:pPr algn="ctr"/>
          <a:endParaRPr lang="es-ES" sz="750">
            <a:latin typeface="Arial" panose="020B0604020202020204" pitchFamily="34" charset="0"/>
            <a:cs typeface="Arial" panose="020B0604020202020204" pitchFamily="34" charset="0"/>
          </a:endParaRPr>
        </a:p>
      </dgm:t>
    </dgm:pt>
    <dgm:pt modelId="{5A27233B-E529-44EA-BD3C-61D95610AA46}">
      <dgm:prSet custT="1"/>
      <dgm:spPr/>
      <dgm:t>
        <a:bodyPr/>
        <a:lstStyle/>
        <a:p>
          <a:pPr algn="ctr"/>
          <a:r>
            <a:rPr lang="es-PE" sz="750">
              <a:latin typeface="Arial" panose="020B0604020202020204" pitchFamily="34" charset="0"/>
              <a:cs typeface="Arial" panose="020B0604020202020204" pitchFamily="34" charset="0"/>
            </a:rPr>
            <a:t>2.1 Insuficiente aplicación de salidas alternativas al proceso</a:t>
          </a:r>
        </a:p>
      </dgm:t>
    </dgm:pt>
    <dgm:pt modelId="{6FA132EC-E6CC-434E-954D-F7DEC3236A50}" type="parTrans" cxnId="{EED5CCAD-7E3A-4626-B97D-832E2B952565}">
      <dgm:prSet custT="1"/>
      <dgm:spPr/>
      <dgm:t>
        <a:bodyPr/>
        <a:lstStyle/>
        <a:p>
          <a:pPr algn="ctr"/>
          <a:endParaRPr lang="es-ES" sz="750">
            <a:latin typeface="Arial" panose="020B0604020202020204" pitchFamily="34" charset="0"/>
            <a:cs typeface="Arial" panose="020B0604020202020204" pitchFamily="34" charset="0"/>
          </a:endParaRPr>
        </a:p>
      </dgm:t>
    </dgm:pt>
    <dgm:pt modelId="{95305D66-BDC7-410D-99FF-D075B42ABC12}" type="sibTrans" cxnId="{EED5CCAD-7E3A-4626-B97D-832E2B952565}">
      <dgm:prSet/>
      <dgm:spPr/>
      <dgm:t>
        <a:bodyPr/>
        <a:lstStyle/>
        <a:p>
          <a:pPr algn="ctr"/>
          <a:endParaRPr lang="es-ES" sz="750">
            <a:latin typeface="Arial" panose="020B0604020202020204" pitchFamily="34" charset="0"/>
            <a:cs typeface="Arial" panose="020B0604020202020204" pitchFamily="34" charset="0"/>
          </a:endParaRPr>
        </a:p>
      </dgm:t>
    </dgm:pt>
    <dgm:pt modelId="{EBBA2A6A-E7F5-4FCE-BB69-9B24EC6569F9}">
      <dgm:prSet custT="1"/>
      <dgm:spPr/>
      <dgm:t>
        <a:bodyPr/>
        <a:lstStyle/>
        <a:p>
          <a:pPr algn="ctr"/>
          <a:r>
            <a:rPr lang="es-PE" sz="750">
              <a:latin typeface="Arial" panose="020B0604020202020204" pitchFamily="34" charset="0"/>
              <a:cs typeface="Arial" panose="020B0604020202020204" pitchFamily="34" charset="0"/>
            </a:rPr>
            <a:t>2.2 Insuficiente ejecución de prácticas restaurativas</a:t>
          </a:r>
        </a:p>
      </dgm:t>
    </dgm:pt>
    <dgm:pt modelId="{1AC0B816-C528-457F-AD86-58CDAAB29B93}" type="parTrans" cxnId="{89615AC8-7CEF-407E-9121-9DDA35AD7CC2}">
      <dgm:prSet custT="1"/>
      <dgm:spPr/>
      <dgm:t>
        <a:bodyPr/>
        <a:lstStyle/>
        <a:p>
          <a:pPr algn="ctr"/>
          <a:endParaRPr lang="es-ES" sz="750">
            <a:latin typeface="Arial" panose="020B0604020202020204" pitchFamily="34" charset="0"/>
            <a:cs typeface="Arial" panose="020B0604020202020204" pitchFamily="34" charset="0"/>
          </a:endParaRPr>
        </a:p>
      </dgm:t>
    </dgm:pt>
    <dgm:pt modelId="{18272A17-D6DC-4000-9EBB-D53FEB42C152}" type="sibTrans" cxnId="{89615AC8-7CEF-407E-9121-9DDA35AD7CC2}">
      <dgm:prSet/>
      <dgm:spPr/>
      <dgm:t>
        <a:bodyPr/>
        <a:lstStyle/>
        <a:p>
          <a:pPr algn="ctr"/>
          <a:endParaRPr lang="es-ES" sz="750">
            <a:latin typeface="Arial" panose="020B0604020202020204" pitchFamily="34" charset="0"/>
            <a:cs typeface="Arial" panose="020B0604020202020204" pitchFamily="34" charset="0"/>
          </a:endParaRPr>
        </a:p>
      </dgm:t>
    </dgm:pt>
    <dgm:pt modelId="{93310A04-9144-42D5-B3D3-6678A5902AC1}">
      <dgm:prSet custT="1"/>
      <dgm:spPr/>
      <dgm:t>
        <a:bodyPr/>
        <a:lstStyle/>
        <a:p>
          <a:pPr algn="ctr"/>
          <a:r>
            <a:rPr lang="es-PE" sz="750">
              <a:latin typeface="Arial" panose="020B0604020202020204" pitchFamily="34" charset="0"/>
              <a:cs typeface="Arial" panose="020B0604020202020204" pitchFamily="34" charset="0"/>
            </a:rPr>
            <a:t>2.3 Priorización de medidas socioeducativas de internación</a:t>
          </a:r>
        </a:p>
      </dgm:t>
    </dgm:pt>
    <dgm:pt modelId="{22E7927C-C7CD-42C7-9086-87B447C5A32E}" type="parTrans" cxnId="{AFB0F6B0-E50F-4556-8C3D-A4599E59688A}">
      <dgm:prSet custT="1"/>
      <dgm:spPr/>
      <dgm:t>
        <a:bodyPr/>
        <a:lstStyle/>
        <a:p>
          <a:pPr algn="ctr"/>
          <a:endParaRPr lang="es-ES" sz="750">
            <a:latin typeface="Arial" panose="020B0604020202020204" pitchFamily="34" charset="0"/>
            <a:cs typeface="Arial" panose="020B0604020202020204" pitchFamily="34" charset="0"/>
          </a:endParaRPr>
        </a:p>
      </dgm:t>
    </dgm:pt>
    <dgm:pt modelId="{148BEFE8-BF10-44B8-8119-B63BD1D39A03}" type="sibTrans" cxnId="{AFB0F6B0-E50F-4556-8C3D-A4599E59688A}">
      <dgm:prSet/>
      <dgm:spPr/>
      <dgm:t>
        <a:bodyPr/>
        <a:lstStyle/>
        <a:p>
          <a:pPr algn="ctr"/>
          <a:endParaRPr lang="es-ES" sz="750">
            <a:latin typeface="Arial" panose="020B0604020202020204" pitchFamily="34" charset="0"/>
            <a:cs typeface="Arial" panose="020B0604020202020204" pitchFamily="34" charset="0"/>
          </a:endParaRPr>
        </a:p>
      </dgm:t>
    </dgm:pt>
    <dgm:pt modelId="{D68B512E-368F-4892-ACAD-55A4F5269346}">
      <dgm:prSet custT="1"/>
      <dgm:spPr/>
      <dgm:t>
        <a:bodyPr/>
        <a:lstStyle/>
        <a:p>
          <a:pPr algn="ctr"/>
          <a:r>
            <a:rPr lang="es-PE" sz="750">
              <a:latin typeface="Arial" panose="020B0604020202020204" pitchFamily="34" charset="0"/>
              <a:cs typeface="Arial" panose="020B0604020202020204" pitchFamily="34" charset="0"/>
            </a:rPr>
            <a:t>2.4 Insuficientes servicios especializados en todo el proceso de responsabilidad penal especial</a:t>
          </a:r>
        </a:p>
      </dgm:t>
    </dgm:pt>
    <dgm:pt modelId="{599C909F-8FEB-43F5-B474-47AAE27AA4B7}" type="parTrans" cxnId="{24D59BAE-00C1-4ED6-9E48-9C65DC14DF79}">
      <dgm:prSet custT="1"/>
      <dgm:spPr/>
      <dgm:t>
        <a:bodyPr/>
        <a:lstStyle/>
        <a:p>
          <a:pPr algn="ctr"/>
          <a:endParaRPr lang="es-ES" sz="750">
            <a:latin typeface="Arial" panose="020B0604020202020204" pitchFamily="34" charset="0"/>
            <a:cs typeface="Arial" panose="020B0604020202020204" pitchFamily="34" charset="0"/>
          </a:endParaRPr>
        </a:p>
      </dgm:t>
    </dgm:pt>
    <dgm:pt modelId="{11513AA5-DD8B-48BF-87EB-914F501226A6}" type="sibTrans" cxnId="{24D59BAE-00C1-4ED6-9E48-9C65DC14DF79}">
      <dgm:prSet/>
      <dgm:spPr/>
      <dgm:t>
        <a:bodyPr/>
        <a:lstStyle/>
        <a:p>
          <a:pPr algn="ctr"/>
          <a:endParaRPr lang="es-ES" sz="750">
            <a:latin typeface="Arial" panose="020B0604020202020204" pitchFamily="34" charset="0"/>
            <a:cs typeface="Arial" panose="020B0604020202020204" pitchFamily="34" charset="0"/>
          </a:endParaRPr>
        </a:p>
      </dgm:t>
    </dgm:pt>
    <dgm:pt modelId="{2562DED8-8F49-4467-8651-472F4712C26A}">
      <dgm:prSet custT="1"/>
      <dgm:spPr/>
      <dgm:t>
        <a:bodyPr/>
        <a:lstStyle/>
        <a:p>
          <a:pPr algn="ctr"/>
          <a:r>
            <a:rPr lang="es-PE" sz="750">
              <a:latin typeface="Arial" panose="020B0604020202020204" pitchFamily="34" charset="0"/>
              <a:cs typeface="Arial" panose="020B0604020202020204" pitchFamily="34" charset="0"/>
            </a:rPr>
            <a:t>2.5 Bajo nivel de coordinación y articulación entre los operadores de justicia penal juvenil</a:t>
          </a:r>
        </a:p>
      </dgm:t>
    </dgm:pt>
    <dgm:pt modelId="{31334682-D156-46F3-AC05-6CB5F1594E05}" type="parTrans" cxnId="{F00726B8-8A40-4BC8-B250-CCB0B14D3BE2}">
      <dgm:prSet custT="1"/>
      <dgm:spPr/>
      <dgm:t>
        <a:bodyPr/>
        <a:lstStyle/>
        <a:p>
          <a:pPr algn="ctr"/>
          <a:endParaRPr lang="es-ES" sz="750">
            <a:latin typeface="Arial" panose="020B0604020202020204" pitchFamily="34" charset="0"/>
            <a:cs typeface="Arial" panose="020B0604020202020204" pitchFamily="34" charset="0"/>
          </a:endParaRPr>
        </a:p>
      </dgm:t>
    </dgm:pt>
    <dgm:pt modelId="{034E4D1C-D76B-4193-90B9-33FEAC7EC5FC}" type="sibTrans" cxnId="{F00726B8-8A40-4BC8-B250-CCB0B14D3BE2}">
      <dgm:prSet/>
      <dgm:spPr/>
      <dgm:t>
        <a:bodyPr/>
        <a:lstStyle/>
        <a:p>
          <a:pPr algn="ctr"/>
          <a:endParaRPr lang="es-ES" sz="750">
            <a:latin typeface="Arial" panose="020B0604020202020204" pitchFamily="34" charset="0"/>
            <a:cs typeface="Arial" panose="020B0604020202020204" pitchFamily="34" charset="0"/>
          </a:endParaRPr>
        </a:p>
      </dgm:t>
    </dgm:pt>
    <dgm:pt modelId="{14FA7049-2C90-4BEB-8ED5-00E174D8691C}">
      <dgm:prSet custT="1"/>
      <dgm:spPr/>
      <dgm:t>
        <a:bodyPr/>
        <a:lstStyle/>
        <a:p>
          <a:pPr algn="ctr"/>
          <a:r>
            <a:rPr lang="es-PE" sz="750">
              <a:latin typeface="Arial" panose="020B0604020202020204" pitchFamily="34" charset="0"/>
              <a:cs typeface="Arial" panose="020B0604020202020204" pitchFamily="34" charset="0"/>
            </a:rPr>
            <a:t>2.6 Limitados servicios con enfoque restaurativo para la atención de víctimas</a:t>
          </a:r>
        </a:p>
      </dgm:t>
    </dgm:pt>
    <dgm:pt modelId="{F7765DB4-43DE-457B-BC64-23A55F9A3E7C}" type="parTrans" cxnId="{ECF8056B-852D-4191-91A7-473611B264EF}">
      <dgm:prSet custT="1"/>
      <dgm:spPr/>
      <dgm:t>
        <a:bodyPr/>
        <a:lstStyle/>
        <a:p>
          <a:pPr algn="ctr"/>
          <a:endParaRPr lang="es-ES" sz="750">
            <a:latin typeface="Arial" panose="020B0604020202020204" pitchFamily="34" charset="0"/>
            <a:cs typeface="Arial" panose="020B0604020202020204" pitchFamily="34" charset="0"/>
          </a:endParaRPr>
        </a:p>
      </dgm:t>
    </dgm:pt>
    <dgm:pt modelId="{1FB05230-884E-4970-8E89-41AAC7C5C185}" type="sibTrans" cxnId="{ECF8056B-852D-4191-91A7-473611B264EF}">
      <dgm:prSet/>
      <dgm:spPr/>
      <dgm:t>
        <a:bodyPr/>
        <a:lstStyle/>
        <a:p>
          <a:pPr algn="ctr"/>
          <a:endParaRPr lang="es-ES" sz="750">
            <a:latin typeface="Arial" panose="020B0604020202020204" pitchFamily="34" charset="0"/>
            <a:cs typeface="Arial" panose="020B0604020202020204" pitchFamily="34" charset="0"/>
          </a:endParaRPr>
        </a:p>
      </dgm:t>
    </dgm:pt>
    <dgm:pt modelId="{D2E19692-6552-405C-A6A6-80EE6AAEA32E}">
      <dgm:prSet custT="1"/>
      <dgm:spPr/>
      <dgm:t>
        <a:bodyPr/>
        <a:lstStyle/>
        <a:p>
          <a:pPr algn="ctr"/>
          <a:r>
            <a:rPr lang="es-PE" sz="750">
              <a:latin typeface="Arial" panose="020B0604020202020204" pitchFamily="34" charset="0"/>
              <a:cs typeface="Arial" panose="020B0604020202020204" pitchFamily="34" charset="0"/>
            </a:rPr>
            <a:t>3.1 Limitado personal especializado y de intervención diferenciada</a:t>
          </a:r>
        </a:p>
      </dgm:t>
    </dgm:pt>
    <dgm:pt modelId="{F2B7E6F5-5991-4237-8A4C-FB9793DF0CE1}" type="parTrans" cxnId="{5AB483B5-E89F-43A0-A68F-924EEDF8EDE6}">
      <dgm:prSet custT="1"/>
      <dgm:spPr/>
      <dgm:t>
        <a:bodyPr/>
        <a:lstStyle/>
        <a:p>
          <a:pPr algn="ctr"/>
          <a:endParaRPr lang="es-ES" sz="750">
            <a:latin typeface="Arial" panose="020B0604020202020204" pitchFamily="34" charset="0"/>
            <a:cs typeface="Arial" panose="020B0604020202020204" pitchFamily="34" charset="0"/>
          </a:endParaRPr>
        </a:p>
      </dgm:t>
    </dgm:pt>
    <dgm:pt modelId="{213B3C4E-4DCD-48D2-AB89-DF5A02700127}" type="sibTrans" cxnId="{5AB483B5-E89F-43A0-A68F-924EEDF8EDE6}">
      <dgm:prSet/>
      <dgm:spPr/>
      <dgm:t>
        <a:bodyPr/>
        <a:lstStyle/>
        <a:p>
          <a:pPr algn="ctr"/>
          <a:endParaRPr lang="es-ES" sz="750">
            <a:latin typeface="Arial" panose="020B0604020202020204" pitchFamily="34" charset="0"/>
            <a:cs typeface="Arial" panose="020B0604020202020204" pitchFamily="34" charset="0"/>
          </a:endParaRPr>
        </a:p>
      </dgm:t>
    </dgm:pt>
    <dgm:pt modelId="{9F510F55-8B45-43A2-B07E-A30C27491580}">
      <dgm:prSet custT="1"/>
      <dgm:spPr/>
      <dgm:t>
        <a:bodyPr/>
        <a:lstStyle/>
        <a:p>
          <a:pPr algn="ctr"/>
          <a:r>
            <a:rPr lang="es-PE" sz="750">
              <a:latin typeface="Arial" panose="020B0604020202020204" pitchFamily="34" charset="0"/>
              <a:cs typeface="Arial" panose="020B0604020202020204" pitchFamily="34" charset="0"/>
            </a:rPr>
            <a:t>3.2 Instrumentos de evaluación basadas en gestión del riesgo no validados</a:t>
          </a:r>
        </a:p>
      </dgm:t>
    </dgm:pt>
    <dgm:pt modelId="{48E4CD6F-3BBE-4DCD-B1A2-2184A934D700}" type="parTrans" cxnId="{0B585E02-F19C-4DE7-B3F0-70D809A5C990}">
      <dgm:prSet custT="1"/>
      <dgm:spPr/>
      <dgm:t>
        <a:bodyPr/>
        <a:lstStyle/>
        <a:p>
          <a:pPr algn="ctr"/>
          <a:endParaRPr lang="es-ES" sz="750">
            <a:latin typeface="Arial" panose="020B0604020202020204" pitchFamily="34" charset="0"/>
            <a:cs typeface="Arial" panose="020B0604020202020204" pitchFamily="34" charset="0"/>
          </a:endParaRPr>
        </a:p>
      </dgm:t>
    </dgm:pt>
    <dgm:pt modelId="{795DCDB5-D69A-4003-BCF6-28D52F29089C}" type="sibTrans" cxnId="{0B585E02-F19C-4DE7-B3F0-70D809A5C990}">
      <dgm:prSet/>
      <dgm:spPr/>
      <dgm:t>
        <a:bodyPr/>
        <a:lstStyle/>
        <a:p>
          <a:pPr algn="ctr"/>
          <a:endParaRPr lang="es-ES" sz="750">
            <a:latin typeface="Arial" panose="020B0604020202020204" pitchFamily="34" charset="0"/>
            <a:cs typeface="Arial" panose="020B0604020202020204" pitchFamily="34" charset="0"/>
          </a:endParaRPr>
        </a:p>
      </dgm:t>
    </dgm:pt>
    <dgm:pt modelId="{6F3E1269-A86A-437D-8610-3EB92E849EF8}">
      <dgm:prSet custT="1"/>
      <dgm:spPr/>
      <dgm:t>
        <a:bodyPr/>
        <a:lstStyle/>
        <a:p>
          <a:pPr algn="ctr"/>
          <a:r>
            <a:rPr lang="es-PE" sz="750">
              <a:latin typeface="Arial" panose="020B0604020202020204" pitchFamily="34" charset="0"/>
              <a:cs typeface="Arial" panose="020B0604020202020204" pitchFamily="34" charset="0"/>
            </a:rPr>
            <a:t>3.3 Centros Juveniles al límite de su capacidad </a:t>
          </a:r>
        </a:p>
      </dgm:t>
    </dgm:pt>
    <dgm:pt modelId="{69C243C8-B3F1-421A-9957-54DC317A85B4}" type="parTrans" cxnId="{D6D601DE-9A01-48CB-8124-76444C133D43}">
      <dgm:prSet custT="1"/>
      <dgm:spPr/>
      <dgm:t>
        <a:bodyPr/>
        <a:lstStyle/>
        <a:p>
          <a:pPr algn="ctr"/>
          <a:endParaRPr lang="es-ES" sz="750">
            <a:latin typeface="Arial" panose="020B0604020202020204" pitchFamily="34" charset="0"/>
            <a:cs typeface="Arial" panose="020B0604020202020204" pitchFamily="34" charset="0"/>
          </a:endParaRPr>
        </a:p>
      </dgm:t>
    </dgm:pt>
    <dgm:pt modelId="{525D12B7-04A4-4A0B-973A-96A3B55AF17E}" type="sibTrans" cxnId="{D6D601DE-9A01-48CB-8124-76444C133D43}">
      <dgm:prSet/>
      <dgm:spPr/>
      <dgm:t>
        <a:bodyPr/>
        <a:lstStyle/>
        <a:p>
          <a:pPr algn="ctr"/>
          <a:endParaRPr lang="es-ES" sz="750">
            <a:latin typeface="Arial" panose="020B0604020202020204" pitchFamily="34" charset="0"/>
            <a:cs typeface="Arial" panose="020B0604020202020204" pitchFamily="34" charset="0"/>
          </a:endParaRPr>
        </a:p>
      </dgm:t>
    </dgm:pt>
    <dgm:pt modelId="{B9668972-99DB-4284-81AC-1D5087A74274}">
      <dgm:prSet custT="1"/>
      <dgm:spPr/>
      <dgm:t>
        <a:bodyPr/>
        <a:lstStyle/>
        <a:p>
          <a:pPr algn="ctr"/>
          <a:r>
            <a:rPr lang="es-PE" sz="750">
              <a:latin typeface="Arial" panose="020B0604020202020204" pitchFamily="34" charset="0"/>
              <a:cs typeface="Arial" panose="020B0604020202020204" pitchFamily="34" charset="0"/>
            </a:rPr>
            <a:t>3.5 Inefectivos controles de seguridad en los Centros Juveniles de medio cerrado </a:t>
          </a:r>
        </a:p>
      </dgm:t>
    </dgm:pt>
    <dgm:pt modelId="{834172AD-67BC-48FA-8CBD-0DAE99290805}" type="parTrans" cxnId="{C20C64F7-E12C-41BF-AF97-9E1D9EE1E4BA}">
      <dgm:prSet custT="1"/>
      <dgm:spPr/>
      <dgm:t>
        <a:bodyPr/>
        <a:lstStyle/>
        <a:p>
          <a:pPr algn="ctr"/>
          <a:endParaRPr lang="es-ES" sz="750">
            <a:latin typeface="Arial" panose="020B0604020202020204" pitchFamily="34" charset="0"/>
            <a:cs typeface="Arial" panose="020B0604020202020204" pitchFamily="34" charset="0"/>
          </a:endParaRPr>
        </a:p>
      </dgm:t>
    </dgm:pt>
    <dgm:pt modelId="{DEFCDD39-79BC-47F2-BB57-1A3A7EB04785}" type="sibTrans" cxnId="{C20C64F7-E12C-41BF-AF97-9E1D9EE1E4BA}">
      <dgm:prSet/>
      <dgm:spPr/>
      <dgm:t>
        <a:bodyPr/>
        <a:lstStyle/>
        <a:p>
          <a:pPr algn="ctr"/>
          <a:endParaRPr lang="es-ES" sz="750">
            <a:latin typeface="Arial" panose="020B0604020202020204" pitchFamily="34" charset="0"/>
            <a:cs typeface="Arial" panose="020B0604020202020204" pitchFamily="34" charset="0"/>
          </a:endParaRPr>
        </a:p>
      </dgm:t>
    </dgm:pt>
    <dgm:pt modelId="{23F62974-21C2-44D4-B521-9F3BAFB74CDB}">
      <dgm:prSet custT="1"/>
      <dgm:spPr/>
      <dgm:t>
        <a:bodyPr/>
        <a:lstStyle/>
        <a:p>
          <a:pPr algn="ctr"/>
          <a:r>
            <a:rPr lang="es-PE" sz="750">
              <a:latin typeface="Arial" panose="020B0604020202020204" pitchFamily="34" charset="0"/>
              <a:cs typeface="Arial" panose="020B0604020202020204" pitchFamily="34" charset="0"/>
            </a:rPr>
            <a:t>3.6 Escasas actividades de seguimiento post-egreso</a:t>
          </a:r>
        </a:p>
      </dgm:t>
    </dgm:pt>
    <dgm:pt modelId="{4B2BAF31-BCCC-4989-9818-92CA6A483E30}" type="parTrans" cxnId="{00FEAAC1-962F-46C1-A1BB-328FDA8BFAFB}">
      <dgm:prSet custT="1"/>
      <dgm:spPr/>
      <dgm:t>
        <a:bodyPr/>
        <a:lstStyle/>
        <a:p>
          <a:pPr algn="ctr"/>
          <a:endParaRPr lang="es-ES" sz="750">
            <a:latin typeface="Arial" panose="020B0604020202020204" pitchFamily="34" charset="0"/>
            <a:cs typeface="Arial" panose="020B0604020202020204" pitchFamily="34" charset="0"/>
          </a:endParaRPr>
        </a:p>
      </dgm:t>
    </dgm:pt>
    <dgm:pt modelId="{DEF796FB-8D29-4D72-9A7F-CDE49D8817CE}" type="sibTrans" cxnId="{00FEAAC1-962F-46C1-A1BB-328FDA8BFAFB}">
      <dgm:prSet/>
      <dgm:spPr/>
      <dgm:t>
        <a:bodyPr/>
        <a:lstStyle/>
        <a:p>
          <a:pPr algn="ctr"/>
          <a:endParaRPr lang="es-ES" sz="750">
            <a:latin typeface="Arial" panose="020B0604020202020204" pitchFamily="34" charset="0"/>
            <a:cs typeface="Arial" panose="020B0604020202020204" pitchFamily="34" charset="0"/>
          </a:endParaRPr>
        </a:p>
      </dgm:t>
    </dgm:pt>
    <dgm:pt modelId="{8017276B-DB34-4619-A77B-29F2DE122B10}">
      <dgm:prSet custT="1"/>
      <dgm:spPr/>
      <dgm:t>
        <a:bodyPr/>
        <a:lstStyle/>
        <a:p>
          <a:pPr algn="ctr"/>
          <a:r>
            <a:rPr lang="es-PE" sz="750">
              <a:latin typeface="Arial" panose="020B0604020202020204" pitchFamily="34" charset="0"/>
              <a:cs typeface="Arial" panose="020B0604020202020204" pitchFamily="34" charset="0"/>
            </a:rPr>
            <a:t>3.7. Ingreso de adolescentes con perfil de alto riesgo a medio abierto</a:t>
          </a:r>
        </a:p>
      </dgm:t>
    </dgm:pt>
    <dgm:pt modelId="{2F241DFA-43DF-45C3-B082-E764391A877F}" type="parTrans" cxnId="{F85D8362-FFE1-4D68-8A06-FD07247F4FB9}">
      <dgm:prSet custT="1"/>
      <dgm:spPr/>
      <dgm:t>
        <a:bodyPr/>
        <a:lstStyle/>
        <a:p>
          <a:pPr algn="ctr"/>
          <a:endParaRPr lang="es-ES" sz="750">
            <a:latin typeface="Arial" panose="020B0604020202020204" pitchFamily="34" charset="0"/>
            <a:cs typeface="Arial" panose="020B0604020202020204" pitchFamily="34" charset="0"/>
          </a:endParaRPr>
        </a:p>
      </dgm:t>
    </dgm:pt>
    <dgm:pt modelId="{2445086F-81D7-4D19-A73B-B8E72D9F2C63}" type="sibTrans" cxnId="{F85D8362-FFE1-4D68-8A06-FD07247F4FB9}">
      <dgm:prSet/>
      <dgm:spPr/>
      <dgm:t>
        <a:bodyPr/>
        <a:lstStyle/>
        <a:p>
          <a:pPr algn="ctr"/>
          <a:endParaRPr lang="es-ES" sz="750">
            <a:latin typeface="Arial" panose="020B0604020202020204" pitchFamily="34" charset="0"/>
            <a:cs typeface="Arial" panose="020B0604020202020204" pitchFamily="34" charset="0"/>
          </a:endParaRPr>
        </a:p>
      </dgm:t>
    </dgm:pt>
    <dgm:pt modelId="{6E531DF0-C336-4EC8-8E7F-53F3EB863FA9}">
      <dgm:prSet custT="1"/>
      <dgm:spPr/>
      <dgm:t>
        <a:bodyPr/>
        <a:lstStyle/>
        <a:p>
          <a:pPr algn="ctr"/>
          <a:r>
            <a:rPr lang="es-PE" sz="750">
              <a:latin typeface="Arial" panose="020B0604020202020204" pitchFamily="34" charset="0"/>
              <a:cs typeface="Arial" panose="020B0604020202020204" pitchFamily="34" charset="0"/>
            </a:rPr>
            <a:t>3.8 Ingreso de adolescentes con perfil de bajo riesgo en medio cerrado</a:t>
          </a:r>
        </a:p>
      </dgm:t>
    </dgm:pt>
    <dgm:pt modelId="{76D9F8D8-843D-4AC0-A947-CE259EE9DEEF}" type="parTrans" cxnId="{CE2FC544-E0C8-4AF7-AF7B-C477AB94E84A}">
      <dgm:prSet custT="1"/>
      <dgm:spPr/>
      <dgm:t>
        <a:bodyPr/>
        <a:lstStyle/>
        <a:p>
          <a:pPr algn="ctr"/>
          <a:endParaRPr lang="es-ES" sz="750">
            <a:latin typeface="Arial" panose="020B0604020202020204" pitchFamily="34" charset="0"/>
            <a:cs typeface="Arial" panose="020B0604020202020204" pitchFamily="34" charset="0"/>
          </a:endParaRPr>
        </a:p>
      </dgm:t>
    </dgm:pt>
    <dgm:pt modelId="{1B388EE4-926C-475F-ADD2-C6665D1AE05C}" type="sibTrans" cxnId="{CE2FC544-E0C8-4AF7-AF7B-C477AB94E84A}">
      <dgm:prSet/>
      <dgm:spPr/>
      <dgm:t>
        <a:bodyPr/>
        <a:lstStyle/>
        <a:p>
          <a:pPr algn="ctr"/>
          <a:endParaRPr lang="es-ES" sz="750">
            <a:latin typeface="Arial" panose="020B0604020202020204" pitchFamily="34" charset="0"/>
            <a:cs typeface="Arial" panose="020B0604020202020204" pitchFamily="34" charset="0"/>
          </a:endParaRPr>
        </a:p>
      </dgm:t>
    </dgm:pt>
    <dgm:pt modelId="{9CD04EC3-4CFE-4283-BBB0-31C1C215E035}">
      <dgm:prSet custT="1"/>
      <dgm:spPr/>
      <dgm:t>
        <a:bodyPr/>
        <a:lstStyle/>
        <a:p>
          <a:pPr algn="ctr"/>
          <a:r>
            <a:rPr lang="es-PE" sz="750">
              <a:latin typeface="Arial" panose="020B0604020202020204" pitchFamily="34" charset="0"/>
              <a:cs typeface="Arial" panose="020B0604020202020204" pitchFamily="34" charset="0"/>
            </a:rPr>
            <a:t>3.9 Insuficiente reparación a la víctima con enfoque restaurativo</a:t>
          </a:r>
        </a:p>
      </dgm:t>
    </dgm:pt>
    <dgm:pt modelId="{7AF8C215-3029-44A3-8694-207835489BAD}" type="parTrans" cxnId="{319BEBCD-EA1C-4266-BECB-AC968CEB08DF}">
      <dgm:prSet custT="1"/>
      <dgm:spPr/>
      <dgm:t>
        <a:bodyPr/>
        <a:lstStyle/>
        <a:p>
          <a:pPr algn="ctr"/>
          <a:endParaRPr lang="es-ES" sz="750">
            <a:latin typeface="Arial" panose="020B0604020202020204" pitchFamily="34" charset="0"/>
            <a:cs typeface="Arial" panose="020B0604020202020204" pitchFamily="34" charset="0"/>
          </a:endParaRPr>
        </a:p>
      </dgm:t>
    </dgm:pt>
    <dgm:pt modelId="{3D0FB8A7-A20D-4D8E-BA3D-A396C9BE3D8F}" type="sibTrans" cxnId="{319BEBCD-EA1C-4266-BECB-AC968CEB08DF}">
      <dgm:prSet/>
      <dgm:spPr/>
      <dgm:t>
        <a:bodyPr/>
        <a:lstStyle/>
        <a:p>
          <a:pPr algn="ctr"/>
          <a:endParaRPr lang="es-ES" sz="750">
            <a:latin typeface="Arial" panose="020B0604020202020204" pitchFamily="34" charset="0"/>
            <a:cs typeface="Arial" panose="020B0604020202020204" pitchFamily="34" charset="0"/>
          </a:endParaRPr>
        </a:p>
      </dgm:t>
    </dgm:pt>
    <dgm:pt modelId="{C00A33F7-3496-40BB-84DB-4C5114799D69}">
      <dgm:prSet custT="1"/>
      <dgm:spPr/>
      <dgm:t>
        <a:bodyPr/>
        <a:lstStyle/>
        <a:p>
          <a:pPr algn="ctr"/>
          <a:r>
            <a:rPr lang="es-PE" sz="750">
              <a:latin typeface="Arial" panose="020B0604020202020204" pitchFamily="34" charset="0"/>
              <a:cs typeface="Arial" panose="020B0604020202020204" pitchFamily="34" charset="0"/>
            </a:rPr>
            <a:t>3.10 </a:t>
          </a:r>
          <a:r>
            <a:rPr lang="es-PE" sz="750">
              <a:solidFill>
                <a:srgbClr val="FF0000"/>
              </a:solidFill>
              <a:latin typeface="Arial" panose="020B0604020202020204" pitchFamily="34" charset="0"/>
              <a:cs typeface="Arial" panose="020B0604020202020204" pitchFamily="34" charset="0"/>
            </a:rPr>
            <a:t>Deficientes recursos humanos y físicos para el desarrollo de actividades educativas, formativas y productivas</a:t>
          </a:r>
        </a:p>
      </dgm:t>
    </dgm:pt>
    <dgm:pt modelId="{D302434E-399E-4351-A9D0-F85C4BF0B4D2}" type="parTrans" cxnId="{03D00ACC-4554-492D-B1E3-FBC63BBCD68A}">
      <dgm:prSet custT="1"/>
      <dgm:spPr/>
      <dgm:t>
        <a:bodyPr/>
        <a:lstStyle/>
        <a:p>
          <a:pPr algn="ctr"/>
          <a:endParaRPr lang="es-ES" sz="750">
            <a:latin typeface="Arial" panose="020B0604020202020204" pitchFamily="34" charset="0"/>
            <a:cs typeface="Arial" panose="020B0604020202020204" pitchFamily="34" charset="0"/>
          </a:endParaRPr>
        </a:p>
      </dgm:t>
    </dgm:pt>
    <dgm:pt modelId="{8EB9578B-8665-4179-85C2-66A19D9A771F}" type="sibTrans" cxnId="{03D00ACC-4554-492D-B1E3-FBC63BBCD68A}">
      <dgm:prSet/>
      <dgm:spPr/>
      <dgm:t>
        <a:bodyPr/>
        <a:lstStyle/>
        <a:p>
          <a:pPr algn="ctr"/>
          <a:endParaRPr lang="es-ES" sz="750">
            <a:latin typeface="Arial" panose="020B0604020202020204" pitchFamily="34" charset="0"/>
            <a:cs typeface="Arial" panose="020B0604020202020204" pitchFamily="34" charset="0"/>
          </a:endParaRPr>
        </a:p>
      </dgm:t>
    </dgm:pt>
    <dgm:pt modelId="{BF193C5C-760B-4C54-AE75-1B990C4AC83B}">
      <dgm:prSet custT="1"/>
      <dgm:spPr/>
      <dgm:t>
        <a:bodyPr/>
        <a:lstStyle/>
        <a:p>
          <a:pPr algn="ctr"/>
          <a:r>
            <a:rPr lang="es-PE" sz="750">
              <a:latin typeface="Arial" panose="020B0604020202020204" pitchFamily="34" charset="0"/>
              <a:cs typeface="Arial" panose="020B0604020202020204" pitchFamily="34" charset="0"/>
            </a:rPr>
            <a:t>3.11 Amplio desarraigo familiar de las ACLP mujeres en los Centros Juveniles de medio cerrado</a:t>
          </a:r>
        </a:p>
      </dgm:t>
    </dgm:pt>
    <dgm:pt modelId="{2C6F01EC-CF58-4C4C-8DBE-07E5D23D8F08}" type="parTrans" cxnId="{7346FE68-2005-411C-A646-F7B77E6DA6C5}">
      <dgm:prSet custT="1"/>
      <dgm:spPr/>
      <dgm:t>
        <a:bodyPr/>
        <a:lstStyle/>
        <a:p>
          <a:pPr algn="ctr"/>
          <a:endParaRPr lang="es-ES" sz="750">
            <a:latin typeface="Arial" panose="020B0604020202020204" pitchFamily="34" charset="0"/>
            <a:cs typeface="Arial" panose="020B0604020202020204" pitchFamily="34" charset="0"/>
          </a:endParaRPr>
        </a:p>
      </dgm:t>
    </dgm:pt>
    <dgm:pt modelId="{1E5A4D75-E465-4F49-AFF2-192A055E4892}" type="sibTrans" cxnId="{7346FE68-2005-411C-A646-F7B77E6DA6C5}">
      <dgm:prSet/>
      <dgm:spPr/>
      <dgm:t>
        <a:bodyPr/>
        <a:lstStyle/>
        <a:p>
          <a:pPr algn="ctr"/>
          <a:endParaRPr lang="es-ES" sz="750">
            <a:latin typeface="Arial" panose="020B0604020202020204" pitchFamily="34" charset="0"/>
            <a:cs typeface="Arial" panose="020B0604020202020204" pitchFamily="34" charset="0"/>
          </a:endParaRPr>
        </a:p>
      </dgm:t>
    </dgm:pt>
    <dgm:pt modelId="{E9649F13-6CE2-421F-897F-B4219F19BC1F}">
      <dgm:prSet custT="1"/>
      <dgm:spPr/>
      <dgm:t>
        <a:bodyPr/>
        <a:lstStyle/>
        <a:p>
          <a:pPr algn="ctr"/>
          <a:r>
            <a:rPr lang="es-PE" sz="750">
              <a:latin typeface="Arial" panose="020B0604020202020204" pitchFamily="34" charset="0"/>
              <a:cs typeface="Arial" panose="020B0604020202020204" pitchFamily="34" charset="0"/>
            </a:rPr>
            <a:t>3.4 Deficiente infraestructura de los Programas de Reinserción Social</a:t>
          </a:r>
        </a:p>
      </dgm:t>
    </dgm:pt>
    <dgm:pt modelId="{A45BF987-A6B3-41D4-9EDF-CB9BE19B6C3A}" type="parTrans" cxnId="{AA69CF01-09AB-4E58-A83D-9BD73B7F27F7}">
      <dgm:prSet custT="1"/>
      <dgm:spPr/>
      <dgm:t>
        <a:bodyPr/>
        <a:lstStyle/>
        <a:p>
          <a:pPr algn="ctr"/>
          <a:endParaRPr lang="es-ES" sz="750">
            <a:latin typeface="Arial" panose="020B0604020202020204" pitchFamily="34" charset="0"/>
            <a:cs typeface="Arial" panose="020B0604020202020204" pitchFamily="34" charset="0"/>
          </a:endParaRPr>
        </a:p>
      </dgm:t>
    </dgm:pt>
    <dgm:pt modelId="{5F82B936-6BD5-4DED-96AA-F1C3697EF7FB}" type="sibTrans" cxnId="{AA69CF01-09AB-4E58-A83D-9BD73B7F27F7}">
      <dgm:prSet/>
      <dgm:spPr/>
      <dgm:t>
        <a:bodyPr/>
        <a:lstStyle/>
        <a:p>
          <a:pPr algn="ctr"/>
          <a:endParaRPr lang="es-ES" sz="750">
            <a:latin typeface="Arial" panose="020B0604020202020204" pitchFamily="34" charset="0"/>
            <a:cs typeface="Arial" panose="020B0604020202020204" pitchFamily="34" charset="0"/>
          </a:endParaRPr>
        </a:p>
      </dgm:t>
    </dgm:pt>
    <dgm:pt modelId="{4D8C27E9-B8D9-42D6-B234-8F7C231F54BA}">
      <dgm:prSet custT="1"/>
      <dgm:spPr/>
      <dgm:t>
        <a:bodyPr/>
        <a:lstStyle/>
        <a:p>
          <a:pPr algn="ctr"/>
          <a:r>
            <a:rPr lang="es-PE" sz="750">
              <a:latin typeface="Arial" panose="020B0604020202020204" pitchFamily="34" charset="0"/>
              <a:cs typeface="Arial" panose="020B0604020202020204" pitchFamily="34" charset="0"/>
            </a:rPr>
            <a:t>1.11 Desarrollo psicosexual deficiente.</a:t>
          </a:r>
        </a:p>
      </dgm:t>
    </dgm:pt>
    <dgm:pt modelId="{94A02173-6807-41B8-B9F1-5DFF3E126CAD}" type="parTrans" cxnId="{2B36C345-44E4-4AF4-8D52-B4E3124B0A7D}">
      <dgm:prSet/>
      <dgm:spPr/>
      <dgm:t>
        <a:bodyPr/>
        <a:lstStyle/>
        <a:p>
          <a:endParaRPr lang="es-PE"/>
        </a:p>
      </dgm:t>
    </dgm:pt>
    <dgm:pt modelId="{2787AC47-A39A-4DE4-AE4D-5FEC9D37C255}" type="sibTrans" cxnId="{2B36C345-44E4-4AF4-8D52-B4E3124B0A7D}">
      <dgm:prSet/>
      <dgm:spPr/>
      <dgm:t>
        <a:bodyPr/>
        <a:lstStyle/>
        <a:p>
          <a:endParaRPr lang="es-PE"/>
        </a:p>
      </dgm:t>
    </dgm:pt>
    <dgm:pt modelId="{C1141694-D013-474A-B120-95EC91BB446E}">
      <dgm:prSet custT="1"/>
      <dgm:spPr/>
      <dgm:t>
        <a:bodyPr/>
        <a:lstStyle/>
        <a:p>
          <a:pPr algn="ctr"/>
          <a:r>
            <a:rPr lang="es-PE" sz="750">
              <a:latin typeface="Arial" panose="020B0604020202020204" pitchFamily="34" charset="0"/>
              <a:cs typeface="Arial" panose="020B0604020202020204" pitchFamily="34" charset="0"/>
            </a:rPr>
            <a:t>2.7 Priorización de políticas con enfoques represivos-punitivos </a:t>
          </a:r>
        </a:p>
      </dgm:t>
    </dgm:pt>
    <dgm:pt modelId="{F2357AE1-B61A-4A7E-89E6-9692838D23C0}" type="parTrans" cxnId="{C83172CA-40B9-4F2D-8278-3C3339DD8F3F}">
      <dgm:prSet/>
      <dgm:spPr/>
      <dgm:t>
        <a:bodyPr/>
        <a:lstStyle/>
        <a:p>
          <a:endParaRPr lang="es-PE"/>
        </a:p>
      </dgm:t>
    </dgm:pt>
    <dgm:pt modelId="{CE185525-D404-4CEE-8448-3F3C14C398C7}" type="sibTrans" cxnId="{C83172CA-40B9-4F2D-8278-3C3339DD8F3F}">
      <dgm:prSet/>
      <dgm:spPr/>
      <dgm:t>
        <a:bodyPr/>
        <a:lstStyle/>
        <a:p>
          <a:endParaRPr lang="es-PE"/>
        </a:p>
      </dgm:t>
    </dgm:pt>
    <dgm:pt modelId="{30B205E0-DAE0-4975-95DB-39EE9FFC3C3D}" type="pres">
      <dgm:prSet presAssocID="{F51E0ED3-B1A4-4E39-A233-242AB5FCFDC9}" presName="hierChild1" presStyleCnt="0">
        <dgm:presLayoutVars>
          <dgm:orgChart val="1"/>
          <dgm:chPref val="1"/>
          <dgm:dir/>
          <dgm:animOne val="branch"/>
          <dgm:animLvl val="lvl"/>
          <dgm:resizeHandles/>
        </dgm:presLayoutVars>
      </dgm:prSet>
      <dgm:spPr/>
    </dgm:pt>
    <dgm:pt modelId="{4E3E12A4-8B91-4989-9957-146038F3B631}" type="pres">
      <dgm:prSet presAssocID="{5D122210-FD62-4F09-8F52-C23E6F33DC7E}" presName="hierRoot1" presStyleCnt="0">
        <dgm:presLayoutVars>
          <dgm:hierBranch val="init"/>
        </dgm:presLayoutVars>
      </dgm:prSet>
      <dgm:spPr/>
    </dgm:pt>
    <dgm:pt modelId="{00ED7EE6-86ED-4E7A-8723-B4B43D5412E9}" type="pres">
      <dgm:prSet presAssocID="{5D122210-FD62-4F09-8F52-C23E6F33DC7E}" presName="rootComposite1" presStyleCnt="0"/>
      <dgm:spPr/>
    </dgm:pt>
    <dgm:pt modelId="{90FE7FB5-E91D-46AC-A45E-A0B38664C154}" type="pres">
      <dgm:prSet presAssocID="{5D122210-FD62-4F09-8F52-C23E6F33DC7E}" presName="rootText1" presStyleLbl="node0" presStyleIdx="0" presStyleCnt="1" custScaleX="381502" custScaleY="71906" custLinFactNeighborX="2283" custLinFactNeighborY="2039">
        <dgm:presLayoutVars>
          <dgm:chPref val="3"/>
        </dgm:presLayoutVars>
      </dgm:prSet>
      <dgm:spPr/>
    </dgm:pt>
    <dgm:pt modelId="{BFE88F88-E2C9-473F-B7AB-9C9E436EDE93}" type="pres">
      <dgm:prSet presAssocID="{5D122210-FD62-4F09-8F52-C23E6F33DC7E}" presName="rootConnector1" presStyleLbl="node1" presStyleIdx="0" presStyleCnt="0"/>
      <dgm:spPr/>
    </dgm:pt>
    <dgm:pt modelId="{9E735444-8D8F-4134-B2D9-2A3A24E65F2D}" type="pres">
      <dgm:prSet presAssocID="{5D122210-FD62-4F09-8F52-C23E6F33DC7E}" presName="hierChild2" presStyleCnt="0"/>
      <dgm:spPr/>
    </dgm:pt>
    <dgm:pt modelId="{478A5662-4762-44A3-BC69-4C0EB878DFB3}" type="pres">
      <dgm:prSet presAssocID="{F79ED90B-9D87-48C9-B9DE-F2FA5612B8ED}" presName="Name37" presStyleLbl="parChTrans1D2" presStyleIdx="0" presStyleCnt="3"/>
      <dgm:spPr/>
    </dgm:pt>
    <dgm:pt modelId="{FE10BA18-2582-43F4-8F24-1290E249C38F}" type="pres">
      <dgm:prSet presAssocID="{0CCAD071-1F4B-4D88-A205-2ACE00FD0B6A}" presName="hierRoot2" presStyleCnt="0">
        <dgm:presLayoutVars>
          <dgm:hierBranch val="init"/>
        </dgm:presLayoutVars>
      </dgm:prSet>
      <dgm:spPr/>
    </dgm:pt>
    <dgm:pt modelId="{05B1C041-1EC6-488A-AA44-D03F64BD2A6B}" type="pres">
      <dgm:prSet presAssocID="{0CCAD071-1F4B-4D88-A205-2ACE00FD0B6A}" presName="rootComposite" presStyleCnt="0"/>
      <dgm:spPr/>
    </dgm:pt>
    <dgm:pt modelId="{C0483A96-ADA7-4DDD-9DC1-920F0660C191}" type="pres">
      <dgm:prSet presAssocID="{0CCAD071-1F4B-4D88-A205-2ACE00FD0B6A}" presName="rootText" presStyleLbl="node2" presStyleIdx="0" presStyleCnt="3" custScaleX="236319" custScaleY="91925">
        <dgm:presLayoutVars>
          <dgm:chPref val="3"/>
        </dgm:presLayoutVars>
      </dgm:prSet>
      <dgm:spPr/>
    </dgm:pt>
    <dgm:pt modelId="{3C131884-B180-4F0C-BD51-A894191139C6}" type="pres">
      <dgm:prSet presAssocID="{0CCAD071-1F4B-4D88-A205-2ACE00FD0B6A}" presName="rootConnector" presStyleLbl="node2" presStyleIdx="0" presStyleCnt="3"/>
      <dgm:spPr/>
    </dgm:pt>
    <dgm:pt modelId="{CEE3060A-16CB-4A56-B6E5-4602E45B9271}" type="pres">
      <dgm:prSet presAssocID="{0CCAD071-1F4B-4D88-A205-2ACE00FD0B6A}" presName="hierChild4" presStyleCnt="0"/>
      <dgm:spPr/>
    </dgm:pt>
    <dgm:pt modelId="{5DB6F768-2214-42AA-B23D-BFF832BBC520}" type="pres">
      <dgm:prSet presAssocID="{B2FB20FA-0CA0-4D44-924F-D2D21E5499C9}" presName="Name37" presStyleLbl="parChTrans1D3" presStyleIdx="0" presStyleCnt="31"/>
      <dgm:spPr/>
    </dgm:pt>
    <dgm:pt modelId="{68ED8299-95FD-492D-BC33-762D3A2E2F67}" type="pres">
      <dgm:prSet presAssocID="{8E8D0322-F218-4278-AB57-97F6A34CFFB5}" presName="hierRoot2" presStyleCnt="0">
        <dgm:presLayoutVars>
          <dgm:hierBranch val="init"/>
        </dgm:presLayoutVars>
      </dgm:prSet>
      <dgm:spPr/>
    </dgm:pt>
    <dgm:pt modelId="{DD7366D9-9122-4FA4-AF02-316E77CCC587}" type="pres">
      <dgm:prSet presAssocID="{8E8D0322-F218-4278-AB57-97F6A34CFFB5}" presName="rootComposite" presStyleCnt="0"/>
      <dgm:spPr/>
    </dgm:pt>
    <dgm:pt modelId="{062C1224-F047-440C-8946-04CF66949EB6}" type="pres">
      <dgm:prSet presAssocID="{8E8D0322-F218-4278-AB57-97F6A34CFFB5}" presName="rootText" presStyleLbl="node3" presStyleIdx="0" presStyleCnt="31" custScaleX="184395" custScaleY="114012">
        <dgm:presLayoutVars>
          <dgm:chPref val="3"/>
        </dgm:presLayoutVars>
      </dgm:prSet>
      <dgm:spPr/>
    </dgm:pt>
    <dgm:pt modelId="{91AF8B7F-B46F-4D8A-A1BD-61F7CC2F863B}" type="pres">
      <dgm:prSet presAssocID="{8E8D0322-F218-4278-AB57-97F6A34CFFB5}" presName="rootConnector" presStyleLbl="node3" presStyleIdx="0" presStyleCnt="31"/>
      <dgm:spPr/>
    </dgm:pt>
    <dgm:pt modelId="{D0D5BEA8-5360-4748-9C1C-213D4287BFD9}" type="pres">
      <dgm:prSet presAssocID="{8E8D0322-F218-4278-AB57-97F6A34CFFB5}" presName="hierChild4" presStyleCnt="0"/>
      <dgm:spPr/>
    </dgm:pt>
    <dgm:pt modelId="{90AA0D1C-4277-4758-B48A-0DEB821A24AC}" type="pres">
      <dgm:prSet presAssocID="{8E8D0322-F218-4278-AB57-97F6A34CFFB5}" presName="hierChild5" presStyleCnt="0"/>
      <dgm:spPr/>
    </dgm:pt>
    <dgm:pt modelId="{C0E0C53E-8EEB-42DF-9E29-707504FBA620}" type="pres">
      <dgm:prSet presAssocID="{509AE372-EF10-4B7C-8220-609F39F27C37}" presName="Name37" presStyleLbl="parChTrans1D3" presStyleIdx="1" presStyleCnt="31"/>
      <dgm:spPr/>
    </dgm:pt>
    <dgm:pt modelId="{8DF916B3-AF7F-4030-A074-13BCB6D88555}" type="pres">
      <dgm:prSet presAssocID="{64D90F23-29B3-464F-AD03-67D6EB06ECE3}" presName="hierRoot2" presStyleCnt="0">
        <dgm:presLayoutVars>
          <dgm:hierBranch val="init"/>
        </dgm:presLayoutVars>
      </dgm:prSet>
      <dgm:spPr/>
    </dgm:pt>
    <dgm:pt modelId="{D9638DC5-6190-421C-A43E-90BF1AE31AC8}" type="pres">
      <dgm:prSet presAssocID="{64D90F23-29B3-464F-AD03-67D6EB06ECE3}" presName="rootComposite" presStyleCnt="0"/>
      <dgm:spPr/>
    </dgm:pt>
    <dgm:pt modelId="{9EA032E6-E24C-4C1D-82EC-6D0E5830D01C}" type="pres">
      <dgm:prSet presAssocID="{64D90F23-29B3-464F-AD03-67D6EB06ECE3}" presName="rootText" presStyleLbl="node3" presStyleIdx="1" presStyleCnt="31" custScaleX="183090" custScaleY="85084">
        <dgm:presLayoutVars>
          <dgm:chPref val="3"/>
        </dgm:presLayoutVars>
      </dgm:prSet>
      <dgm:spPr/>
    </dgm:pt>
    <dgm:pt modelId="{6296C4DA-4E25-4B63-B872-D40143BC2C59}" type="pres">
      <dgm:prSet presAssocID="{64D90F23-29B3-464F-AD03-67D6EB06ECE3}" presName="rootConnector" presStyleLbl="node3" presStyleIdx="1" presStyleCnt="31"/>
      <dgm:spPr/>
    </dgm:pt>
    <dgm:pt modelId="{99C9FAE1-89D6-4436-A0B7-C41D35DF6020}" type="pres">
      <dgm:prSet presAssocID="{64D90F23-29B3-464F-AD03-67D6EB06ECE3}" presName="hierChild4" presStyleCnt="0"/>
      <dgm:spPr/>
    </dgm:pt>
    <dgm:pt modelId="{12D47693-E6B9-48F3-91ED-385685EFE65D}" type="pres">
      <dgm:prSet presAssocID="{64D90F23-29B3-464F-AD03-67D6EB06ECE3}" presName="hierChild5" presStyleCnt="0"/>
      <dgm:spPr/>
    </dgm:pt>
    <dgm:pt modelId="{8397272A-F33B-493F-A11D-218C6C625B53}" type="pres">
      <dgm:prSet presAssocID="{32E5B107-B3B3-4C71-8D3B-2E46FB5732B6}" presName="Name37" presStyleLbl="parChTrans1D3" presStyleIdx="2" presStyleCnt="31"/>
      <dgm:spPr/>
    </dgm:pt>
    <dgm:pt modelId="{32958CBF-3B0A-4903-9067-6565ACAA1A98}" type="pres">
      <dgm:prSet presAssocID="{D95C9C3D-32D0-45C4-B491-B5311CF77657}" presName="hierRoot2" presStyleCnt="0">
        <dgm:presLayoutVars>
          <dgm:hierBranch val="init"/>
        </dgm:presLayoutVars>
      </dgm:prSet>
      <dgm:spPr/>
    </dgm:pt>
    <dgm:pt modelId="{20F253A9-041A-429E-BFB6-A69B13254734}" type="pres">
      <dgm:prSet presAssocID="{D95C9C3D-32D0-45C4-B491-B5311CF77657}" presName="rootComposite" presStyleCnt="0"/>
      <dgm:spPr/>
    </dgm:pt>
    <dgm:pt modelId="{11B09342-375C-40A2-AFE2-63224C6B36B2}" type="pres">
      <dgm:prSet presAssocID="{D95C9C3D-32D0-45C4-B491-B5311CF77657}" presName="rootText" presStyleLbl="node3" presStyleIdx="2" presStyleCnt="31" custScaleX="186159" custScaleY="76003">
        <dgm:presLayoutVars>
          <dgm:chPref val="3"/>
        </dgm:presLayoutVars>
      </dgm:prSet>
      <dgm:spPr/>
    </dgm:pt>
    <dgm:pt modelId="{D18E786B-7956-425C-AF97-F42BBAA3BE2A}" type="pres">
      <dgm:prSet presAssocID="{D95C9C3D-32D0-45C4-B491-B5311CF77657}" presName="rootConnector" presStyleLbl="node3" presStyleIdx="2" presStyleCnt="31"/>
      <dgm:spPr/>
    </dgm:pt>
    <dgm:pt modelId="{DACD1D95-0A54-46FC-BBE7-3736E62B376E}" type="pres">
      <dgm:prSet presAssocID="{D95C9C3D-32D0-45C4-B491-B5311CF77657}" presName="hierChild4" presStyleCnt="0"/>
      <dgm:spPr/>
    </dgm:pt>
    <dgm:pt modelId="{355B5D4F-FD24-4169-B3F0-2FBBFCBA1473}" type="pres">
      <dgm:prSet presAssocID="{D95C9C3D-32D0-45C4-B491-B5311CF77657}" presName="hierChild5" presStyleCnt="0"/>
      <dgm:spPr/>
    </dgm:pt>
    <dgm:pt modelId="{3FDC705B-EFD6-4638-90F9-BABC32F9B0FF}" type="pres">
      <dgm:prSet presAssocID="{2CB73916-23EE-4DCE-B047-41A53C762E9A}" presName="Name37" presStyleLbl="parChTrans1D3" presStyleIdx="3" presStyleCnt="31"/>
      <dgm:spPr/>
    </dgm:pt>
    <dgm:pt modelId="{8AD1334A-A0B4-4143-8024-9374491334C9}" type="pres">
      <dgm:prSet presAssocID="{5F4C970A-51DA-4959-81CB-7B146284F080}" presName="hierRoot2" presStyleCnt="0">
        <dgm:presLayoutVars>
          <dgm:hierBranch val="init"/>
        </dgm:presLayoutVars>
      </dgm:prSet>
      <dgm:spPr/>
    </dgm:pt>
    <dgm:pt modelId="{9E752F56-8F92-4513-8386-2775D0DBC7D6}" type="pres">
      <dgm:prSet presAssocID="{5F4C970A-51DA-4959-81CB-7B146284F080}" presName="rootComposite" presStyleCnt="0"/>
      <dgm:spPr/>
    </dgm:pt>
    <dgm:pt modelId="{A82F4A64-4326-48B5-94B6-F6A1494F1C88}" type="pres">
      <dgm:prSet presAssocID="{5F4C970A-51DA-4959-81CB-7B146284F080}" presName="rootText" presStyleLbl="node3" presStyleIdx="3" presStyleCnt="31" custScaleX="181927" custScaleY="125250">
        <dgm:presLayoutVars>
          <dgm:chPref val="3"/>
        </dgm:presLayoutVars>
      </dgm:prSet>
      <dgm:spPr/>
    </dgm:pt>
    <dgm:pt modelId="{DEBCD0F9-22FC-4323-93AB-C0208E457403}" type="pres">
      <dgm:prSet presAssocID="{5F4C970A-51DA-4959-81CB-7B146284F080}" presName="rootConnector" presStyleLbl="node3" presStyleIdx="3" presStyleCnt="31"/>
      <dgm:spPr/>
    </dgm:pt>
    <dgm:pt modelId="{4D5EC7FB-7311-47B9-828B-B6799477F441}" type="pres">
      <dgm:prSet presAssocID="{5F4C970A-51DA-4959-81CB-7B146284F080}" presName="hierChild4" presStyleCnt="0"/>
      <dgm:spPr/>
    </dgm:pt>
    <dgm:pt modelId="{992552C4-B878-4F44-BCF3-3AD992C119AB}" type="pres">
      <dgm:prSet presAssocID="{5F4C970A-51DA-4959-81CB-7B146284F080}" presName="hierChild5" presStyleCnt="0"/>
      <dgm:spPr/>
    </dgm:pt>
    <dgm:pt modelId="{F0595593-A5A5-4A77-95B5-1EA1E4F8CFD9}" type="pres">
      <dgm:prSet presAssocID="{A5CCB0CC-5E1B-4C78-97CB-2225F75EDB45}" presName="Name37" presStyleLbl="parChTrans1D3" presStyleIdx="4" presStyleCnt="31"/>
      <dgm:spPr/>
    </dgm:pt>
    <dgm:pt modelId="{69ADBD02-BDE3-4272-B2CB-40B4FC91EC60}" type="pres">
      <dgm:prSet presAssocID="{D9F7CD96-A179-41F6-B88D-1CE2EDB01CDB}" presName="hierRoot2" presStyleCnt="0">
        <dgm:presLayoutVars>
          <dgm:hierBranch val="init"/>
        </dgm:presLayoutVars>
      </dgm:prSet>
      <dgm:spPr/>
    </dgm:pt>
    <dgm:pt modelId="{C21D5769-3A51-4D08-AAF5-F380E3910ABD}" type="pres">
      <dgm:prSet presAssocID="{D9F7CD96-A179-41F6-B88D-1CE2EDB01CDB}" presName="rootComposite" presStyleCnt="0"/>
      <dgm:spPr/>
    </dgm:pt>
    <dgm:pt modelId="{086948E9-332F-4A2F-B7CC-5A0F1FC61457}" type="pres">
      <dgm:prSet presAssocID="{D9F7CD96-A179-41F6-B88D-1CE2EDB01CDB}" presName="rootText" presStyleLbl="node3" presStyleIdx="4" presStyleCnt="31" custScaleX="181091" custScaleY="69028">
        <dgm:presLayoutVars>
          <dgm:chPref val="3"/>
        </dgm:presLayoutVars>
      </dgm:prSet>
      <dgm:spPr/>
    </dgm:pt>
    <dgm:pt modelId="{84CD6348-01AF-4176-9162-88EDDD15E302}" type="pres">
      <dgm:prSet presAssocID="{D9F7CD96-A179-41F6-B88D-1CE2EDB01CDB}" presName="rootConnector" presStyleLbl="node3" presStyleIdx="4" presStyleCnt="31"/>
      <dgm:spPr/>
    </dgm:pt>
    <dgm:pt modelId="{16BAD1B3-B8F8-4031-B905-9B216389CD80}" type="pres">
      <dgm:prSet presAssocID="{D9F7CD96-A179-41F6-B88D-1CE2EDB01CDB}" presName="hierChild4" presStyleCnt="0"/>
      <dgm:spPr/>
    </dgm:pt>
    <dgm:pt modelId="{489ED7BB-C5DF-425C-B8FD-FAC29601718B}" type="pres">
      <dgm:prSet presAssocID="{D9F7CD96-A179-41F6-B88D-1CE2EDB01CDB}" presName="hierChild5" presStyleCnt="0"/>
      <dgm:spPr/>
    </dgm:pt>
    <dgm:pt modelId="{5804DA70-C545-46F1-8509-3A3F682E7D8E}" type="pres">
      <dgm:prSet presAssocID="{C1D14591-7990-4B9B-BCCC-7F3662A08600}" presName="Name37" presStyleLbl="parChTrans1D3" presStyleIdx="5" presStyleCnt="31"/>
      <dgm:spPr/>
    </dgm:pt>
    <dgm:pt modelId="{2B19BE42-5BFC-4344-9A8A-33A42DE1C7F6}" type="pres">
      <dgm:prSet presAssocID="{7F987926-C204-43E4-A411-7229FFD0D6C4}" presName="hierRoot2" presStyleCnt="0">
        <dgm:presLayoutVars>
          <dgm:hierBranch val="init"/>
        </dgm:presLayoutVars>
      </dgm:prSet>
      <dgm:spPr/>
    </dgm:pt>
    <dgm:pt modelId="{512CB5C2-BCE3-4D06-9BCF-985C99AD174B}" type="pres">
      <dgm:prSet presAssocID="{7F987926-C204-43E4-A411-7229FFD0D6C4}" presName="rootComposite" presStyleCnt="0"/>
      <dgm:spPr/>
    </dgm:pt>
    <dgm:pt modelId="{E2A64171-ACA1-4E0E-9C3B-156401BB1BB1}" type="pres">
      <dgm:prSet presAssocID="{7F987926-C204-43E4-A411-7229FFD0D6C4}" presName="rootText" presStyleLbl="node3" presStyleIdx="5" presStyleCnt="31" custScaleX="183615" custScaleY="100949">
        <dgm:presLayoutVars>
          <dgm:chPref val="3"/>
        </dgm:presLayoutVars>
      </dgm:prSet>
      <dgm:spPr/>
    </dgm:pt>
    <dgm:pt modelId="{B0851C9D-13A0-4D22-9685-5B0E88377FBD}" type="pres">
      <dgm:prSet presAssocID="{7F987926-C204-43E4-A411-7229FFD0D6C4}" presName="rootConnector" presStyleLbl="node3" presStyleIdx="5" presStyleCnt="31"/>
      <dgm:spPr/>
    </dgm:pt>
    <dgm:pt modelId="{C997DFF8-C804-4B40-9758-713215EED756}" type="pres">
      <dgm:prSet presAssocID="{7F987926-C204-43E4-A411-7229FFD0D6C4}" presName="hierChild4" presStyleCnt="0"/>
      <dgm:spPr/>
    </dgm:pt>
    <dgm:pt modelId="{13C430FC-BBD7-4D90-8B49-F7C747BB58FD}" type="pres">
      <dgm:prSet presAssocID="{7F987926-C204-43E4-A411-7229FFD0D6C4}" presName="hierChild5" presStyleCnt="0"/>
      <dgm:spPr/>
    </dgm:pt>
    <dgm:pt modelId="{7088762A-5857-4130-ADE7-764AFF5B49D3}" type="pres">
      <dgm:prSet presAssocID="{3853AE94-6D47-4190-8C81-75FB7D43F477}" presName="Name37" presStyleLbl="parChTrans1D3" presStyleIdx="6" presStyleCnt="31"/>
      <dgm:spPr/>
    </dgm:pt>
    <dgm:pt modelId="{A1009CFC-68E0-48C8-A14E-EC5554BB71A6}" type="pres">
      <dgm:prSet presAssocID="{D4CB60AF-81D8-4E96-B927-582646719C02}" presName="hierRoot2" presStyleCnt="0">
        <dgm:presLayoutVars>
          <dgm:hierBranch val="init"/>
        </dgm:presLayoutVars>
      </dgm:prSet>
      <dgm:spPr/>
    </dgm:pt>
    <dgm:pt modelId="{C58E52EC-D9FD-4C50-B1BF-7F96751B625A}" type="pres">
      <dgm:prSet presAssocID="{D4CB60AF-81D8-4E96-B927-582646719C02}" presName="rootComposite" presStyleCnt="0"/>
      <dgm:spPr/>
    </dgm:pt>
    <dgm:pt modelId="{E3C82DA6-3FA7-46E2-9D1E-2098A6E1EB7B}" type="pres">
      <dgm:prSet presAssocID="{D4CB60AF-81D8-4E96-B927-582646719C02}" presName="rootText" presStyleLbl="node3" presStyleIdx="6" presStyleCnt="31" custScaleX="187362" custScaleY="92554">
        <dgm:presLayoutVars>
          <dgm:chPref val="3"/>
        </dgm:presLayoutVars>
      </dgm:prSet>
      <dgm:spPr/>
    </dgm:pt>
    <dgm:pt modelId="{A5021DA8-C17D-44C9-BB59-CFC67A0A2092}" type="pres">
      <dgm:prSet presAssocID="{D4CB60AF-81D8-4E96-B927-582646719C02}" presName="rootConnector" presStyleLbl="node3" presStyleIdx="6" presStyleCnt="31"/>
      <dgm:spPr/>
    </dgm:pt>
    <dgm:pt modelId="{89BF4287-0C0B-4E5B-8D70-F9428E895EAE}" type="pres">
      <dgm:prSet presAssocID="{D4CB60AF-81D8-4E96-B927-582646719C02}" presName="hierChild4" presStyleCnt="0"/>
      <dgm:spPr/>
    </dgm:pt>
    <dgm:pt modelId="{B301AC7D-00C1-435B-9F42-DEAE2AC6D64D}" type="pres">
      <dgm:prSet presAssocID="{D4CB60AF-81D8-4E96-B927-582646719C02}" presName="hierChild5" presStyleCnt="0"/>
      <dgm:spPr/>
    </dgm:pt>
    <dgm:pt modelId="{C2CD602B-B107-4770-A3BF-0807439C076A}" type="pres">
      <dgm:prSet presAssocID="{FD849B92-F1B3-4F3E-B23D-82296E0D6EBE}" presName="Name37" presStyleLbl="parChTrans1D3" presStyleIdx="7" presStyleCnt="31"/>
      <dgm:spPr/>
    </dgm:pt>
    <dgm:pt modelId="{75D824B8-CBA8-418B-A0CD-2AFAD23CD22B}" type="pres">
      <dgm:prSet presAssocID="{E9924922-B0F1-46A5-AC01-6D5D669F90A4}" presName="hierRoot2" presStyleCnt="0">
        <dgm:presLayoutVars>
          <dgm:hierBranch val="init"/>
        </dgm:presLayoutVars>
      </dgm:prSet>
      <dgm:spPr/>
    </dgm:pt>
    <dgm:pt modelId="{B0F300DD-9695-4346-96A2-C0BB7EDEAD2E}" type="pres">
      <dgm:prSet presAssocID="{E9924922-B0F1-46A5-AC01-6D5D669F90A4}" presName="rootComposite" presStyleCnt="0"/>
      <dgm:spPr/>
    </dgm:pt>
    <dgm:pt modelId="{62B3A0A8-63FC-44FD-98B3-0645F28BF48C}" type="pres">
      <dgm:prSet presAssocID="{E9924922-B0F1-46A5-AC01-6D5D669F90A4}" presName="rootText" presStyleLbl="node3" presStyleIdx="7" presStyleCnt="31" custScaleX="186995" custScaleY="116948">
        <dgm:presLayoutVars>
          <dgm:chPref val="3"/>
        </dgm:presLayoutVars>
      </dgm:prSet>
      <dgm:spPr/>
    </dgm:pt>
    <dgm:pt modelId="{2F8A34F5-96BC-4CFE-83C0-64A1D03BB4E4}" type="pres">
      <dgm:prSet presAssocID="{E9924922-B0F1-46A5-AC01-6D5D669F90A4}" presName="rootConnector" presStyleLbl="node3" presStyleIdx="7" presStyleCnt="31"/>
      <dgm:spPr/>
    </dgm:pt>
    <dgm:pt modelId="{829D9EF0-5717-4E35-933F-A5F32FD63122}" type="pres">
      <dgm:prSet presAssocID="{E9924922-B0F1-46A5-AC01-6D5D669F90A4}" presName="hierChild4" presStyleCnt="0"/>
      <dgm:spPr/>
    </dgm:pt>
    <dgm:pt modelId="{D6C3B5F6-8418-46B6-9196-AD068BB205BB}" type="pres">
      <dgm:prSet presAssocID="{E9924922-B0F1-46A5-AC01-6D5D669F90A4}" presName="hierChild5" presStyleCnt="0"/>
      <dgm:spPr/>
    </dgm:pt>
    <dgm:pt modelId="{0A3CD100-DDA5-4527-BA0F-F0797230F740}" type="pres">
      <dgm:prSet presAssocID="{94B61986-4D34-445C-8257-705FDEDAFBED}" presName="Name37" presStyleLbl="parChTrans1D3" presStyleIdx="8" presStyleCnt="31"/>
      <dgm:spPr/>
    </dgm:pt>
    <dgm:pt modelId="{828C0B79-F9C8-4949-B282-02EC5CB4AD0A}" type="pres">
      <dgm:prSet presAssocID="{6A5508AF-95D5-43F8-A8AC-2883DF25382A}" presName="hierRoot2" presStyleCnt="0">
        <dgm:presLayoutVars>
          <dgm:hierBranch val="init"/>
        </dgm:presLayoutVars>
      </dgm:prSet>
      <dgm:spPr/>
    </dgm:pt>
    <dgm:pt modelId="{446E6B12-95AD-4EB2-A2DC-6AB27CB5E43D}" type="pres">
      <dgm:prSet presAssocID="{6A5508AF-95D5-43F8-A8AC-2883DF25382A}" presName="rootComposite" presStyleCnt="0"/>
      <dgm:spPr/>
    </dgm:pt>
    <dgm:pt modelId="{B96499B3-19D3-425A-B9A2-AB3859216677}" type="pres">
      <dgm:prSet presAssocID="{6A5508AF-95D5-43F8-A8AC-2883DF25382A}" presName="rootText" presStyleLbl="node3" presStyleIdx="8" presStyleCnt="31" custScaleX="187041" custScaleY="117692">
        <dgm:presLayoutVars>
          <dgm:chPref val="3"/>
        </dgm:presLayoutVars>
      </dgm:prSet>
      <dgm:spPr/>
    </dgm:pt>
    <dgm:pt modelId="{B1F876A1-CEC1-4597-B2CB-2651A6A58230}" type="pres">
      <dgm:prSet presAssocID="{6A5508AF-95D5-43F8-A8AC-2883DF25382A}" presName="rootConnector" presStyleLbl="node3" presStyleIdx="8" presStyleCnt="31"/>
      <dgm:spPr/>
    </dgm:pt>
    <dgm:pt modelId="{5AD01E7B-448F-4511-A34D-38F1929B96CF}" type="pres">
      <dgm:prSet presAssocID="{6A5508AF-95D5-43F8-A8AC-2883DF25382A}" presName="hierChild4" presStyleCnt="0"/>
      <dgm:spPr/>
    </dgm:pt>
    <dgm:pt modelId="{39829E67-20F2-403D-95DE-93369529FFF3}" type="pres">
      <dgm:prSet presAssocID="{6A5508AF-95D5-43F8-A8AC-2883DF25382A}" presName="hierChild5" presStyleCnt="0"/>
      <dgm:spPr/>
    </dgm:pt>
    <dgm:pt modelId="{08AAEA17-955C-457C-8E1F-ECDD659DFB38}" type="pres">
      <dgm:prSet presAssocID="{387B1B33-CBCC-4F88-A2BC-BCB8F999356E}" presName="Name37" presStyleLbl="parChTrans1D3" presStyleIdx="9" presStyleCnt="31"/>
      <dgm:spPr/>
    </dgm:pt>
    <dgm:pt modelId="{50651E9C-63D8-47A8-A5C9-3132AF2A40FB}" type="pres">
      <dgm:prSet presAssocID="{5B2321AC-EAC2-4FC0-A0AC-D6805707CD23}" presName="hierRoot2" presStyleCnt="0">
        <dgm:presLayoutVars>
          <dgm:hierBranch val="init"/>
        </dgm:presLayoutVars>
      </dgm:prSet>
      <dgm:spPr/>
    </dgm:pt>
    <dgm:pt modelId="{4A8E6F49-8217-424A-B860-0577492B9D26}" type="pres">
      <dgm:prSet presAssocID="{5B2321AC-EAC2-4FC0-A0AC-D6805707CD23}" presName="rootComposite" presStyleCnt="0"/>
      <dgm:spPr/>
    </dgm:pt>
    <dgm:pt modelId="{25378F6A-CFEF-479D-BA2E-49B18D231124}" type="pres">
      <dgm:prSet presAssocID="{5B2321AC-EAC2-4FC0-A0AC-D6805707CD23}" presName="rootText" presStyleLbl="node3" presStyleIdx="9" presStyleCnt="31" custScaleX="221962" custScaleY="91390">
        <dgm:presLayoutVars>
          <dgm:chPref val="3"/>
        </dgm:presLayoutVars>
      </dgm:prSet>
      <dgm:spPr/>
    </dgm:pt>
    <dgm:pt modelId="{DBD99EF9-39C3-4EC4-91D2-D84A7C8C61FC}" type="pres">
      <dgm:prSet presAssocID="{5B2321AC-EAC2-4FC0-A0AC-D6805707CD23}" presName="rootConnector" presStyleLbl="node3" presStyleIdx="9" presStyleCnt="31"/>
      <dgm:spPr/>
    </dgm:pt>
    <dgm:pt modelId="{7DEB01FB-A47F-45C1-86A6-4DCFD8CCF925}" type="pres">
      <dgm:prSet presAssocID="{5B2321AC-EAC2-4FC0-A0AC-D6805707CD23}" presName="hierChild4" presStyleCnt="0"/>
      <dgm:spPr/>
    </dgm:pt>
    <dgm:pt modelId="{DCAD5444-79E9-4DE1-9001-F7D25A656254}" type="pres">
      <dgm:prSet presAssocID="{5B2321AC-EAC2-4FC0-A0AC-D6805707CD23}" presName="hierChild5" presStyleCnt="0"/>
      <dgm:spPr/>
    </dgm:pt>
    <dgm:pt modelId="{6B89E412-20A2-41E1-B961-A55C3DB7DDD0}" type="pres">
      <dgm:prSet presAssocID="{94A02173-6807-41B8-B9F1-5DFF3E126CAD}" presName="Name37" presStyleLbl="parChTrans1D3" presStyleIdx="10" presStyleCnt="31"/>
      <dgm:spPr/>
    </dgm:pt>
    <dgm:pt modelId="{396B82F3-247A-480F-84B7-E26336372DA4}" type="pres">
      <dgm:prSet presAssocID="{4D8C27E9-B8D9-42D6-B234-8F7C231F54BA}" presName="hierRoot2" presStyleCnt="0">
        <dgm:presLayoutVars>
          <dgm:hierBranch val="init"/>
        </dgm:presLayoutVars>
      </dgm:prSet>
      <dgm:spPr/>
    </dgm:pt>
    <dgm:pt modelId="{38287595-B94D-4E88-879D-B15DA2FB85B9}" type="pres">
      <dgm:prSet presAssocID="{4D8C27E9-B8D9-42D6-B234-8F7C231F54BA}" presName="rootComposite" presStyleCnt="0"/>
      <dgm:spPr/>
    </dgm:pt>
    <dgm:pt modelId="{03D05530-0A83-40F4-A519-1CF0B12CCF4F}" type="pres">
      <dgm:prSet presAssocID="{4D8C27E9-B8D9-42D6-B234-8F7C231F54BA}" presName="rootText" presStyleLbl="node3" presStyleIdx="10" presStyleCnt="31" custScaleX="195479" custScaleY="77081">
        <dgm:presLayoutVars>
          <dgm:chPref val="3"/>
        </dgm:presLayoutVars>
      </dgm:prSet>
      <dgm:spPr/>
    </dgm:pt>
    <dgm:pt modelId="{2CFAB35E-C429-47C0-BF2D-4FDD746846E5}" type="pres">
      <dgm:prSet presAssocID="{4D8C27E9-B8D9-42D6-B234-8F7C231F54BA}" presName="rootConnector" presStyleLbl="node3" presStyleIdx="10" presStyleCnt="31"/>
      <dgm:spPr/>
    </dgm:pt>
    <dgm:pt modelId="{DB9DAEC3-54AD-45E0-85DD-DD4F15D73161}" type="pres">
      <dgm:prSet presAssocID="{4D8C27E9-B8D9-42D6-B234-8F7C231F54BA}" presName="hierChild4" presStyleCnt="0"/>
      <dgm:spPr/>
    </dgm:pt>
    <dgm:pt modelId="{7024CAC5-B013-4D79-971D-A30516788892}" type="pres">
      <dgm:prSet presAssocID="{4D8C27E9-B8D9-42D6-B234-8F7C231F54BA}" presName="hierChild5" presStyleCnt="0"/>
      <dgm:spPr/>
    </dgm:pt>
    <dgm:pt modelId="{644637A3-C9A6-49F9-896B-51E64EF0CBE1}" type="pres">
      <dgm:prSet presAssocID="{284241AD-1867-440A-9FB0-57C719F44399}" presName="Name37" presStyleLbl="parChTrans1D3" presStyleIdx="11" presStyleCnt="31"/>
      <dgm:spPr/>
    </dgm:pt>
    <dgm:pt modelId="{EB0F0307-32C3-47DE-B9B2-BCA92F9C33D9}" type="pres">
      <dgm:prSet presAssocID="{525B4CEB-2EBF-42E4-8368-BA6214EDBAA8}" presName="hierRoot2" presStyleCnt="0">
        <dgm:presLayoutVars>
          <dgm:hierBranch val="init"/>
        </dgm:presLayoutVars>
      </dgm:prSet>
      <dgm:spPr/>
    </dgm:pt>
    <dgm:pt modelId="{A543A7FF-12A7-40A0-9862-D474B8884B46}" type="pres">
      <dgm:prSet presAssocID="{525B4CEB-2EBF-42E4-8368-BA6214EDBAA8}" presName="rootComposite" presStyleCnt="0"/>
      <dgm:spPr/>
    </dgm:pt>
    <dgm:pt modelId="{322E39F5-686D-4802-BF85-34A93725FEA6}" type="pres">
      <dgm:prSet presAssocID="{525B4CEB-2EBF-42E4-8368-BA6214EDBAA8}" presName="rootText" presStyleLbl="node3" presStyleIdx="11" presStyleCnt="31" custScaleX="221510" custScaleY="53833">
        <dgm:presLayoutVars>
          <dgm:chPref val="3"/>
        </dgm:presLayoutVars>
      </dgm:prSet>
      <dgm:spPr/>
    </dgm:pt>
    <dgm:pt modelId="{ABF09CB2-56B8-4710-96A0-FC1D54C589AC}" type="pres">
      <dgm:prSet presAssocID="{525B4CEB-2EBF-42E4-8368-BA6214EDBAA8}" presName="rootConnector" presStyleLbl="node3" presStyleIdx="11" presStyleCnt="31"/>
      <dgm:spPr/>
    </dgm:pt>
    <dgm:pt modelId="{B1030D93-9904-4D97-92A4-B2696B6E3AEA}" type="pres">
      <dgm:prSet presAssocID="{525B4CEB-2EBF-42E4-8368-BA6214EDBAA8}" presName="hierChild4" presStyleCnt="0"/>
      <dgm:spPr/>
    </dgm:pt>
    <dgm:pt modelId="{058B209D-8DA0-4B99-8CC5-B9B3BCA2A3EF}" type="pres">
      <dgm:prSet presAssocID="{525B4CEB-2EBF-42E4-8368-BA6214EDBAA8}" presName="hierChild5" presStyleCnt="0"/>
      <dgm:spPr/>
    </dgm:pt>
    <dgm:pt modelId="{D1ECA11C-B18C-4C93-B8E5-5E2B7D0033C4}" type="pres">
      <dgm:prSet presAssocID="{9363F727-A1BF-4759-BFF3-811B5B80BBE0}" presName="Name37" presStyleLbl="parChTrans1D3" presStyleIdx="12" presStyleCnt="31"/>
      <dgm:spPr/>
    </dgm:pt>
    <dgm:pt modelId="{BAD0D8CC-AC9D-4623-A9FF-43CD6D6582DB}" type="pres">
      <dgm:prSet presAssocID="{08F1B9D6-5070-44DA-AE47-55608DDC1265}" presName="hierRoot2" presStyleCnt="0">
        <dgm:presLayoutVars>
          <dgm:hierBranch val="init"/>
        </dgm:presLayoutVars>
      </dgm:prSet>
      <dgm:spPr/>
    </dgm:pt>
    <dgm:pt modelId="{A5BAB761-A147-4147-87AD-F642CBD07ADE}" type="pres">
      <dgm:prSet presAssocID="{08F1B9D6-5070-44DA-AE47-55608DDC1265}" presName="rootComposite" presStyleCnt="0"/>
      <dgm:spPr/>
    </dgm:pt>
    <dgm:pt modelId="{C6C043BD-C824-4A0E-8183-1A7864C1B4E6}" type="pres">
      <dgm:prSet presAssocID="{08F1B9D6-5070-44DA-AE47-55608DDC1265}" presName="rootText" presStyleLbl="node3" presStyleIdx="12" presStyleCnt="31" custScaleX="215720" custScaleY="101958" custLinFactNeighborY="-13352">
        <dgm:presLayoutVars>
          <dgm:chPref val="3"/>
        </dgm:presLayoutVars>
      </dgm:prSet>
      <dgm:spPr/>
    </dgm:pt>
    <dgm:pt modelId="{3B594BF4-3879-42DA-9CD6-7DCB2B362686}" type="pres">
      <dgm:prSet presAssocID="{08F1B9D6-5070-44DA-AE47-55608DDC1265}" presName="rootConnector" presStyleLbl="node3" presStyleIdx="12" presStyleCnt="31"/>
      <dgm:spPr/>
    </dgm:pt>
    <dgm:pt modelId="{9EC2E3E2-5DCE-48A3-B320-42058EC32CBA}" type="pres">
      <dgm:prSet presAssocID="{08F1B9D6-5070-44DA-AE47-55608DDC1265}" presName="hierChild4" presStyleCnt="0"/>
      <dgm:spPr/>
    </dgm:pt>
    <dgm:pt modelId="{88CC4C33-21D4-4CC1-9C3B-26D0617CC432}" type="pres">
      <dgm:prSet presAssocID="{08F1B9D6-5070-44DA-AE47-55608DDC1265}" presName="hierChild5" presStyleCnt="0"/>
      <dgm:spPr/>
    </dgm:pt>
    <dgm:pt modelId="{63DB6AC8-C963-46F1-83AE-C6BDE79C272A}" type="pres">
      <dgm:prSet presAssocID="{0CCAD071-1F4B-4D88-A205-2ACE00FD0B6A}" presName="hierChild5" presStyleCnt="0"/>
      <dgm:spPr/>
    </dgm:pt>
    <dgm:pt modelId="{F796350C-B7A0-47A3-8DF3-7338E4C155CD}" type="pres">
      <dgm:prSet presAssocID="{43C37009-62E1-4A18-89EF-01DF7E978759}" presName="Name37" presStyleLbl="parChTrans1D2" presStyleIdx="1" presStyleCnt="3"/>
      <dgm:spPr/>
    </dgm:pt>
    <dgm:pt modelId="{CAAB797B-C3F3-47A2-A9F8-BB0317641038}" type="pres">
      <dgm:prSet presAssocID="{1D2A11ED-5453-4DBB-BAD3-83B9342830C8}" presName="hierRoot2" presStyleCnt="0">
        <dgm:presLayoutVars>
          <dgm:hierBranch val="init"/>
        </dgm:presLayoutVars>
      </dgm:prSet>
      <dgm:spPr/>
    </dgm:pt>
    <dgm:pt modelId="{30F8FFF2-7ECA-4081-AFF5-F0D8B55B6A3C}" type="pres">
      <dgm:prSet presAssocID="{1D2A11ED-5453-4DBB-BAD3-83B9342830C8}" presName="rootComposite" presStyleCnt="0"/>
      <dgm:spPr/>
    </dgm:pt>
    <dgm:pt modelId="{66B92F38-FE49-42B7-B59F-FD299349AB81}" type="pres">
      <dgm:prSet presAssocID="{1D2A11ED-5453-4DBB-BAD3-83B9342830C8}" presName="rootText" presStyleLbl="node2" presStyleIdx="1" presStyleCnt="3" custScaleX="202951" custScaleY="81909">
        <dgm:presLayoutVars>
          <dgm:chPref val="3"/>
        </dgm:presLayoutVars>
      </dgm:prSet>
      <dgm:spPr/>
    </dgm:pt>
    <dgm:pt modelId="{3A7B2401-4B0B-4BB0-889B-D41225B08E76}" type="pres">
      <dgm:prSet presAssocID="{1D2A11ED-5453-4DBB-BAD3-83B9342830C8}" presName="rootConnector" presStyleLbl="node2" presStyleIdx="1" presStyleCnt="3"/>
      <dgm:spPr/>
    </dgm:pt>
    <dgm:pt modelId="{C912DB81-179C-44ED-AFEA-E99366E71AD9}" type="pres">
      <dgm:prSet presAssocID="{1D2A11ED-5453-4DBB-BAD3-83B9342830C8}" presName="hierChild4" presStyleCnt="0"/>
      <dgm:spPr/>
    </dgm:pt>
    <dgm:pt modelId="{A5EAB3BF-A953-4E75-908E-E2BF513C6E8A}" type="pres">
      <dgm:prSet presAssocID="{6FA132EC-E6CC-434E-954D-F7DEC3236A50}" presName="Name37" presStyleLbl="parChTrans1D3" presStyleIdx="13" presStyleCnt="31"/>
      <dgm:spPr/>
    </dgm:pt>
    <dgm:pt modelId="{580E6CED-3CD8-4874-81A1-70D4A87CC6D3}" type="pres">
      <dgm:prSet presAssocID="{5A27233B-E529-44EA-BD3C-61D95610AA46}" presName="hierRoot2" presStyleCnt="0">
        <dgm:presLayoutVars>
          <dgm:hierBranch val="init"/>
        </dgm:presLayoutVars>
      </dgm:prSet>
      <dgm:spPr/>
    </dgm:pt>
    <dgm:pt modelId="{5E106E35-4428-478B-8FB5-F73956C85EAA}" type="pres">
      <dgm:prSet presAssocID="{5A27233B-E529-44EA-BD3C-61D95610AA46}" presName="rootComposite" presStyleCnt="0"/>
      <dgm:spPr/>
    </dgm:pt>
    <dgm:pt modelId="{251A2D8D-C3BA-4749-874E-3250B4053E4A}" type="pres">
      <dgm:prSet presAssocID="{5A27233B-E529-44EA-BD3C-61D95610AA46}" presName="rootText" presStyleLbl="node3" presStyleIdx="13" presStyleCnt="31" custScaleX="151702" custScaleY="146722">
        <dgm:presLayoutVars>
          <dgm:chPref val="3"/>
        </dgm:presLayoutVars>
      </dgm:prSet>
      <dgm:spPr/>
    </dgm:pt>
    <dgm:pt modelId="{C4AF2EF6-35F1-42EF-826B-7804521DF83C}" type="pres">
      <dgm:prSet presAssocID="{5A27233B-E529-44EA-BD3C-61D95610AA46}" presName="rootConnector" presStyleLbl="node3" presStyleIdx="13" presStyleCnt="31"/>
      <dgm:spPr/>
    </dgm:pt>
    <dgm:pt modelId="{DB196704-DD42-43A8-BD8D-88DC8D066E4F}" type="pres">
      <dgm:prSet presAssocID="{5A27233B-E529-44EA-BD3C-61D95610AA46}" presName="hierChild4" presStyleCnt="0"/>
      <dgm:spPr/>
    </dgm:pt>
    <dgm:pt modelId="{47AFC976-9909-4ECF-B640-8BBAD012FF77}" type="pres">
      <dgm:prSet presAssocID="{5A27233B-E529-44EA-BD3C-61D95610AA46}" presName="hierChild5" presStyleCnt="0"/>
      <dgm:spPr/>
    </dgm:pt>
    <dgm:pt modelId="{AFD7A826-721A-489F-9347-9993A69311FB}" type="pres">
      <dgm:prSet presAssocID="{1AC0B816-C528-457F-AD86-58CDAAB29B93}" presName="Name37" presStyleLbl="parChTrans1D3" presStyleIdx="14" presStyleCnt="31"/>
      <dgm:spPr/>
    </dgm:pt>
    <dgm:pt modelId="{57D87218-BF2A-47B7-8CBD-2D950D165AF7}" type="pres">
      <dgm:prSet presAssocID="{EBBA2A6A-E7F5-4FCE-BB69-9B24EC6569F9}" presName="hierRoot2" presStyleCnt="0">
        <dgm:presLayoutVars>
          <dgm:hierBranch val="init"/>
        </dgm:presLayoutVars>
      </dgm:prSet>
      <dgm:spPr/>
    </dgm:pt>
    <dgm:pt modelId="{449BD445-1DE2-422C-8E96-A20B10704B71}" type="pres">
      <dgm:prSet presAssocID="{EBBA2A6A-E7F5-4FCE-BB69-9B24EC6569F9}" presName="rootComposite" presStyleCnt="0"/>
      <dgm:spPr/>
    </dgm:pt>
    <dgm:pt modelId="{5E402C7F-9B7E-458A-91D2-850A9F763A9A}" type="pres">
      <dgm:prSet presAssocID="{EBBA2A6A-E7F5-4FCE-BB69-9B24EC6569F9}" presName="rootText" presStyleLbl="node3" presStyleIdx="14" presStyleCnt="31" custScaleX="181491" custScaleY="116034">
        <dgm:presLayoutVars>
          <dgm:chPref val="3"/>
        </dgm:presLayoutVars>
      </dgm:prSet>
      <dgm:spPr/>
    </dgm:pt>
    <dgm:pt modelId="{9C3612DC-8B12-4A5D-94CC-55901F0A8F64}" type="pres">
      <dgm:prSet presAssocID="{EBBA2A6A-E7F5-4FCE-BB69-9B24EC6569F9}" presName="rootConnector" presStyleLbl="node3" presStyleIdx="14" presStyleCnt="31"/>
      <dgm:spPr/>
    </dgm:pt>
    <dgm:pt modelId="{51C3E7E7-7948-4BA2-81D1-27999E7F766C}" type="pres">
      <dgm:prSet presAssocID="{EBBA2A6A-E7F5-4FCE-BB69-9B24EC6569F9}" presName="hierChild4" presStyleCnt="0"/>
      <dgm:spPr/>
    </dgm:pt>
    <dgm:pt modelId="{D871E76A-0EC9-48DD-A0FC-8B1C4FE22719}" type="pres">
      <dgm:prSet presAssocID="{EBBA2A6A-E7F5-4FCE-BB69-9B24EC6569F9}" presName="hierChild5" presStyleCnt="0"/>
      <dgm:spPr/>
    </dgm:pt>
    <dgm:pt modelId="{48611968-178A-4B7D-9472-31ECBCC54B2E}" type="pres">
      <dgm:prSet presAssocID="{22E7927C-C7CD-42C7-9086-87B447C5A32E}" presName="Name37" presStyleLbl="parChTrans1D3" presStyleIdx="15" presStyleCnt="31"/>
      <dgm:spPr/>
    </dgm:pt>
    <dgm:pt modelId="{6C9256E4-4DEB-4EA7-8A36-8172D62F86DB}" type="pres">
      <dgm:prSet presAssocID="{93310A04-9144-42D5-B3D3-6678A5902AC1}" presName="hierRoot2" presStyleCnt="0">
        <dgm:presLayoutVars>
          <dgm:hierBranch val="init"/>
        </dgm:presLayoutVars>
      </dgm:prSet>
      <dgm:spPr/>
    </dgm:pt>
    <dgm:pt modelId="{3C700B57-8C3F-44DA-82AD-AA2F559385BC}" type="pres">
      <dgm:prSet presAssocID="{93310A04-9144-42D5-B3D3-6678A5902AC1}" presName="rootComposite" presStyleCnt="0"/>
      <dgm:spPr/>
    </dgm:pt>
    <dgm:pt modelId="{E49B2861-C9C1-4982-B8BA-CF844E479349}" type="pres">
      <dgm:prSet presAssocID="{93310A04-9144-42D5-B3D3-6678A5902AC1}" presName="rootText" presStyleLbl="node3" presStyleIdx="15" presStyleCnt="31" custScaleX="165327" custScaleY="124354">
        <dgm:presLayoutVars>
          <dgm:chPref val="3"/>
        </dgm:presLayoutVars>
      </dgm:prSet>
      <dgm:spPr/>
    </dgm:pt>
    <dgm:pt modelId="{2E9D2FF9-1FB8-4537-B283-BCBB283F3B3D}" type="pres">
      <dgm:prSet presAssocID="{93310A04-9144-42D5-B3D3-6678A5902AC1}" presName="rootConnector" presStyleLbl="node3" presStyleIdx="15" presStyleCnt="31"/>
      <dgm:spPr/>
    </dgm:pt>
    <dgm:pt modelId="{61880BC2-18B9-42A2-BDAB-7CE180C91748}" type="pres">
      <dgm:prSet presAssocID="{93310A04-9144-42D5-B3D3-6678A5902AC1}" presName="hierChild4" presStyleCnt="0"/>
      <dgm:spPr/>
    </dgm:pt>
    <dgm:pt modelId="{292AC9CB-2F59-45E2-A122-9E471C48A95D}" type="pres">
      <dgm:prSet presAssocID="{93310A04-9144-42D5-B3D3-6678A5902AC1}" presName="hierChild5" presStyleCnt="0"/>
      <dgm:spPr/>
    </dgm:pt>
    <dgm:pt modelId="{C8D6E765-BA2D-4D2C-AFE5-0E177F71633E}" type="pres">
      <dgm:prSet presAssocID="{599C909F-8FEB-43F5-B474-47AAE27AA4B7}" presName="Name37" presStyleLbl="parChTrans1D3" presStyleIdx="16" presStyleCnt="31"/>
      <dgm:spPr/>
    </dgm:pt>
    <dgm:pt modelId="{12A27F0D-A3F5-4627-89AE-28A879BC04C8}" type="pres">
      <dgm:prSet presAssocID="{D68B512E-368F-4892-ACAD-55A4F5269346}" presName="hierRoot2" presStyleCnt="0">
        <dgm:presLayoutVars>
          <dgm:hierBranch val="init"/>
        </dgm:presLayoutVars>
      </dgm:prSet>
      <dgm:spPr/>
    </dgm:pt>
    <dgm:pt modelId="{4A564C31-C47F-47D0-9C7D-8CD5512289E4}" type="pres">
      <dgm:prSet presAssocID="{D68B512E-368F-4892-ACAD-55A4F5269346}" presName="rootComposite" presStyleCnt="0"/>
      <dgm:spPr/>
    </dgm:pt>
    <dgm:pt modelId="{40EB13D1-D490-4D68-A441-0F5C865A59CA}" type="pres">
      <dgm:prSet presAssocID="{D68B512E-368F-4892-ACAD-55A4F5269346}" presName="rootText" presStyleLbl="node3" presStyleIdx="16" presStyleCnt="31" custScaleX="184362" custScaleY="148345">
        <dgm:presLayoutVars>
          <dgm:chPref val="3"/>
        </dgm:presLayoutVars>
      </dgm:prSet>
      <dgm:spPr/>
    </dgm:pt>
    <dgm:pt modelId="{F6306D31-D4CB-403B-A6AF-E3D21D5FD298}" type="pres">
      <dgm:prSet presAssocID="{D68B512E-368F-4892-ACAD-55A4F5269346}" presName="rootConnector" presStyleLbl="node3" presStyleIdx="16" presStyleCnt="31"/>
      <dgm:spPr/>
    </dgm:pt>
    <dgm:pt modelId="{C8F277BE-EDCC-4701-81E8-42FB0B8878BE}" type="pres">
      <dgm:prSet presAssocID="{D68B512E-368F-4892-ACAD-55A4F5269346}" presName="hierChild4" presStyleCnt="0"/>
      <dgm:spPr/>
    </dgm:pt>
    <dgm:pt modelId="{DEBC6B86-A664-43D1-BDEC-26AAFE86F936}" type="pres">
      <dgm:prSet presAssocID="{D68B512E-368F-4892-ACAD-55A4F5269346}" presName="hierChild5" presStyleCnt="0"/>
      <dgm:spPr/>
    </dgm:pt>
    <dgm:pt modelId="{01F0F0D1-1439-4DC7-8DD9-8AB54366C6DE}" type="pres">
      <dgm:prSet presAssocID="{31334682-D156-46F3-AC05-6CB5F1594E05}" presName="Name37" presStyleLbl="parChTrans1D3" presStyleIdx="17" presStyleCnt="31"/>
      <dgm:spPr/>
    </dgm:pt>
    <dgm:pt modelId="{15DFDB9B-17D7-4191-93B6-9273455204F6}" type="pres">
      <dgm:prSet presAssocID="{2562DED8-8F49-4467-8651-472F4712C26A}" presName="hierRoot2" presStyleCnt="0">
        <dgm:presLayoutVars>
          <dgm:hierBranch val="init"/>
        </dgm:presLayoutVars>
      </dgm:prSet>
      <dgm:spPr/>
    </dgm:pt>
    <dgm:pt modelId="{76F2C47D-0542-4AF8-A35C-3A4838FCEBB4}" type="pres">
      <dgm:prSet presAssocID="{2562DED8-8F49-4467-8651-472F4712C26A}" presName="rootComposite" presStyleCnt="0"/>
      <dgm:spPr/>
    </dgm:pt>
    <dgm:pt modelId="{6371C35D-A8A8-4C6C-87EF-441FB2833B23}" type="pres">
      <dgm:prSet presAssocID="{2562DED8-8F49-4467-8651-472F4712C26A}" presName="rootText" presStyleLbl="node3" presStyleIdx="17" presStyleCnt="31" custScaleX="181689" custScaleY="147165">
        <dgm:presLayoutVars>
          <dgm:chPref val="3"/>
        </dgm:presLayoutVars>
      </dgm:prSet>
      <dgm:spPr/>
    </dgm:pt>
    <dgm:pt modelId="{1A2378A9-E4F1-471B-9762-E5B38ED535E6}" type="pres">
      <dgm:prSet presAssocID="{2562DED8-8F49-4467-8651-472F4712C26A}" presName="rootConnector" presStyleLbl="node3" presStyleIdx="17" presStyleCnt="31"/>
      <dgm:spPr/>
    </dgm:pt>
    <dgm:pt modelId="{5AB22F36-3E11-496E-BBBA-D8C32EF3136E}" type="pres">
      <dgm:prSet presAssocID="{2562DED8-8F49-4467-8651-472F4712C26A}" presName="hierChild4" presStyleCnt="0"/>
      <dgm:spPr/>
    </dgm:pt>
    <dgm:pt modelId="{8475B56A-0139-4F70-B535-9B82A174168B}" type="pres">
      <dgm:prSet presAssocID="{2562DED8-8F49-4467-8651-472F4712C26A}" presName="hierChild5" presStyleCnt="0"/>
      <dgm:spPr/>
    </dgm:pt>
    <dgm:pt modelId="{EB2B1158-9A7F-429F-91C5-CCC3DA677692}" type="pres">
      <dgm:prSet presAssocID="{F7765DB4-43DE-457B-BC64-23A55F9A3E7C}" presName="Name37" presStyleLbl="parChTrans1D3" presStyleIdx="18" presStyleCnt="31"/>
      <dgm:spPr/>
    </dgm:pt>
    <dgm:pt modelId="{5BCA2DB8-D5AC-4991-8801-49A3746EDCEB}" type="pres">
      <dgm:prSet presAssocID="{14FA7049-2C90-4BEB-8ED5-00E174D8691C}" presName="hierRoot2" presStyleCnt="0">
        <dgm:presLayoutVars>
          <dgm:hierBranch val="init"/>
        </dgm:presLayoutVars>
      </dgm:prSet>
      <dgm:spPr/>
    </dgm:pt>
    <dgm:pt modelId="{AE8647FC-5625-4803-9BFC-6D898D8304FF}" type="pres">
      <dgm:prSet presAssocID="{14FA7049-2C90-4BEB-8ED5-00E174D8691C}" presName="rootComposite" presStyleCnt="0"/>
      <dgm:spPr/>
    </dgm:pt>
    <dgm:pt modelId="{55A7EBDB-EFCA-46A5-9516-9B4160250107}" type="pres">
      <dgm:prSet presAssocID="{14FA7049-2C90-4BEB-8ED5-00E174D8691C}" presName="rootText" presStyleLbl="node3" presStyleIdx="18" presStyleCnt="31" custScaleX="176213" custScaleY="128861">
        <dgm:presLayoutVars>
          <dgm:chPref val="3"/>
        </dgm:presLayoutVars>
      </dgm:prSet>
      <dgm:spPr/>
    </dgm:pt>
    <dgm:pt modelId="{AA8ED4D1-F4D2-43E0-968D-0B1EE7608178}" type="pres">
      <dgm:prSet presAssocID="{14FA7049-2C90-4BEB-8ED5-00E174D8691C}" presName="rootConnector" presStyleLbl="node3" presStyleIdx="18" presStyleCnt="31"/>
      <dgm:spPr/>
    </dgm:pt>
    <dgm:pt modelId="{E54A4BFC-9C77-4168-A920-820C9D361504}" type="pres">
      <dgm:prSet presAssocID="{14FA7049-2C90-4BEB-8ED5-00E174D8691C}" presName="hierChild4" presStyleCnt="0"/>
      <dgm:spPr/>
    </dgm:pt>
    <dgm:pt modelId="{A2444832-2933-4915-8778-1AE5A7D6F98A}" type="pres">
      <dgm:prSet presAssocID="{14FA7049-2C90-4BEB-8ED5-00E174D8691C}" presName="hierChild5" presStyleCnt="0"/>
      <dgm:spPr/>
    </dgm:pt>
    <dgm:pt modelId="{0642FE9E-6534-4E5D-AD68-B6B0DD0E75BE}" type="pres">
      <dgm:prSet presAssocID="{F2357AE1-B61A-4A7E-89E6-9692838D23C0}" presName="Name37" presStyleLbl="parChTrans1D3" presStyleIdx="19" presStyleCnt="31"/>
      <dgm:spPr/>
    </dgm:pt>
    <dgm:pt modelId="{D52D9C55-6C77-4BA6-B592-A922EC6BD8EC}" type="pres">
      <dgm:prSet presAssocID="{C1141694-D013-474A-B120-95EC91BB446E}" presName="hierRoot2" presStyleCnt="0">
        <dgm:presLayoutVars>
          <dgm:hierBranch val="init"/>
        </dgm:presLayoutVars>
      </dgm:prSet>
      <dgm:spPr/>
    </dgm:pt>
    <dgm:pt modelId="{DF1291C0-0BAC-47CE-8146-AFD37AC4E863}" type="pres">
      <dgm:prSet presAssocID="{C1141694-D013-474A-B120-95EC91BB446E}" presName="rootComposite" presStyleCnt="0"/>
      <dgm:spPr/>
    </dgm:pt>
    <dgm:pt modelId="{CB235119-7FF8-44BC-A376-93CBBE7EE961}" type="pres">
      <dgm:prSet presAssocID="{C1141694-D013-474A-B120-95EC91BB446E}" presName="rootText" presStyleLbl="node3" presStyleIdx="19" presStyleCnt="31" custScaleX="166417" custScaleY="127023">
        <dgm:presLayoutVars>
          <dgm:chPref val="3"/>
        </dgm:presLayoutVars>
      </dgm:prSet>
      <dgm:spPr/>
    </dgm:pt>
    <dgm:pt modelId="{369CDEDB-9E49-4BD7-8C36-330311A63682}" type="pres">
      <dgm:prSet presAssocID="{C1141694-D013-474A-B120-95EC91BB446E}" presName="rootConnector" presStyleLbl="node3" presStyleIdx="19" presStyleCnt="31"/>
      <dgm:spPr/>
    </dgm:pt>
    <dgm:pt modelId="{452A22C8-0DBC-4EB1-96D7-7B3F29F378E8}" type="pres">
      <dgm:prSet presAssocID="{C1141694-D013-474A-B120-95EC91BB446E}" presName="hierChild4" presStyleCnt="0"/>
      <dgm:spPr/>
    </dgm:pt>
    <dgm:pt modelId="{AC84E09F-FB0A-4044-8962-DFD8C910CF97}" type="pres">
      <dgm:prSet presAssocID="{C1141694-D013-474A-B120-95EC91BB446E}" presName="hierChild5" presStyleCnt="0"/>
      <dgm:spPr/>
    </dgm:pt>
    <dgm:pt modelId="{CAB9E6E9-0509-4DAE-A3BE-52B6AE2D003D}" type="pres">
      <dgm:prSet presAssocID="{1D2A11ED-5453-4DBB-BAD3-83B9342830C8}" presName="hierChild5" presStyleCnt="0"/>
      <dgm:spPr/>
    </dgm:pt>
    <dgm:pt modelId="{93F4FD70-5159-4F98-AF26-B991138EB6B7}" type="pres">
      <dgm:prSet presAssocID="{870C6140-74C3-431F-8F7F-78C960C0D849}" presName="Name37" presStyleLbl="parChTrans1D2" presStyleIdx="2" presStyleCnt="3"/>
      <dgm:spPr/>
    </dgm:pt>
    <dgm:pt modelId="{EB0B4155-0852-4DE5-ADEC-E6881ECD18BF}" type="pres">
      <dgm:prSet presAssocID="{F48DDA96-36C8-4586-A624-203AF4D022A0}" presName="hierRoot2" presStyleCnt="0">
        <dgm:presLayoutVars>
          <dgm:hierBranch val="init"/>
        </dgm:presLayoutVars>
      </dgm:prSet>
      <dgm:spPr/>
    </dgm:pt>
    <dgm:pt modelId="{2B7A08D2-C3B0-4DF0-9C15-A82519E845AC}" type="pres">
      <dgm:prSet presAssocID="{F48DDA96-36C8-4586-A624-203AF4D022A0}" presName="rootComposite" presStyleCnt="0"/>
      <dgm:spPr/>
    </dgm:pt>
    <dgm:pt modelId="{BCBEC1C7-84BD-4B3F-BE0F-FE71F662F76E}" type="pres">
      <dgm:prSet presAssocID="{F48DDA96-36C8-4586-A624-203AF4D022A0}" presName="rootText" presStyleLbl="node2" presStyleIdx="2" presStyleCnt="3" custScaleX="209577" custScaleY="82952">
        <dgm:presLayoutVars>
          <dgm:chPref val="3"/>
        </dgm:presLayoutVars>
      </dgm:prSet>
      <dgm:spPr/>
    </dgm:pt>
    <dgm:pt modelId="{1906D02F-78AD-43DC-8820-2490F3763FC8}" type="pres">
      <dgm:prSet presAssocID="{F48DDA96-36C8-4586-A624-203AF4D022A0}" presName="rootConnector" presStyleLbl="node2" presStyleIdx="2" presStyleCnt="3"/>
      <dgm:spPr/>
    </dgm:pt>
    <dgm:pt modelId="{BA7806DA-43EB-4C1A-BFF1-4CF3B545D7D3}" type="pres">
      <dgm:prSet presAssocID="{F48DDA96-36C8-4586-A624-203AF4D022A0}" presName="hierChild4" presStyleCnt="0"/>
      <dgm:spPr/>
    </dgm:pt>
    <dgm:pt modelId="{38A27A86-7972-4A93-BB55-9A01268F407C}" type="pres">
      <dgm:prSet presAssocID="{F2B7E6F5-5991-4237-8A4C-FB9793DF0CE1}" presName="Name37" presStyleLbl="parChTrans1D3" presStyleIdx="20" presStyleCnt="31"/>
      <dgm:spPr/>
    </dgm:pt>
    <dgm:pt modelId="{4C614428-3A24-4B20-8893-9E84B23F8284}" type="pres">
      <dgm:prSet presAssocID="{D2E19692-6552-405C-A6A6-80EE6AAEA32E}" presName="hierRoot2" presStyleCnt="0">
        <dgm:presLayoutVars>
          <dgm:hierBranch val="init"/>
        </dgm:presLayoutVars>
      </dgm:prSet>
      <dgm:spPr/>
    </dgm:pt>
    <dgm:pt modelId="{1E24FD09-A89F-495F-8781-78DCF0724BDA}" type="pres">
      <dgm:prSet presAssocID="{D2E19692-6552-405C-A6A6-80EE6AAEA32E}" presName="rootComposite" presStyleCnt="0"/>
      <dgm:spPr/>
    </dgm:pt>
    <dgm:pt modelId="{87885480-5573-42B4-84DF-D79F4F47AF82}" type="pres">
      <dgm:prSet presAssocID="{D2E19692-6552-405C-A6A6-80EE6AAEA32E}" presName="rootText" presStyleLbl="node3" presStyleIdx="20" presStyleCnt="31" custScaleX="248610" custScaleY="112002">
        <dgm:presLayoutVars>
          <dgm:chPref val="3"/>
        </dgm:presLayoutVars>
      </dgm:prSet>
      <dgm:spPr/>
    </dgm:pt>
    <dgm:pt modelId="{6ADEA70B-4A66-4E77-81EA-5068370AC196}" type="pres">
      <dgm:prSet presAssocID="{D2E19692-6552-405C-A6A6-80EE6AAEA32E}" presName="rootConnector" presStyleLbl="node3" presStyleIdx="20" presStyleCnt="31"/>
      <dgm:spPr/>
    </dgm:pt>
    <dgm:pt modelId="{79AB980E-83A7-4DC7-9C35-8AEA41228E33}" type="pres">
      <dgm:prSet presAssocID="{D2E19692-6552-405C-A6A6-80EE6AAEA32E}" presName="hierChild4" presStyleCnt="0"/>
      <dgm:spPr/>
    </dgm:pt>
    <dgm:pt modelId="{9FC1302A-3B98-4ADD-877F-41F476C0C8FF}" type="pres">
      <dgm:prSet presAssocID="{D2E19692-6552-405C-A6A6-80EE6AAEA32E}" presName="hierChild5" presStyleCnt="0"/>
      <dgm:spPr/>
    </dgm:pt>
    <dgm:pt modelId="{D6FD1248-5701-45FD-8C11-3B16334F0640}" type="pres">
      <dgm:prSet presAssocID="{48E4CD6F-3BBE-4DCD-B1A2-2184A934D700}" presName="Name37" presStyleLbl="parChTrans1D3" presStyleIdx="21" presStyleCnt="31"/>
      <dgm:spPr/>
    </dgm:pt>
    <dgm:pt modelId="{F0BB790E-3B01-4354-A39B-3ADFE82EA107}" type="pres">
      <dgm:prSet presAssocID="{9F510F55-8B45-43A2-B07E-A30C27491580}" presName="hierRoot2" presStyleCnt="0">
        <dgm:presLayoutVars>
          <dgm:hierBranch val="init"/>
        </dgm:presLayoutVars>
      </dgm:prSet>
      <dgm:spPr/>
    </dgm:pt>
    <dgm:pt modelId="{944F7E93-EB68-4B18-8D51-C9B526805235}" type="pres">
      <dgm:prSet presAssocID="{9F510F55-8B45-43A2-B07E-A30C27491580}" presName="rootComposite" presStyleCnt="0"/>
      <dgm:spPr/>
    </dgm:pt>
    <dgm:pt modelId="{CD9D15D7-A29B-49ED-9F85-D0CC7C51EAF5}" type="pres">
      <dgm:prSet presAssocID="{9F510F55-8B45-43A2-B07E-A30C27491580}" presName="rootText" presStyleLbl="node3" presStyleIdx="21" presStyleCnt="31" custScaleX="241161">
        <dgm:presLayoutVars>
          <dgm:chPref val="3"/>
        </dgm:presLayoutVars>
      </dgm:prSet>
      <dgm:spPr/>
    </dgm:pt>
    <dgm:pt modelId="{E838BC14-0D46-4959-BB0F-E1197E20129E}" type="pres">
      <dgm:prSet presAssocID="{9F510F55-8B45-43A2-B07E-A30C27491580}" presName="rootConnector" presStyleLbl="node3" presStyleIdx="21" presStyleCnt="31"/>
      <dgm:spPr/>
    </dgm:pt>
    <dgm:pt modelId="{3D3FDDC6-02BD-4308-81D5-DC8D53CA8815}" type="pres">
      <dgm:prSet presAssocID="{9F510F55-8B45-43A2-B07E-A30C27491580}" presName="hierChild4" presStyleCnt="0"/>
      <dgm:spPr/>
    </dgm:pt>
    <dgm:pt modelId="{CCEC7971-F2EC-48BF-ABD3-07DD19D826C2}" type="pres">
      <dgm:prSet presAssocID="{9F510F55-8B45-43A2-B07E-A30C27491580}" presName="hierChild5" presStyleCnt="0"/>
      <dgm:spPr/>
    </dgm:pt>
    <dgm:pt modelId="{4E01E560-A71C-41F0-91E1-EBE86B913BEC}" type="pres">
      <dgm:prSet presAssocID="{69C243C8-B3F1-421A-9957-54DC317A85B4}" presName="Name37" presStyleLbl="parChTrans1D3" presStyleIdx="22" presStyleCnt="31"/>
      <dgm:spPr/>
    </dgm:pt>
    <dgm:pt modelId="{C550E315-18D2-4E50-B6D3-054D76A3C78B}" type="pres">
      <dgm:prSet presAssocID="{6F3E1269-A86A-437D-8610-3EB92E849EF8}" presName="hierRoot2" presStyleCnt="0">
        <dgm:presLayoutVars>
          <dgm:hierBranch val="init"/>
        </dgm:presLayoutVars>
      </dgm:prSet>
      <dgm:spPr/>
    </dgm:pt>
    <dgm:pt modelId="{C1FE3F61-D9DB-46FC-8212-681E1EC76CE5}" type="pres">
      <dgm:prSet presAssocID="{6F3E1269-A86A-437D-8610-3EB92E849EF8}" presName="rootComposite" presStyleCnt="0"/>
      <dgm:spPr/>
    </dgm:pt>
    <dgm:pt modelId="{89957023-ABF4-43F3-A9FF-28A16D352DD8}" type="pres">
      <dgm:prSet presAssocID="{6F3E1269-A86A-437D-8610-3EB92E849EF8}" presName="rootText" presStyleLbl="node3" presStyleIdx="22" presStyleCnt="31" custScaleX="231513">
        <dgm:presLayoutVars>
          <dgm:chPref val="3"/>
        </dgm:presLayoutVars>
      </dgm:prSet>
      <dgm:spPr/>
    </dgm:pt>
    <dgm:pt modelId="{09120A68-18BE-44D0-BB96-E54F07028C55}" type="pres">
      <dgm:prSet presAssocID="{6F3E1269-A86A-437D-8610-3EB92E849EF8}" presName="rootConnector" presStyleLbl="node3" presStyleIdx="22" presStyleCnt="31"/>
      <dgm:spPr/>
    </dgm:pt>
    <dgm:pt modelId="{3337198B-FF24-4509-BAC6-2560409C24F2}" type="pres">
      <dgm:prSet presAssocID="{6F3E1269-A86A-437D-8610-3EB92E849EF8}" presName="hierChild4" presStyleCnt="0"/>
      <dgm:spPr/>
    </dgm:pt>
    <dgm:pt modelId="{37C4F881-F227-4ACD-9845-B77F7F369155}" type="pres">
      <dgm:prSet presAssocID="{6F3E1269-A86A-437D-8610-3EB92E849EF8}" presName="hierChild5" presStyleCnt="0"/>
      <dgm:spPr/>
    </dgm:pt>
    <dgm:pt modelId="{00E83389-D6EA-4AFA-9CD0-8C59C9CEA708}" type="pres">
      <dgm:prSet presAssocID="{A45BF987-A6B3-41D4-9EDF-CB9BE19B6C3A}" presName="Name37" presStyleLbl="parChTrans1D3" presStyleIdx="23" presStyleCnt="31"/>
      <dgm:spPr/>
    </dgm:pt>
    <dgm:pt modelId="{539F8857-6599-4F8C-9CED-F521AABEFC07}" type="pres">
      <dgm:prSet presAssocID="{E9649F13-6CE2-421F-897F-B4219F19BC1F}" presName="hierRoot2" presStyleCnt="0">
        <dgm:presLayoutVars>
          <dgm:hierBranch val="init"/>
        </dgm:presLayoutVars>
      </dgm:prSet>
      <dgm:spPr/>
    </dgm:pt>
    <dgm:pt modelId="{CCFFCF7F-E173-40CA-9FB9-B160CAEAAE83}" type="pres">
      <dgm:prSet presAssocID="{E9649F13-6CE2-421F-897F-B4219F19BC1F}" presName="rootComposite" presStyleCnt="0"/>
      <dgm:spPr/>
    </dgm:pt>
    <dgm:pt modelId="{F8860209-E0A4-47E6-984C-A45A0571FFDB}" type="pres">
      <dgm:prSet presAssocID="{E9649F13-6CE2-421F-897F-B4219F19BC1F}" presName="rootText" presStyleLbl="node3" presStyleIdx="23" presStyleCnt="31" custScaleX="232541">
        <dgm:presLayoutVars>
          <dgm:chPref val="3"/>
        </dgm:presLayoutVars>
      </dgm:prSet>
      <dgm:spPr/>
    </dgm:pt>
    <dgm:pt modelId="{82992476-3318-4152-9DDF-F5CEDC70D601}" type="pres">
      <dgm:prSet presAssocID="{E9649F13-6CE2-421F-897F-B4219F19BC1F}" presName="rootConnector" presStyleLbl="node3" presStyleIdx="23" presStyleCnt="31"/>
      <dgm:spPr/>
    </dgm:pt>
    <dgm:pt modelId="{9AD8B028-84EF-4361-9D09-FD019B5016D7}" type="pres">
      <dgm:prSet presAssocID="{E9649F13-6CE2-421F-897F-B4219F19BC1F}" presName="hierChild4" presStyleCnt="0"/>
      <dgm:spPr/>
    </dgm:pt>
    <dgm:pt modelId="{A5F8241B-5777-4CED-8773-625364BCE3A1}" type="pres">
      <dgm:prSet presAssocID="{E9649F13-6CE2-421F-897F-B4219F19BC1F}" presName="hierChild5" presStyleCnt="0"/>
      <dgm:spPr/>
    </dgm:pt>
    <dgm:pt modelId="{2473A4EB-6BC1-4229-916C-26B3246B8B52}" type="pres">
      <dgm:prSet presAssocID="{834172AD-67BC-48FA-8CBD-0DAE99290805}" presName="Name37" presStyleLbl="parChTrans1D3" presStyleIdx="24" presStyleCnt="31"/>
      <dgm:spPr/>
    </dgm:pt>
    <dgm:pt modelId="{96FFFF02-5EF5-4FD9-8848-2854CC0A0661}" type="pres">
      <dgm:prSet presAssocID="{B9668972-99DB-4284-81AC-1D5087A74274}" presName="hierRoot2" presStyleCnt="0">
        <dgm:presLayoutVars>
          <dgm:hierBranch val="init"/>
        </dgm:presLayoutVars>
      </dgm:prSet>
      <dgm:spPr/>
    </dgm:pt>
    <dgm:pt modelId="{70924417-47E7-43CE-AFFB-722DA9FECF2A}" type="pres">
      <dgm:prSet presAssocID="{B9668972-99DB-4284-81AC-1D5087A74274}" presName="rootComposite" presStyleCnt="0"/>
      <dgm:spPr/>
    </dgm:pt>
    <dgm:pt modelId="{C927B28A-8753-4829-A883-AD36CB4EDA2D}" type="pres">
      <dgm:prSet presAssocID="{B9668972-99DB-4284-81AC-1D5087A74274}" presName="rootText" presStyleLbl="node3" presStyleIdx="24" presStyleCnt="31" custScaleX="230330">
        <dgm:presLayoutVars>
          <dgm:chPref val="3"/>
        </dgm:presLayoutVars>
      </dgm:prSet>
      <dgm:spPr/>
    </dgm:pt>
    <dgm:pt modelId="{B6D87A50-9622-4B9B-B3BE-7057B96BA935}" type="pres">
      <dgm:prSet presAssocID="{B9668972-99DB-4284-81AC-1D5087A74274}" presName="rootConnector" presStyleLbl="node3" presStyleIdx="24" presStyleCnt="31"/>
      <dgm:spPr/>
    </dgm:pt>
    <dgm:pt modelId="{D2464D9C-D849-4719-993E-A507D13E061E}" type="pres">
      <dgm:prSet presAssocID="{B9668972-99DB-4284-81AC-1D5087A74274}" presName="hierChild4" presStyleCnt="0"/>
      <dgm:spPr/>
    </dgm:pt>
    <dgm:pt modelId="{5474C2AD-E772-43DE-BEEF-87C3DA533E5E}" type="pres">
      <dgm:prSet presAssocID="{B9668972-99DB-4284-81AC-1D5087A74274}" presName="hierChild5" presStyleCnt="0"/>
      <dgm:spPr/>
    </dgm:pt>
    <dgm:pt modelId="{37CEA75D-8207-488D-9762-5F042C602265}" type="pres">
      <dgm:prSet presAssocID="{4B2BAF31-BCCC-4989-9818-92CA6A483E30}" presName="Name37" presStyleLbl="parChTrans1D3" presStyleIdx="25" presStyleCnt="31"/>
      <dgm:spPr/>
    </dgm:pt>
    <dgm:pt modelId="{C2E4912C-AFCA-4CD1-BB12-4C0CEADEF927}" type="pres">
      <dgm:prSet presAssocID="{23F62974-21C2-44D4-B521-9F3BAFB74CDB}" presName="hierRoot2" presStyleCnt="0">
        <dgm:presLayoutVars>
          <dgm:hierBranch val="init"/>
        </dgm:presLayoutVars>
      </dgm:prSet>
      <dgm:spPr/>
    </dgm:pt>
    <dgm:pt modelId="{B311C59E-06D5-4316-A8FC-2E83462F13CB}" type="pres">
      <dgm:prSet presAssocID="{23F62974-21C2-44D4-B521-9F3BAFB74CDB}" presName="rootComposite" presStyleCnt="0"/>
      <dgm:spPr/>
    </dgm:pt>
    <dgm:pt modelId="{44E08A87-4FC2-4A65-B305-44B9D09C358F}" type="pres">
      <dgm:prSet presAssocID="{23F62974-21C2-44D4-B521-9F3BAFB74CDB}" presName="rootText" presStyleLbl="node3" presStyleIdx="25" presStyleCnt="31" custScaleX="228943">
        <dgm:presLayoutVars>
          <dgm:chPref val="3"/>
        </dgm:presLayoutVars>
      </dgm:prSet>
      <dgm:spPr/>
    </dgm:pt>
    <dgm:pt modelId="{3D1C7C45-507E-488B-BCFC-BE094C03F421}" type="pres">
      <dgm:prSet presAssocID="{23F62974-21C2-44D4-B521-9F3BAFB74CDB}" presName="rootConnector" presStyleLbl="node3" presStyleIdx="25" presStyleCnt="31"/>
      <dgm:spPr/>
    </dgm:pt>
    <dgm:pt modelId="{DD339955-B561-4A88-A754-4507715109EC}" type="pres">
      <dgm:prSet presAssocID="{23F62974-21C2-44D4-B521-9F3BAFB74CDB}" presName="hierChild4" presStyleCnt="0"/>
      <dgm:spPr/>
    </dgm:pt>
    <dgm:pt modelId="{5D3DC436-476D-44CA-8F05-23B8B0C1AB5F}" type="pres">
      <dgm:prSet presAssocID="{23F62974-21C2-44D4-B521-9F3BAFB74CDB}" presName="hierChild5" presStyleCnt="0"/>
      <dgm:spPr/>
    </dgm:pt>
    <dgm:pt modelId="{7469F502-613C-45B8-BB77-81CB44E70EAA}" type="pres">
      <dgm:prSet presAssocID="{2F241DFA-43DF-45C3-B082-E764391A877F}" presName="Name37" presStyleLbl="parChTrans1D3" presStyleIdx="26" presStyleCnt="31"/>
      <dgm:spPr/>
    </dgm:pt>
    <dgm:pt modelId="{A535557F-1212-4602-BBBC-B82B74FA48A9}" type="pres">
      <dgm:prSet presAssocID="{8017276B-DB34-4619-A77B-29F2DE122B10}" presName="hierRoot2" presStyleCnt="0">
        <dgm:presLayoutVars>
          <dgm:hierBranch val="init"/>
        </dgm:presLayoutVars>
      </dgm:prSet>
      <dgm:spPr/>
    </dgm:pt>
    <dgm:pt modelId="{CAB49704-DAA1-49DF-8A19-31E3BD736D8C}" type="pres">
      <dgm:prSet presAssocID="{8017276B-DB34-4619-A77B-29F2DE122B10}" presName="rootComposite" presStyleCnt="0"/>
      <dgm:spPr/>
    </dgm:pt>
    <dgm:pt modelId="{406E5A4F-82BB-4C1A-9AC8-5A0CD3392F7F}" type="pres">
      <dgm:prSet presAssocID="{8017276B-DB34-4619-A77B-29F2DE122B10}" presName="rootText" presStyleLbl="node3" presStyleIdx="26" presStyleCnt="31" custScaleX="230782">
        <dgm:presLayoutVars>
          <dgm:chPref val="3"/>
        </dgm:presLayoutVars>
      </dgm:prSet>
      <dgm:spPr/>
    </dgm:pt>
    <dgm:pt modelId="{D0421F37-2E77-4028-9FEC-6C6C13705147}" type="pres">
      <dgm:prSet presAssocID="{8017276B-DB34-4619-A77B-29F2DE122B10}" presName="rootConnector" presStyleLbl="node3" presStyleIdx="26" presStyleCnt="31"/>
      <dgm:spPr/>
    </dgm:pt>
    <dgm:pt modelId="{EBDD5705-2D89-49D7-B390-F108F927A0B8}" type="pres">
      <dgm:prSet presAssocID="{8017276B-DB34-4619-A77B-29F2DE122B10}" presName="hierChild4" presStyleCnt="0"/>
      <dgm:spPr/>
    </dgm:pt>
    <dgm:pt modelId="{FB4F00F5-AC73-4C4F-A881-BF6FB659DA0E}" type="pres">
      <dgm:prSet presAssocID="{8017276B-DB34-4619-A77B-29F2DE122B10}" presName="hierChild5" presStyleCnt="0"/>
      <dgm:spPr/>
    </dgm:pt>
    <dgm:pt modelId="{2483293C-AE34-4646-8E92-14D80891CF68}" type="pres">
      <dgm:prSet presAssocID="{76D9F8D8-843D-4AC0-A947-CE259EE9DEEF}" presName="Name37" presStyleLbl="parChTrans1D3" presStyleIdx="27" presStyleCnt="31"/>
      <dgm:spPr/>
    </dgm:pt>
    <dgm:pt modelId="{D3772790-09F7-4FE5-A466-EC77079F646C}" type="pres">
      <dgm:prSet presAssocID="{6E531DF0-C336-4EC8-8E7F-53F3EB863FA9}" presName="hierRoot2" presStyleCnt="0">
        <dgm:presLayoutVars>
          <dgm:hierBranch val="init"/>
        </dgm:presLayoutVars>
      </dgm:prSet>
      <dgm:spPr/>
    </dgm:pt>
    <dgm:pt modelId="{EFF9CB1A-44DC-429B-9759-6BAD7C019038}" type="pres">
      <dgm:prSet presAssocID="{6E531DF0-C336-4EC8-8E7F-53F3EB863FA9}" presName="rootComposite" presStyleCnt="0"/>
      <dgm:spPr/>
    </dgm:pt>
    <dgm:pt modelId="{09722BD4-A88C-4DDF-8FE3-A9586FDEDE92}" type="pres">
      <dgm:prSet presAssocID="{6E531DF0-C336-4EC8-8E7F-53F3EB863FA9}" presName="rootText" presStyleLbl="node3" presStyleIdx="27" presStyleCnt="31" custScaleX="239725">
        <dgm:presLayoutVars>
          <dgm:chPref val="3"/>
        </dgm:presLayoutVars>
      </dgm:prSet>
      <dgm:spPr/>
    </dgm:pt>
    <dgm:pt modelId="{448E7CDA-A3C8-4068-8A28-04B491E58070}" type="pres">
      <dgm:prSet presAssocID="{6E531DF0-C336-4EC8-8E7F-53F3EB863FA9}" presName="rootConnector" presStyleLbl="node3" presStyleIdx="27" presStyleCnt="31"/>
      <dgm:spPr/>
    </dgm:pt>
    <dgm:pt modelId="{0453983A-45AD-40DF-A007-3FD3064F7296}" type="pres">
      <dgm:prSet presAssocID="{6E531DF0-C336-4EC8-8E7F-53F3EB863FA9}" presName="hierChild4" presStyleCnt="0"/>
      <dgm:spPr/>
    </dgm:pt>
    <dgm:pt modelId="{CD9C5B93-F4FE-40F1-BC4A-2EA6DDB0F6AC}" type="pres">
      <dgm:prSet presAssocID="{6E531DF0-C336-4EC8-8E7F-53F3EB863FA9}" presName="hierChild5" presStyleCnt="0"/>
      <dgm:spPr/>
    </dgm:pt>
    <dgm:pt modelId="{A6DCF2EA-4E7A-4614-A4B1-E3F3BFEE4098}" type="pres">
      <dgm:prSet presAssocID="{7AF8C215-3029-44A3-8694-207835489BAD}" presName="Name37" presStyleLbl="parChTrans1D3" presStyleIdx="28" presStyleCnt="31"/>
      <dgm:spPr/>
    </dgm:pt>
    <dgm:pt modelId="{094AAB98-E8B5-474D-B4E6-3B405BD0BE3B}" type="pres">
      <dgm:prSet presAssocID="{9CD04EC3-4CFE-4283-BBB0-31C1C215E035}" presName="hierRoot2" presStyleCnt="0">
        <dgm:presLayoutVars>
          <dgm:hierBranch val="init"/>
        </dgm:presLayoutVars>
      </dgm:prSet>
      <dgm:spPr/>
    </dgm:pt>
    <dgm:pt modelId="{AA50625F-E505-4C87-B2E8-563A87ECEC8E}" type="pres">
      <dgm:prSet presAssocID="{9CD04EC3-4CFE-4283-BBB0-31C1C215E035}" presName="rootComposite" presStyleCnt="0"/>
      <dgm:spPr/>
    </dgm:pt>
    <dgm:pt modelId="{2143A7A5-2ADE-4FE8-BE96-33EEAF1A62E4}" type="pres">
      <dgm:prSet presAssocID="{9CD04EC3-4CFE-4283-BBB0-31C1C215E035}" presName="rootText" presStyleLbl="node3" presStyleIdx="28" presStyleCnt="31" custScaleX="238800">
        <dgm:presLayoutVars>
          <dgm:chPref val="3"/>
        </dgm:presLayoutVars>
      </dgm:prSet>
      <dgm:spPr/>
    </dgm:pt>
    <dgm:pt modelId="{1807F4FE-1E9E-4FEB-A464-4F2665E6AB87}" type="pres">
      <dgm:prSet presAssocID="{9CD04EC3-4CFE-4283-BBB0-31C1C215E035}" presName="rootConnector" presStyleLbl="node3" presStyleIdx="28" presStyleCnt="31"/>
      <dgm:spPr/>
    </dgm:pt>
    <dgm:pt modelId="{352AEB76-2B63-4A34-9936-1DB3591CC212}" type="pres">
      <dgm:prSet presAssocID="{9CD04EC3-4CFE-4283-BBB0-31C1C215E035}" presName="hierChild4" presStyleCnt="0"/>
      <dgm:spPr/>
    </dgm:pt>
    <dgm:pt modelId="{CE772BD7-A76B-4BA3-897B-699182158337}" type="pres">
      <dgm:prSet presAssocID="{9CD04EC3-4CFE-4283-BBB0-31C1C215E035}" presName="hierChild5" presStyleCnt="0"/>
      <dgm:spPr/>
    </dgm:pt>
    <dgm:pt modelId="{9A7FEFA1-615B-41C4-AFF3-33DD72EFD2E2}" type="pres">
      <dgm:prSet presAssocID="{D302434E-399E-4351-A9D0-F85C4BF0B4D2}" presName="Name37" presStyleLbl="parChTrans1D3" presStyleIdx="29" presStyleCnt="31"/>
      <dgm:spPr/>
    </dgm:pt>
    <dgm:pt modelId="{C67FC0D8-B509-4A6C-8A4E-6E8D8ECED229}" type="pres">
      <dgm:prSet presAssocID="{C00A33F7-3496-40BB-84DB-4C5114799D69}" presName="hierRoot2" presStyleCnt="0">
        <dgm:presLayoutVars>
          <dgm:hierBranch val="init"/>
        </dgm:presLayoutVars>
      </dgm:prSet>
      <dgm:spPr/>
    </dgm:pt>
    <dgm:pt modelId="{8E3070DB-0B92-4350-92F1-F4A1E25965A5}" type="pres">
      <dgm:prSet presAssocID="{C00A33F7-3496-40BB-84DB-4C5114799D69}" presName="rootComposite" presStyleCnt="0"/>
      <dgm:spPr/>
    </dgm:pt>
    <dgm:pt modelId="{6D52B2F2-047B-4641-9585-EF6107A35DC8}" type="pres">
      <dgm:prSet presAssocID="{C00A33F7-3496-40BB-84DB-4C5114799D69}" presName="rootText" presStyleLbl="node3" presStyleIdx="29" presStyleCnt="31" custScaleX="242860">
        <dgm:presLayoutVars>
          <dgm:chPref val="3"/>
        </dgm:presLayoutVars>
      </dgm:prSet>
      <dgm:spPr/>
    </dgm:pt>
    <dgm:pt modelId="{0F2F92B6-3A87-4F46-A7E5-D9D697A0C530}" type="pres">
      <dgm:prSet presAssocID="{C00A33F7-3496-40BB-84DB-4C5114799D69}" presName="rootConnector" presStyleLbl="node3" presStyleIdx="29" presStyleCnt="31"/>
      <dgm:spPr/>
    </dgm:pt>
    <dgm:pt modelId="{D060C331-778C-401C-8C0D-6C12C67CEDF6}" type="pres">
      <dgm:prSet presAssocID="{C00A33F7-3496-40BB-84DB-4C5114799D69}" presName="hierChild4" presStyleCnt="0"/>
      <dgm:spPr/>
    </dgm:pt>
    <dgm:pt modelId="{02758936-90B9-480F-879D-319F71C20827}" type="pres">
      <dgm:prSet presAssocID="{C00A33F7-3496-40BB-84DB-4C5114799D69}" presName="hierChild5" presStyleCnt="0"/>
      <dgm:spPr/>
    </dgm:pt>
    <dgm:pt modelId="{6B2BCA8C-875C-4051-9E82-0F3197B580F2}" type="pres">
      <dgm:prSet presAssocID="{2C6F01EC-CF58-4C4C-8DBE-07E5D23D8F08}" presName="Name37" presStyleLbl="parChTrans1D3" presStyleIdx="30" presStyleCnt="31"/>
      <dgm:spPr/>
    </dgm:pt>
    <dgm:pt modelId="{6431A44D-15BC-4B9C-891B-EF278392DCC6}" type="pres">
      <dgm:prSet presAssocID="{BF193C5C-760B-4C54-AE75-1B990C4AC83B}" presName="hierRoot2" presStyleCnt="0">
        <dgm:presLayoutVars>
          <dgm:hierBranch val="init"/>
        </dgm:presLayoutVars>
      </dgm:prSet>
      <dgm:spPr/>
    </dgm:pt>
    <dgm:pt modelId="{95CE6FBC-CDCD-49A5-A63F-E85BCE4E5A9D}" type="pres">
      <dgm:prSet presAssocID="{BF193C5C-760B-4C54-AE75-1B990C4AC83B}" presName="rootComposite" presStyleCnt="0"/>
      <dgm:spPr/>
    </dgm:pt>
    <dgm:pt modelId="{57DECE9E-C4EA-4201-BDB8-432A8239ED95}" type="pres">
      <dgm:prSet presAssocID="{BF193C5C-760B-4C54-AE75-1B990C4AC83B}" presName="rootText" presStyleLbl="node3" presStyleIdx="30" presStyleCnt="31" custScaleX="249129" custScaleY="109852">
        <dgm:presLayoutVars>
          <dgm:chPref val="3"/>
        </dgm:presLayoutVars>
      </dgm:prSet>
      <dgm:spPr/>
    </dgm:pt>
    <dgm:pt modelId="{49E6678B-661F-4DB2-9EE6-2768F9B82DF6}" type="pres">
      <dgm:prSet presAssocID="{BF193C5C-760B-4C54-AE75-1B990C4AC83B}" presName="rootConnector" presStyleLbl="node3" presStyleIdx="30" presStyleCnt="31"/>
      <dgm:spPr/>
    </dgm:pt>
    <dgm:pt modelId="{73829C06-86F8-47E7-A7F3-B2ED403F33EE}" type="pres">
      <dgm:prSet presAssocID="{BF193C5C-760B-4C54-AE75-1B990C4AC83B}" presName="hierChild4" presStyleCnt="0"/>
      <dgm:spPr/>
    </dgm:pt>
    <dgm:pt modelId="{7EB1106C-2355-4505-87A2-8C774AA2506E}" type="pres">
      <dgm:prSet presAssocID="{BF193C5C-760B-4C54-AE75-1B990C4AC83B}" presName="hierChild5" presStyleCnt="0"/>
      <dgm:spPr/>
    </dgm:pt>
    <dgm:pt modelId="{DC519B79-6E39-4558-8885-28E8E84886A2}" type="pres">
      <dgm:prSet presAssocID="{F48DDA96-36C8-4586-A624-203AF4D022A0}" presName="hierChild5" presStyleCnt="0"/>
      <dgm:spPr/>
    </dgm:pt>
    <dgm:pt modelId="{C61A8D88-83AC-4CFD-9141-5349A0ADBC78}" type="pres">
      <dgm:prSet presAssocID="{5D122210-FD62-4F09-8F52-C23E6F33DC7E}" presName="hierChild3" presStyleCnt="0"/>
      <dgm:spPr/>
    </dgm:pt>
  </dgm:ptLst>
  <dgm:cxnLst>
    <dgm:cxn modelId="{114E9000-BEC8-4170-8AE9-D0125B47B8B3}" type="presOf" srcId="{0CCAD071-1F4B-4D88-A205-2ACE00FD0B6A}" destId="{C0483A96-ADA7-4DDD-9DC1-920F0660C191}" srcOrd="0" destOrd="0" presId="urn:microsoft.com/office/officeart/2005/8/layout/orgChart1"/>
    <dgm:cxn modelId="{AA69CF01-09AB-4E58-A83D-9BD73B7F27F7}" srcId="{F48DDA96-36C8-4586-A624-203AF4D022A0}" destId="{E9649F13-6CE2-421F-897F-B4219F19BC1F}" srcOrd="3" destOrd="0" parTransId="{A45BF987-A6B3-41D4-9EDF-CB9BE19B6C3A}" sibTransId="{5F82B936-6BD5-4DED-96AA-F1C3697EF7FB}"/>
    <dgm:cxn modelId="{0B585E02-F19C-4DE7-B3F0-70D809A5C990}" srcId="{F48DDA96-36C8-4586-A624-203AF4D022A0}" destId="{9F510F55-8B45-43A2-B07E-A30C27491580}" srcOrd="1" destOrd="0" parTransId="{48E4CD6F-3BBE-4DCD-B1A2-2184A934D700}" sibTransId="{795DCDB5-D69A-4003-BCF6-28D52F29089C}"/>
    <dgm:cxn modelId="{6B607602-2652-43B7-BCA3-94C32A820BDB}" type="presOf" srcId="{64D90F23-29B3-464F-AD03-67D6EB06ECE3}" destId="{6296C4DA-4E25-4B63-B872-D40143BC2C59}" srcOrd="1" destOrd="0" presId="urn:microsoft.com/office/officeart/2005/8/layout/orgChart1"/>
    <dgm:cxn modelId="{97161603-2B23-4CE3-8BF9-A8CFF65FD46D}" type="presOf" srcId="{31334682-D156-46F3-AC05-6CB5F1594E05}" destId="{01F0F0D1-1439-4DC7-8DD9-8AB54366C6DE}" srcOrd="0" destOrd="0" presId="urn:microsoft.com/office/officeart/2005/8/layout/orgChart1"/>
    <dgm:cxn modelId="{E594D804-9F6F-4FD6-BC30-0A71375D392C}" type="presOf" srcId="{F2357AE1-B61A-4A7E-89E6-9692838D23C0}" destId="{0642FE9E-6534-4E5D-AD68-B6B0DD0E75BE}" srcOrd="0" destOrd="0" presId="urn:microsoft.com/office/officeart/2005/8/layout/orgChart1"/>
    <dgm:cxn modelId="{0DEA300D-1DA5-48F8-8C2B-31646CFB917F}" type="presOf" srcId="{5D122210-FD62-4F09-8F52-C23E6F33DC7E}" destId="{BFE88F88-E2C9-473F-B7AB-9C9E436EDE93}" srcOrd="1" destOrd="0" presId="urn:microsoft.com/office/officeart/2005/8/layout/orgChart1"/>
    <dgm:cxn modelId="{AEE6D70F-B5F7-4221-BC96-DBFB38591C30}" type="presOf" srcId="{D95C9C3D-32D0-45C4-B491-B5311CF77657}" destId="{D18E786B-7956-425C-AF97-F42BBAA3BE2A}" srcOrd="1" destOrd="0" presId="urn:microsoft.com/office/officeart/2005/8/layout/orgChart1"/>
    <dgm:cxn modelId="{EC6C6110-9336-4491-9A95-8D172C217827}" type="presOf" srcId="{2CB73916-23EE-4DCE-B047-41A53C762E9A}" destId="{3FDC705B-EFD6-4638-90F9-BABC32F9B0FF}" srcOrd="0" destOrd="0" presId="urn:microsoft.com/office/officeart/2005/8/layout/orgChart1"/>
    <dgm:cxn modelId="{299A6F10-24A5-4461-9B6A-8A21BCADC88B}" type="presOf" srcId="{D9F7CD96-A179-41F6-B88D-1CE2EDB01CDB}" destId="{086948E9-332F-4A2F-B7CC-5A0F1FC61457}" srcOrd="0" destOrd="0" presId="urn:microsoft.com/office/officeart/2005/8/layout/orgChart1"/>
    <dgm:cxn modelId="{E113FD11-FACD-4E86-A599-6D917F12C2DD}" type="presOf" srcId="{A45BF987-A6B3-41D4-9EDF-CB9BE19B6C3A}" destId="{00E83389-D6EA-4AFA-9CD0-8C59C9CEA708}" srcOrd="0" destOrd="0" presId="urn:microsoft.com/office/officeart/2005/8/layout/orgChart1"/>
    <dgm:cxn modelId="{45CBB214-F38E-4505-B961-E6D9467D8DF9}" type="presOf" srcId="{6E531DF0-C336-4EC8-8E7F-53F3EB863FA9}" destId="{448E7CDA-A3C8-4068-8A28-04B491E58070}" srcOrd="1" destOrd="0" presId="urn:microsoft.com/office/officeart/2005/8/layout/orgChart1"/>
    <dgm:cxn modelId="{1BBAA716-53B4-475B-B0FA-43B5125DA7A5}" type="presOf" srcId="{5B2321AC-EAC2-4FC0-A0AC-D6805707CD23}" destId="{DBD99EF9-39C3-4EC4-91D2-D84A7C8C61FC}" srcOrd="1" destOrd="0" presId="urn:microsoft.com/office/officeart/2005/8/layout/orgChart1"/>
    <dgm:cxn modelId="{83002917-94AD-45B6-AB46-7FBB5E8B42E5}" type="presOf" srcId="{0CCAD071-1F4B-4D88-A205-2ACE00FD0B6A}" destId="{3C131884-B180-4F0C-BD51-A894191139C6}" srcOrd="1" destOrd="0" presId="urn:microsoft.com/office/officeart/2005/8/layout/orgChart1"/>
    <dgm:cxn modelId="{FBEAED19-C730-4166-8997-B9E178419CD0}" srcId="{0CCAD071-1F4B-4D88-A205-2ACE00FD0B6A}" destId="{D9F7CD96-A179-41F6-B88D-1CE2EDB01CDB}" srcOrd="4" destOrd="0" parTransId="{A5CCB0CC-5E1B-4C78-97CB-2225F75EDB45}" sibTransId="{9CF0BD5B-B81C-43AD-A37A-28539C6FC1E1}"/>
    <dgm:cxn modelId="{2F73AD1B-9D65-424C-8A1C-5219A7236B15}" type="presOf" srcId="{22E7927C-C7CD-42C7-9086-87B447C5A32E}" destId="{48611968-178A-4B7D-9472-31ECBCC54B2E}" srcOrd="0" destOrd="0" presId="urn:microsoft.com/office/officeart/2005/8/layout/orgChart1"/>
    <dgm:cxn modelId="{1E0B041C-4B2E-45B4-99EA-E85A7EA0AA3F}" srcId="{0CCAD071-1F4B-4D88-A205-2ACE00FD0B6A}" destId="{64D90F23-29B3-464F-AD03-67D6EB06ECE3}" srcOrd="1" destOrd="0" parTransId="{509AE372-EF10-4B7C-8220-609F39F27C37}" sibTransId="{78800816-34E2-4608-9CA3-C67F6C8D3DAE}"/>
    <dgm:cxn modelId="{9502D71F-A18A-423A-BADA-551A6209CE3E}" type="presOf" srcId="{9F510F55-8B45-43A2-B07E-A30C27491580}" destId="{E838BC14-0D46-4959-BB0F-E1197E20129E}" srcOrd="1" destOrd="0" presId="urn:microsoft.com/office/officeart/2005/8/layout/orgChart1"/>
    <dgm:cxn modelId="{DB91FF1F-E378-4831-8647-B6AA8C718FE3}" type="presOf" srcId="{B9668972-99DB-4284-81AC-1D5087A74274}" destId="{C927B28A-8753-4829-A883-AD36CB4EDA2D}" srcOrd="0" destOrd="0" presId="urn:microsoft.com/office/officeart/2005/8/layout/orgChart1"/>
    <dgm:cxn modelId="{D57B2F23-49BC-4990-9E27-1EA5A193396C}" type="presOf" srcId="{BF193C5C-760B-4C54-AE75-1B990C4AC83B}" destId="{57DECE9E-C4EA-4201-BDB8-432A8239ED95}" srcOrd="0" destOrd="0" presId="urn:microsoft.com/office/officeart/2005/8/layout/orgChart1"/>
    <dgm:cxn modelId="{CA793724-3562-4027-9C97-F1E737E39FBF}" type="presOf" srcId="{C00A33F7-3496-40BB-84DB-4C5114799D69}" destId="{0F2F92B6-3A87-4F46-A7E5-D9D697A0C530}" srcOrd="1" destOrd="0" presId="urn:microsoft.com/office/officeart/2005/8/layout/orgChart1"/>
    <dgm:cxn modelId="{AF00EE25-460C-431E-A0D2-D3C6A3054DE4}" type="presOf" srcId="{94B61986-4D34-445C-8257-705FDEDAFBED}" destId="{0A3CD100-DDA5-4527-BA0F-F0797230F740}" srcOrd="0" destOrd="0" presId="urn:microsoft.com/office/officeart/2005/8/layout/orgChart1"/>
    <dgm:cxn modelId="{87184D26-AFFD-45BC-B2CC-DD17C8B7CF8E}" type="presOf" srcId="{2562DED8-8F49-4467-8651-472F4712C26A}" destId="{1A2378A9-E4F1-471B-9762-E5B38ED535E6}" srcOrd="1" destOrd="0" presId="urn:microsoft.com/office/officeart/2005/8/layout/orgChart1"/>
    <dgm:cxn modelId="{296A7428-4C70-49EA-B344-CBB49001F8EE}" type="presOf" srcId="{509AE372-EF10-4B7C-8220-609F39F27C37}" destId="{C0E0C53E-8EEB-42DF-9E29-707504FBA620}" srcOrd="0" destOrd="0" presId="urn:microsoft.com/office/officeart/2005/8/layout/orgChart1"/>
    <dgm:cxn modelId="{A3613229-992C-46D0-A2B5-1BB3479BF905}" type="presOf" srcId="{B9668972-99DB-4284-81AC-1D5087A74274}" destId="{B6D87A50-9622-4B9B-B3BE-7057B96BA935}" srcOrd="1" destOrd="0" presId="urn:microsoft.com/office/officeart/2005/8/layout/orgChart1"/>
    <dgm:cxn modelId="{6599A82A-B5E2-4EF1-A0F2-895187DAF9AC}" type="presOf" srcId="{C1141694-D013-474A-B120-95EC91BB446E}" destId="{CB235119-7FF8-44BC-A376-93CBBE7EE961}" srcOrd="0" destOrd="0" presId="urn:microsoft.com/office/officeart/2005/8/layout/orgChart1"/>
    <dgm:cxn modelId="{21F9862C-A980-4202-9FE4-5F99BFC723DF}" type="presOf" srcId="{E9924922-B0F1-46A5-AC01-6D5D669F90A4}" destId="{62B3A0A8-63FC-44FD-98B3-0645F28BF48C}" srcOrd="0" destOrd="0" presId="urn:microsoft.com/office/officeart/2005/8/layout/orgChart1"/>
    <dgm:cxn modelId="{5463CC2C-F055-4F86-B48F-590FDC4D88F9}" type="presOf" srcId="{5A27233B-E529-44EA-BD3C-61D95610AA46}" destId="{C4AF2EF6-35F1-42EF-826B-7804521DF83C}" srcOrd="1" destOrd="0" presId="urn:microsoft.com/office/officeart/2005/8/layout/orgChart1"/>
    <dgm:cxn modelId="{AC255130-5D90-4F7F-8665-59BCF33AC72D}" type="presOf" srcId="{525B4CEB-2EBF-42E4-8368-BA6214EDBAA8}" destId="{ABF09CB2-56B8-4710-96A0-FC1D54C589AC}" srcOrd="1" destOrd="0" presId="urn:microsoft.com/office/officeart/2005/8/layout/orgChart1"/>
    <dgm:cxn modelId="{02E27D30-894B-4FE8-B370-7DD0E7415927}" type="presOf" srcId="{F7765DB4-43DE-457B-BC64-23A55F9A3E7C}" destId="{EB2B1158-9A7F-429F-91C5-CCC3DA677692}" srcOrd="0" destOrd="0" presId="urn:microsoft.com/office/officeart/2005/8/layout/orgChart1"/>
    <dgm:cxn modelId="{9F698333-2912-4EF6-A63F-E4B0920E2722}" type="presOf" srcId="{284241AD-1867-440A-9FB0-57C719F44399}" destId="{644637A3-C9A6-49F9-896B-51E64EF0CBE1}" srcOrd="0" destOrd="0" presId="urn:microsoft.com/office/officeart/2005/8/layout/orgChart1"/>
    <dgm:cxn modelId="{B6FDCE33-467A-4D0B-8DD1-BF027B4ABF41}" type="presOf" srcId="{A5CCB0CC-5E1B-4C78-97CB-2225F75EDB45}" destId="{F0595593-A5A5-4A77-95B5-1EA1E4F8CFD9}" srcOrd="0" destOrd="0" presId="urn:microsoft.com/office/officeart/2005/8/layout/orgChart1"/>
    <dgm:cxn modelId="{1320C336-94FD-4B5A-B924-A0DE202AC244}" type="presOf" srcId="{D302434E-399E-4351-A9D0-F85C4BF0B4D2}" destId="{9A7FEFA1-615B-41C4-AFF3-33DD72EFD2E2}" srcOrd="0" destOrd="0" presId="urn:microsoft.com/office/officeart/2005/8/layout/orgChart1"/>
    <dgm:cxn modelId="{A68BD937-B795-4DD5-8C45-1BBBD0C53170}" type="presOf" srcId="{6FA132EC-E6CC-434E-954D-F7DEC3236A50}" destId="{A5EAB3BF-A953-4E75-908E-E2BF513C6E8A}" srcOrd="0" destOrd="0" presId="urn:microsoft.com/office/officeart/2005/8/layout/orgChart1"/>
    <dgm:cxn modelId="{4D23A038-12F2-49DC-AE13-C35C4357F941}" srcId="{0CCAD071-1F4B-4D88-A205-2ACE00FD0B6A}" destId="{5F4C970A-51DA-4959-81CB-7B146284F080}" srcOrd="3" destOrd="0" parTransId="{2CB73916-23EE-4DCE-B047-41A53C762E9A}" sibTransId="{23B138BD-CB06-4CB0-BD5F-00BAFE22AE23}"/>
    <dgm:cxn modelId="{018EC938-78D3-467E-855D-3EB049092D7A}" type="presOf" srcId="{834172AD-67BC-48FA-8CBD-0DAE99290805}" destId="{2473A4EB-6BC1-4229-916C-26B3246B8B52}" srcOrd="0" destOrd="0" presId="urn:microsoft.com/office/officeart/2005/8/layout/orgChart1"/>
    <dgm:cxn modelId="{B435DC38-E957-4A7C-9CA9-3DA7890C29D0}" type="presOf" srcId="{8E8D0322-F218-4278-AB57-97F6A34CFFB5}" destId="{062C1224-F047-440C-8946-04CF66949EB6}" srcOrd="0" destOrd="0" presId="urn:microsoft.com/office/officeart/2005/8/layout/orgChart1"/>
    <dgm:cxn modelId="{23CCCD3A-070C-44C5-B903-C3D55191B107}" type="presOf" srcId="{93310A04-9144-42D5-B3D3-6678A5902AC1}" destId="{2E9D2FF9-1FB8-4537-B283-BCBB283F3B3D}" srcOrd="1" destOrd="0" presId="urn:microsoft.com/office/officeart/2005/8/layout/orgChart1"/>
    <dgm:cxn modelId="{F470183B-AD93-4DC2-A3DB-513F67492667}" srcId="{5D122210-FD62-4F09-8F52-C23E6F33DC7E}" destId="{F48DDA96-36C8-4586-A624-203AF4D022A0}" srcOrd="2" destOrd="0" parTransId="{870C6140-74C3-431F-8F7F-78C960C0D849}" sibTransId="{B1F9E69A-84C9-406A-B9B3-CD068B391AD0}"/>
    <dgm:cxn modelId="{31FEA63E-DB86-4E9C-914D-1A27C548C901}" type="presOf" srcId="{525B4CEB-2EBF-42E4-8368-BA6214EDBAA8}" destId="{322E39F5-686D-4802-BF85-34A93725FEA6}" srcOrd="0" destOrd="0" presId="urn:microsoft.com/office/officeart/2005/8/layout/orgChart1"/>
    <dgm:cxn modelId="{33183C40-B7BC-4026-99F2-1C226F0ED308}" type="presOf" srcId="{F48DDA96-36C8-4586-A624-203AF4D022A0}" destId="{1906D02F-78AD-43DC-8820-2490F3763FC8}" srcOrd="1" destOrd="0" presId="urn:microsoft.com/office/officeart/2005/8/layout/orgChart1"/>
    <dgm:cxn modelId="{812EE540-50BE-4D96-BC2C-068EFEF532A6}" type="presOf" srcId="{C1D14591-7990-4B9B-BCCC-7F3662A08600}" destId="{5804DA70-C545-46F1-8509-3A3F682E7D8E}" srcOrd="0" destOrd="0" presId="urn:microsoft.com/office/officeart/2005/8/layout/orgChart1"/>
    <dgm:cxn modelId="{7BAC1E5D-5F70-433C-9D18-329F8C13D842}" type="presOf" srcId="{08F1B9D6-5070-44DA-AE47-55608DDC1265}" destId="{3B594BF4-3879-42DA-9CD6-7DCB2B362686}" srcOrd="1" destOrd="0" presId="urn:microsoft.com/office/officeart/2005/8/layout/orgChart1"/>
    <dgm:cxn modelId="{0915905F-EAE5-45EE-9A0B-C1C7BBF26AB0}" srcId="{F51E0ED3-B1A4-4E39-A233-242AB5FCFDC9}" destId="{5D122210-FD62-4F09-8F52-C23E6F33DC7E}" srcOrd="0" destOrd="0" parTransId="{049EFD3B-F0FE-4F30-A4EA-CBC785596FFC}" sibTransId="{91242BB0-B01A-49B9-82CC-974C8FF97E7D}"/>
    <dgm:cxn modelId="{D8705262-EFB3-42E1-BEF0-D43501D628BF}" type="presOf" srcId="{43C37009-62E1-4A18-89EF-01DF7E978759}" destId="{F796350C-B7A0-47A3-8DF3-7338E4C155CD}" srcOrd="0" destOrd="0" presId="urn:microsoft.com/office/officeart/2005/8/layout/orgChart1"/>
    <dgm:cxn modelId="{5F718242-9FAD-4562-9B0B-367AA5AAFC6F}" type="presOf" srcId="{32E5B107-B3B3-4C71-8D3B-2E46FB5732B6}" destId="{8397272A-F33B-493F-A11D-218C6C625B53}" srcOrd="0" destOrd="0" presId="urn:microsoft.com/office/officeart/2005/8/layout/orgChart1"/>
    <dgm:cxn modelId="{F85D8362-FFE1-4D68-8A06-FD07247F4FB9}" srcId="{F48DDA96-36C8-4586-A624-203AF4D022A0}" destId="{8017276B-DB34-4619-A77B-29F2DE122B10}" srcOrd="6" destOrd="0" parTransId="{2F241DFA-43DF-45C3-B082-E764391A877F}" sibTransId="{2445086F-81D7-4D19-A73B-B8E72D9F2C63}"/>
    <dgm:cxn modelId="{256C6C43-6A94-48F8-9F1A-748D1457A89C}" srcId="{0CCAD071-1F4B-4D88-A205-2ACE00FD0B6A}" destId="{D95C9C3D-32D0-45C4-B491-B5311CF77657}" srcOrd="2" destOrd="0" parTransId="{32E5B107-B3B3-4C71-8D3B-2E46FB5732B6}" sibTransId="{9FA48F8D-CCAC-4B50-A5C4-FC485C8F5EF4}"/>
    <dgm:cxn modelId="{CE2FC544-E0C8-4AF7-AF7B-C477AB94E84A}" srcId="{F48DDA96-36C8-4586-A624-203AF4D022A0}" destId="{6E531DF0-C336-4EC8-8E7F-53F3EB863FA9}" srcOrd="7" destOrd="0" parTransId="{76D9F8D8-843D-4AC0-A947-CE259EE9DEEF}" sibTransId="{1B388EE4-926C-475F-ADD2-C6665D1AE05C}"/>
    <dgm:cxn modelId="{48E96D65-F3CE-4567-97DB-ED4DC6F89B6C}" type="presOf" srcId="{93310A04-9144-42D5-B3D3-6678A5902AC1}" destId="{E49B2861-C9C1-4982-B8BA-CF844E479349}" srcOrd="0" destOrd="0" presId="urn:microsoft.com/office/officeart/2005/8/layout/orgChart1"/>
    <dgm:cxn modelId="{2B36C345-44E4-4AF4-8D52-B4E3124B0A7D}" srcId="{0CCAD071-1F4B-4D88-A205-2ACE00FD0B6A}" destId="{4D8C27E9-B8D9-42D6-B234-8F7C231F54BA}" srcOrd="10" destOrd="0" parTransId="{94A02173-6807-41B8-B9F1-5DFF3E126CAD}" sibTransId="{2787AC47-A39A-4DE4-AE4D-5FEC9D37C255}"/>
    <dgm:cxn modelId="{E7B8C465-DD34-4FED-B58E-F30004E2D1FD}" srcId="{0CCAD071-1F4B-4D88-A205-2ACE00FD0B6A}" destId="{E9924922-B0F1-46A5-AC01-6D5D669F90A4}" srcOrd="7" destOrd="0" parTransId="{FD849B92-F1B3-4F3E-B23D-82296E0D6EBE}" sibTransId="{9B13A4BC-EAA4-4ACA-8B47-EB8B40A3B5D9}"/>
    <dgm:cxn modelId="{51502968-4CE0-45BA-8FB1-88FC5A9C6EAD}" type="presOf" srcId="{9F510F55-8B45-43A2-B07E-A30C27491580}" destId="{CD9D15D7-A29B-49ED-9F85-D0CC7C51EAF5}" srcOrd="0" destOrd="0" presId="urn:microsoft.com/office/officeart/2005/8/layout/orgChart1"/>
    <dgm:cxn modelId="{925AB248-B1B4-4C7A-A90B-E3DA70B0D292}" type="presOf" srcId="{599C909F-8FEB-43F5-B474-47AAE27AA4B7}" destId="{C8D6E765-BA2D-4D2C-AFE5-0E177F71633E}" srcOrd="0" destOrd="0" presId="urn:microsoft.com/office/officeart/2005/8/layout/orgChart1"/>
    <dgm:cxn modelId="{7346FE68-2005-411C-A646-F7B77E6DA6C5}" srcId="{F48DDA96-36C8-4586-A624-203AF4D022A0}" destId="{BF193C5C-760B-4C54-AE75-1B990C4AC83B}" srcOrd="10" destOrd="0" parTransId="{2C6F01EC-CF58-4C4C-8DBE-07E5D23D8F08}" sibTransId="{1E5A4D75-E465-4F49-AFF2-192A055E4892}"/>
    <dgm:cxn modelId="{422F6E49-9315-4E09-B0B9-0C4ADC712733}" type="presOf" srcId="{8017276B-DB34-4619-A77B-29F2DE122B10}" destId="{D0421F37-2E77-4028-9FEC-6C6C13705147}" srcOrd="1" destOrd="0" presId="urn:microsoft.com/office/officeart/2005/8/layout/orgChart1"/>
    <dgm:cxn modelId="{8B5E316A-F034-4AD1-BD6D-331285D67328}" srcId="{5D122210-FD62-4F09-8F52-C23E6F33DC7E}" destId="{0CCAD071-1F4B-4D88-A205-2ACE00FD0B6A}" srcOrd="0" destOrd="0" parTransId="{F79ED90B-9D87-48C9-B9DE-F2FA5612B8ED}" sibTransId="{3B3234A8-E3DD-4B9B-8DB4-3831F98F6565}"/>
    <dgm:cxn modelId="{F795024B-05B0-47B9-8940-D489B4A331B1}" type="presOf" srcId="{64D90F23-29B3-464F-AD03-67D6EB06ECE3}" destId="{9EA032E6-E24C-4C1D-82EC-6D0E5830D01C}" srcOrd="0" destOrd="0" presId="urn:microsoft.com/office/officeart/2005/8/layout/orgChart1"/>
    <dgm:cxn modelId="{ECF8056B-852D-4191-91A7-473611B264EF}" srcId="{1D2A11ED-5453-4DBB-BAD3-83B9342830C8}" destId="{14FA7049-2C90-4BEB-8ED5-00E174D8691C}" srcOrd="5" destOrd="0" parTransId="{F7765DB4-43DE-457B-BC64-23A55F9A3E7C}" sibTransId="{1FB05230-884E-4970-8E89-41AAC7C5C185}"/>
    <dgm:cxn modelId="{D28C1E4E-96AC-4860-B794-96E1C68676D0}" type="presOf" srcId="{23F62974-21C2-44D4-B521-9F3BAFB74CDB}" destId="{44E08A87-4FC2-4A65-B305-44B9D09C358F}" srcOrd="0" destOrd="0" presId="urn:microsoft.com/office/officeart/2005/8/layout/orgChart1"/>
    <dgm:cxn modelId="{9FA98A6F-D722-49F1-894F-B2389FDBF424}" type="presOf" srcId="{D9F7CD96-A179-41F6-B88D-1CE2EDB01CDB}" destId="{84CD6348-01AF-4176-9162-88EDDD15E302}" srcOrd="1" destOrd="0" presId="urn:microsoft.com/office/officeart/2005/8/layout/orgChart1"/>
    <dgm:cxn modelId="{DB7CCD6F-4D8F-49F5-BDA4-9FC452DCE8E4}" srcId="{5D122210-FD62-4F09-8F52-C23E6F33DC7E}" destId="{1D2A11ED-5453-4DBB-BAD3-83B9342830C8}" srcOrd="1" destOrd="0" parTransId="{43C37009-62E1-4A18-89EF-01DF7E978759}" sibTransId="{75500543-4697-450A-A960-33ADC123E852}"/>
    <dgm:cxn modelId="{7F079670-32A1-4DF9-9E3D-BF4683CD4758}" type="presOf" srcId="{E9649F13-6CE2-421F-897F-B4219F19BC1F}" destId="{82992476-3318-4152-9DDF-F5CEDC70D601}" srcOrd="1" destOrd="0" presId="urn:microsoft.com/office/officeart/2005/8/layout/orgChart1"/>
    <dgm:cxn modelId="{EC9A2D52-C41C-47CF-9525-C397857D10AC}" type="presOf" srcId="{7AF8C215-3029-44A3-8694-207835489BAD}" destId="{A6DCF2EA-4E7A-4614-A4B1-E3F3BFEE4098}" srcOrd="0" destOrd="0" presId="urn:microsoft.com/office/officeart/2005/8/layout/orgChart1"/>
    <dgm:cxn modelId="{68188155-D7FE-4B6B-A5DA-FBD845095593}" type="presOf" srcId="{BF193C5C-760B-4C54-AE75-1B990C4AC83B}" destId="{49E6678B-661F-4DB2-9EE6-2768F9B82DF6}" srcOrd="1" destOrd="0" presId="urn:microsoft.com/office/officeart/2005/8/layout/orgChart1"/>
    <dgm:cxn modelId="{0EAB3E56-F9EF-4B56-BB7D-FF40CA1EBD01}" type="presOf" srcId="{48E4CD6F-3BBE-4DCD-B1A2-2184A934D700}" destId="{D6FD1248-5701-45FD-8C11-3B16334F0640}" srcOrd="0" destOrd="0" presId="urn:microsoft.com/office/officeart/2005/8/layout/orgChart1"/>
    <dgm:cxn modelId="{EAD8F456-542A-4DFD-9483-DE25F59B39B8}" type="presOf" srcId="{14FA7049-2C90-4BEB-8ED5-00E174D8691C}" destId="{55A7EBDB-EFCA-46A5-9516-9B4160250107}" srcOrd="0" destOrd="0" presId="urn:microsoft.com/office/officeart/2005/8/layout/orgChart1"/>
    <dgm:cxn modelId="{AAB09D77-02DB-40F2-9E55-27674E6E3A88}" type="presOf" srcId="{23F62974-21C2-44D4-B521-9F3BAFB74CDB}" destId="{3D1C7C45-507E-488B-BCFC-BE094C03F421}" srcOrd="1" destOrd="0" presId="urn:microsoft.com/office/officeart/2005/8/layout/orgChart1"/>
    <dgm:cxn modelId="{7650D378-048B-4265-B02E-3B93E2B4CB7C}" type="presOf" srcId="{C1141694-D013-474A-B120-95EC91BB446E}" destId="{369CDEDB-9E49-4BD7-8C36-330311A63682}" srcOrd="1" destOrd="0" presId="urn:microsoft.com/office/officeart/2005/8/layout/orgChart1"/>
    <dgm:cxn modelId="{913DA479-7A92-41B4-8C1D-26D38ECAA660}" type="presOf" srcId="{EBBA2A6A-E7F5-4FCE-BB69-9B24EC6569F9}" destId="{5E402C7F-9B7E-458A-91D2-850A9F763A9A}" srcOrd="0" destOrd="0" presId="urn:microsoft.com/office/officeart/2005/8/layout/orgChart1"/>
    <dgm:cxn modelId="{24F3B779-D05A-4DB0-91D2-9EB19614FDFC}" type="presOf" srcId="{6A5508AF-95D5-43F8-A8AC-2883DF25382A}" destId="{B1F876A1-CEC1-4597-B2CB-2651A6A58230}" srcOrd="1" destOrd="0" presId="urn:microsoft.com/office/officeart/2005/8/layout/orgChart1"/>
    <dgm:cxn modelId="{D778F159-D56A-4F10-AFFC-4F934E5BAABF}" type="presOf" srcId="{76D9F8D8-843D-4AC0-A947-CE259EE9DEEF}" destId="{2483293C-AE34-4646-8E92-14D80891CF68}" srcOrd="0" destOrd="0" presId="urn:microsoft.com/office/officeart/2005/8/layout/orgChart1"/>
    <dgm:cxn modelId="{8463C37B-AD06-493E-8CE8-6C8918CFC20D}" type="presOf" srcId="{387B1B33-CBCC-4F88-A2BC-BCB8F999356E}" destId="{08AAEA17-955C-457C-8E1F-ECDD659DFB38}" srcOrd="0" destOrd="0" presId="urn:microsoft.com/office/officeart/2005/8/layout/orgChart1"/>
    <dgm:cxn modelId="{FC40CA7B-D145-473E-B467-C5A2B2E34B45}" type="presOf" srcId="{FD849B92-F1B3-4F3E-B23D-82296E0D6EBE}" destId="{C2CD602B-B107-4770-A3BF-0807439C076A}" srcOrd="0" destOrd="0" presId="urn:microsoft.com/office/officeart/2005/8/layout/orgChart1"/>
    <dgm:cxn modelId="{310EA283-9DB8-47C5-859A-98589D76D211}" type="presOf" srcId="{6F3E1269-A86A-437D-8610-3EB92E849EF8}" destId="{09120A68-18BE-44D0-BB96-E54F07028C55}" srcOrd="1" destOrd="0" presId="urn:microsoft.com/office/officeart/2005/8/layout/orgChart1"/>
    <dgm:cxn modelId="{B70B4884-ABAB-46E1-BF36-1AAF023043CD}" srcId="{0CCAD071-1F4B-4D88-A205-2ACE00FD0B6A}" destId="{5B2321AC-EAC2-4FC0-A0AC-D6805707CD23}" srcOrd="9" destOrd="0" parTransId="{387B1B33-CBCC-4F88-A2BC-BCB8F999356E}" sibTransId="{86FAE2BB-40CF-4DCC-8C27-DB5DC9C5E083}"/>
    <dgm:cxn modelId="{3DC45888-3157-415C-87A0-05BC0807F766}" type="presOf" srcId="{1D2A11ED-5453-4DBB-BAD3-83B9342830C8}" destId="{3A7B2401-4B0B-4BB0-889B-D41225B08E76}" srcOrd="1" destOrd="0" presId="urn:microsoft.com/office/officeart/2005/8/layout/orgChart1"/>
    <dgm:cxn modelId="{AF07FB8A-46BC-47A6-9644-F6B525B668C8}" type="presOf" srcId="{C00A33F7-3496-40BB-84DB-4C5114799D69}" destId="{6D52B2F2-047B-4641-9585-EF6107A35DC8}" srcOrd="0" destOrd="0" presId="urn:microsoft.com/office/officeart/2005/8/layout/orgChart1"/>
    <dgm:cxn modelId="{4690DD8B-E1C3-4A3C-B824-650A9488D04A}" srcId="{0CCAD071-1F4B-4D88-A205-2ACE00FD0B6A}" destId="{08F1B9D6-5070-44DA-AE47-55608DDC1265}" srcOrd="12" destOrd="0" parTransId="{9363F727-A1BF-4759-BFF3-811B5B80BBE0}" sibTransId="{96641F0A-B43B-4557-91B3-0388025B0F51}"/>
    <dgm:cxn modelId="{A59C3B8C-E4EE-4177-9EBE-E44E1D815B88}" type="presOf" srcId="{6E531DF0-C336-4EC8-8E7F-53F3EB863FA9}" destId="{09722BD4-A88C-4DDF-8FE3-A9586FDEDE92}" srcOrd="0" destOrd="0" presId="urn:microsoft.com/office/officeart/2005/8/layout/orgChart1"/>
    <dgm:cxn modelId="{03827294-6B19-42D8-A4AB-85F7D2959D6D}" type="presOf" srcId="{D2E19692-6552-405C-A6A6-80EE6AAEA32E}" destId="{6ADEA70B-4A66-4E77-81EA-5068370AC196}" srcOrd="1" destOrd="0" presId="urn:microsoft.com/office/officeart/2005/8/layout/orgChart1"/>
    <dgm:cxn modelId="{B6DCD99D-A263-49EB-BE9E-C089C94DC0AF}" srcId="{0CCAD071-1F4B-4D88-A205-2ACE00FD0B6A}" destId="{7F987926-C204-43E4-A411-7229FFD0D6C4}" srcOrd="5" destOrd="0" parTransId="{C1D14591-7990-4B9B-BCCC-7F3662A08600}" sibTransId="{7D1C0149-B30F-4D3A-8F37-7461964F5C55}"/>
    <dgm:cxn modelId="{9F8B919F-0FF4-4E58-BA83-464FAE05973F}" type="presOf" srcId="{F51E0ED3-B1A4-4E39-A233-242AB5FCFDC9}" destId="{30B205E0-DAE0-4975-95DB-39EE9FFC3C3D}" srcOrd="0" destOrd="0" presId="urn:microsoft.com/office/officeart/2005/8/layout/orgChart1"/>
    <dgm:cxn modelId="{856166A3-1A56-4420-BB33-C77BE3CAF1AD}" type="presOf" srcId="{F48DDA96-36C8-4586-A624-203AF4D022A0}" destId="{BCBEC1C7-84BD-4B3F-BE0F-FE71F662F76E}" srcOrd="0" destOrd="0" presId="urn:microsoft.com/office/officeart/2005/8/layout/orgChart1"/>
    <dgm:cxn modelId="{B28879A7-D44A-4E5B-8542-E82384BD765D}" srcId="{0CCAD071-1F4B-4D88-A205-2ACE00FD0B6A}" destId="{525B4CEB-2EBF-42E4-8368-BA6214EDBAA8}" srcOrd="11" destOrd="0" parTransId="{284241AD-1867-440A-9FB0-57C719F44399}" sibTransId="{E74649A6-D512-4806-B659-F0F2B6538558}"/>
    <dgm:cxn modelId="{88E90AAA-DE57-487F-B96F-AFAD15F901AC}" type="presOf" srcId="{08F1B9D6-5070-44DA-AE47-55608DDC1265}" destId="{C6C043BD-C824-4A0E-8183-1A7864C1B4E6}" srcOrd="0" destOrd="0" presId="urn:microsoft.com/office/officeart/2005/8/layout/orgChart1"/>
    <dgm:cxn modelId="{4583B8AD-C3E6-4CCD-893A-943E85C4A4DF}" type="presOf" srcId="{870C6140-74C3-431F-8F7F-78C960C0D849}" destId="{93F4FD70-5159-4F98-AF26-B991138EB6B7}" srcOrd="0" destOrd="0" presId="urn:microsoft.com/office/officeart/2005/8/layout/orgChart1"/>
    <dgm:cxn modelId="{EED5CCAD-7E3A-4626-B97D-832E2B952565}" srcId="{1D2A11ED-5453-4DBB-BAD3-83B9342830C8}" destId="{5A27233B-E529-44EA-BD3C-61D95610AA46}" srcOrd="0" destOrd="0" parTransId="{6FA132EC-E6CC-434E-954D-F7DEC3236A50}" sibTransId="{95305D66-BDC7-410D-99FF-D075B42ABC12}"/>
    <dgm:cxn modelId="{24D59BAE-00C1-4ED6-9E48-9C65DC14DF79}" srcId="{1D2A11ED-5453-4DBB-BAD3-83B9342830C8}" destId="{D68B512E-368F-4892-ACAD-55A4F5269346}" srcOrd="3" destOrd="0" parTransId="{599C909F-8FEB-43F5-B474-47AAE27AA4B7}" sibTransId="{11513AA5-DD8B-48BF-87EB-914F501226A6}"/>
    <dgm:cxn modelId="{FA6BE7AE-14C0-4B66-9E69-06766AF42A23}" type="presOf" srcId="{2562DED8-8F49-4467-8651-472F4712C26A}" destId="{6371C35D-A8A8-4C6C-87EF-441FB2833B23}" srcOrd="0" destOrd="0" presId="urn:microsoft.com/office/officeart/2005/8/layout/orgChart1"/>
    <dgm:cxn modelId="{9A9D95AF-3FB9-4A5C-B260-848B6AA7AA15}" type="presOf" srcId="{B2FB20FA-0CA0-4D44-924F-D2D21E5499C9}" destId="{5DB6F768-2214-42AA-B23D-BFF832BBC520}" srcOrd="0" destOrd="0" presId="urn:microsoft.com/office/officeart/2005/8/layout/orgChart1"/>
    <dgm:cxn modelId="{AFB0F6B0-E50F-4556-8C3D-A4599E59688A}" srcId="{1D2A11ED-5453-4DBB-BAD3-83B9342830C8}" destId="{93310A04-9144-42D5-B3D3-6678A5902AC1}" srcOrd="2" destOrd="0" parTransId="{22E7927C-C7CD-42C7-9086-87B447C5A32E}" sibTransId="{148BEFE8-BF10-44B8-8119-B63BD1D39A03}"/>
    <dgm:cxn modelId="{503E14B1-1BA0-4E31-B110-91BCD276161A}" type="presOf" srcId="{D95C9C3D-32D0-45C4-B491-B5311CF77657}" destId="{11B09342-375C-40A2-AFE2-63224C6B36B2}" srcOrd="0" destOrd="0" presId="urn:microsoft.com/office/officeart/2005/8/layout/orgChart1"/>
    <dgm:cxn modelId="{BBCD9AB1-67A6-4229-96E4-D29CE54FE674}" type="presOf" srcId="{4B2BAF31-BCCC-4989-9818-92CA6A483E30}" destId="{37CEA75D-8207-488D-9762-5F042C602265}" srcOrd="0" destOrd="0" presId="urn:microsoft.com/office/officeart/2005/8/layout/orgChart1"/>
    <dgm:cxn modelId="{5AB483B5-E89F-43A0-A68F-924EEDF8EDE6}" srcId="{F48DDA96-36C8-4586-A624-203AF4D022A0}" destId="{D2E19692-6552-405C-A6A6-80EE6AAEA32E}" srcOrd="0" destOrd="0" parTransId="{F2B7E6F5-5991-4237-8A4C-FB9793DF0CE1}" sibTransId="{213B3C4E-4DCD-48D2-AB89-DF5A02700127}"/>
    <dgm:cxn modelId="{96FC3EB6-2A3A-4B07-A36A-2E00279705AC}" type="presOf" srcId="{1AC0B816-C528-457F-AD86-58CDAAB29B93}" destId="{AFD7A826-721A-489F-9347-9993A69311FB}" srcOrd="0" destOrd="0" presId="urn:microsoft.com/office/officeart/2005/8/layout/orgChart1"/>
    <dgm:cxn modelId="{CE9B22B7-CE90-4F4E-BD33-1E4BA1DA94B2}" type="presOf" srcId="{F79ED90B-9D87-48C9-B9DE-F2FA5612B8ED}" destId="{478A5662-4762-44A3-BC69-4C0EB878DFB3}" srcOrd="0" destOrd="0" presId="urn:microsoft.com/office/officeart/2005/8/layout/orgChart1"/>
    <dgm:cxn modelId="{F00726B8-8A40-4BC8-B250-CCB0B14D3BE2}" srcId="{1D2A11ED-5453-4DBB-BAD3-83B9342830C8}" destId="{2562DED8-8F49-4467-8651-472F4712C26A}" srcOrd="4" destOrd="0" parTransId="{31334682-D156-46F3-AC05-6CB5F1594E05}" sibTransId="{034E4D1C-D76B-4193-90B9-33FEAC7EC5FC}"/>
    <dgm:cxn modelId="{FBD13EB8-CB1B-45E4-855C-08F54115E4AF}" type="presOf" srcId="{69C243C8-B3F1-421A-9957-54DC317A85B4}" destId="{4E01E560-A71C-41F0-91E1-EBE86B913BEC}" srcOrd="0" destOrd="0" presId="urn:microsoft.com/office/officeart/2005/8/layout/orgChart1"/>
    <dgm:cxn modelId="{60D9C1BA-4D86-4553-8154-F3456C2ECF6A}" type="presOf" srcId="{3853AE94-6D47-4190-8C81-75FB7D43F477}" destId="{7088762A-5857-4130-ADE7-764AFF5B49D3}" srcOrd="0" destOrd="0" presId="urn:microsoft.com/office/officeart/2005/8/layout/orgChart1"/>
    <dgm:cxn modelId="{9153B8BC-9B17-4D62-BFBD-3DA8A5623DD1}" type="presOf" srcId="{1D2A11ED-5453-4DBB-BAD3-83B9342830C8}" destId="{66B92F38-FE49-42B7-B59F-FD299349AB81}" srcOrd="0" destOrd="0" presId="urn:microsoft.com/office/officeart/2005/8/layout/orgChart1"/>
    <dgm:cxn modelId="{744E63BD-E878-4846-A019-5DA40AFC4540}" type="presOf" srcId="{9CD04EC3-4CFE-4283-BBB0-31C1C215E035}" destId="{1807F4FE-1E9E-4FEB-A464-4F2665E6AB87}" srcOrd="1" destOrd="0" presId="urn:microsoft.com/office/officeart/2005/8/layout/orgChart1"/>
    <dgm:cxn modelId="{8686E6BD-CF80-4474-9F1D-8D641895E2CE}" type="presOf" srcId="{7F987926-C204-43E4-A411-7229FFD0D6C4}" destId="{B0851C9D-13A0-4D22-9685-5B0E88377FBD}" srcOrd="1" destOrd="0" presId="urn:microsoft.com/office/officeart/2005/8/layout/orgChart1"/>
    <dgm:cxn modelId="{A6966DBF-75A2-4EC2-8BEB-4F809E3A4218}" type="presOf" srcId="{7F987926-C204-43E4-A411-7229FFD0D6C4}" destId="{E2A64171-ACA1-4E0E-9C3B-156401BB1BB1}" srcOrd="0" destOrd="0" presId="urn:microsoft.com/office/officeart/2005/8/layout/orgChart1"/>
    <dgm:cxn modelId="{5D828DC1-BBA5-4DE2-A88B-25F13099DAC9}" type="presOf" srcId="{5B2321AC-EAC2-4FC0-A0AC-D6805707CD23}" destId="{25378F6A-CFEF-479D-BA2E-49B18D231124}" srcOrd="0" destOrd="0" presId="urn:microsoft.com/office/officeart/2005/8/layout/orgChart1"/>
    <dgm:cxn modelId="{00FEAAC1-962F-46C1-A1BB-328FDA8BFAFB}" srcId="{F48DDA96-36C8-4586-A624-203AF4D022A0}" destId="{23F62974-21C2-44D4-B521-9F3BAFB74CDB}" srcOrd="5" destOrd="0" parTransId="{4B2BAF31-BCCC-4989-9818-92CA6A483E30}" sibTransId="{DEF796FB-8D29-4D72-9A7F-CDE49D8817CE}"/>
    <dgm:cxn modelId="{96C06AC4-00CA-4089-841A-999DF57D57D4}" type="presOf" srcId="{8017276B-DB34-4619-A77B-29F2DE122B10}" destId="{406E5A4F-82BB-4C1A-9AC8-5A0CD3392F7F}" srcOrd="0" destOrd="0" presId="urn:microsoft.com/office/officeart/2005/8/layout/orgChart1"/>
    <dgm:cxn modelId="{50DAA6C6-4E08-4935-A7B5-ACA799A777E9}" type="presOf" srcId="{9363F727-A1BF-4759-BFF3-811B5B80BBE0}" destId="{D1ECA11C-B18C-4C93-B8E5-5E2B7D0033C4}" srcOrd="0" destOrd="0" presId="urn:microsoft.com/office/officeart/2005/8/layout/orgChart1"/>
    <dgm:cxn modelId="{89615AC8-7CEF-407E-9121-9DDA35AD7CC2}" srcId="{1D2A11ED-5453-4DBB-BAD3-83B9342830C8}" destId="{EBBA2A6A-E7F5-4FCE-BB69-9B24EC6569F9}" srcOrd="1" destOrd="0" parTransId="{1AC0B816-C528-457F-AD86-58CDAAB29B93}" sibTransId="{18272A17-D6DC-4000-9EBB-D53FEB42C152}"/>
    <dgm:cxn modelId="{A84CF5C8-A37A-4426-97F5-5791DCB338A3}" type="presOf" srcId="{14FA7049-2C90-4BEB-8ED5-00E174D8691C}" destId="{AA8ED4D1-F4D2-43E0-968D-0B1EE7608178}" srcOrd="1" destOrd="0" presId="urn:microsoft.com/office/officeart/2005/8/layout/orgChart1"/>
    <dgm:cxn modelId="{C83172CA-40B9-4F2D-8278-3C3339DD8F3F}" srcId="{1D2A11ED-5453-4DBB-BAD3-83B9342830C8}" destId="{C1141694-D013-474A-B120-95EC91BB446E}" srcOrd="6" destOrd="0" parTransId="{F2357AE1-B61A-4A7E-89E6-9692838D23C0}" sibTransId="{CE185525-D404-4CEE-8448-3F3C14C398C7}"/>
    <dgm:cxn modelId="{03D00ACC-4554-492D-B1E3-FBC63BBCD68A}" srcId="{F48DDA96-36C8-4586-A624-203AF4D022A0}" destId="{C00A33F7-3496-40BB-84DB-4C5114799D69}" srcOrd="9" destOrd="0" parTransId="{D302434E-399E-4351-A9D0-F85C4BF0B4D2}" sibTransId="{8EB9578B-8665-4179-85C2-66A19D9A771F}"/>
    <dgm:cxn modelId="{DF6714CC-3CC7-42EB-9CC5-75CC11D9A113}" type="presOf" srcId="{94A02173-6807-41B8-B9F1-5DFF3E126CAD}" destId="{6B89E412-20A2-41E1-B961-A55C3DB7DDD0}" srcOrd="0" destOrd="0" presId="urn:microsoft.com/office/officeart/2005/8/layout/orgChart1"/>
    <dgm:cxn modelId="{FABD8ECD-C85A-4166-99D5-999CAF7E1964}" type="presOf" srcId="{9CD04EC3-4CFE-4283-BBB0-31C1C215E035}" destId="{2143A7A5-2ADE-4FE8-BE96-33EEAF1A62E4}" srcOrd="0" destOrd="0" presId="urn:microsoft.com/office/officeart/2005/8/layout/orgChart1"/>
    <dgm:cxn modelId="{319BEBCD-EA1C-4266-BECB-AC968CEB08DF}" srcId="{F48DDA96-36C8-4586-A624-203AF4D022A0}" destId="{9CD04EC3-4CFE-4283-BBB0-31C1C215E035}" srcOrd="8" destOrd="0" parTransId="{7AF8C215-3029-44A3-8694-207835489BAD}" sibTransId="{3D0FB8A7-A20D-4D8E-BA3D-A396C9BE3D8F}"/>
    <dgm:cxn modelId="{AE1A34D2-ABFB-405C-B9B7-057987AB7B48}" type="presOf" srcId="{6F3E1269-A86A-437D-8610-3EB92E849EF8}" destId="{89957023-ABF4-43F3-A9FF-28A16D352DD8}" srcOrd="0" destOrd="0" presId="urn:microsoft.com/office/officeart/2005/8/layout/orgChart1"/>
    <dgm:cxn modelId="{CDAF5AD2-F1CA-4260-8884-580DDD250354}" type="presOf" srcId="{5F4C970A-51DA-4959-81CB-7B146284F080}" destId="{A82F4A64-4326-48B5-94B6-F6A1494F1C88}" srcOrd="0" destOrd="0" presId="urn:microsoft.com/office/officeart/2005/8/layout/orgChart1"/>
    <dgm:cxn modelId="{725E10D4-D9F8-4229-B706-C6C121F7107F}" srcId="{0CCAD071-1F4B-4D88-A205-2ACE00FD0B6A}" destId="{6A5508AF-95D5-43F8-A8AC-2883DF25382A}" srcOrd="8" destOrd="0" parTransId="{94B61986-4D34-445C-8257-705FDEDAFBED}" sibTransId="{46EDCDD1-5E43-4EA3-9A17-25D640E52764}"/>
    <dgm:cxn modelId="{8AB28DD7-4C17-4B99-83B5-C2A39E1958D5}" type="presOf" srcId="{2F241DFA-43DF-45C3-B082-E764391A877F}" destId="{7469F502-613C-45B8-BB77-81CB44E70EAA}" srcOrd="0" destOrd="0" presId="urn:microsoft.com/office/officeart/2005/8/layout/orgChart1"/>
    <dgm:cxn modelId="{0B481AD8-79D4-4130-AD71-4C62BB1E8275}" type="presOf" srcId="{D68B512E-368F-4892-ACAD-55A4F5269346}" destId="{40EB13D1-D490-4D68-A441-0F5C865A59CA}" srcOrd="0" destOrd="0" presId="urn:microsoft.com/office/officeart/2005/8/layout/orgChart1"/>
    <dgm:cxn modelId="{BDB757DA-5463-4DA0-AF6D-FF6D1D74BC26}" type="presOf" srcId="{4D8C27E9-B8D9-42D6-B234-8F7C231F54BA}" destId="{2CFAB35E-C429-47C0-BF2D-4FDD746846E5}" srcOrd="1" destOrd="0" presId="urn:microsoft.com/office/officeart/2005/8/layout/orgChart1"/>
    <dgm:cxn modelId="{165EBADB-47B2-46F5-A8D6-5B28118313BC}" type="presOf" srcId="{D2E19692-6552-405C-A6A6-80EE6AAEA32E}" destId="{87885480-5573-42B4-84DF-D79F4F47AF82}" srcOrd="0" destOrd="0" presId="urn:microsoft.com/office/officeart/2005/8/layout/orgChart1"/>
    <dgm:cxn modelId="{4E4DF0DC-F3F6-40EA-8E26-5300A9D6B0DA}" type="presOf" srcId="{5A27233B-E529-44EA-BD3C-61D95610AA46}" destId="{251A2D8D-C3BA-4749-874E-3250B4053E4A}" srcOrd="0" destOrd="0" presId="urn:microsoft.com/office/officeart/2005/8/layout/orgChart1"/>
    <dgm:cxn modelId="{D6D601DE-9A01-48CB-8124-76444C133D43}" srcId="{F48DDA96-36C8-4586-A624-203AF4D022A0}" destId="{6F3E1269-A86A-437D-8610-3EB92E849EF8}" srcOrd="2" destOrd="0" parTransId="{69C243C8-B3F1-421A-9957-54DC317A85B4}" sibTransId="{525D12B7-04A4-4A0B-973A-96A3B55AF17E}"/>
    <dgm:cxn modelId="{A9BC86E2-DE01-4626-B0D7-EAD976BF4B75}" type="presOf" srcId="{E9924922-B0F1-46A5-AC01-6D5D669F90A4}" destId="{2F8A34F5-96BC-4CFE-83C0-64A1D03BB4E4}" srcOrd="1" destOrd="0" presId="urn:microsoft.com/office/officeart/2005/8/layout/orgChart1"/>
    <dgm:cxn modelId="{75F070E7-3BF8-469B-9E3E-2777A949AEC9}" type="presOf" srcId="{5F4C970A-51DA-4959-81CB-7B146284F080}" destId="{DEBCD0F9-22FC-4323-93AB-C0208E457403}" srcOrd="1" destOrd="0" presId="urn:microsoft.com/office/officeart/2005/8/layout/orgChart1"/>
    <dgm:cxn modelId="{91005EEA-30E5-4CA7-93CF-BD6BDEDCAECB}" type="presOf" srcId="{4D8C27E9-B8D9-42D6-B234-8F7C231F54BA}" destId="{03D05530-0A83-40F4-A519-1CF0B12CCF4F}" srcOrd="0" destOrd="0" presId="urn:microsoft.com/office/officeart/2005/8/layout/orgChart1"/>
    <dgm:cxn modelId="{E9A9A5EA-910D-4607-9D88-950F50410624}" srcId="{0CCAD071-1F4B-4D88-A205-2ACE00FD0B6A}" destId="{D4CB60AF-81D8-4E96-B927-582646719C02}" srcOrd="6" destOrd="0" parTransId="{3853AE94-6D47-4190-8C81-75FB7D43F477}" sibTransId="{A349D30A-1B20-4257-96AC-41EB1C83AE36}"/>
    <dgm:cxn modelId="{018BB0EB-BE4A-4C6F-B83B-DBAAB6B26EA1}" type="presOf" srcId="{2C6F01EC-CF58-4C4C-8DBE-07E5D23D8F08}" destId="{6B2BCA8C-875C-4051-9E82-0F3197B580F2}" srcOrd="0" destOrd="0" presId="urn:microsoft.com/office/officeart/2005/8/layout/orgChart1"/>
    <dgm:cxn modelId="{E25990EC-7756-4134-B493-D9AB1F4BBDCD}" type="presOf" srcId="{F2B7E6F5-5991-4237-8A4C-FB9793DF0CE1}" destId="{38A27A86-7972-4A93-BB55-9A01268F407C}" srcOrd="0" destOrd="0" presId="urn:microsoft.com/office/officeart/2005/8/layout/orgChart1"/>
    <dgm:cxn modelId="{2FBD32F0-3D6A-45F1-9D84-1308FCE4CC9C}" type="presOf" srcId="{E9649F13-6CE2-421F-897F-B4219F19BC1F}" destId="{F8860209-E0A4-47E6-984C-A45A0571FFDB}" srcOrd="0" destOrd="0" presId="urn:microsoft.com/office/officeart/2005/8/layout/orgChart1"/>
    <dgm:cxn modelId="{3BF2C8F0-4F2B-4F0B-BD42-A4B2B49D6BE9}" type="presOf" srcId="{D4CB60AF-81D8-4E96-B927-582646719C02}" destId="{E3C82DA6-3FA7-46E2-9D1E-2098A6E1EB7B}" srcOrd="0" destOrd="0" presId="urn:microsoft.com/office/officeart/2005/8/layout/orgChart1"/>
    <dgm:cxn modelId="{7A59C4F5-09E3-4C1C-A402-6566B8858233}" srcId="{0CCAD071-1F4B-4D88-A205-2ACE00FD0B6A}" destId="{8E8D0322-F218-4278-AB57-97F6A34CFFB5}" srcOrd="0" destOrd="0" parTransId="{B2FB20FA-0CA0-4D44-924F-D2D21E5499C9}" sibTransId="{0770036D-2A1D-43A7-A425-CE14297C0AFF}"/>
    <dgm:cxn modelId="{C20C64F7-E12C-41BF-AF97-9E1D9EE1E4BA}" srcId="{F48DDA96-36C8-4586-A624-203AF4D022A0}" destId="{B9668972-99DB-4284-81AC-1D5087A74274}" srcOrd="4" destOrd="0" parTransId="{834172AD-67BC-48FA-8CBD-0DAE99290805}" sibTransId="{DEFCDD39-79BC-47F2-BB57-1A3A7EB04785}"/>
    <dgm:cxn modelId="{D508F6F7-4594-4461-81EA-640E17B28679}" type="presOf" srcId="{EBBA2A6A-E7F5-4FCE-BB69-9B24EC6569F9}" destId="{9C3612DC-8B12-4A5D-94CC-55901F0A8F64}" srcOrd="1" destOrd="0" presId="urn:microsoft.com/office/officeart/2005/8/layout/orgChart1"/>
    <dgm:cxn modelId="{867E0EF9-5881-472A-906A-4E3FC7BF2F9F}" type="presOf" srcId="{D68B512E-368F-4892-ACAD-55A4F5269346}" destId="{F6306D31-D4CB-403B-A6AF-E3D21D5FD298}" srcOrd="1" destOrd="0" presId="urn:microsoft.com/office/officeart/2005/8/layout/orgChart1"/>
    <dgm:cxn modelId="{EF65CFFC-1DDD-49C9-BF05-6A3FFAB1E1A9}" type="presOf" srcId="{D4CB60AF-81D8-4E96-B927-582646719C02}" destId="{A5021DA8-C17D-44C9-BB59-CFC67A0A2092}" srcOrd="1" destOrd="0" presId="urn:microsoft.com/office/officeart/2005/8/layout/orgChart1"/>
    <dgm:cxn modelId="{671F36FD-D8A9-4C42-8A81-3BF213D8BD8D}" type="presOf" srcId="{8E8D0322-F218-4278-AB57-97F6A34CFFB5}" destId="{91AF8B7F-B46F-4D8A-A1BD-61F7CC2F863B}" srcOrd="1" destOrd="0" presId="urn:microsoft.com/office/officeart/2005/8/layout/orgChart1"/>
    <dgm:cxn modelId="{3D633DFF-F1C3-46F1-BE6E-1979222C95F8}" type="presOf" srcId="{6A5508AF-95D5-43F8-A8AC-2883DF25382A}" destId="{B96499B3-19D3-425A-B9A2-AB3859216677}" srcOrd="0" destOrd="0" presId="urn:microsoft.com/office/officeart/2005/8/layout/orgChart1"/>
    <dgm:cxn modelId="{0C1EA5FF-6525-4CAE-A558-3A9293C910F0}" type="presOf" srcId="{5D122210-FD62-4F09-8F52-C23E6F33DC7E}" destId="{90FE7FB5-E91D-46AC-A45E-A0B38664C154}" srcOrd="0" destOrd="0" presId="urn:microsoft.com/office/officeart/2005/8/layout/orgChart1"/>
    <dgm:cxn modelId="{6A5615DC-825F-4D06-8AC2-81DF868C8397}" type="presParOf" srcId="{30B205E0-DAE0-4975-95DB-39EE9FFC3C3D}" destId="{4E3E12A4-8B91-4989-9957-146038F3B631}" srcOrd="0" destOrd="0" presId="urn:microsoft.com/office/officeart/2005/8/layout/orgChart1"/>
    <dgm:cxn modelId="{1AF31CFE-B280-4EA8-9D53-3D8E96C75BD0}" type="presParOf" srcId="{4E3E12A4-8B91-4989-9957-146038F3B631}" destId="{00ED7EE6-86ED-4E7A-8723-B4B43D5412E9}" srcOrd="0" destOrd="0" presId="urn:microsoft.com/office/officeart/2005/8/layout/orgChart1"/>
    <dgm:cxn modelId="{3C080FEF-849D-467C-9AAF-90076A3E4299}" type="presParOf" srcId="{00ED7EE6-86ED-4E7A-8723-B4B43D5412E9}" destId="{90FE7FB5-E91D-46AC-A45E-A0B38664C154}" srcOrd="0" destOrd="0" presId="urn:microsoft.com/office/officeart/2005/8/layout/orgChart1"/>
    <dgm:cxn modelId="{A771C0EA-7E97-4E84-A156-205D9EAA8DC0}" type="presParOf" srcId="{00ED7EE6-86ED-4E7A-8723-B4B43D5412E9}" destId="{BFE88F88-E2C9-473F-B7AB-9C9E436EDE93}" srcOrd="1" destOrd="0" presId="urn:microsoft.com/office/officeart/2005/8/layout/orgChart1"/>
    <dgm:cxn modelId="{824D0801-B94C-486B-A2EC-DCD0EF9633EC}" type="presParOf" srcId="{4E3E12A4-8B91-4989-9957-146038F3B631}" destId="{9E735444-8D8F-4134-B2D9-2A3A24E65F2D}" srcOrd="1" destOrd="0" presId="urn:microsoft.com/office/officeart/2005/8/layout/orgChart1"/>
    <dgm:cxn modelId="{E5200712-65A2-4F41-930B-40CF6540702E}" type="presParOf" srcId="{9E735444-8D8F-4134-B2D9-2A3A24E65F2D}" destId="{478A5662-4762-44A3-BC69-4C0EB878DFB3}" srcOrd="0" destOrd="0" presId="urn:microsoft.com/office/officeart/2005/8/layout/orgChart1"/>
    <dgm:cxn modelId="{90C175DC-286B-4B1D-AE8E-2FCFF07E4993}" type="presParOf" srcId="{9E735444-8D8F-4134-B2D9-2A3A24E65F2D}" destId="{FE10BA18-2582-43F4-8F24-1290E249C38F}" srcOrd="1" destOrd="0" presId="urn:microsoft.com/office/officeart/2005/8/layout/orgChart1"/>
    <dgm:cxn modelId="{6730E09E-1321-467F-BCA9-9009AD553632}" type="presParOf" srcId="{FE10BA18-2582-43F4-8F24-1290E249C38F}" destId="{05B1C041-1EC6-488A-AA44-D03F64BD2A6B}" srcOrd="0" destOrd="0" presId="urn:microsoft.com/office/officeart/2005/8/layout/orgChart1"/>
    <dgm:cxn modelId="{562F2821-428C-4D2D-9E0A-5FE15DA733D0}" type="presParOf" srcId="{05B1C041-1EC6-488A-AA44-D03F64BD2A6B}" destId="{C0483A96-ADA7-4DDD-9DC1-920F0660C191}" srcOrd="0" destOrd="0" presId="urn:microsoft.com/office/officeart/2005/8/layout/orgChart1"/>
    <dgm:cxn modelId="{2DDD2AB3-CB5E-4351-8C23-D750292B477B}" type="presParOf" srcId="{05B1C041-1EC6-488A-AA44-D03F64BD2A6B}" destId="{3C131884-B180-4F0C-BD51-A894191139C6}" srcOrd="1" destOrd="0" presId="urn:microsoft.com/office/officeart/2005/8/layout/orgChart1"/>
    <dgm:cxn modelId="{8A1969FE-3BB2-4870-9F2D-A2BE61C1177F}" type="presParOf" srcId="{FE10BA18-2582-43F4-8F24-1290E249C38F}" destId="{CEE3060A-16CB-4A56-B6E5-4602E45B9271}" srcOrd="1" destOrd="0" presId="urn:microsoft.com/office/officeart/2005/8/layout/orgChart1"/>
    <dgm:cxn modelId="{D859865E-844B-459E-BE1E-EC43E9660C0F}" type="presParOf" srcId="{CEE3060A-16CB-4A56-B6E5-4602E45B9271}" destId="{5DB6F768-2214-42AA-B23D-BFF832BBC520}" srcOrd="0" destOrd="0" presId="urn:microsoft.com/office/officeart/2005/8/layout/orgChart1"/>
    <dgm:cxn modelId="{38C8AC32-B56D-40E6-A401-A1567FE7BF0B}" type="presParOf" srcId="{CEE3060A-16CB-4A56-B6E5-4602E45B9271}" destId="{68ED8299-95FD-492D-BC33-762D3A2E2F67}" srcOrd="1" destOrd="0" presId="urn:microsoft.com/office/officeart/2005/8/layout/orgChart1"/>
    <dgm:cxn modelId="{D95495F1-1C06-4C93-B223-7E11A9EBC42D}" type="presParOf" srcId="{68ED8299-95FD-492D-BC33-762D3A2E2F67}" destId="{DD7366D9-9122-4FA4-AF02-316E77CCC587}" srcOrd="0" destOrd="0" presId="urn:microsoft.com/office/officeart/2005/8/layout/orgChart1"/>
    <dgm:cxn modelId="{7D760DE4-AD9E-4D86-A808-040E586F6467}" type="presParOf" srcId="{DD7366D9-9122-4FA4-AF02-316E77CCC587}" destId="{062C1224-F047-440C-8946-04CF66949EB6}" srcOrd="0" destOrd="0" presId="urn:microsoft.com/office/officeart/2005/8/layout/orgChart1"/>
    <dgm:cxn modelId="{F98E2E31-D17E-4DDB-9E29-56A6BE81AF2B}" type="presParOf" srcId="{DD7366D9-9122-4FA4-AF02-316E77CCC587}" destId="{91AF8B7F-B46F-4D8A-A1BD-61F7CC2F863B}" srcOrd="1" destOrd="0" presId="urn:microsoft.com/office/officeart/2005/8/layout/orgChart1"/>
    <dgm:cxn modelId="{318978B3-DA10-4CED-B861-7F4DB87EA26B}" type="presParOf" srcId="{68ED8299-95FD-492D-BC33-762D3A2E2F67}" destId="{D0D5BEA8-5360-4748-9C1C-213D4287BFD9}" srcOrd="1" destOrd="0" presId="urn:microsoft.com/office/officeart/2005/8/layout/orgChart1"/>
    <dgm:cxn modelId="{08862E1F-7ADA-489E-9946-C0227F8FE945}" type="presParOf" srcId="{68ED8299-95FD-492D-BC33-762D3A2E2F67}" destId="{90AA0D1C-4277-4758-B48A-0DEB821A24AC}" srcOrd="2" destOrd="0" presId="urn:microsoft.com/office/officeart/2005/8/layout/orgChart1"/>
    <dgm:cxn modelId="{7CA72A74-4D48-4490-9B2A-1CACCD68ED2A}" type="presParOf" srcId="{CEE3060A-16CB-4A56-B6E5-4602E45B9271}" destId="{C0E0C53E-8EEB-42DF-9E29-707504FBA620}" srcOrd="2" destOrd="0" presId="urn:microsoft.com/office/officeart/2005/8/layout/orgChart1"/>
    <dgm:cxn modelId="{FEB412CC-8214-42C5-B526-23DB6B7982E1}" type="presParOf" srcId="{CEE3060A-16CB-4A56-B6E5-4602E45B9271}" destId="{8DF916B3-AF7F-4030-A074-13BCB6D88555}" srcOrd="3" destOrd="0" presId="urn:microsoft.com/office/officeart/2005/8/layout/orgChart1"/>
    <dgm:cxn modelId="{D60B2566-D3B2-4563-9C87-56CA564F4184}" type="presParOf" srcId="{8DF916B3-AF7F-4030-A074-13BCB6D88555}" destId="{D9638DC5-6190-421C-A43E-90BF1AE31AC8}" srcOrd="0" destOrd="0" presId="urn:microsoft.com/office/officeart/2005/8/layout/orgChart1"/>
    <dgm:cxn modelId="{55A7DA91-3123-430C-B567-C6CEA9C8880E}" type="presParOf" srcId="{D9638DC5-6190-421C-A43E-90BF1AE31AC8}" destId="{9EA032E6-E24C-4C1D-82EC-6D0E5830D01C}" srcOrd="0" destOrd="0" presId="urn:microsoft.com/office/officeart/2005/8/layout/orgChart1"/>
    <dgm:cxn modelId="{A316EE6F-5D98-4A3B-8C73-683E5E568C7A}" type="presParOf" srcId="{D9638DC5-6190-421C-A43E-90BF1AE31AC8}" destId="{6296C4DA-4E25-4B63-B872-D40143BC2C59}" srcOrd="1" destOrd="0" presId="urn:microsoft.com/office/officeart/2005/8/layout/orgChart1"/>
    <dgm:cxn modelId="{9905A3BF-C022-4D22-8FCD-49C9AB7E051C}" type="presParOf" srcId="{8DF916B3-AF7F-4030-A074-13BCB6D88555}" destId="{99C9FAE1-89D6-4436-A0B7-C41D35DF6020}" srcOrd="1" destOrd="0" presId="urn:microsoft.com/office/officeart/2005/8/layout/orgChart1"/>
    <dgm:cxn modelId="{E21FBB87-15DB-4F9D-928E-53C9F3C6D4F8}" type="presParOf" srcId="{8DF916B3-AF7F-4030-A074-13BCB6D88555}" destId="{12D47693-E6B9-48F3-91ED-385685EFE65D}" srcOrd="2" destOrd="0" presId="urn:microsoft.com/office/officeart/2005/8/layout/orgChart1"/>
    <dgm:cxn modelId="{C4A01FC0-A741-486D-9AB7-634B405602A8}" type="presParOf" srcId="{CEE3060A-16CB-4A56-B6E5-4602E45B9271}" destId="{8397272A-F33B-493F-A11D-218C6C625B53}" srcOrd="4" destOrd="0" presId="urn:microsoft.com/office/officeart/2005/8/layout/orgChart1"/>
    <dgm:cxn modelId="{F29E785F-3459-46FC-9910-B98EAD959D1E}" type="presParOf" srcId="{CEE3060A-16CB-4A56-B6E5-4602E45B9271}" destId="{32958CBF-3B0A-4903-9067-6565ACAA1A98}" srcOrd="5" destOrd="0" presId="urn:microsoft.com/office/officeart/2005/8/layout/orgChart1"/>
    <dgm:cxn modelId="{28517AE1-7625-490D-8C67-3E4A78D7BA01}" type="presParOf" srcId="{32958CBF-3B0A-4903-9067-6565ACAA1A98}" destId="{20F253A9-041A-429E-BFB6-A69B13254734}" srcOrd="0" destOrd="0" presId="urn:microsoft.com/office/officeart/2005/8/layout/orgChart1"/>
    <dgm:cxn modelId="{CD9F63F9-7B22-40A3-8FE5-5038B339DD02}" type="presParOf" srcId="{20F253A9-041A-429E-BFB6-A69B13254734}" destId="{11B09342-375C-40A2-AFE2-63224C6B36B2}" srcOrd="0" destOrd="0" presId="urn:microsoft.com/office/officeart/2005/8/layout/orgChart1"/>
    <dgm:cxn modelId="{E29CBAA7-5617-4E81-A093-D65E26BFF0E6}" type="presParOf" srcId="{20F253A9-041A-429E-BFB6-A69B13254734}" destId="{D18E786B-7956-425C-AF97-F42BBAA3BE2A}" srcOrd="1" destOrd="0" presId="urn:microsoft.com/office/officeart/2005/8/layout/orgChart1"/>
    <dgm:cxn modelId="{423FFF85-BD95-42C3-BD26-2B43BBBE3BF9}" type="presParOf" srcId="{32958CBF-3B0A-4903-9067-6565ACAA1A98}" destId="{DACD1D95-0A54-46FC-BBE7-3736E62B376E}" srcOrd="1" destOrd="0" presId="urn:microsoft.com/office/officeart/2005/8/layout/orgChart1"/>
    <dgm:cxn modelId="{CC1C2CCF-444B-4BE2-9D72-7CF5F174ED2F}" type="presParOf" srcId="{32958CBF-3B0A-4903-9067-6565ACAA1A98}" destId="{355B5D4F-FD24-4169-B3F0-2FBBFCBA1473}" srcOrd="2" destOrd="0" presId="urn:microsoft.com/office/officeart/2005/8/layout/orgChart1"/>
    <dgm:cxn modelId="{D170E683-1041-4DAA-9870-02103CC31D8A}" type="presParOf" srcId="{CEE3060A-16CB-4A56-B6E5-4602E45B9271}" destId="{3FDC705B-EFD6-4638-90F9-BABC32F9B0FF}" srcOrd="6" destOrd="0" presId="urn:microsoft.com/office/officeart/2005/8/layout/orgChart1"/>
    <dgm:cxn modelId="{B55CEA49-A633-4BB6-BB82-61CD0738CA37}" type="presParOf" srcId="{CEE3060A-16CB-4A56-B6E5-4602E45B9271}" destId="{8AD1334A-A0B4-4143-8024-9374491334C9}" srcOrd="7" destOrd="0" presId="urn:microsoft.com/office/officeart/2005/8/layout/orgChart1"/>
    <dgm:cxn modelId="{B2420021-A9F4-4143-929F-6682A7CFF731}" type="presParOf" srcId="{8AD1334A-A0B4-4143-8024-9374491334C9}" destId="{9E752F56-8F92-4513-8386-2775D0DBC7D6}" srcOrd="0" destOrd="0" presId="urn:microsoft.com/office/officeart/2005/8/layout/orgChart1"/>
    <dgm:cxn modelId="{A3918776-FCF3-4956-A0DD-34FF8712306E}" type="presParOf" srcId="{9E752F56-8F92-4513-8386-2775D0DBC7D6}" destId="{A82F4A64-4326-48B5-94B6-F6A1494F1C88}" srcOrd="0" destOrd="0" presId="urn:microsoft.com/office/officeart/2005/8/layout/orgChart1"/>
    <dgm:cxn modelId="{E8803D8E-E310-46EB-B2CD-3C662FA0CF9A}" type="presParOf" srcId="{9E752F56-8F92-4513-8386-2775D0DBC7D6}" destId="{DEBCD0F9-22FC-4323-93AB-C0208E457403}" srcOrd="1" destOrd="0" presId="urn:microsoft.com/office/officeart/2005/8/layout/orgChart1"/>
    <dgm:cxn modelId="{0E1DA9E4-387D-4C73-AA6A-30EF8F889E41}" type="presParOf" srcId="{8AD1334A-A0B4-4143-8024-9374491334C9}" destId="{4D5EC7FB-7311-47B9-828B-B6799477F441}" srcOrd="1" destOrd="0" presId="urn:microsoft.com/office/officeart/2005/8/layout/orgChart1"/>
    <dgm:cxn modelId="{D5B429C3-2C5D-4DAC-B58D-59DF224F05FF}" type="presParOf" srcId="{8AD1334A-A0B4-4143-8024-9374491334C9}" destId="{992552C4-B878-4F44-BCF3-3AD992C119AB}" srcOrd="2" destOrd="0" presId="urn:microsoft.com/office/officeart/2005/8/layout/orgChart1"/>
    <dgm:cxn modelId="{1D975480-4523-4714-9BA9-1D491EFE1123}" type="presParOf" srcId="{CEE3060A-16CB-4A56-B6E5-4602E45B9271}" destId="{F0595593-A5A5-4A77-95B5-1EA1E4F8CFD9}" srcOrd="8" destOrd="0" presId="urn:microsoft.com/office/officeart/2005/8/layout/orgChart1"/>
    <dgm:cxn modelId="{1B99746D-BCD2-4ACC-93D9-F3E0609E7A2E}" type="presParOf" srcId="{CEE3060A-16CB-4A56-B6E5-4602E45B9271}" destId="{69ADBD02-BDE3-4272-B2CB-40B4FC91EC60}" srcOrd="9" destOrd="0" presId="urn:microsoft.com/office/officeart/2005/8/layout/orgChart1"/>
    <dgm:cxn modelId="{03116E45-52EF-48FE-AA92-BA0ECB58737F}" type="presParOf" srcId="{69ADBD02-BDE3-4272-B2CB-40B4FC91EC60}" destId="{C21D5769-3A51-4D08-AAF5-F380E3910ABD}" srcOrd="0" destOrd="0" presId="urn:microsoft.com/office/officeart/2005/8/layout/orgChart1"/>
    <dgm:cxn modelId="{52E1AD7B-4E31-46A5-9F62-3BA10A1A9513}" type="presParOf" srcId="{C21D5769-3A51-4D08-AAF5-F380E3910ABD}" destId="{086948E9-332F-4A2F-B7CC-5A0F1FC61457}" srcOrd="0" destOrd="0" presId="urn:microsoft.com/office/officeart/2005/8/layout/orgChart1"/>
    <dgm:cxn modelId="{459D7710-5A16-496A-8B06-6DA1D4E1AD85}" type="presParOf" srcId="{C21D5769-3A51-4D08-AAF5-F380E3910ABD}" destId="{84CD6348-01AF-4176-9162-88EDDD15E302}" srcOrd="1" destOrd="0" presId="urn:microsoft.com/office/officeart/2005/8/layout/orgChart1"/>
    <dgm:cxn modelId="{B7ECA6AC-C719-4B56-AEAA-BD6BCDC2B54C}" type="presParOf" srcId="{69ADBD02-BDE3-4272-B2CB-40B4FC91EC60}" destId="{16BAD1B3-B8F8-4031-B905-9B216389CD80}" srcOrd="1" destOrd="0" presId="urn:microsoft.com/office/officeart/2005/8/layout/orgChart1"/>
    <dgm:cxn modelId="{72A87ACE-715E-4BD1-AAC1-17030981C2A9}" type="presParOf" srcId="{69ADBD02-BDE3-4272-B2CB-40B4FC91EC60}" destId="{489ED7BB-C5DF-425C-B8FD-FAC29601718B}" srcOrd="2" destOrd="0" presId="urn:microsoft.com/office/officeart/2005/8/layout/orgChart1"/>
    <dgm:cxn modelId="{858BFA80-9870-4691-8166-89F87CA27361}" type="presParOf" srcId="{CEE3060A-16CB-4A56-B6E5-4602E45B9271}" destId="{5804DA70-C545-46F1-8509-3A3F682E7D8E}" srcOrd="10" destOrd="0" presId="urn:microsoft.com/office/officeart/2005/8/layout/orgChart1"/>
    <dgm:cxn modelId="{6DC64CF1-2C15-42F5-B17C-79C0EBC9BE75}" type="presParOf" srcId="{CEE3060A-16CB-4A56-B6E5-4602E45B9271}" destId="{2B19BE42-5BFC-4344-9A8A-33A42DE1C7F6}" srcOrd="11" destOrd="0" presId="urn:microsoft.com/office/officeart/2005/8/layout/orgChart1"/>
    <dgm:cxn modelId="{27F717B0-0F4B-490E-854E-6F7EA1D94992}" type="presParOf" srcId="{2B19BE42-5BFC-4344-9A8A-33A42DE1C7F6}" destId="{512CB5C2-BCE3-4D06-9BCF-985C99AD174B}" srcOrd="0" destOrd="0" presId="urn:microsoft.com/office/officeart/2005/8/layout/orgChart1"/>
    <dgm:cxn modelId="{0843777D-CE67-4D89-83DF-8A781DAA73DA}" type="presParOf" srcId="{512CB5C2-BCE3-4D06-9BCF-985C99AD174B}" destId="{E2A64171-ACA1-4E0E-9C3B-156401BB1BB1}" srcOrd="0" destOrd="0" presId="urn:microsoft.com/office/officeart/2005/8/layout/orgChart1"/>
    <dgm:cxn modelId="{A5B60082-4C0D-4620-BD2C-016248C3B424}" type="presParOf" srcId="{512CB5C2-BCE3-4D06-9BCF-985C99AD174B}" destId="{B0851C9D-13A0-4D22-9685-5B0E88377FBD}" srcOrd="1" destOrd="0" presId="urn:microsoft.com/office/officeart/2005/8/layout/orgChart1"/>
    <dgm:cxn modelId="{97E246AE-AB0F-456C-938A-3297A3E536F8}" type="presParOf" srcId="{2B19BE42-5BFC-4344-9A8A-33A42DE1C7F6}" destId="{C997DFF8-C804-4B40-9758-713215EED756}" srcOrd="1" destOrd="0" presId="urn:microsoft.com/office/officeart/2005/8/layout/orgChart1"/>
    <dgm:cxn modelId="{3AE3B1A1-2356-40AD-BD63-2449B51A74F2}" type="presParOf" srcId="{2B19BE42-5BFC-4344-9A8A-33A42DE1C7F6}" destId="{13C430FC-BBD7-4D90-8B49-F7C747BB58FD}" srcOrd="2" destOrd="0" presId="urn:microsoft.com/office/officeart/2005/8/layout/orgChart1"/>
    <dgm:cxn modelId="{18A105B6-5F6B-4156-B887-8CF75B112CDD}" type="presParOf" srcId="{CEE3060A-16CB-4A56-B6E5-4602E45B9271}" destId="{7088762A-5857-4130-ADE7-764AFF5B49D3}" srcOrd="12" destOrd="0" presId="urn:microsoft.com/office/officeart/2005/8/layout/orgChart1"/>
    <dgm:cxn modelId="{4A8B03E8-0F47-4874-AF72-E6D7FFDD4A87}" type="presParOf" srcId="{CEE3060A-16CB-4A56-B6E5-4602E45B9271}" destId="{A1009CFC-68E0-48C8-A14E-EC5554BB71A6}" srcOrd="13" destOrd="0" presId="urn:microsoft.com/office/officeart/2005/8/layout/orgChart1"/>
    <dgm:cxn modelId="{5420EA17-823D-4B2B-855D-2BE01E733EFE}" type="presParOf" srcId="{A1009CFC-68E0-48C8-A14E-EC5554BB71A6}" destId="{C58E52EC-D9FD-4C50-B1BF-7F96751B625A}" srcOrd="0" destOrd="0" presId="urn:microsoft.com/office/officeart/2005/8/layout/orgChart1"/>
    <dgm:cxn modelId="{6C50CEBC-0D1E-4860-852C-9A393495D7DF}" type="presParOf" srcId="{C58E52EC-D9FD-4C50-B1BF-7F96751B625A}" destId="{E3C82DA6-3FA7-46E2-9D1E-2098A6E1EB7B}" srcOrd="0" destOrd="0" presId="urn:microsoft.com/office/officeart/2005/8/layout/orgChart1"/>
    <dgm:cxn modelId="{E3B58AFC-2076-4097-9EBA-6A85ACE98CF1}" type="presParOf" srcId="{C58E52EC-D9FD-4C50-B1BF-7F96751B625A}" destId="{A5021DA8-C17D-44C9-BB59-CFC67A0A2092}" srcOrd="1" destOrd="0" presId="urn:microsoft.com/office/officeart/2005/8/layout/orgChart1"/>
    <dgm:cxn modelId="{A4F9256E-5326-4E66-9BE1-93F364CAECAE}" type="presParOf" srcId="{A1009CFC-68E0-48C8-A14E-EC5554BB71A6}" destId="{89BF4287-0C0B-4E5B-8D70-F9428E895EAE}" srcOrd="1" destOrd="0" presId="urn:microsoft.com/office/officeart/2005/8/layout/orgChart1"/>
    <dgm:cxn modelId="{60F518FD-CC59-473C-9164-AD77A500FA8B}" type="presParOf" srcId="{A1009CFC-68E0-48C8-A14E-EC5554BB71A6}" destId="{B301AC7D-00C1-435B-9F42-DEAE2AC6D64D}" srcOrd="2" destOrd="0" presId="urn:microsoft.com/office/officeart/2005/8/layout/orgChart1"/>
    <dgm:cxn modelId="{E31CACFD-0C8D-4DD1-80AF-03AC6E0D2B1E}" type="presParOf" srcId="{CEE3060A-16CB-4A56-B6E5-4602E45B9271}" destId="{C2CD602B-B107-4770-A3BF-0807439C076A}" srcOrd="14" destOrd="0" presId="urn:microsoft.com/office/officeart/2005/8/layout/orgChart1"/>
    <dgm:cxn modelId="{9690EF2A-A931-4487-A595-BA8B290B9990}" type="presParOf" srcId="{CEE3060A-16CB-4A56-B6E5-4602E45B9271}" destId="{75D824B8-CBA8-418B-A0CD-2AFAD23CD22B}" srcOrd="15" destOrd="0" presId="urn:microsoft.com/office/officeart/2005/8/layout/orgChart1"/>
    <dgm:cxn modelId="{57073AA4-9774-4C1A-BED6-1B5BFDF96E97}" type="presParOf" srcId="{75D824B8-CBA8-418B-A0CD-2AFAD23CD22B}" destId="{B0F300DD-9695-4346-96A2-C0BB7EDEAD2E}" srcOrd="0" destOrd="0" presId="urn:microsoft.com/office/officeart/2005/8/layout/orgChart1"/>
    <dgm:cxn modelId="{8BD6052C-7A33-4213-94CF-833F23F3964B}" type="presParOf" srcId="{B0F300DD-9695-4346-96A2-C0BB7EDEAD2E}" destId="{62B3A0A8-63FC-44FD-98B3-0645F28BF48C}" srcOrd="0" destOrd="0" presId="urn:microsoft.com/office/officeart/2005/8/layout/orgChart1"/>
    <dgm:cxn modelId="{14A5DBD8-1B5A-4629-A640-673BC4BB0627}" type="presParOf" srcId="{B0F300DD-9695-4346-96A2-C0BB7EDEAD2E}" destId="{2F8A34F5-96BC-4CFE-83C0-64A1D03BB4E4}" srcOrd="1" destOrd="0" presId="urn:microsoft.com/office/officeart/2005/8/layout/orgChart1"/>
    <dgm:cxn modelId="{A6193AB2-E457-44F1-A387-B09746F174D8}" type="presParOf" srcId="{75D824B8-CBA8-418B-A0CD-2AFAD23CD22B}" destId="{829D9EF0-5717-4E35-933F-A5F32FD63122}" srcOrd="1" destOrd="0" presId="urn:microsoft.com/office/officeart/2005/8/layout/orgChart1"/>
    <dgm:cxn modelId="{85D932CF-D080-45D3-AF92-0D6DD50E1AE1}" type="presParOf" srcId="{75D824B8-CBA8-418B-A0CD-2AFAD23CD22B}" destId="{D6C3B5F6-8418-46B6-9196-AD068BB205BB}" srcOrd="2" destOrd="0" presId="urn:microsoft.com/office/officeart/2005/8/layout/orgChart1"/>
    <dgm:cxn modelId="{3CF32D87-6EBB-479D-827E-07F65BE9433D}" type="presParOf" srcId="{CEE3060A-16CB-4A56-B6E5-4602E45B9271}" destId="{0A3CD100-DDA5-4527-BA0F-F0797230F740}" srcOrd="16" destOrd="0" presId="urn:microsoft.com/office/officeart/2005/8/layout/orgChart1"/>
    <dgm:cxn modelId="{3889DE9B-8A84-4501-9999-4CDDF3DA6933}" type="presParOf" srcId="{CEE3060A-16CB-4A56-B6E5-4602E45B9271}" destId="{828C0B79-F9C8-4949-B282-02EC5CB4AD0A}" srcOrd="17" destOrd="0" presId="urn:microsoft.com/office/officeart/2005/8/layout/orgChart1"/>
    <dgm:cxn modelId="{D2305973-B1A5-4FF6-AD81-4BC36E53C821}" type="presParOf" srcId="{828C0B79-F9C8-4949-B282-02EC5CB4AD0A}" destId="{446E6B12-95AD-4EB2-A2DC-6AB27CB5E43D}" srcOrd="0" destOrd="0" presId="urn:microsoft.com/office/officeart/2005/8/layout/orgChart1"/>
    <dgm:cxn modelId="{53AF87C8-5880-46BB-A5B0-E7C8156F1CE6}" type="presParOf" srcId="{446E6B12-95AD-4EB2-A2DC-6AB27CB5E43D}" destId="{B96499B3-19D3-425A-B9A2-AB3859216677}" srcOrd="0" destOrd="0" presId="urn:microsoft.com/office/officeart/2005/8/layout/orgChart1"/>
    <dgm:cxn modelId="{ADAC9453-2BD2-460B-A764-FA79C058D819}" type="presParOf" srcId="{446E6B12-95AD-4EB2-A2DC-6AB27CB5E43D}" destId="{B1F876A1-CEC1-4597-B2CB-2651A6A58230}" srcOrd="1" destOrd="0" presId="urn:microsoft.com/office/officeart/2005/8/layout/orgChart1"/>
    <dgm:cxn modelId="{9B1AFE67-FDA5-4CD9-8BBE-145C3418E4EE}" type="presParOf" srcId="{828C0B79-F9C8-4949-B282-02EC5CB4AD0A}" destId="{5AD01E7B-448F-4511-A34D-38F1929B96CF}" srcOrd="1" destOrd="0" presId="urn:microsoft.com/office/officeart/2005/8/layout/orgChart1"/>
    <dgm:cxn modelId="{3223DF67-A208-487F-BC8F-EBF20A66AC4A}" type="presParOf" srcId="{828C0B79-F9C8-4949-B282-02EC5CB4AD0A}" destId="{39829E67-20F2-403D-95DE-93369529FFF3}" srcOrd="2" destOrd="0" presId="urn:microsoft.com/office/officeart/2005/8/layout/orgChart1"/>
    <dgm:cxn modelId="{0D630249-E30B-42FB-A8DB-CB924C46FA8D}" type="presParOf" srcId="{CEE3060A-16CB-4A56-B6E5-4602E45B9271}" destId="{08AAEA17-955C-457C-8E1F-ECDD659DFB38}" srcOrd="18" destOrd="0" presId="urn:microsoft.com/office/officeart/2005/8/layout/orgChart1"/>
    <dgm:cxn modelId="{1764B134-8157-4139-86DE-0C1805F287D6}" type="presParOf" srcId="{CEE3060A-16CB-4A56-B6E5-4602E45B9271}" destId="{50651E9C-63D8-47A8-A5C9-3132AF2A40FB}" srcOrd="19" destOrd="0" presId="urn:microsoft.com/office/officeart/2005/8/layout/orgChart1"/>
    <dgm:cxn modelId="{3E58AD35-7DBF-4C0D-ACF5-CE04BE816160}" type="presParOf" srcId="{50651E9C-63D8-47A8-A5C9-3132AF2A40FB}" destId="{4A8E6F49-8217-424A-B860-0577492B9D26}" srcOrd="0" destOrd="0" presId="urn:microsoft.com/office/officeart/2005/8/layout/orgChart1"/>
    <dgm:cxn modelId="{9CCFA7A3-EBEC-4316-A3FB-55921CD10F63}" type="presParOf" srcId="{4A8E6F49-8217-424A-B860-0577492B9D26}" destId="{25378F6A-CFEF-479D-BA2E-49B18D231124}" srcOrd="0" destOrd="0" presId="urn:microsoft.com/office/officeart/2005/8/layout/orgChart1"/>
    <dgm:cxn modelId="{945913D2-1AD7-4814-ADB2-9BFD055104BE}" type="presParOf" srcId="{4A8E6F49-8217-424A-B860-0577492B9D26}" destId="{DBD99EF9-39C3-4EC4-91D2-D84A7C8C61FC}" srcOrd="1" destOrd="0" presId="urn:microsoft.com/office/officeart/2005/8/layout/orgChart1"/>
    <dgm:cxn modelId="{C17E5004-AC96-4E89-8DC5-1615C355BB40}" type="presParOf" srcId="{50651E9C-63D8-47A8-A5C9-3132AF2A40FB}" destId="{7DEB01FB-A47F-45C1-86A6-4DCFD8CCF925}" srcOrd="1" destOrd="0" presId="urn:microsoft.com/office/officeart/2005/8/layout/orgChart1"/>
    <dgm:cxn modelId="{025B8AAC-592C-4381-9DCB-E75D23ABD475}" type="presParOf" srcId="{50651E9C-63D8-47A8-A5C9-3132AF2A40FB}" destId="{DCAD5444-79E9-4DE1-9001-F7D25A656254}" srcOrd="2" destOrd="0" presId="urn:microsoft.com/office/officeart/2005/8/layout/orgChart1"/>
    <dgm:cxn modelId="{55BC4B53-B533-445E-9BB6-F4BADA83D95B}" type="presParOf" srcId="{CEE3060A-16CB-4A56-B6E5-4602E45B9271}" destId="{6B89E412-20A2-41E1-B961-A55C3DB7DDD0}" srcOrd="20" destOrd="0" presId="urn:microsoft.com/office/officeart/2005/8/layout/orgChart1"/>
    <dgm:cxn modelId="{FC356E5E-3A88-4A03-BA02-8C1995CE3197}" type="presParOf" srcId="{CEE3060A-16CB-4A56-B6E5-4602E45B9271}" destId="{396B82F3-247A-480F-84B7-E26336372DA4}" srcOrd="21" destOrd="0" presId="urn:microsoft.com/office/officeart/2005/8/layout/orgChart1"/>
    <dgm:cxn modelId="{815F2F2C-DA7F-4A88-AD20-7D33611A7BCA}" type="presParOf" srcId="{396B82F3-247A-480F-84B7-E26336372DA4}" destId="{38287595-B94D-4E88-879D-B15DA2FB85B9}" srcOrd="0" destOrd="0" presId="urn:microsoft.com/office/officeart/2005/8/layout/orgChart1"/>
    <dgm:cxn modelId="{75C07830-274C-438B-8F03-4084C2EA56A7}" type="presParOf" srcId="{38287595-B94D-4E88-879D-B15DA2FB85B9}" destId="{03D05530-0A83-40F4-A519-1CF0B12CCF4F}" srcOrd="0" destOrd="0" presId="urn:microsoft.com/office/officeart/2005/8/layout/orgChart1"/>
    <dgm:cxn modelId="{818FD56A-B3EA-44A7-8E60-37E309C562F2}" type="presParOf" srcId="{38287595-B94D-4E88-879D-B15DA2FB85B9}" destId="{2CFAB35E-C429-47C0-BF2D-4FDD746846E5}" srcOrd="1" destOrd="0" presId="urn:microsoft.com/office/officeart/2005/8/layout/orgChart1"/>
    <dgm:cxn modelId="{940F4380-FAAE-4237-85CE-D5CE364193D8}" type="presParOf" srcId="{396B82F3-247A-480F-84B7-E26336372DA4}" destId="{DB9DAEC3-54AD-45E0-85DD-DD4F15D73161}" srcOrd="1" destOrd="0" presId="urn:microsoft.com/office/officeart/2005/8/layout/orgChart1"/>
    <dgm:cxn modelId="{18C35D82-19C2-46AA-9258-854B7AB31EBF}" type="presParOf" srcId="{396B82F3-247A-480F-84B7-E26336372DA4}" destId="{7024CAC5-B013-4D79-971D-A30516788892}" srcOrd="2" destOrd="0" presId="urn:microsoft.com/office/officeart/2005/8/layout/orgChart1"/>
    <dgm:cxn modelId="{02119527-A5C9-4944-8082-94EADA395524}" type="presParOf" srcId="{CEE3060A-16CB-4A56-B6E5-4602E45B9271}" destId="{644637A3-C9A6-49F9-896B-51E64EF0CBE1}" srcOrd="22" destOrd="0" presId="urn:microsoft.com/office/officeart/2005/8/layout/orgChart1"/>
    <dgm:cxn modelId="{CAF7D6F6-C397-43F1-8C91-5E6591197395}" type="presParOf" srcId="{CEE3060A-16CB-4A56-B6E5-4602E45B9271}" destId="{EB0F0307-32C3-47DE-B9B2-BCA92F9C33D9}" srcOrd="23" destOrd="0" presId="urn:microsoft.com/office/officeart/2005/8/layout/orgChart1"/>
    <dgm:cxn modelId="{47528954-18F8-4FD1-A943-E1F08DB2AD7D}" type="presParOf" srcId="{EB0F0307-32C3-47DE-B9B2-BCA92F9C33D9}" destId="{A543A7FF-12A7-40A0-9862-D474B8884B46}" srcOrd="0" destOrd="0" presId="urn:microsoft.com/office/officeart/2005/8/layout/orgChart1"/>
    <dgm:cxn modelId="{886808BE-F409-4B88-9D46-89A5D4CE6A5C}" type="presParOf" srcId="{A543A7FF-12A7-40A0-9862-D474B8884B46}" destId="{322E39F5-686D-4802-BF85-34A93725FEA6}" srcOrd="0" destOrd="0" presId="urn:microsoft.com/office/officeart/2005/8/layout/orgChart1"/>
    <dgm:cxn modelId="{745AEDB1-D663-4B9E-B51C-5164D1D6C772}" type="presParOf" srcId="{A543A7FF-12A7-40A0-9862-D474B8884B46}" destId="{ABF09CB2-56B8-4710-96A0-FC1D54C589AC}" srcOrd="1" destOrd="0" presId="urn:microsoft.com/office/officeart/2005/8/layout/orgChart1"/>
    <dgm:cxn modelId="{87740B5C-9BCE-453E-8B89-D60503CD18C9}" type="presParOf" srcId="{EB0F0307-32C3-47DE-B9B2-BCA92F9C33D9}" destId="{B1030D93-9904-4D97-92A4-B2696B6E3AEA}" srcOrd="1" destOrd="0" presId="urn:microsoft.com/office/officeart/2005/8/layout/orgChart1"/>
    <dgm:cxn modelId="{AC8AA8E3-F63F-4BCD-B540-DFA8D9E70AF3}" type="presParOf" srcId="{EB0F0307-32C3-47DE-B9B2-BCA92F9C33D9}" destId="{058B209D-8DA0-4B99-8CC5-B9B3BCA2A3EF}" srcOrd="2" destOrd="0" presId="urn:microsoft.com/office/officeart/2005/8/layout/orgChart1"/>
    <dgm:cxn modelId="{72EB289C-392F-4BF7-A196-868DF2178E29}" type="presParOf" srcId="{CEE3060A-16CB-4A56-B6E5-4602E45B9271}" destId="{D1ECA11C-B18C-4C93-B8E5-5E2B7D0033C4}" srcOrd="24" destOrd="0" presId="urn:microsoft.com/office/officeart/2005/8/layout/orgChart1"/>
    <dgm:cxn modelId="{226410A8-E84B-488F-A02C-61FDF30A8001}" type="presParOf" srcId="{CEE3060A-16CB-4A56-B6E5-4602E45B9271}" destId="{BAD0D8CC-AC9D-4623-A9FF-43CD6D6582DB}" srcOrd="25" destOrd="0" presId="urn:microsoft.com/office/officeart/2005/8/layout/orgChart1"/>
    <dgm:cxn modelId="{37452837-C7D1-42E1-8C50-1DF1B3A87799}" type="presParOf" srcId="{BAD0D8CC-AC9D-4623-A9FF-43CD6D6582DB}" destId="{A5BAB761-A147-4147-87AD-F642CBD07ADE}" srcOrd="0" destOrd="0" presId="urn:microsoft.com/office/officeart/2005/8/layout/orgChart1"/>
    <dgm:cxn modelId="{4279A4A5-BAB7-417B-B3CA-602BFCACE01E}" type="presParOf" srcId="{A5BAB761-A147-4147-87AD-F642CBD07ADE}" destId="{C6C043BD-C824-4A0E-8183-1A7864C1B4E6}" srcOrd="0" destOrd="0" presId="urn:microsoft.com/office/officeart/2005/8/layout/orgChart1"/>
    <dgm:cxn modelId="{291B378D-213E-4DB9-A83B-0B41E058DFE1}" type="presParOf" srcId="{A5BAB761-A147-4147-87AD-F642CBD07ADE}" destId="{3B594BF4-3879-42DA-9CD6-7DCB2B362686}" srcOrd="1" destOrd="0" presId="urn:microsoft.com/office/officeart/2005/8/layout/orgChart1"/>
    <dgm:cxn modelId="{B9361B02-9C1C-4CDA-9899-C876E5D23D8B}" type="presParOf" srcId="{BAD0D8CC-AC9D-4623-A9FF-43CD6D6582DB}" destId="{9EC2E3E2-5DCE-48A3-B320-42058EC32CBA}" srcOrd="1" destOrd="0" presId="urn:microsoft.com/office/officeart/2005/8/layout/orgChart1"/>
    <dgm:cxn modelId="{8F791522-BFE5-4C60-8821-4FE0E3B816A9}" type="presParOf" srcId="{BAD0D8CC-AC9D-4623-A9FF-43CD6D6582DB}" destId="{88CC4C33-21D4-4CC1-9C3B-26D0617CC432}" srcOrd="2" destOrd="0" presId="urn:microsoft.com/office/officeart/2005/8/layout/orgChart1"/>
    <dgm:cxn modelId="{9FE232A1-A963-48E7-A4B0-0A2D54FE54AE}" type="presParOf" srcId="{FE10BA18-2582-43F4-8F24-1290E249C38F}" destId="{63DB6AC8-C963-46F1-83AE-C6BDE79C272A}" srcOrd="2" destOrd="0" presId="urn:microsoft.com/office/officeart/2005/8/layout/orgChart1"/>
    <dgm:cxn modelId="{9F789E0B-3DC8-4499-BB87-12063A3AB9A7}" type="presParOf" srcId="{9E735444-8D8F-4134-B2D9-2A3A24E65F2D}" destId="{F796350C-B7A0-47A3-8DF3-7338E4C155CD}" srcOrd="2" destOrd="0" presId="urn:microsoft.com/office/officeart/2005/8/layout/orgChart1"/>
    <dgm:cxn modelId="{2D172AAF-D562-46ED-807C-F78770F4C744}" type="presParOf" srcId="{9E735444-8D8F-4134-B2D9-2A3A24E65F2D}" destId="{CAAB797B-C3F3-47A2-A9F8-BB0317641038}" srcOrd="3" destOrd="0" presId="urn:microsoft.com/office/officeart/2005/8/layout/orgChart1"/>
    <dgm:cxn modelId="{CE0F9BB2-F0AA-4DFD-B41F-ABE2E20C9F5A}" type="presParOf" srcId="{CAAB797B-C3F3-47A2-A9F8-BB0317641038}" destId="{30F8FFF2-7ECA-4081-AFF5-F0D8B55B6A3C}" srcOrd="0" destOrd="0" presId="urn:microsoft.com/office/officeart/2005/8/layout/orgChart1"/>
    <dgm:cxn modelId="{668AF013-15FF-4FDA-84B5-6B3028FD77D5}" type="presParOf" srcId="{30F8FFF2-7ECA-4081-AFF5-F0D8B55B6A3C}" destId="{66B92F38-FE49-42B7-B59F-FD299349AB81}" srcOrd="0" destOrd="0" presId="urn:microsoft.com/office/officeart/2005/8/layout/orgChart1"/>
    <dgm:cxn modelId="{54372EE8-9BC8-4F57-95CC-6A1DC42F74DA}" type="presParOf" srcId="{30F8FFF2-7ECA-4081-AFF5-F0D8B55B6A3C}" destId="{3A7B2401-4B0B-4BB0-889B-D41225B08E76}" srcOrd="1" destOrd="0" presId="urn:microsoft.com/office/officeart/2005/8/layout/orgChart1"/>
    <dgm:cxn modelId="{9C867162-232D-4FDB-A37D-8AC9DBD1E76A}" type="presParOf" srcId="{CAAB797B-C3F3-47A2-A9F8-BB0317641038}" destId="{C912DB81-179C-44ED-AFEA-E99366E71AD9}" srcOrd="1" destOrd="0" presId="urn:microsoft.com/office/officeart/2005/8/layout/orgChart1"/>
    <dgm:cxn modelId="{D99E0FAD-82F4-4CD8-ADE7-97CA964D350F}" type="presParOf" srcId="{C912DB81-179C-44ED-AFEA-E99366E71AD9}" destId="{A5EAB3BF-A953-4E75-908E-E2BF513C6E8A}" srcOrd="0" destOrd="0" presId="urn:microsoft.com/office/officeart/2005/8/layout/orgChart1"/>
    <dgm:cxn modelId="{BB352469-EA29-4081-9F42-8922BB79DDDD}" type="presParOf" srcId="{C912DB81-179C-44ED-AFEA-E99366E71AD9}" destId="{580E6CED-3CD8-4874-81A1-70D4A87CC6D3}" srcOrd="1" destOrd="0" presId="urn:microsoft.com/office/officeart/2005/8/layout/orgChart1"/>
    <dgm:cxn modelId="{5783331D-A2E7-408C-B6B8-8DF83FC37B5C}" type="presParOf" srcId="{580E6CED-3CD8-4874-81A1-70D4A87CC6D3}" destId="{5E106E35-4428-478B-8FB5-F73956C85EAA}" srcOrd="0" destOrd="0" presId="urn:microsoft.com/office/officeart/2005/8/layout/orgChart1"/>
    <dgm:cxn modelId="{FA4C56A0-52D4-41ED-A88F-DF7BF3FD5B43}" type="presParOf" srcId="{5E106E35-4428-478B-8FB5-F73956C85EAA}" destId="{251A2D8D-C3BA-4749-874E-3250B4053E4A}" srcOrd="0" destOrd="0" presId="urn:microsoft.com/office/officeart/2005/8/layout/orgChart1"/>
    <dgm:cxn modelId="{29400582-8003-4164-AB41-79B2D698D2C0}" type="presParOf" srcId="{5E106E35-4428-478B-8FB5-F73956C85EAA}" destId="{C4AF2EF6-35F1-42EF-826B-7804521DF83C}" srcOrd="1" destOrd="0" presId="urn:microsoft.com/office/officeart/2005/8/layout/orgChart1"/>
    <dgm:cxn modelId="{2FC6743B-ED69-45D9-9AD2-955ED86D883C}" type="presParOf" srcId="{580E6CED-3CD8-4874-81A1-70D4A87CC6D3}" destId="{DB196704-DD42-43A8-BD8D-88DC8D066E4F}" srcOrd="1" destOrd="0" presId="urn:microsoft.com/office/officeart/2005/8/layout/orgChart1"/>
    <dgm:cxn modelId="{4A99F855-0515-42C0-BC4B-0BEAE505B087}" type="presParOf" srcId="{580E6CED-3CD8-4874-81A1-70D4A87CC6D3}" destId="{47AFC976-9909-4ECF-B640-8BBAD012FF77}" srcOrd="2" destOrd="0" presId="urn:microsoft.com/office/officeart/2005/8/layout/orgChart1"/>
    <dgm:cxn modelId="{417CBF6D-9F17-4B58-8489-3FB32FE5D8E6}" type="presParOf" srcId="{C912DB81-179C-44ED-AFEA-E99366E71AD9}" destId="{AFD7A826-721A-489F-9347-9993A69311FB}" srcOrd="2" destOrd="0" presId="urn:microsoft.com/office/officeart/2005/8/layout/orgChart1"/>
    <dgm:cxn modelId="{158E07CD-5D1B-4771-990F-EF86DBABA810}" type="presParOf" srcId="{C912DB81-179C-44ED-AFEA-E99366E71AD9}" destId="{57D87218-BF2A-47B7-8CBD-2D950D165AF7}" srcOrd="3" destOrd="0" presId="urn:microsoft.com/office/officeart/2005/8/layout/orgChart1"/>
    <dgm:cxn modelId="{40E78EC1-2BFF-499E-ADF7-F722B68D2A81}" type="presParOf" srcId="{57D87218-BF2A-47B7-8CBD-2D950D165AF7}" destId="{449BD445-1DE2-422C-8E96-A20B10704B71}" srcOrd="0" destOrd="0" presId="urn:microsoft.com/office/officeart/2005/8/layout/orgChart1"/>
    <dgm:cxn modelId="{620578B2-C247-4499-B72E-69C0CAD29872}" type="presParOf" srcId="{449BD445-1DE2-422C-8E96-A20B10704B71}" destId="{5E402C7F-9B7E-458A-91D2-850A9F763A9A}" srcOrd="0" destOrd="0" presId="urn:microsoft.com/office/officeart/2005/8/layout/orgChart1"/>
    <dgm:cxn modelId="{B523E122-3720-44D3-AC42-8A8931B0B709}" type="presParOf" srcId="{449BD445-1DE2-422C-8E96-A20B10704B71}" destId="{9C3612DC-8B12-4A5D-94CC-55901F0A8F64}" srcOrd="1" destOrd="0" presId="urn:microsoft.com/office/officeart/2005/8/layout/orgChart1"/>
    <dgm:cxn modelId="{929BF930-7399-4D7E-B214-8CB2FA57AEF7}" type="presParOf" srcId="{57D87218-BF2A-47B7-8CBD-2D950D165AF7}" destId="{51C3E7E7-7948-4BA2-81D1-27999E7F766C}" srcOrd="1" destOrd="0" presId="urn:microsoft.com/office/officeart/2005/8/layout/orgChart1"/>
    <dgm:cxn modelId="{02F5B4E3-B525-4DE5-BFF1-19FE81F545B7}" type="presParOf" srcId="{57D87218-BF2A-47B7-8CBD-2D950D165AF7}" destId="{D871E76A-0EC9-48DD-A0FC-8B1C4FE22719}" srcOrd="2" destOrd="0" presId="urn:microsoft.com/office/officeart/2005/8/layout/orgChart1"/>
    <dgm:cxn modelId="{CCBD187E-BE26-465D-8BB4-3383EC35BF4C}" type="presParOf" srcId="{C912DB81-179C-44ED-AFEA-E99366E71AD9}" destId="{48611968-178A-4B7D-9472-31ECBCC54B2E}" srcOrd="4" destOrd="0" presId="urn:microsoft.com/office/officeart/2005/8/layout/orgChart1"/>
    <dgm:cxn modelId="{A9E37B7F-1168-46C3-AF44-2CEC62F6A10C}" type="presParOf" srcId="{C912DB81-179C-44ED-AFEA-E99366E71AD9}" destId="{6C9256E4-4DEB-4EA7-8A36-8172D62F86DB}" srcOrd="5" destOrd="0" presId="urn:microsoft.com/office/officeart/2005/8/layout/orgChart1"/>
    <dgm:cxn modelId="{ED02F400-C342-4642-B273-1FBBF122F695}" type="presParOf" srcId="{6C9256E4-4DEB-4EA7-8A36-8172D62F86DB}" destId="{3C700B57-8C3F-44DA-82AD-AA2F559385BC}" srcOrd="0" destOrd="0" presId="urn:microsoft.com/office/officeart/2005/8/layout/orgChart1"/>
    <dgm:cxn modelId="{EF616BFB-4F30-4C94-885D-F9E213B05143}" type="presParOf" srcId="{3C700B57-8C3F-44DA-82AD-AA2F559385BC}" destId="{E49B2861-C9C1-4982-B8BA-CF844E479349}" srcOrd="0" destOrd="0" presId="urn:microsoft.com/office/officeart/2005/8/layout/orgChart1"/>
    <dgm:cxn modelId="{1337E2EB-E295-48D2-AC91-84424F40069D}" type="presParOf" srcId="{3C700B57-8C3F-44DA-82AD-AA2F559385BC}" destId="{2E9D2FF9-1FB8-4537-B283-BCBB283F3B3D}" srcOrd="1" destOrd="0" presId="urn:microsoft.com/office/officeart/2005/8/layout/orgChart1"/>
    <dgm:cxn modelId="{5F91F603-A036-4F8C-936D-7CCA4B5F6D33}" type="presParOf" srcId="{6C9256E4-4DEB-4EA7-8A36-8172D62F86DB}" destId="{61880BC2-18B9-42A2-BDAB-7CE180C91748}" srcOrd="1" destOrd="0" presId="urn:microsoft.com/office/officeart/2005/8/layout/orgChart1"/>
    <dgm:cxn modelId="{1816D440-47B7-402A-A6A3-BC4625D60442}" type="presParOf" srcId="{6C9256E4-4DEB-4EA7-8A36-8172D62F86DB}" destId="{292AC9CB-2F59-45E2-A122-9E471C48A95D}" srcOrd="2" destOrd="0" presId="urn:microsoft.com/office/officeart/2005/8/layout/orgChart1"/>
    <dgm:cxn modelId="{970EA64B-D778-4167-91C3-4745B5BAEA09}" type="presParOf" srcId="{C912DB81-179C-44ED-AFEA-E99366E71AD9}" destId="{C8D6E765-BA2D-4D2C-AFE5-0E177F71633E}" srcOrd="6" destOrd="0" presId="urn:microsoft.com/office/officeart/2005/8/layout/orgChart1"/>
    <dgm:cxn modelId="{6038AEF1-AFB1-4E6C-A44E-7B4CB4B9EEE1}" type="presParOf" srcId="{C912DB81-179C-44ED-AFEA-E99366E71AD9}" destId="{12A27F0D-A3F5-4627-89AE-28A879BC04C8}" srcOrd="7" destOrd="0" presId="urn:microsoft.com/office/officeart/2005/8/layout/orgChart1"/>
    <dgm:cxn modelId="{1F040181-8700-4667-BA9C-21C34322BC7F}" type="presParOf" srcId="{12A27F0D-A3F5-4627-89AE-28A879BC04C8}" destId="{4A564C31-C47F-47D0-9C7D-8CD5512289E4}" srcOrd="0" destOrd="0" presId="urn:microsoft.com/office/officeart/2005/8/layout/orgChart1"/>
    <dgm:cxn modelId="{311935A7-1C5E-4C1D-B71E-677838A8872C}" type="presParOf" srcId="{4A564C31-C47F-47D0-9C7D-8CD5512289E4}" destId="{40EB13D1-D490-4D68-A441-0F5C865A59CA}" srcOrd="0" destOrd="0" presId="urn:microsoft.com/office/officeart/2005/8/layout/orgChart1"/>
    <dgm:cxn modelId="{230EFB82-80F9-454E-8207-3CE049AB3575}" type="presParOf" srcId="{4A564C31-C47F-47D0-9C7D-8CD5512289E4}" destId="{F6306D31-D4CB-403B-A6AF-E3D21D5FD298}" srcOrd="1" destOrd="0" presId="urn:microsoft.com/office/officeart/2005/8/layout/orgChart1"/>
    <dgm:cxn modelId="{6B2F8C66-8F6A-4F01-A2D1-5387909A39B6}" type="presParOf" srcId="{12A27F0D-A3F5-4627-89AE-28A879BC04C8}" destId="{C8F277BE-EDCC-4701-81E8-42FB0B8878BE}" srcOrd="1" destOrd="0" presId="urn:microsoft.com/office/officeart/2005/8/layout/orgChart1"/>
    <dgm:cxn modelId="{281D8D75-A68A-4801-80AB-8AACDA0884FE}" type="presParOf" srcId="{12A27F0D-A3F5-4627-89AE-28A879BC04C8}" destId="{DEBC6B86-A664-43D1-BDEC-26AAFE86F936}" srcOrd="2" destOrd="0" presId="urn:microsoft.com/office/officeart/2005/8/layout/orgChart1"/>
    <dgm:cxn modelId="{F968D34F-2E84-454C-BFF7-3695BA680E27}" type="presParOf" srcId="{C912DB81-179C-44ED-AFEA-E99366E71AD9}" destId="{01F0F0D1-1439-4DC7-8DD9-8AB54366C6DE}" srcOrd="8" destOrd="0" presId="urn:microsoft.com/office/officeart/2005/8/layout/orgChart1"/>
    <dgm:cxn modelId="{911BCE2F-47C0-44D9-A57E-08971860352C}" type="presParOf" srcId="{C912DB81-179C-44ED-AFEA-E99366E71AD9}" destId="{15DFDB9B-17D7-4191-93B6-9273455204F6}" srcOrd="9" destOrd="0" presId="urn:microsoft.com/office/officeart/2005/8/layout/orgChart1"/>
    <dgm:cxn modelId="{5E711312-FC4A-4443-B835-F63D0359CAB7}" type="presParOf" srcId="{15DFDB9B-17D7-4191-93B6-9273455204F6}" destId="{76F2C47D-0542-4AF8-A35C-3A4838FCEBB4}" srcOrd="0" destOrd="0" presId="urn:microsoft.com/office/officeart/2005/8/layout/orgChart1"/>
    <dgm:cxn modelId="{8A2F47B1-73C8-4589-AE6C-98FCA33C0087}" type="presParOf" srcId="{76F2C47D-0542-4AF8-A35C-3A4838FCEBB4}" destId="{6371C35D-A8A8-4C6C-87EF-441FB2833B23}" srcOrd="0" destOrd="0" presId="urn:microsoft.com/office/officeart/2005/8/layout/orgChart1"/>
    <dgm:cxn modelId="{C3710BCB-3355-4BEA-A34C-93FC50798550}" type="presParOf" srcId="{76F2C47D-0542-4AF8-A35C-3A4838FCEBB4}" destId="{1A2378A9-E4F1-471B-9762-E5B38ED535E6}" srcOrd="1" destOrd="0" presId="urn:microsoft.com/office/officeart/2005/8/layout/orgChart1"/>
    <dgm:cxn modelId="{8B32D1B5-B9F1-4984-ABE5-D38267BA87C1}" type="presParOf" srcId="{15DFDB9B-17D7-4191-93B6-9273455204F6}" destId="{5AB22F36-3E11-496E-BBBA-D8C32EF3136E}" srcOrd="1" destOrd="0" presId="urn:microsoft.com/office/officeart/2005/8/layout/orgChart1"/>
    <dgm:cxn modelId="{9404B9CA-384A-431E-A2BD-B532E609020C}" type="presParOf" srcId="{15DFDB9B-17D7-4191-93B6-9273455204F6}" destId="{8475B56A-0139-4F70-B535-9B82A174168B}" srcOrd="2" destOrd="0" presId="urn:microsoft.com/office/officeart/2005/8/layout/orgChart1"/>
    <dgm:cxn modelId="{4056AFAA-27FC-471C-B1B1-D4375F9064E5}" type="presParOf" srcId="{C912DB81-179C-44ED-AFEA-E99366E71AD9}" destId="{EB2B1158-9A7F-429F-91C5-CCC3DA677692}" srcOrd="10" destOrd="0" presId="urn:microsoft.com/office/officeart/2005/8/layout/orgChart1"/>
    <dgm:cxn modelId="{E3A6F9D0-BE83-41BE-A722-E2D016525D03}" type="presParOf" srcId="{C912DB81-179C-44ED-AFEA-E99366E71AD9}" destId="{5BCA2DB8-D5AC-4991-8801-49A3746EDCEB}" srcOrd="11" destOrd="0" presId="urn:microsoft.com/office/officeart/2005/8/layout/orgChart1"/>
    <dgm:cxn modelId="{3F619853-3C64-42DF-B8E3-BB0D4F489A03}" type="presParOf" srcId="{5BCA2DB8-D5AC-4991-8801-49A3746EDCEB}" destId="{AE8647FC-5625-4803-9BFC-6D898D8304FF}" srcOrd="0" destOrd="0" presId="urn:microsoft.com/office/officeart/2005/8/layout/orgChart1"/>
    <dgm:cxn modelId="{095155F2-37A5-4285-BFD5-73BBC192FAFE}" type="presParOf" srcId="{AE8647FC-5625-4803-9BFC-6D898D8304FF}" destId="{55A7EBDB-EFCA-46A5-9516-9B4160250107}" srcOrd="0" destOrd="0" presId="urn:microsoft.com/office/officeart/2005/8/layout/orgChart1"/>
    <dgm:cxn modelId="{D9E10F29-B5BE-45A1-9ABD-F70C5056326B}" type="presParOf" srcId="{AE8647FC-5625-4803-9BFC-6D898D8304FF}" destId="{AA8ED4D1-F4D2-43E0-968D-0B1EE7608178}" srcOrd="1" destOrd="0" presId="urn:microsoft.com/office/officeart/2005/8/layout/orgChart1"/>
    <dgm:cxn modelId="{70BE6A21-EF1D-40F7-A88F-A32574BB6B3E}" type="presParOf" srcId="{5BCA2DB8-D5AC-4991-8801-49A3746EDCEB}" destId="{E54A4BFC-9C77-4168-A920-820C9D361504}" srcOrd="1" destOrd="0" presId="urn:microsoft.com/office/officeart/2005/8/layout/orgChart1"/>
    <dgm:cxn modelId="{64EAD6BF-72A5-48D4-89AE-E5358762C295}" type="presParOf" srcId="{5BCA2DB8-D5AC-4991-8801-49A3746EDCEB}" destId="{A2444832-2933-4915-8778-1AE5A7D6F98A}" srcOrd="2" destOrd="0" presId="urn:microsoft.com/office/officeart/2005/8/layout/orgChart1"/>
    <dgm:cxn modelId="{90CA3295-F1AE-48FE-A3D6-9339F1323F8B}" type="presParOf" srcId="{C912DB81-179C-44ED-AFEA-E99366E71AD9}" destId="{0642FE9E-6534-4E5D-AD68-B6B0DD0E75BE}" srcOrd="12" destOrd="0" presId="urn:microsoft.com/office/officeart/2005/8/layout/orgChart1"/>
    <dgm:cxn modelId="{F116AE82-9BB5-4629-B7EB-2FEDCB30A798}" type="presParOf" srcId="{C912DB81-179C-44ED-AFEA-E99366E71AD9}" destId="{D52D9C55-6C77-4BA6-B592-A922EC6BD8EC}" srcOrd="13" destOrd="0" presId="urn:microsoft.com/office/officeart/2005/8/layout/orgChart1"/>
    <dgm:cxn modelId="{2E268421-4C38-40B2-A79F-75D44FDD48A0}" type="presParOf" srcId="{D52D9C55-6C77-4BA6-B592-A922EC6BD8EC}" destId="{DF1291C0-0BAC-47CE-8146-AFD37AC4E863}" srcOrd="0" destOrd="0" presId="urn:microsoft.com/office/officeart/2005/8/layout/orgChart1"/>
    <dgm:cxn modelId="{24E5556E-5E06-4171-B630-4D15510D1DC1}" type="presParOf" srcId="{DF1291C0-0BAC-47CE-8146-AFD37AC4E863}" destId="{CB235119-7FF8-44BC-A376-93CBBE7EE961}" srcOrd="0" destOrd="0" presId="urn:microsoft.com/office/officeart/2005/8/layout/orgChart1"/>
    <dgm:cxn modelId="{CB73D168-DB4F-4845-A512-EA55AAADDE54}" type="presParOf" srcId="{DF1291C0-0BAC-47CE-8146-AFD37AC4E863}" destId="{369CDEDB-9E49-4BD7-8C36-330311A63682}" srcOrd="1" destOrd="0" presId="urn:microsoft.com/office/officeart/2005/8/layout/orgChart1"/>
    <dgm:cxn modelId="{ABBCEBE1-F3BB-4FA8-ABBB-97D3C51B5D67}" type="presParOf" srcId="{D52D9C55-6C77-4BA6-B592-A922EC6BD8EC}" destId="{452A22C8-0DBC-4EB1-96D7-7B3F29F378E8}" srcOrd="1" destOrd="0" presId="urn:microsoft.com/office/officeart/2005/8/layout/orgChart1"/>
    <dgm:cxn modelId="{FC66EB73-8280-480C-A9AC-F786C56A6C55}" type="presParOf" srcId="{D52D9C55-6C77-4BA6-B592-A922EC6BD8EC}" destId="{AC84E09F-FB0A-4044-8962-DFD8C910CF97}" srcOrd="2" destOrd="0" presId="urn:microsoft.com/office/officeart/2005/8/layout/orgChart1"/>
    <dgm:cxn modelId="{0C0B7C11-D0AF-4C1A-B071-D5597F2F9578}" type="presParOf" srcId="{CAAB797B-C3F3-47A2-A9F8-BB0317641038}" destId="{CAB9E6E9-0509-4DAE-A3BE-52B6AE2D003D}" srcOrd="2" destOrd="0" presId="urn:microsoft.com/office/officeart/2005/8/layout/orgChart1"/>
    <dgm:cxn modelId="{3908E852-0DB6-418B-9B1B-5BD672CFE1FB}" type="presParOf" srcId="{9E735444-8D8F-4134-B2D9-2A3A24E65F2D}" destId="{93F4FD70-5159-4F98-AF26-B991138EB6B7}" srcOrd="4" destOrd="0" presId="urn:microsoft.com/office/officeart/2005/8/layout/orgChart1"/>
    <dgm:cxn modelId="{A458EA9D-9722-4786-A548-4DFDFB9F4D87}" type="presParOf" srcId="{9E735444-8D8F-4134-B2D9-2A3A24E65F2D}" destId="{EB0B4155-0852-4DE5-ADEC-E6881ECD18BF}" srcOrd="5" destOrd="0" presId="urn:microsoft.com/office/officeart/2005/8/layout/orgChart1"/>
    <dgm:cxn modelId="{020C82E9-BB3A-4DAA-A77A-9706829141AF}" type="presParOf" srcId="{EB0B4155-0852-4DE5-ADEC-E6881ECD18BF}" destId="{2B7A08D2-C3B0-4DF0-9C15-A82519E845AC}" srcOrd="0" destOrd="0" presId="urn:microsoft.com/office/officeart/2005/8/layout/orgChart1"/>
    <dgm:cxn modelId="{BB88339D-6BD9-489B-9502-24B874E878F0}" type="presParOf" srcId="{2B7A08D2-C3B0-4DF0-9C15-A82519E845AC}" destId="{BCBEC1C7-84BD-4B3F-BE0F-FE71F662F76E}" srcOrd="0" destOrd="0" presId="urn:microsoft.com/office/officeart/2005/8/layout/orgChart1"/>
    <dgm:cxn modelId="{44645009-4967-4D9A-82B9-855E358982A8}" type="presParOf" srcId="{2B7A08D2-C3B0-4DF0-9C15-A82519E845AC}" destId="{1906D02F-78AD-43DC-8820-2490F3763FC8}" srcOrd="1" destOrd="0" presId="urn:microsoft.com/office/officeart/2005/8/layout/orgChart1"/>
    <dgm:cxn modelId="{7C9EE4E7-035F-4C90-859B-EEB0D022FB45}" type="presParOf" srcId="{EB0B4155-0852-4DE5-ADEC-E6881ECD18BF}" destId="{BA7806DA-43EB-4C1A-BFF1-4CF3B545D7D3}" srcOrd="1" destOrd="0" presId="urn:microsoft.com/office/officeart/2005/8/layout/orgChart1"/>
    <dgm:cxn modelId="{5A383759-ED9E-49DF-A407-8D08809F49A5}" type="presParOf" srcId="{BA7806DA-43EB-4C1A-BFF1-4CF3B545D7D3}" destId="{38A27A86-7972-4A93-BB55-9A01268F407C}" srcOrd="0" destOrd="0" presId="urn:microsoft.com/office/officeart/2005/8/layout/orgChart1"/>
    <dgm:cxn modelId="{FC7CC568-BC0E-4567-A9C1-AE6BCE4D1725}" type="presParOf" srcId="{BA7806DA-43EB-4C1A-BFF1-4CF3B545D7D3}" destId="{4C614428-3A24-4B20-8893-9E84B23F8284}" srcOrd="1" destOrd="0" presId="urn:microsoft.com/office/officeart/2005/8/layout/orgChart1"/>
    <dgm:cxn modelId="{9849B70A-E3B4-4C92-B039-261528F1D0C7}" type="presParOf" srcId="{4C614428-3A24-4B20-8893-9E84B23F8284}" destId="{1E24FD09-A89F-495F-8781-78DCF0724BDA}" srcOrd="0" destOrd="0" presId="urn:microsoft.com/office/officeart/2005/8/layout/orgChart1"/>
    <dgm:cxn modelId="{9EB15B0A-CAC4-4DF2-A133-01D8D179B7F8}" type="presParOf" srcId="{1E24FD09-A89F-495F-8781-78DCF0724BDA}" destId="{87885480-5573-42B4-84DF-D79F4F47AF82}" srcOrd="0" destOrd="0" presId="urn:microsoft.com/office/officeart/2005/8/layout/orgChart1"/>
    <dgm:cxn modelId="{93A494AB-3066-4B57-8E0C-14913661A6C2}" type="presParOf" srcId="{1E24FD09-A89F-495F-8781-78DCF0724BDA}" destId="{6ADEA70B-4A66-4E77-81EA-5068370AC196}" srcOrd="1" destOrd="0" presId="urn:microsoft.com/office/officeart/2005/8/layout/orgChart1"/>
    <dgm:cxn modelId="{9D2BD1B3-7B67-46F9-A541-5306E4FCB233}" type="presParOf" srcId="{4C614428-3A24-4B20-8893-9E84B23F8284}" destId="{79AB980E-83A7-4DC7-9C35-8AEA41228E33}" srcOrd="1" destOrd="0" presId="urn:microsoft.com/office/officeart/2005/8/layout/orgChart1"/>
    <dgm:cxn modelId="{C62EFACC-8D52-4380-A9F8-852830B01639}" type="presParOf" srcId="{4C614428-3A24-4B20-8893-9E84B23F8284}" destId="{9FC1302A-3B98-4ADD-877F-41F476C0C8FF}" srcOrd="2" destOrd="0" presId="urn:microsoft.com/office/officeart/2005/8/layout/orgChart1"/>
    <dgm:cxn modelId="{6FB884F4-41FB-4F69-B1AC-608DC6E117AD}" type="presParOf" srcId="{BA7806DA-43EB-4C1A-BFF1-4CF3B545D7D3}" destId="{D6FD1248-5701-45FD-8C11-3B16334F0640}" srcOrd="2" destOrd="0" presId="urn:microsoft.com/office/officeart/2005/8/layout/orgChart1"/>
    <dgm:cxn modelId="{7DDEFE91-22D0-459E-A59F-12548BA6EC6B}" type="presParOf" srcId="{BA7806DA-43EB-4C1A-BFF1-4CF3B545D7D3}" destId="{F0BB790E-3B01-4354-A39B-3ADFE82EA107}" srcOrd="3" destOrd="0" presId="urn:microsoft.com/office/officeart/2005/8/layout/orgChart1"/>
    <dgm:cxn modelId="{59741279-755F-4462-A326-468EF0B8EE9B}" type="presParOf" srcId="{F0BB790E-3B01-4354-A39B-3ADFE82EA107}" destId="{944F7E93-EB68-4B18-8D51-C9B526805235}" srcOrd="0" destOrd="0" presId="urn:microsoft.com/office/officeart/2005/8/layout/orgChart1"/>
    <dgm:cxn modelId="{2B610A25-AEB7-4941-8130-789A69CDEA2E}" type="presParOf" srcId="{944F7E93-EB68-4B18-8D51-C9B526805235}" destId="{CD9D15D7-A29B-49ED-9F85-D0CC7C51EAF5}" srcOrd="0" destOrd="0" presId="urn:microsoft.com/office/officeart/2005/8/layout/orgChart1"/>
    <dgm:cxn modelId="{7874ABB7-320D-488C-9E6A-1A98015C12A3}" type="presParOf" srcId="{944F7E93-EB68-4B18-8D51-C9B526805235}" destId="{E838BC14-0D46-4959-BB0F-E1197E20129E}" srcOrd="1" destOrd="0" presId="urn:microsoft.com/office/officeart/2005/8/layout/orgChart1"/>
    <dgm:cxn modelId="{9C5C0D12-CFA6-41F9-8830-E74C41DF2D6D}" type="presParOf" srcId="{F0BB790E-3B01-4354-A39B-3ADFE82EA107}" destId="{3D3FDDC6-02BD-4308-81D5-DC8D53CA8815}" srcOrd="1" destOrd="0" presId="urn:microsoft.com/office/officeart/2005/8/layout/orgChart1"/>
    <dgm:cxn modelId="{A9ECE951-A7A8-490C-B25B-3987750C08B1}" type="presParOf" srcId="{F0BB790E-3B01-4354-A39B-3ADFE82EA107}" destId="{CCEC7971-F2EC-48BF-ABD3-07DD19D826C2}" srcOrd="2" destOrd="0" presId="urn:microsoft.com/office/officeart/2005/8/layout/orgChart1"/>
    <dgm:cxn modelId="{77B45F08-4FA4-4A16-AAB4-2CEA5B3DA7FA}" type="presParOf" srcId="{BA7806DA-43EB-4C1A-BFF1-4CF3B545D7D3}" destId="{4E01E560-A71C-41F0-91E1-EBE86B913BEC}" srcOrd="4" destOrd="0" presId="urn:microsoft.com/office/officeart/2005/8/layout/orgChart1"/>
    <dgm:cxn modelId="{AFFDC5A1-B94A-47B4-8BB1-731DDEC1B0C1}" type="presParOf" srcId="{BA7806DA-43EB-4C1A-BFF1-4CF3B545D7D3}" destId="{C550E315-18D2-4E50-B6D3-054D76A3C78B}" srcOrd="5" destOrd="0" presId="urn:microsoft.com/office/officeart/2005/8/layout/orgChart1"/>
    <dgm:cxn modelId="{7CFEE578-3730-43CE-8806-6F6248ABCCF9}" type="presParOf" srcId="{C550E315-18D2-4E50-B6D3-054D76A3C78B}" destId="{C1FE3F61-D9DB-46FC-8212-681E1EC76CE5}" srcOrd="0" destOrd="0" presId="urn:microsoft.com/office/officeart/2005/8/layout/orgChart1"/>
    <dgm:cxn modelId="{E21D1A5F-FFD3-4015-A725-1FB221D425E6}" type="presParOf" srcId="{C1FE3F61-D9DB-46FC-8212-681E1EC76CE5}" destId="{89957023-ABF4-43F3-A9FF-28A16D352DD8}" srcOrd="0" destOrd="0" presId="urn:microsoft.com/office/officeart/2005/8/layout/orgChart1"/>
    <dgm:cxn modelId="{18A38E52-FFEC-44C0-9E3A-12EEAF6864CD}" type="presParOf" srcId="{C1FE3F61-D9DB-46FC-8212-681E1EC76CE5}" destId="{09120A68-18BE-44D0-BB96-E54F07028C55}" srcOrd="1" destOrd="0" presId="urn:microsoft.com/office/officeart/2005/8/layout/orgChart1"/>
    <dgm:cxn modelId="{97B1E535-619A-468B-9B62-BE154AED36BA}" type="presParOf" srcId="{C550E315-18D2-4E50-B6D3-054D76A3C78B}" destId="{3337198B-FF24-4509-BAC6-2560409C24F2}" srcOrd="1" destOrd="0" presId="urn:microsoft.com/office/officeart/2005/8/layout/orgChart1"/>
    <dgm:cxn modelId="{46646273-8F78-4209-BBC3-483B3873E24A}" type="presParOf" srcId="{C550E315-18D2-4E50-B6D3-054D76A3C78B}" destId="{37C4F881-F227-4ACD-9845-B77F7F369155}" srcOrd="2" destOrd="0" presId="urn:microsoft.com/office/officeart/2005/8/layout/orgChart1"/>
    <dgm:cxn modelId="{DCCE2092-8C7B-40A0-8707-3A7EC8934D0F}" type="presParOf" srcId="{BA7806DA-43EB-4C1A-BFF1-4CF3B545D7D3}" destId="{00E83389-D6EA-4AFA-9CD0-8C59C9CEA708}" srcOrd="6" destOrd="0" presId="urn:microsoft.com/office/officeart/2005/8/layout/orgChart1"/>
    <dgm:cxn modelId="{DD2FFA65-A138-4C8D-8454-06C4D06A2EA3}" type="presParOf" srcId="{BA7806DA-43EB-4C1A-BFF1-4CF3B545D7D3}" destId="{539F8857-6599-4F8C-9CED-F521AABEFC07}" srcOrd="7" destOrd="0" presId="urn:microsoft.com/office/officeart/2005/8/layout/orgChart1"/>
    <dgm:cxn modelId="{E1A85CBC-F385-4CFF-BA9E-04D0E22A1DB3}" type="presParOf" srcId="{539F8857-6599-4F8C-9CED-F521AABEFC07}" destId="{CCFFCF7F-E173-40CA-9FB9-B160CAEAAE83}" srcOrd="0" destOrd="0" presId="urn:microsoft.com/office/officeart/2005/8/layout/orgChart1"/>
    <dgm:cxn modelId="{5D8F07D4-2E80-4CCA-962D-8D60F21E4F4B}" type="presParOf" srcId="{CCFFCF7F-E173-40CA-9FB9-B160CAEAAE83}" destId="{F8860209-E0A4-47E6-984C-A45A0571FFDB}" srcOrd="0" destOrd="0" presId="urn:microsoft.com/office/officeart/2005/8/layout/orgChart1"/>
    <dgm:cxn modelId="{4CB5CA08-672E-417E-A409-548E1A9CD28A}" type="presParOf" srcId="{CCFFCF7F-E173-40CA-9FB9-B160CAEAAE83}" destId="{82992476-3318-4152-9DDF-F5CEDC70D601}" srcOrd="1" destOrd="0" presId="urn:microsoft.com/office/officeart/2005/8/layout/orgChart1"/>
    <dgm:cxn modelId="{85A84238-2AB6-4158-801A-4490DFF7DA8B}" type="presParOf" srcId="{539F8857-6599-4F8C-9CED-F521AABEFC07}" destId="{9AD8B028-84EF-4361-9D09-FD019B5016D7}" srcOrd="1" destOrd="0" presId="urn:microsoft.com/office/officeart/2005/8/layout/orgChart1"/>
    <dgm:cxn modelId="{31366B1B-A0C6-4696-AF31-6ED63F50C4FC}" type="presParOf" srcId="{539F8857-6599-4F8C-9CED-F521AABEFC07}" destId="{A5F8241B-5777-4CED-8773-625364BCE3A1}" srcOrd="2" destOrd="0" presId="urn:microsoft.com/office/officeart/2005/8/layout/orgChart1"/>
    <dgm:cxn modelId="{B36A9A29-4AF2-42CB-B977-765695EF6BDE}" type="presParOf" srcId="{BA7806DA-43EB-4C1A-BFF1-4CF3B545D7D3}" destId="{2473A4EB-6BC1-4229-916C-26B3246B8B52}" srcOrd="8" destOrd="0" presId="urn:microsoft.com/office/officeart/2005/8/layout/orgChart1"/>
    <dgm:cxn modelId="{4F03D92B-55ED-41A0-8865-9FB6CC8A1E10}" type="presParOf" srcId="{BA7806DA-43EB-4C1A-BFF1-4CF3B545D7D3}" destId="{96FFFF02-5EF5-4FD9-8848-2854CC0A0661}" srcOrd="9" destOrd="0" presId="urn:microsoft.com/office/officeart/2005/8/layout/orgChart1"/>
    <dgm:cxn modelId="{A18CDFF7-DF0E-4E8D-A76E-AB7060B1E02E}" type="presParOf" srcId="{96FFFF02-5EF5-4FD9-8848-2854CC0A0661}" destId="{70924417-47E7-43CE-AFFB-722DA9FECF2A}" srcOrd="0" destOrd="0" presId="urn:microsoft.com/office/officeart/2005/8/layout/orgChart1"/>
    <dgm:cxn modelId="{138157FE-4685-4A15-9EDB-641D07299723}" type="presParOf" srcId="{70924417-47E7-43CE-AFFB-722DA9FECF2A}" destId="{C927B28A-8753-4829-A883-AD36CB4EDA2D}" srcOrd="0" destOrd="0" presId="urn:microsoft.com/office/officeart/2005/8/layout/orgChart1"/>
    <dgm:cxn modelId="{6C275F99-425A-4845-9301-B745B033CBDF}" type="presParOf" srcId="{70924417-47E7-43CE-AFFB-722DA9FECF2A}" destId="{B6D87A50-9622-4B9B-B3BE-7057B96BA935}" srcOrd="1" destOrd="0" presId="urn:microsoft.com/office/officeart/2005/8/layout/orgChart1"/>
    <dgm:cxn modelId="{E5972463-D539-4DFE-8AF9-991461B55160}" type="presParOf" srcId="{96FFFF02-5EF5-4FD9-8848-2854CC0A0661}" destId="{D2464D9C-D849-4719-993E-A507D13E061E}" srcOrd="1" destOrd="0" presId="urn:microsoft.com/office/officeart/2005/8/layout/orgChart1"/>
    <dgm:cxn modelId="{A9934519-75FF-47DA-AE6E-FC2B6BE8CA13}" type="presParOf" srcId="{96FFFF02-5EF5-4FD9-8848-2854CC0A0661}" destId="{5474C2AD-E772-43DE-BEEF-87C3DA533E5E}" srcOrd="2" destOrd="0" presId="urn:microsoft.com/office/officeart/2005/8/layout/orgChart1"/>
    <dgm:cxn modelId="{00E474B7-9934-4CE0-9538-0ED6D96D0991}" type="presParOf" srcId="{BA7806DA-43EB-4C1A-BFF1-4CF3B545D7D3}" destId="{37CEA75D-8207-488D-9762-5F042C602265}" srcOrd="10" destOrd="0" presId="urn:microsoft.com/office/officeart/2005/8/layout/orgChart1"/>
    <dgm:cxn modelId="{D5A6B4C9-E92C-46A8-8EDC-4C5A0C8EAA7B}" type="presParOf" srcId="{BA7806DA-43EB-4C1A-BFF1-4CF3B545D7D3}" destId="{C2E4912C-AFCA-4CD1-BB12-4C0CEADEF927}" srcOrd="11" destOrd="0" presId="urn:microsoft.com/office/officeart/2005/8/layout/orgChart1"/>
    <dgm:cxn modelId="{8310E171-2B2E-4171-9AFA-CEDC4548FD91}" type="presParOf" srcId="{C2E4912C-AFCA-4CD1-BB12-4C0CEADEF927}" destId="{B311C59E-06D5-4316-A8FC-2E83462F13CB}" srcOrd="0" destOrd="0" presId="urn:microsoft.com/office/officeart/2005/8/layout/orgChart1"/>
    <dgm:cxn modelId="{6231BC87-9203-463B-A74B-A59EBE5A648D}" type="presParOf" srcId="{B311C59E-06D5-4316-A8FC-2E83462F13CB}" destId="{44E08A87-4FC2-4A65-B305-44B9D09C358F}" srcOrd="0" destOrd="0" presId="urn:microsoft.com/office/officeart/2005/8/layout/orgChart1"/>
    <dgm:cxn modelId="{916EB5D8-70CC-4353-94C2-AE451031050D}" type="presParOf" srcId="{B311C59E-06D5-4316-A8FC-2E83462F13CB}" destId="{3D1C7C45-507E-488B-BCFC-BE094C03F421}" srcOrd="1" destOrd="0" presId="urn:microsoft.com/office/officeart/2005/8/layout/orgChart1"/>
    <dgm:cxn modelId="{F3DA9D35-5051-46BE-ACED-4A2E27855E49}" type="presParOf" srcId="{C2E4912C-AFCA-4CD1-BB12-4C0CEADEF927}" destId="{DD339955-B561-4A88-A754-4507715109EC}" srcOrd="1" destOrd="0" presId="urn:microsoft.com/office/officeart/2005/8/layout/orgChart1"/>
    <dgm:cxn modelId="{35CDC1CD-1F52-41C4-8D4C-0CE00659E81C}" type="presParOf" srcId="{C2E4912C-AFCA-4CD1-BB12-4C0CEADEF927}" destId="{5D3DC436-476D-44CA-8F05-23B8B0C1AB5F}" srcOrd="2" destOrd="0" presId="urn:microsoft.com/office/officeart/2005/8/layout/orgChart1"/>
    <dgm:cxn modelId="{404F835B-BE92-4D48-BB82-CA4779C774F3}" type="presParOf" srcId="{BA7806DA-43EB-4C1A-BFF1-4CF3B545D7D3}" destId="{7469F502-613C-45B8-BB77-81CB44E70EAA}" srcOrd="12" destOrd="0" presId="urn:microsoft.com/office/officeart/2005/8/layout/orgChart1"/>
    <dgm:cxn modelId="{C61D4E53-2849-4195-8683-8978427254D4}" type="presParOf" srcId="{BA7806DA-43EB-4C1A-BFF1-4CF3B545D7D3}" destId="{A535557F-1212-4602-BBBC-B82B74FA48A9}" srcOrd="13" destOrd="0" presId="urn:microsoft.com/office/officeart/2005/8/layout/orgChart1"/>
    <dgm:cxn modelId="{D3E0B074-417B-4992-92A1-338ACD7BD17B}" type="presParOf" srcId="{A535557F-1212-4602-BBBC-B82B74FA48A9}" destId="{CAB49704-DAA1-49DF-8A19-31E3BD736D8C}" srcOrd="0" destOrd="0" presId="urn:microsoft.com/office/officeart/2005/8/layout/orgChart1"/>
    <dgm:cxn modelId="{94841E66-E7C7-400F-837F-5D65BE36F8C8}" type="presParOf" srcId="{CAB49704-DAA1-49DF-8A19-31E3BD736D8C}" destId="{406E5A4F-82BB-4C1A-9AC8-5A0CD3392F7F}" srcOrd="0" destOrd="0" presId="urn:microsoft.com/office/officeart/2005/8/layout/orgChart1"/>
    <dgm:cxn modelId="{EC6DB142-D0A9-4810-8378-6A950EAE912A}" type="presParOf" srcId="{CAB49704-DAA1-49DF-8A19-31E3BD736D8C}" destId="{D0421F37-2E77-4028-9FEC-6C6C13705147}" srcOrd="1" destOrd="0" presId="urn:microsoft.com/office/officeart/2005/8/layout/orgChart1"/>
    <dgm:cxn modelId="{D1F00F1C-2B4C-44EB-AFCF-D1E389C9AB05}" type="presParOf" srcId="{A535557F-1212-4602-BBBC-B82B74FA48A9}" destId="{EBDD5705-2D89-49D7-B390-F108F927A0B8}" srcOrd="1" destOrd="0" presId="urn:microsoft.com/office/officeart/2005/8/layout/orgChart1"/>
    <dgm:cxn modelId="{272E02A3-A29C-40EA-8941-7CD3168B2C2D}" type="presParOf" srcId="{A535557F-1212-4602-BBBC-B82B74FA48A9}" destId="{FB4F00F5-AC73-4C4F-A881-BF6FB659DA0E}" srcOrd="2" destOrd="0" presId="urn:microsoft.com/office/officeart/2005/8/layout/orgChart1"/>
    <dgm:cxn modelId="{D04B1BBF-7B32-4E9C-8F1C-23A7D41EDFA7}" type="presParOf" srcId="{BA7806DA-43EB-4C1A-BFF1-4CF3B545D7D3}" destId="{2483293C-AE34-4646-8E92-14D80891CF68}" srcOrd="14" destOrd="0" presId="urn:microsoft.com/office/officeart/2005/8/layout/orgChart1"/>
    <dgm:cxn modelId="{D13E436D-F9CE-474F-84AA-28CDF27B53EC}" type="presParOf" srcId="{BA7806DA-43EB-4C1A-BFF1-4CF3B545D7D3}" destId="{D3772790-09F7-4FE5-A466-EC77079F646C}" srcOrd="15" destOrd="0" presId="urn:microsoft.com/office/officeart/2005/8/layout/orgChart1"/>
    <dgm:cxn modelId="{ADBC54E4-93B3-4C86-96A7-6D18D81B9DFE}" type="presParOf" srcId="{D3772790-09F7-4FE5-A466-EC77079F646C}" destId="{EFF9CB1A-44DC-429B-9759-6BAD7C019038}" srcOrd="0" destOrd="0" presId="urn:microsoft.com/office/officeart/2005/8/layout/orgChart1"/>
    <dgm:cxn modelId="{BF4EC185-E99D-46E5-AAB9-95DEE6BE14AA}" type="presParOf" srcId="{EFF9CB1A-44DC-429B-9759-6BAD7C019038}" destId="{09722BD4-A88C-4DDF-8FE3-A9586FDEDE92}" srcOrd="0" destOrd="0" presId="urn:microsoft.com/office/officeart/2005/8/layout/orgChart1"/>
    <dgm:cxn modelId="{4961490E-C8FE-4552-A002-B2002D1969F6}" type="presParOf" srcId="{EFF9CB1A-44DC-429B-9759-6BAD7C019038}" destId="{448E7CDA-A3C8-4068-8A28-04B491E58070}" srcOrd="1" destOrd="0" presId="urn:microsoft.com/office/officeart/2005/8/layout/orgChart1"/>
    <dgm:cxn modelId="{42E42E1F-02D9-4ACD-9518-D6692DA54B7B}" type="presParOf" srcId="{D3772790-09F7-4FE5-A466-EC77079F646C}" destId="{0453983A-45AD-40DF-A007-3FD3064F7296}" srcOrd="1" destOrd="0" presId="urn:microsoft.com/office/officeart/2005/8/layout/orgChart1"/>
    <dgm:cxn modelId="{68D7AA3F-93CB-4291-B48C-665E911A8DCB}" type="presParOf" srcId="{D3772790-09F7-4FE5-A466-EC77079F646C}" destId="{CD9C5B93-F4FE-40F1-BC4A-2EA6DDB0F6AC}" srcOrd="2" destOrd="0" presId="urn:microsoft.com/office/officeart/2005/8/layout/orgChart1"/>
    <dgm:cxn modelId="{46553935-5178-470B-AB8A-AEE5E93B85A7}" type="presParOf" srcId="{BA7806DA-43EB-4C1A-BFF1-4CF3B545D7D3}" destId="{A6DCF2EA-4E7A-4614-A4B1-E3F3BFEE4098}" srcOrd="16" destOrd="0" presId="urn:microsoft.com/office/officeart/2005/8/layout/orgChart1"/>
    <dgm:cxn modelId="{4B9FDECF-F679-4333-B585-58D55C411ACE}" type="presParOf" srcId="{BA7806DA-43EB-4C1A-BFF1-4CF3B545D7D3}" destId="{094AAB98-E8B5-474D-B4E6-3B405BD0BE3B}" srcOrd="17" destOrd="0" presId="urn:microsoft.com/office/officeart/2005/8/layout/orgChart1"/>
    <dgm:cxn modelId="{D26EE99E-1CE2-492F-B26C-007232F4056C}" type="presParOf" srcId="{094AAB98-E8B5-474D-B4E6-3B405BD0BE3B}" destId="{AA50625F-E505-4C87-B2E8-563A87ECEC8E}" srcOrd="0" destOrd="0" presId="urn:microsoft.com/office/officeart/2005/8/layout/orgChart1"/>
    <dgm:cxn modelId="{4D247662-A2E0-4C9C-A782-89527A4A22A4}" type="presParOf" srcId="{AA50625F-E505-4C87-B2E8-563A87ECEC8E}" destId="{2143A7A5-2ADE-4FE8-BE96-33EEAF1A62E4}" srcOrd="0" destOrd="0" presId="urn:microsoft.com/office/officeart/2005/8/layout/orgChart1"/>
    <dgm:cxn modelId="{7F07498B-C604-4B33-A691-E894D43C1216}" type="presParOf" srcId="{AA50625F-E505-4C87-B2E8-563A87ECEC8E}" destId="{1807F4FE-1E9E-4FEB-A464-4F2665E6AB87}" srcOrd="1" destOrd="0" presId="urn:microsoft.com/office/officeart/2005/8/layout/orgChart1"/>
    <dgm:cxn modelId="{0B4A89F7-E2E5-4CED-8AE1-656F9C5C9A58}" type="presParOf" srcId="{094AAB98-E8B5-474D-B4E6-3B405BD0BE3B}" destId="{352AEB76-2B63-4A34-9936-1DB3591CC212}" srcOrd="1" destOrd="0" presId="urn:microsoft.com/office/officeart/2005/8/layout/orgChart1"/>
    <dgm:cxn modelId="{5DDB8164-FBA5-495A-AB5E-9B937F7635C0}" type="presParOf" srcId="{094AAB98-E8B5-474D-B4E6-3B405BD0BE3B}" destId="{CE772BD7-A76B-4BA3-897B-699182158337}" srcOrd="2" destOrd="0" presId="urn:microsoft.com/office/officeart/2005/8/layout/orgChart1"/>
    <dgm:cxn modelId="{09FDBC89-900B-48BC-825D-5275FAAFC02A}" type="presParOf" srcId="{BA7806DA-43EB-4C1A-BFF1-4CF3B545D7D3}" destId="{9A7FEFA1-615B-41C4-AFF3-33DD72EFD2E2}" srcOrd="18" destOrd="0" presId="urn:microsoft.com/office/officeart/2005/8/layout/orgChart1"/>
    <dgm:cxn modelId="{BDCB254B-E99B-4DB4-AB67-C78609C7D4B1}" type="presParOf" srcId="{BA7806DA-43EB-4C1A-BFF1-4CF3B545D7D3}" destId="{C67FC0D8-B509-4A6C-8A4E-6E8D8ECED229}" srcOrd="19" destOrd="0" presId="urn:microsoft.com/office/officeart/2005/8/layout/orgChart1"/>
    <dgm:cxn modelId="{921642C4-602F-4054-A1FD-0F96C69DB183}" type="presParOf" srcId="{C67FC0D8-B509-4A6C-8A4E-6E8D8ECED229}" destId="{8E3070DB-0B92-4350-92F1-F4A1E25965A5}" srcOrd="0" destOrd="0" presId="urn:microsoft.com/office/officeart/2005/8/layout/orgChart1"/>
    <dgm:cxn modelId="{0156615C-5CDE-4837-81A6-77941F0CE7DF}" type="presParOf" srcId="{8E3070DB-0B92-4350-92F1-F4A1E25965A5}" destId="{6D52B2F2-047B-4641-9585-EF6107A35DC8}" srcOrd="0" destOrd="0" presId="urn:microsoft.com/office/officeart/2005/8/layout/orgChart1"/>
    <dgm:cxn modelId="{B47640A9-D793-471C-B2CB-F67D6CD9EC6E}" type="presParOf" srcId="{8E3070DB-0B92-4350-92F1-F4A1E25965A5}" destId="{0F2F92B6-3A87-4F46-A7E5-D9D697A0C530}" srcOrd="1" destOrd="0" presId="urn:microsoft.com/office/officeart/2005/8/layout/orgChart1"/>
    <dgm:cxn modelId="{A87FEFAF-97A2-4032-833C-7C7B0A33B6DF}" type="presParOf" srcId="{C67FC0D8-B509-4A6C-8A4E-6E8D8ECED229}" destId="{D060C331-778C-401C-8C0D-6C12C67CEDF6}" srcOrd="1" destOrd="0" presId="urn:microsoft.com/office/officeart/2005/8/layout/orgChart1"/>
    <dgm:cxn modelId="{6D146112-F75A-482A-ADAC-448EA5CEA6FB}" type="presParOf" srcId="{C67FC0D8-B509-4A6C-8A4E-6E8D8ECED229}" destId="{02758936-90B9-480F-879D-319F71C20827}" srcOrd="2" destOrd="0" presId="urn:microsoft.com/office/officeart/2005/8/layout/orgChart1"/>
    <dgm:cxn modelId="{4B712671-7EE7-4A2C-81B3-E6E3A281C20E}" type="presParOf" srcId="{BA7806DA-43EB-4C1A-BFF1-4CF3B545D7D3}" destId="{6B2BCA8C-875C-4051-9E82-0F3197B580F2}" srcOrd="20" destOrd="0" presId="urn:microsoft.com/office/officeart/2005/8/layout/orgChart1"/>
    <dgm:cxn modelId="{2FD7D246-007F-46D3-A0F1-72AE9E2801EA}" type="presParOf" srcId="{BA7806DA-43EB-4C1A-BFF1-4CF3B545D7D3}" destId="{6431A44D-15BC-4B9C-891B-EF278392DCC6}" srcOrd="21" destOrd="0" presId="urn:microsoft.com/office/officeart/2005/8/layout/orgChart1"/>
    <dgm:cxn modelId="{C61F4F4B-8EEB-4761-82FD-74F2C13D44BD}" type="presParOf" srcId="{6431A44D-15BC-4B9C-891B-EF278392DCC6}" destId="{95CE6FBC-CDCD-49A5-A63F-E85BCE4E5A9D}" srcOrd="0" destOrd="0" presId="urn:microsoft.com/office/officeart/2005/8/layout/orgChart1"/>
    <dgm:cxn modelId="{ED430DE5-6530-43F7-9B6B-CA5A053E74D6}" type="presParOf" srcId="{95CE6FBC-CDCD-49A5-A63F-E85BCE4E5A9D}" destId="{57DECE9E-C4EA-4201-BDB8-432A8239ED95}" srcOrd="0" destOrd="0" presId="urn:microsoft.com/office/officeart/2005/8/layout/orgChart1"/>
    <dgm:cxn modelId="{7B3FFC48-B7B3-4956-8B6B-DCBDB8673F98}" type="presParOf" srcId="{95CE6FBC-CDCD-49A5-A63F-E85BCE4E5A9D}" destId="{49E6678B-661F-4DB2-9EE6-2768F9B82DF6}" srcOrd="1" destOrd="0" presId="urn:microsoft.com/office/officeart/2005/8/layout/orgChart1"/>
    <dgm:cxn modelId="{010B2B72-86D1-4D24-A9EA-2D97EDA21D63}" type="presParOf" srcId="{6431A44D-15BC-4B9C-891B-EF278392DCC6}" destId="{73829C06-86F8-47E7-A7F3-B2ED403F33EE}" srcOrd="1" destOrd="0" presId="urn:microsoft.com/office/officeart/2005/8/layout/orgChart1"/>
    <dgm:cxn modelId="{2D695570-9189-4B10-99FD-AC7CFB20675B}" type="presParOf" srcId="{6431A44D-15BC-4B9C-891B-EF278392DCC6}" destId="{7EB1106C-2355-4505-87A2-8C774AA2506E}" srcOrd="2" destOrd="0" presId="urn:microsoft.com/office/officeart/2005/8/layout/orgChart1"/>
    <dgm:cxn modelId="{A9809B40-6EBF-4F9A-90C9-3492A53A79CE}" type="presParOf" srcId="{EB0B4155-0852-4DE5-ADEC-E6881ECD18BF}" destId="{DC519B79-6E39-4558-8885-28E8E84886A2}" srcOrd="2" destOrd="0" presId="urn:microsoft.com/office/officeart/2005/8/layout/orgChart1"/>
    <dgm:cxn modelId="{33F1F9E2-0763-4BB4-B243-61FD3DACE211}" type="presParOf" srcId="{4E3E12A4-8B91-4989-9957-146038F3B631}" destId="{C61A8D88-83AC-4CFD-9141-5349A0ADBC78}" srcOrd="2" destOrd="0" presId="urn:microsoft.com/office/officeart/2005/8/layout/orgChart1"/>
  </dgm:cxnLst>
  <dgm:bg/>
  <dgm:whole>
    <a:ln>
      <a:noFill/>
    </a:ln>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BCA8C-875C-4051-9E82-0F3197B580F2}">
      <dsp:nvSpPr>
        <dsp:cNvPr id="0" name=""/>
        <dsp:cNvSpPr/>
      </dsp:nvSpPr>
      <dsp:spPr>
        <a:xfrm>
          <a:off x="3514498" y="822419"/>
          <a:ext cx="219944" cy="5348550"/>
        </a:xfrm>
        <a:custGeom>
          <a:avLst/>
          <a:gdLst/>
          <a:ahLst/>
          <a:cxnLst/>
          <a:rect l="0" t="0" r="0" b="0"/>
          <a:pathLst>
            <a:path>
              <a:moveTo>
                <a:pt x="0" y="0"/>
              </a:moveTo>
              <a:lnTo>
                <a:pt x="0" y="5348550"/>
              </a:lnTo>
              <a:lnTo>
                <a:pt x="219944" y="53485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7FEFA1-615B-41C4-AFF3-33DD72EFD2E2}">
      <dsp:nvSpPr>
        <dsp:cNvPr id="0" name=""/>
        <dsp:cNvSpPr/>
      </dsp:nvSpPr>
      <dsp:spPr>
        <a:xfrm>
          <a:off x="3514498" y="822419"/>
          <a:ext cx="219944" cy="4834568"/>
        </a:xfrm>
        <a:custGeom>
          <a:avLst/>
          <a:gdLst/>
          <a:ahLst/>
          <a:cxnLst/>
          <a:rect l="0" t="0" r="0" b="0"/>
          <a:pathLst>
            <a:path>
              <a:moveTo>
                <a:pt x="0" y="0"/>
              </a:moveTo>
              <a:lnTo>
                <a:pt x="0" y="4834568"/>
              </a:lnTo>
              <a:lnTo>
                <a:pt x="219944" y="48345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DCF2EA-4E7A-4614-A4B1-E3F3BFEE4098}">
      <dsp:nvSpPr>
        <dsp:cNvPr id="0" name=""/>
        <dsp:cNvSpPr/>
      </dsp:nvSpPr>
      <dsp:spPr>
        <a:xfrm>
          <a:off x="3514498" y="822419"/>
          <a:ext cx="219944" cy="4337819"/>
        </a:xfrm>
        <a:custGeom>
          <a:avLst/>
          <a:gdLst/>
          <a:ahLst/>
          <a:cxnLst/>
          <a:rect l="0" t="0" r="0" b="0"/>
          <a:pathLst>
            <a:path>
              <a:moveTo>
                <a:pt x="0" y="0"/>
              </a:moveTo>
              <a:lnTo>
                <a:pt x="0" y="4337819"/>
              </a:lnTo>
              <a:lnTo>
                <a:pt x="219944" y="433781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83293C-AE34-4646-8E92-14D80891CF68}">
      <dsp:nvSpPr>
        <dsp:cNvPr id="0" name=""/>
        <dsp:cNvSpPr/>
      </dsp:nvSpPr>
      <dsp:spPr>
        <a:xfrm>
          <a:off x="3514498" y="822419"/>
          <a:ext cx="219944" cy="3841069"/>
        </a:xfrm>
        <a:custGeom>
          <a:avLst/>
          <a:gdLst/>
          <a:ahLst/>
          <a:cxnLst/>
          <a:rect l="0" t="0" r="0" b="0"/>
          <a:pathLst>
            <a:path>
              <a:moveTo>
                <a:pt x="0" y="0"/>
              </a:moveTo>
              <a:lnTo>
                <a:pt x="0" y="3841069"/>
              </a:lnTo>
              <a:lnTo>
                <a:pt x="219944" y="38410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9F502-613C-45B8-BB77-81CB44E70EAA}">
      <dsp:nvSpPr>
        <dsp:cNvPr id="0" name=""/>
        <dsp:cNvSpPr/>
      </dsp:nvSpPr>
      <dsp:spPr>
        <a:xfrm>
          <a:off x="3514498" y="822419"/>
          <a:ext cx="219944" cy="3344320"/>
        </a:xfrm>
        <a:custGeom>
          <a:avLst/>
          <a:gdLst/>
          <a:ahLst/>
          <a:cxnLst/>
          <a:rect l="0" t="0" r="0" b="0"/>
          <a:pathLst>
            <a:path>
              <a:moveTo>
                <a:pt x="0" y="0"/>
              </a:moveTo>
              <a:lnTo>
                <a:pt x="0" y="3344320"/>
              </a:lnTo>
              <a:lnTo>
                <a:pt x="219944" y="33443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CEA75D-8207-488D-9762-5F042C602265}">
      <dsp:nvSpPr>
        <dsp:cNvPr id="0" name=""/>
        <dsp:cNvSpPr/>
      </dsp:nvSpPr>
      <dsp:spPr>
        <a:xfrm>
          <a:off x="3514498" y="822419"/>
          <a:ext cx="219944" cy="2847570"/>
        </a:xfrm>
        <a:custGeom>
          <a:avLst/>
          <a:gdLst/>
          <a:ahLst/>
          <a:cxnLst/>
          <a:rect l="0" t="0" r="0" b="0"/>
          <a:pathLst>
            <a:path>
              <a:moveTo>
                <a:pt x="0" y="0"/>
              </a:moveTo>
              <a:lnTo>
                <a:pt x="0" y="2847570"/>
              </a:lnTo>
              <a:lnTo>
                <a:pt x="219944" y="28475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73A4EB-6BC1-4229-916C-26B3246B8B52}">
      <dsp:nvSpPr>
        <dsp:cNvPr id="0" name=""/>
        <dsp:cNvSpPr/>
      </dsp:nvSpPr>
      <dsp:spPr>
        <a:xfrm>
          <a:off x="3514498" y="822419"/>
          <a:ext cx="219944" cy="2350821"/>
        </a:xfrm>
        <a:custGeom>
          <a:avLst/>
          <a:gdLst/>
          <a:ahLst/>
          <a:cxnLst/>
          <a:rect l="0" t="0" r="0" b="0"/>
          <a:pathLst>
            <a:path>
              <a:moveTo>
                <a:pt x="0" y="0"/>
              </a:moveTo>
              <a:lnTo>
                <a:pt x="0" y="2350821"/>
              </a:lnTo>
              <a:lnTo>
                <a:pt x="219944" y="23508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E83389-D6EA-4AFA-9CD0-8C59C9CEA708}">
      <dsp:nvSpPr>
        <dsp:cNvPr id="0" name=""/>
        <dsp:cNvSpPr/>
      </dsp:nvSpPr>
      <dsp:spPr>
        <a:xfrm>
          <a:off x="3514498" y="822419"/>
          <a:ext cx="219944" cy="1854071"/>
        </a:xfrm>
        <a:custGeom>
          <a:avLst/>
          <a:gdLst/>
          <a:ahLst/>
          <a:cxnLst/>
          <a:rect l="0" t="0" r="0" b="0"/>
          <a:pathLst>
            <a:path>
              <a:moveTo>
                <a:pt x="0" y="0"/>
              </a:moveTo>
              <a:lnTo>
                <a:pt x="0" y="1854071"/>
              </a:lnTo>
              <a:lnTo>
                <a:pt x="219944" y="18540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1E560-A71C-41F0-91E1-EBE86B913BEC}">
      <dsp:nvSpPr>
        <dsp:cNvPr id="0" name=""/>
        <dsp:cNvSpPr/>
      </dsp:nvSpPr>
      <dsp:spPr>
        <a:xfrm>
          <a:off x="3514498" y="822419"/>
          <a:ext cx="219944" cy="1357322"/>
        </a:xfrm>
        <a:custGeom>
          <a:avLst/>
          <a:gdLst/>
          <a:ahLst/>
          <a:cxnLst/>
          <a:rect l="0" t="0" r="0" b="0"/>
          <a:pathLst>
            <a:path>
              <a:moveTo>
                <a:pt x="0" y="0"/>
              </a:moveTo>
              <a:lnTo>
                <a:pt x="0" y="1357322"/>
              </a:lnTo>
              <a:lnTo>
                <a:pt x="219944" y="13573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FD1248-5701-45FD-8C11-3B16334F0640}">
      <dsp:nvSpPr>
        <dsp:cNvPr id="0" name=""/>
        <dsp:cNvSpPr/>
      </dsp:nvSpPr>
      <dsp:spPr>
        <a:xfrm>
          <a:off x="3514498" y="822419"/>
          <a:ext cx="219944" cy="860572"/>
        </a:xfrm>
        <a:custGeom>
          <a:avLst/>
          <a:gdLst/>
          <a:ahLst/>
          <a:cxnLst/>
          <a:rect l="0" t="0" r="0" b="0"/>
          <a:pathLst>
            <a:path>
              <a:moveTo>
                <a:pt x="0" y="0"/>
              </a:moveTo>
              <a:lnTo>
                <a:pt x="0" y="860572"/>
              </a:lnTo>
              <a:lnTo>
                <a:pt x="219944" y="8605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A27A86-7972-4A93-BB55-9A01268F407C}">
      <dsp:nvSpPr>
        <dsp:cNvPr id="0" name=""/>
        <dsp:cNvSpPr/>
      </dsp:nvSpPr>
      <dsp:spPr>
        <a:xfrm>
          <a:off x="3514498" y="822419"/>
          <a:ext cx="219944" cy="342830"/>
        </a:xfrm>
        <a:custGeom>
          <a:avLst/>
          <a:gdLst/>
          <a:ahLst/>
          <a:cxnLst/>
          <a:rect l="0" t="0" r="0" b="0"/>
          <a:pathLst>
            <a:path>
              <a:moveTo>
                <a:pt x="0" y="0"/>
              </a:moveTo>
              <a:lnTo>
                <a:pt x="0" y="342830"/>
              </a:lnTo>
              <a:lnTo>
                <a:pt x="219944" y="3428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4FD70-5159-4F98-AF26-B991138EB6B7}">
      <dsp:nvSpPr>
        <dsp:cNvPr id="0" name=""/>
        <dsp:cNvSpPr/>
      </dsp:nvSpPr>
      <dsp:spPr>
        <a:xfrm>
          <a:off x="2433395" y="392440"/>
          <a:ext cx="1667622" cy="139792"/>
        </a:xfrm>
        <a:custGeom>
          <a:avLst/>
          <a:gdLst/>
          <a:ahLst/>
          <a:cxnLst/>
          <a:rect l="0" t="0" r="0" b="0"/>
          <a:pathLst>
            <a:path>
              <a:moveTo>
                <a:pt x="0" y="0"/>
              </a:moveTo>
              <a:lnTo>
                <a:pt x="0" y="66330"/>
              </a:lnTo>
              <a:lnTo>
                <a:pt x="1667622" y="66330"/>
              </a:lnTo>
              <a:lnTo>
                <a:pt x="1667622" y="139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42FE9E-6534-4E5D-AD68-B6B0DD0E75BE}">
      <dsp:nvSpPr>
        <dsp:cNvPr id="0" name=""/>
        <dsp:cNvSpPr/>
      </dsp:nvSpPr>
      <dsp:spPr>
        <a:xfrm>
          <a:off x="1942996" y="818770"/>
          <a:ext cx="212991" cy="4089411"/>
        </a:xfrm>
        <a:custGeom>
          <a:avLst/>
          <a:gdLst/>
          <a:ahLst/>
          <a:cxnLst/>
          <a:rect l="0" t="0" r="0" b="0"/>
          <a:pathLst>
            <a:path>
              <a:moveTo>
                <a:pt x="0" y="0"/>
              </a:moveTo>
              <a:lnTo>
                <a:pt x="0" y="4089411"/>
              </a:lnTo>
              <a:lnTo>
                <a:pt x="212991" y="40894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B1158-9A7F-429F-91C5-CCC3DA677692}">
      <dsp:nvSpPr>
        <dsp:cNvPr id="0" name=""/>
        <dsp:cNvSpPr/>
      </dsp:nvSpPr>
      <dsp:spPr>
        <a:xfrm>
          <a:off x="1942996" y="818770"/>
          <a:ext cx="212991" cy="3494914"/>
        </a:xfrm>
        <a:custGeom>
          <a:avLst/>
          <a:gdLst/>
          <a:ahLst/>
          <a:cxnLst/>
          <a:rect l="0" t="0" r="0" b="0"/>
          <a:pathLst>
            <a:path>
              <a:moveTo>
                <a:pt x="0" y="0"/>
              </a:moveTo>
              <a:lnTo>
                <a:pt x="0" y="3494914"/>
              </a:lnTo>
              <a:lnTo>
                <a:pt x="212991" y="34949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F0F0D1-1439-4DC7-8DD9-8AB54366C6DE}">
      <dsp:nvSpPr>
        <dsp:cNvPr id="0" name=""/>
        <dsp:cNvSpPr/>
      </dsp:nvSpPr>
      <dsp:spPr>
        <a:xfrm>
          <a:off x="1942996" y="818770"/>
          <a:ext cx="212991" cy="2865186"/>
        </a:xfrm>
        <a:custGeom>
          <a:avLst/>
          <a:gdLst/>
          <a:ahLst/>
          <a:cxnLst/>
          <a:rect l="0" t="0" r="0" b="0"/>
          <a:pathLst>
            <a:path>
              <a:moveTo>
                <a:pt x="0" y="0"/>
              </a:moveTo>
              <a:lnTo>
                <a:pt x="0" y="2865186"/>
              </a:lnTo>
              <a:lnTo>
                <a:pt x="212991" y="286518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D6E765-BA2D-4D2C-AFE5-0E177F71633E}">
      <dsp:nvSpPr>
        <dsp:cNvPr id="0" name=""/>
        <dsp:cNvSpPr/>
      </dsp:nvSpPr>
      <dsp:spPr>
        <a:xfrm>
          <a:off x="1942996" y="818770"/>
          <a:ext cx="212991" cy="2201378"/>
        </a:xfrm>
        <a:custGeom>
          <a:avLst/>
          <a:gdLst/>
          <a:ahLst/>
          <a:cxnLst/>
          <a:rect l="0" t="0" r="0" b="0"/>
          <a:pathLst>
            <a:path>
              <a:moveTo>
                <a:pt x="0" y="0"/>
              </a:moveTo>
              <a:lnTo>
                <a:pt x="0" y="2201378"/>
              </a:lnTo>
              <a:lnTo>
                <a:pt x="212991" y="22013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11968-178A-4B7D-9472-31ECBCC54B2E}">
      <dsp:nvSpPr>
        <dsp:cNvPr id="0" name=""/>
        <dsp:cNvSpPr/>
      </dsp:nvSpPr>
      <dsp:spPr>
        <a:xfrm>
          <a:off x="1942996" y="818770"/>
          <a:ext cx="212991" cy="1577469"/>
        </a:xfrm>
        <a:custGeom>
          <a:avLst/>
          <a:gdLst/>
          <a:ahLst/>
          <a:cxnLst/>
          <a:rect l="0" t="0" r="0" b="0"/>
          <a:pathLst>
            <a:path>
              <a:moveTo>
                <a:pt x="0" y="0"/>
              </a:moveTo>
              <a:lnTo>
                <a:pt x="0" y="1577469"/>
              </a:lnTo>
              <a:lnTo>
                <a:pt x="212991" y="15774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D7A826-721A-489F-9347-9993A69311FB}">
      <dsp:nvSpPr>
        <dsp:cNvPr id="0" name=""/>
        <dsp:cNvSpPr/>
      </dsp:nvSpPr>
      <dsp:spPr>
        <a:xfrm>
          <a:off x="1942996" y="818770"/>
          <a:ext cx="212991" cy="1010077"/>
        </a:xfrm>
        <a:custGeom>
          <a:avLst/>
          <a:gdLst/>
          <a:ahLst/>
          <a:cxnLst/>
          <a:rect l="0" t="0" r="0" b="0"/>
          <a:pathLst>
            <a:path>
              <a:moveTo>
                <a:pt x="0" y="0"/>
              </a:moveTo>
              <a:lnTo>
                <a:pt x="0" y="1010077"/>
              </a:lnTo>
              <a:lnTo>
                <a:pt x="212991" y="1010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EAB3BF-A953-4E75-908E-E2BF513C6E8A}">
      <dsp:nvSpPr>
        <dsp:cNvPr id="0" name=""/>
        <dsp:cNvSpPr/>
      </dsp:nvSpPr>
      <dsp:spPr>
        <a:xfrm>
          <a:off x="1942996" y="818770"/>
          <a:ext cx="212991" cy="403559"/>
        </a:xfrm>
        <a:custGeom>
          <a:avLst/>
          <a:gdLst/>
          <a:ahLst/>
          <a:cxnLst/>
          <a:rect l="0" t="0" r="0" b="0"/>
          <a:pathLst>
            <a:path>
              <a:moveTo>
                <a:pt x="0" y="0"/>
              </a:moveTo>
              <a:lnTo>
                <a:pt x="0" y="403559"/>
              </a:lnTo>
              <a:lnTo>
                <a:pt x="212991" y="4035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96350C-B7A0-47A3-8DF3-7338E4C155CD}">
      <dsp:nvSpPr>
        <dsp:cNvPr id="0" name=""/>
        <dsp:cNvSpPr/>
      </dsp:nvSpPr>
      <dsp:spPr>
        <a:xfrm>
          <a:off x="2387675" y="392440"/>
          <a:ext cx="91440" cy="139792"/>
        </a:xfrm>
        <a:custGeom>
          <a:avLst/>
          <a:gdLst/>
          <a:ahLst/>
          <a:cxnLst/>
          <a:rect l="0" t="0" r="0" b="0"/>
          <a:pathLst>
            <a:path>
              <a:moveTo>
                <a:pt x="45720" y="0"/>
              </a:moveTo>
              <a:lnTo>
                <a:pt x="45720" y="66330"/>
              </a:lnTo>
              <a:lnTo>
                <a:pt x="123296" y="66330"/>
              </a:lnTo>
              <a:lnTo>
                <a:pt x="123296" y="139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CA11C-B18C-4C93-B8E5-5E2B7D0033C4}">
      <dsp:nvSpPr>
        <dsp:cNvPr id="0" name=""/>
        <dsp:cNvSpPr/>
      </dsp:nvSpPr>
      <dsp:spPr>
        <a:xfrm>
          <a:off x="166017" y="853808"/>
          <a:ext cx="248009" cy="5959072"/>
        </a:xfrm>
        <a:custGeom>
          <a:avLst/>
          <a:gdLst/>
          <a:ahLst/>
          <a:cxnLst/>
          <a:rect l="0" t="0" r="0" b="0"/>
          <a:pathLst>
            <a:path>
              <a:moveTo>
                <a:pt x="0" y="0"/>
              </a:moveTo>
              <a:lnTo>
                <a:pt x="0" y="5959072"/>
              </a:lnTo>
              <a:lnTo>
                <a:pt x="248009" y="59590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637A3-C9A6-49F9-896B-51E64EF0CBE1}">
      <dsp:nvSpPr>
        <dsp:cNvPr id="0" name=""/>
        <dsp:cNvSpPr/>
      </dsp:nvSpPr>
      <dsp:spPr>
        <a:xfrm>
          <a:off x="166017" y="853808"/>
          <a:ext cx="248009" cy="5586358"/>
        </a:xfrm>
        <a:custGeom>
          <a:avLst/>
          <a:gdLst/>
          <a:ahLst/>
          <a:cxnLst/>
          <a:rect l="0" t="0" r="0" b="0"/>
          <a:pathLst>
            <a:path>
              <a:moveTo>
                <a:pt x="0" y="0"/>
              </a:moveTo>
              <a:lnTo>
                <a:pt x="0" y="5586358"/>
              </a:lnTo>
              <a:lnTo>
                <a:pt x="248009" y="55863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89E412-20A2-41E1-B961-A55C3DB7DDD0}">
      <dsp:nvSpPr>
        <dsp:cNvPr id="0" name=""/>
        <dsp:cNvSpPr/>
      </dsp:nvSpPr>
      <dsp:spPr>
        <a:xfrm>
          <a:off x="166017" y="853808"/>
          <a:ext cx="248009" cy="5210448"/>
        </a:xfrm>
        <a:custGeom>
          <a:avLst/>
          <a:gdLst/>
          <a:ahLst/>
          <a:cxnLst/>
          <a:rect l="0" t="0" r="0" b="0"/>
          <a:pathLst>
            <a:path>
              <a:moveTo>
                <a:pt x="0" y="0"/>
              </a:moveTo>
              <a:lnTo>
                <a:pt x="0" y="5210448"/>
              </a:lnTo>
              <a:lnTo>
                <a:pt x="248009" y="521044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AEA17-955C-457C-8E1F-ECDD659DFB38}">
      <dsp:nvSpPr>
        <dsp:cNvPr id="0" name=""/>
        <dsp:cNvSpPr/>
      </dsp:nvSpPr>
      <dsp:spPr>
        <a:xfrm>
          <a:off x="166017" y="853808"/>
          <a:ext cx="248009" cy="4768847"/>
        </a:xfrm>
        <a:custGeom>
          <a:avLst/>
          <a:gdLst/>
          <a:ahLst/>
          <a:cxnLst/>
          <a:rect l="0" t="0" r="0" b="0"/>
          <a:pathLst>
            <a:path>
              <a:moveTo>
                <a:pt x="0" y="0"/>
              </a:moveTo>
              <a:lnTo>
                <a:pt x="0" y="4768847"/>
              </a:lnTo>
              <a:lnTo>
                <a:pt x="248009" y="476884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3CD100-DDA5-4527-BA0F-F0797230F740}">
      <dsp:nvSpPr>
        <dsp:cNvPr id="0" name=""/>
        <dsp:cNvSpPr/>
      </dsp:nvSpPr>
      <dsp:spPr>
        <a:xfrm>
          <a:off x="166017" y="853808"/>
          <a:ext cx="248009" cy="4256212"/>
        </a:xfrm>
        <a:custGeom>
          <a:avLst/>
          <a:gdLst/>
          <a:ahLst/>
          <a:cxnLst/>
          <a:rect l="0" t="0" r="0" b="0"/>
          <a:pathLst>
            <a:path>
              <a:moveTo>
                <a:pt x="0" y="0"/>
              </a:moveTo>
              <a:lnTo>
                <a:pt x="0" y="4256212"/>
              </a:lnTo>
              <a:lnTo>
                <a:pt x="248009" y="42562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CD602B-B107-4770-A3BF-0807439C076A}">
      <dsp:nvSpPr>
        <dsp:cNvPr id="0" name=""/>
        <dsp:cNvSpPr/>
      </dsp:nvSpPr>
      <dsp:spPr>
        <a:xfrm>
          <a:off x="166017" y="853808"/>
          <a:ext cx="248009" cy="3698873"/>
        </a:xfrm>
        <a:custGeom>
          <a:avLst/>
          <a:gdLst/>
          <a:ahLst/>
          <a:cxnLst/>
          <a:rect l="0" t="0" r="0" b="0"/>
          <a:pathLst>
            <a:path>
              <a:moveTo>
                <a:pt x="0" y="0"/>
              </a:moveTo>
              <a:lnTo>
                <a:pt x="0" y="3698873"/>
              </a:lnTo>
              <a:lnTo>
                <a:pt x="248009" y="369887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8762A-5857-4130-ADE7-764AFF5B49D3}">
      <dsp:nvSpPr>
        <dsp:cNvPr id="0" name=""/>
        <dsp:cNvSpPr/>
      </dsp:nvSpPr>
      <dsp:spPr>
        <a:xfrm>
          <a:off x="166017" y="853808"/>
          <a:ext cx="248009" cy="3185503"/>
        </a:xfrm>
        <a:custGeom>
          <a:avLst/>
          <a:gdLst/>
          <a:ahLst/>
          <a:cxnLst/>
          <a:rect l="0" t="0" r="0" b="0"/>
          <a:pathLst>
            <a:path>
              <a:moveTo>
                <a:pt x="0" y="0"/>
              </a:moveTo>
              <a:lnTo>
                <a:pt x="0" y="3185503"/>
              </a:lnTo>
              <a:lnTo>
                <a:pt x="248009" y="31855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4DA70-C545-46F1-8509-3A3F682E7D8E}">
      <dsp:nvSpPr>
        <dsp:cNvPr id="0" name=""/>
        <dsp:cNvSpPr/>
      </dsp:nvSpPr>
      <dsp:spPr>
        <a:xfrm>
          <a:off x="166017" y="853808"/>
          <a:ext cx="248009" cy="2700118"/>
        </a:xfrm>
        <a:custGeom>
          <a:avLst/>
          <a:gdLst/>
          <a:ahLst/>
          <a:cxnLst/>
          <a:rect l="0" t="0" r="0" b="0"/>
          <a:pathLst>
            <a:path>
              <a:moveTo>
                <a:pt x="0" y="0"/>
              </a:moveTo>
              <a:lnTo>
                <a:pt x="0" y="2700118"/>
              </a:lnTo>
              <a:lnTo>
                <a:pt x="248009" y="27001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595593-A5A5-4A77-95B5-1EA1E4F8CFD9}">
      <dsp:nvSpPr>
        <dsp:cNvPr id="0" name=""/>
        <dsp:cNvSpPr/>
      </dsp:nvSpPr>
      <dsp:spPr>
        <a:xfrm>
          <a:off x="166017" y="853808"/>
          <a:ext cx="248009" cy="2255882"/>
        </a:xfrm>
        <a:custGeom>
          <a:avLst/>
          <a:gdLst/>
          <a:ahLst/>
          <a:cxnLst/>
          <a:rect l="0" t="0" r="0" b="0"/>
          <a:pathLst>
            <a:path>
              <a:moveTo>
                <a:pt x="0" y="0"/>
              </a:moveTo>
              <a:lnTo>
                <a:pt x="0" y="2255882"/>
              </a:lnTo>
              <a:lnTo>
                <a:pt x="248009" y="22558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C705B-EFD6-4638-90F9-BABC32F9B0FF}">
      <dsp:nvSpPr>
        <dsp:cNvPr id="0" name=""/>
        <dsp:cNvSpPr/>
      </dsp:nvSpPr>
      <dsp:spPr>
        <a:xfrm>
          <a:off x="166017" y="853808"/>
          <a:ext cx="248009" cy="1769141"/>
        </a:xfrm>
        <a:custGeom>
          <a:avLst/>
          <a:gdLst/>
          <a:ahLst/>
          <a:cxnLst/>
          <a:rect l="0" t="0" r="0" b="0"/>
          <a:pathLst>
            <a:path>
              <a:moveTo>
                <a:pt x="0" y="0"/>
              </a:moveTo>
              <a:lnTo>
                <a:pt x="0" y="1769141"/>
              </a:lnTo>
              <a:lnTo>
                <a:pt x="248009" y="17691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7272A-F33B-493F-A11D-218C6C625B53}">
      <dsp:nvSpPr>
        <dsp:cNvPr id="0" name=""/>
        <dsp:cNvSpPr/>
      </dsp:nvSpPr>
      <dsp:spPr>
        <a:xfrm>
          <a:off x="166017" y="853808"/>
          <a:ext cx="248009" cy="1270200"/>
        </a:xfrm>
        <a:custGeom>
          <a:avLst/>
          <a:gdLst/>
          <a:ahLst/>
          <a:cxnLst/>
          <a:rect l="0" t="0" r="0" b="0"/>
          <a:pathLst>
            <a:path>
              <a:moveTo>
                <a:pt x="0" y="0"/>
              </a:moveTo>
              <a:lnTo>
                <a:pt x="0" y="1270200"/>
              </a:lnTo>
              <a:lnTo>
                <a:pt x="248009" y="127020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E0C53E-8EEB-42DF-9E29-707504FBA620}">
      <dsp:nvSpPr>
        <dsp:cNvPr id="0" name=""/>
        <dsp:cNvSpPr/>
      </dsp:nvSpPr>
      <dsp:spPr>
        <a:xfrm>
          <a:off x="166017" y="853808"/>
          <a:ext cx="248009" cy="841514"/>
        </a:xfrm>
        <a:custGeom>
          <a:avLst/>
          <a:gdLst/>
          <a:ahLst/>
          <a:cxnLst/>
          <a:rect l="0" t="0" r="0" b="0"/>
          <a:pathLst>
            <a:path>
              <a:moveTo>
                <a:pt x="0" y="0"/>
              </a:moveTo>
              <a:lnTo>
                <a:pt x="0" y="841514"/>
              </a:lnTo>
              <a:lnTo>
                <a:pt x="248009" y="8415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6F768-2214-42AA-B23D-BFF832BBC520}">
      <dsp:nvSpPr>
        <dsp:cNvPr id="0" name=""/>
        <dsp:cNvSpPr/>
      </dsp:nvSpPr>
      <dsp:spPr>
        <a:xfrm>
          <a:off x="166017" y="853808"/>
          <a:ext cx="248009" cy="346346"/>
        </a:xfrm>
        <a:custGeom>
          <a:avLst/>
          <a:gdLst/>
          <a:ahLst/>
          <a:cxnLst/>
          <a:rect l="0" t="0" r="0" b="0"/>
          <a:pathLst>
            <a:path>
              <a:moveTo>
                <a:pt x="0" y="0"/>
              </a:moveTo>
              <a:lnTo>
                <a:pt x="0" y="346346"/>
              </a:lnTo>
              <a:lnTo>
                <a:pt x="248009" y="3463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8A5662-4762-44A3-BC69-4C0EB878DFB3}">
      <dsp:nvSpPr>
        <dsp:cNvPr id="0" name=""/>
        <dsp:cNvSpPr/>
      </dsp:nvSpPr>
      <dsp:spPr>
        <a:xfrm>
          <a:off x="827376" y="392440"/>
          <a:ext cx="1606018" cy="139792"/>
        </a:xfrm>
        <a:custGeom>
          <a:avLst/>
          <a:gdLst/>
          <a:ahLst/>
          <a:cxnLst/>
          <a:rect l="0" t="0" r="0" b="0"/>
          <a:pathLst>
            <a:path>
              <a:moveTo>
                <a:pt x="1606018" y="0"/>
              </a:moveTo>
              <a:lnTo>
                <a:pt x="1606018" y="66330"/>
              </a:lnTo>
              <a:lnTo>
                <a:pt x="0" y="66330"/>
              </a:lnTo>
              <a:lnTo>
                <a:pt x="0" y="13979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FE7FB5-E91D-46AC-A45E-A0B38664C154}">
      <dsp:nvSpPr>
        <dsp:cNvPr id="0" name=""/>
        <dsp:cNvSpPr/>
      </dsp:nvSpPr>
      <dsp:spPr>
        <a:xfrm>
          <a:off x="843430" y="140896"/>
          <a:ext cx="3179931" cy="25154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b="1" kern="1200">
              <a:latin typeface="Arial" panose="020B0604020202020204" pitchFamily="34" charset="0"/>
              <a:cs typeface="Arial" panose="020B0604020202020204" pitchFamily="34" charset="0"/>
            </a:rPr>
            <a:t>Persistencia del contexto criminógeno en los y las adolescentes en riesgo delictivo y en conflicto con la ley penal</a:t>
          </a:r>
          <a:endParaRPr lang="es-ES" sz="750" b="1" kern="1200">
            <a:latin typeface="Arial" panose="020B0604020202020204" pitchFamily="34" charset="0"/>
            <a:cs typeface="Arial" panose="020B0604020202020204" pitchFamily="34" charset="0"/>
          </a:endParaRPr>
        </a:p>
      </dsp:txBody>
      <dsp:txXfrm>
        <a:off x="843430" y="140896"/>
        <a:ext cx="3179931" cy="251544"/>
      </dsp:txXfrm>
    </dsp:sp>
    <dsp:sp modelId="{C0483A96-ADA7-4DDD-9DC1-920F0660C191}">
      <dsp:nvSpPr>
        <dsp:cNvPr id="0" name=""/>
        <dsp:cNvSpPr/>
      </dsp:nvSpPr>
      <dsp:spPr>
        <a:xfrm>
          <a:off x="677" y="532233"/>
          <a:ext cx="1653399" cy="3215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Concentración de factores de riesgo criminógeno en relación a las y los adolescentes</a:t>
          </a:r>
          <a:endParaRPr lang="es-ES" sz="750" kern="1200" dirty="0">
            <a:latin typeface="Arial" panose="020B0604020202020204" pitchFamily="34" charset="0"/>
            <a:cs typeface="Arial" panose="020B0604020202020204" pitchFamily="34" charset="0"/>
          </a:endParaRPr>
        </a:p>
      </dsp:txBody>
      <dsp:txXfrm>
        <a:off x="677" y="532233"/>
        <a:ext cx="1653399" cy="321575"/>
      </dsp:txXfrm>
    </dsp:sp>
    <dsp:sp modelId="{062C1224-F047-440C-8946-04CF66949EB6}">
      <dsp:nvSpPr>
        <dsp:cNvPr id="0" name=""/>
        <dsp:cNvSpPr/>
      </dsp:nvSpPr>
      <dsp:spPr>
        <a:xfrm>
          <a:off x="414027" y="1000734"/>
          <a:ext cx="1290114" cy="39884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 Presencia de violencia y delincuencia en la comunidad</a:t>
          </a:r>
        </a:p>
      </dsp:txBody>
      <dsp:txXfrm>
        <a:off x="414027" y="1000734"/>
        <a:ext cx="1290114" cy="398840"/>
      </dsp:txXfrm>
    </dsp:sp>
    <dsp:sp modelId="{9EA032E6-E24C-4C1D-82EC-6D0E5830D01C}">
      <dsp:nvSpPr>
        <dsp:cNvPr id="0" name=""/>
        <dsp:cNvSpPr/>
      </dsp:nvSpPr>
      <dsp:spPr>
        <a:xfrm>
          <a:off x="414027" y="1546501"/>
          <a:ext cx="1280983" cy="2976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1.2 Presencia de pares con conductas antisociales</a:t>
          </a:r>
        </a:p>
      </dsp:txBody>
      <dsp:txXfrm>
        <a:off x="414027" y="1546501"/>
        <a:ext cx="1280983" cy="297643"/>
      </dsp:txXfrm>
    </dsp:sp>
    <dsp:sp modelId="{11B09342-375C-40A2-AFE2-63224C6B36B2}">
      <dsp:nvSpPr>
        <dsp:cNvPr id="0" name=""/>
        <dsp:cNvSpPr/>
      </dsp:nvSpPr>
      <dsp:spPr>
        <a:xfrm>
          <a:off x="414027" y="1991071"/>
          <a:ext cx="1302456" cy="2658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1.3 Consumo problemático de alcohol y otras drogas</a:t>
          </a:r>
        </a:p>
      </dsp:txBody>
      <dsp:txXfrm>
        <a:off x="414027" y="1991071"/>
        <a:ext cx="1302456" cy="265876"/>
      </dsp:txXfrm>
    </dsp:sp>
    <dsp:sp modelId="{A82F4A64-4326-48B5-94B6-F6A1494F1C88}">
      <dsp:nvSpPr>
        <dsp:cNvPr id="0" name=""/>
        <dsp:cNvSpPr/>
      </dsp:nvSpPr>
      <dsp:spPr>
        <a:xfrm>
          <a:off x="414027" y="2403873"/>
          <a:ext cx="1272847" cy="4381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1.4 </a:t>
          </a:r>
          <a:r>
            <a:rPr lang="es-PE" sz="750" kern="1200">
              <a:solidFill>
                <a:srgbClr val="FF0000"/>
              </a:solidFill>
              <a:latin typeface="Arial" panose="020B0604020202020204" pitchFamily="34" charset="0"/>
              <a:cs typeface="Arial" panose="020B0604020202020204" pitchFamily="34" charset="0"/>
            </a:rPr>
            <a:t>Inadecuadas competencias parentales de las personas adultas responsables de los y las adolescentes.</a:t>
          </a:r>
        </a:p>
      </dsp:txBody>
      <dsp:txXfrm>
        <a:off x="414027" y="2403873"/>
        <a:ext cx="1272847" cy="438154"/>
      </dsp:txXfrm>
    </dsp:sp>
    <dsp:sp modelId="{086948E9-332F-4A2F-B7CC-5A0F1FC61457}">
      <dsp:nvSpPr>
        <dsp:cNvPr id="0" name=""/>
        <dsp:cNvSpPr/>
      </dsp:nvSpPr>
      <dsp:spPr>
        <a:xfrm>
          <a:off x="414027" y="2988953"/>
          <a:ext cx="1266997" cy="2414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1.5 Prevalencia de la deserción escolar</a:t>
          </a:r>
        </a:p>
      </dsp:txBody>
      <dsp:txXfrm>
        <a:off x="414027" y="2988953"/>
        <a:ext cx="1266997" cy="241476"/>
      </dsp:txXfrm>
    </dsp:sp>
    <dsp:sp modelId="{E2A64171-ACA1-4E0E-9C3B-156401BB1BB1}">
      <dsp:nvSpPr>
        <dsp:cNvPr id="0" name=""/>
        <dsp:cNvSpPr/>
      </dsp:nvSpPr>
      <dsp:spPr>
        <a:xfrm>
          <a:off x="414027" y="3377355"/>
          <a:ext cx="1284657" cy="3531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1.6 Adultos responsables con conductas antisociales y/o en delito</a:t>
          </a:r>
        </a:p>
      </dsp:txBody>
      <dsp:txXfrm>
        <a:off x="414027" y="3377355"/>
        <a:ext cx="1284657" cy="353143"/>
      </dsp:txXfrm>
    </dsp:sp>
    <dsp:sp modelId="{E3C82DA6-3FA7-46E2-9D1E-2098A6E1EB7B}">
      <dsp:nvSpPr>
        <dsp:cNvPr id="0" name=""/>
        <dsp:cNvSpPr/>
      </dsp:nvSpPr>
      <dsp:spPr>
        <a:xfrm>
          <a:off x="414027" y="3877424"/>
          <a:ext cx="1310872" cy="3237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1.7 Instituciones educativas con elevados niveles de violencia</a:t>
          </a:r>
        </a:p>
      </dsp:txBody>
      <dsp:txXfrm>
        <a:off x="414027" y="3877424"/>
        <a:ext cx="1310872" cy="323775"/>
      </dsp:txXfrm>
    </dsp:sp>
    <dsp:sp modelId="{62B3A0A8-63FC-44FD-98B3-0645F28BF48C}">
      <dsp:nvSpPr>
        <dsp:cNvPr id="0" name=""/>
        <dsp:cNvSpPr/>
      </dsp:nvSpPr>
      <dsp:spPr>
        <a:xfrm>
          <a:off x="414027" y="4348126"/>
          <a:ext cx="1308305" cy="4091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solidFill>
                <a:srgbClr val="FF0000"/>
              </a:solidFill>
              <a:latin typeface="Arial" panose="020B0604020202020204" pitchFamily="34" charset="0"/>
              <a:cs typeface="Arial" panose="020B0604020202020204" pitchFamily="34" charset="0"/>
            </a:rPr>
            <a:t>1.8 Presencia de familias disfuncionales y en los que hay incidencia de violencia entre integrantes de la familia.</a:t>
          </a:r>
        </a:p>
      </dsp:txBody>
      <dsp:txXfrm>
        <a:off x="414027" y="4348126"/>
        <a:ext cx="1308305" cy="409111"/>
      </dsp:txXfrm>
    </dsp:sp>
    <dsp:sp modelId="{B96499B3-19D3-425A-B9A2-AB3859216677}">
      <dsp:nvSpPr>
        <dsp:cNvPr id="0" name=""/>
        <dsp:cNvSpPr/>
      </dsp:nvSpPr>
      <dsp:spPr>
        <a:xfrm>
          <a:off x="414027" y="4904163"/>
          <a:ext cx="1308626" cy="4117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1.9 Limitada oferta de programas focalizados (prevención secundaria)</a:t>
          </a:r>
        </a:p>
      </dsp:txBody>
      <dsp:txXfrm>
        <a:off x="414027" y="4904163"/>
        <a:ext cx="1308626" cy="411714"/>
      </dsp:txXfrm>
    </dsp:sp>
    <dsp:sp modelId="{25378F6A-CFEF-479D-BA2E-49B18D231124}">
      <dsp:nvSpPr>
        <dsp:cNvPr id="0" name=""/>
        <dsp:cNvSpPr/>
      </dsp:nvSpPr>
      <dsp:spPr>
        <a:xfrm>
          <a:off x="414027" y="5462804"/>
          <a:ext cx="1552950" cy="31970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1.10 Deficiente fortalecimiento de los factores protectores</a:t>
          </a:r>
        </a:p>
      </dsp:txBody>
      <dsp:txXfrm>
        <a:off x="414027" y="5462804"/>
        <a:ext cx="1552950" cy="319703"/>
      </dsp:txXfrm>
    </dsp:sp>
    <dsp:sp modelId="{03D05530-0A83-40F4-A519-1CF0B12CCF4F}">
      <dsp:nvSpPr>
        <dsp:cNvPr id="0" name=""/>
        <dsp:cNvSpPr/>
      </dsp:nvSpPr>
      <dsp:spPr>
        <a:xfrm>
          <a:off x="414027" y="5929433"/>
          <a:ext cx="1367663" cy="26964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1.11 Desarrollo psicosexual deficiente.</a:t>
          </a:r>
        </a:p>
      </dsp:txBody>
      <dsp:txXfrm>
        <a:off x="414027" y="5929433"/>
        <a:ext cx="1367663" cy="269647"/>
      </dsp:txXfrm>
    </dsp:sp>
    <dsp:sp modelId="{322E39F5-686D-4802-BF85-34A93725FEA6}">
      <dsp:nvSpPr>
        <dsp:cNvPr id="0" name=""/>
        <dsp:cNvSpPr/>
      </dsp:nvSpPr>
      <dsp:spPr>
        <a:xfrm>
          <a:off x="414027" y="6346007"/>
          <a:ext cx="1549788" cy="18832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1.12 Desigualdad y exclusión social</a:t>
          </a:r>
        </a:p>
      </dsp:txBody>
      <dsp:txXfrm>
        <a:off x="414027" y="6346007"/>
        <a:ext cx="1549788" cy="188320"/>
      </dsp:txXfrm>
    </dsp:sp>
    <dsp:sp modelId="{C6C043BD-C824-4A0E-8183-1A7864C1B4E6}">
      <dsp:nvSpPr>
        <dsp:cNvPr id="0" name=""/>
        <dsp:cNvSpPr/>
      </dsp:nvSpPr>
      <dsp:spPr>
        <a:xfrm>
          <a:off x="414027" y="6634545"/>
          <a:ext cx="1509278" cy="3566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1.13 Estigmatización del adolescente en los mensajes de los medios de comunicación</a:t>
          </a:r>
        </a:p>
      </dsp:txBody>
      <dsp:txXfrm>
        <a:off x="414027" y="6634545"/>
        <a:ext cx="1509278" cy="356673"/>
      </dsp:txXfrm>
    </dsp:sp>
    <dsp:sp modelId="{66B92F38-FE49-42B7-B59F-FD299349AB81}">
      <dsp:nvSpPr>
        <dsp:cNvPr id="0" name=""/>
        <dsp:cNvSpPr/>
      </dsp:nvSpPr>
      <dsp:spPr>
        <a:xfrm>
          <a:off x="1801002" y="532233"/>
          <a:ext cx="1419940" cy="2865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Deficiente Sistema de Justicia Penal Juvenil</a:t>
          </a:r>
          <a:endParaRPr lang="es-ES" sz="750" kern="1200" dirty="0">
            <a:latin typeface="Arial" panose="020B0604020202020204" pitchFamily="34" charset="0"/>
            <a:cs typeface="Arial" panose="020B0604020202020204" pitchFamily="34" charset="0"/>
          </a:endParaRPr>
        </a:p>
      </dsp:txBody>
      <dsp:txXfrm>
        <a:off x="1801002" y="532233"/>
        <a:ext cx="1419940" cy="286536"/>
      </dsp:txXfrm>
    </dsp:sp>
    <dsp:sp modelId="{251A2D8D-C3BA-4749-874E-3250B4053E4A}">
      <dsp:nvSpPr>
        <dsp:cNvPr id="0" name=""/>
        <dsp:cNvSpPr/>
      </dsp:nvSpPr>
      <dsp:spPr>
        <a:xfrm>
          <a:off x="2155987" y="965696"/>
          <a:ext cx="1061378" cy="51326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2.1 Insuficiente aplicación de salidas alternativas al proceso</a:t>
          </a:r>
        </a:p>
      </dsp:txBody>
      <dsp:txXfrm>
        <a:off x="2155987" y="965696"/>
        <a:ext cx="1061378" cy="513268"/>
      </dsp:txXfrm>
    </dsp:sp>
    <dsp:sp modelId="{5E402C7F-9B7E-458A-91D2-850A9F763A9A}">
      <dsp:nvSpPr>
        <dsp:cNvPr id="0" name=""/>
        <dsp:cNvSpPr/>
      </dsp:nvSpPr>
      <dsp:spPr>
        <a:xfrm>
          <a:off x="2155987" y="1625890"/>
          <a:ext cx="1269796" cy="4059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2.2 Insuficiente ejecución de prácticas restaurativas</a:t>
          </a:r>
        </a:p>
      </dsp:txBody>
      <dsp:txXfrm>
        <a:off x="2155987" y="1625890"/>
        <a:ext cx="1269796" cy="405914"/>
      </dsp:txXfrm>
    </dsp:sp>
    <dsp:sp modelId="{E49B2861-C9C1-4982-B8BA-CF844E479349}">
      <dsp:nvSpPr>
        <dsp:cNvPr id="0" name=""/>
        <dsp:cNvSpPr/>
      </dsp:nvSpPr>
      <dsp:spPr>
        <a:xfrm>
          <a:off x="2155987" y="2178730"/>
          <a:ext cx="1156705" cy="43501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2.3 Priorización de medidas socioeducativas de internación</a:t>
          </a:r>
        </a:p>
      </dsp:txBody>
      <dsp:txXfrm>
        <a:off x="2155987" y="2178730"/>
        <a:ext cx="1156705" cy="435019"/>
      </dsp:txXfrm>
    </dsp:sp>
    <dsp:sp modelId="{40EB13D1-D490-4D68-A441-0F5C865A59CA}">
      <dsp:nvSpPr>
        <dsp:cNvPr id="0" name=""/>
        <dsp:cNvSpPr/>
      </dsp:nvSpPr>
      <dsp:spPr>
        <a:xfrm>
          <a:off x="2155987" y="2760675"/>
          <a:ext cx="1289883" cy="518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2.4 Insuficientes servicios especializados en todo el proceso de responsabilidad penal especial</a:t>
          </a:r>
        </a:p>
      </dsp:txBody>
      <dsp:txXfrm>
        <a:off x="2155987" y="2760675"/>
        <a:ext cx="1289883" cy="518945"/>
      </dsp:txXfrm>
    </dsp:sp>
    <dsp:sp modelId="{6371C35D-A8A8-4C6C-87EF-441FB2833B23}">
      <dsp:nvSpPr>
        <dsp:cNvPr id="0" name=""/>
        <dsp:cNvSpPr/>
      </dsp:nvSpPr>
      <dsp:spPr>
        <a:xfrm>
          <a:off x="2155987" y="3426547"/>
          <a:ext cx="1271181" cy="5148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2.5 Bajo nivel de coordinación y articulación entre los operadores de justicia penal juvenil</a:t>
          </a:r>
        </a:p>
      </dsp:txBody>
      <dsp:txXfrm>
        <a:off x="2155987" y="3426547"/>
        <a:ext cx="1271181" cy="514817"/>
      </dsp:txXfrm>
    </dsp:sp>
    <dsp:sp modelId="{55A7EBDB-EFCA-46A5-9516-9B4160250107}">
      <dsp:nvSpPr>
        <dsp:cNvPr id="0" name=""/>
        <dsp:cNvSpPr/>
      </dsp:nvSpPr>
      <dsp:spPr>
        <a:xfrm>
          <a:off x="2155987" y="4088291"/>
          <a:ext cx="1232869" cy="45078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2.6 Limitados servicios con enfoque restaurativo para la atención de víctimas</a:t>
          </a:r>
        </a:p>
      </dsp:txBody>
      <dsp:txXfrm>
        <a:off x="2155987" y="4088291"/>
        <a:ext cx="1232869" cy="450786"/>
      </dsp:txXfrm>
    </dsp:sp>
    <dsp:sp modelId="{CB235119-7FF8-44BC-A376-93CBBE7EE961}">
      <dsp:nvSpPr>
        <dsp:cNvPr id="0" name=""/>
        <dsp:cNvSpPr/>
      </dsp:nvSpPr>
      <dsp:spPr>
        <a:xfrm>
          <a:off x="2155987" y="4686003"/>
          <a:ext cx="1164331" cy="4443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2.7 Priorización de políticas con enfoques represivos-punitivos </a:t>
          </a:r>
        </a:p>
      </dsp:txBody>
      <dsp:txXfrm>
        <a:off x="2155987" y="4686003"/>
        <a:ext cx="1164331" cy="444356"/>
      </dsp:txXfrm>
    </dsp:sp>
    <dsp:sp modelId="{BCBEC1C7-84BD-4B3F-BE0F-FE71F662F76E}">
      <dsp:nvSpPr>
        <dsp:cNvPr id="0" name=""/>
        <dsp:cNvSpPr/>
      </dsp:nvSpPr>
      <dsp:spPr>
        <a:xfrm>
          <a:off x="3367868" y="532233"/>
          <a:ext cx="1466299" cy="2901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Limitada intervención para la reinserción social </a:t>
          </a:r>
          <a:endParaRPr lang="es-ES" sz="750" kern="1200" dirty="0">
            <a:latin typeface="Arial" panose="020B0604020202020204" pitchFamily="34" charset="0"/>
            <a:cs typeface="Arial" panose="020B0604020202020204" pitchFamily="34" charset="0"/>
          </a:endParaRPr>
        </a:p>
      </dsp:txBody>
      <dsp:txXfrm>
        <a:off x="3367868" y="532233"/>
        <a:ext cx="1466299" cy="290185"/>
      </dsp:txXfrm>
    </dsp:sp>
    <dsp:sp modelId="{87885480-5573-42B4-84DF-D79F4F47AF82}">
      <dsp:nvSpPr>
        <dsp:cNvPr id="0" name=""/>
        <dsp:cNvSpPr/>
      </dsp:nvSpPr>
      <dsp:spPr>
        <a:xfrm>
          <a:off x="3734443" y="969344"/>
          <a:ext cx="1739392" cy="39180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3.1 Limitado personal especializado y de intervención diferenciada</a:t>
          </a:r>
        </a:p>
      </dsp:txBody>
      <dsp:txXfrm>
        <a:off x="3734443" y="969344"/>
        <a:ext cx="1739392" cy="391809"/>
      </dsp:txXfrm>
    </dsp:sp>
    <dsp:sp modelId="{CD9D15D7-A29B-49ED-9F85-D0CC7C51EAF5}">
      <dsp:nvSpPr>
        <dsp:cNvPr id="0" name=""/>
        <dsp:cNvSpPr/>
      </dsp:nvSpPr>
      <dsp:spPr>
        <a:xfrm>
          <a:off x="3734443" y="1508080"/>
          <a:ext cx="1687275"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3.2 Instrumentos de evaluación basadas en gestión del riesgo no validados</a:t>
          </a:r>
        </a:p>
      </dsp:txBody>
      <dsp:txXfrm>
        <a:off x="3734443" y="1508080"/>
        <a:ext cx="1687275" cy="349823"/>
      </dsp:txXfrm>
    </dsp:sp>
    <dsp:sp modelId="{89957023-ABF4-43F3-A9FF-28A16D352DD8}">
      <dsp:nvSpPr>
        <dsp:cNvPr id="0" name=""/>
        <dsp:cNvSpPr/>
      </dsp:nvSpPr>
      <dsp:spPr>
        <a:xfrm>
          <a:off x="3734443" y="2004829"/>
          <a:ext cx="1619774"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3.3 Centros Juveniles al límite de su capacidad </a:t>
          </a:r>
        </a:p>
      </dsp:txBody>
      <dsp:txXfrm>
        <a:off x="3734443" y="2004829"/>
        <a:ext cx="1619774" cy="349823"/>
      </dsp:txXfrm>
    </dsp:sp>
    <dsp:sp modelId="{F8860209-E0A4-47E6-984C-A45A0571FFDB}">
      <dsp:nvSpPr>
        <dsp:cNvPr id="0" name=""/>
        <dsp:cNvSpPr/>
      </dsp:nvSpPr>
      <dsp:spPr>
        <a:xfrm>
          <a:off x="3734443" y="2501579"/>
          <a:ext cx="1626966"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3.4 Deficiente infraestructura de los Programas de Reinserción Social</a:t>
          </a:r>
        </a:p>
      </dsp:txBody>
      <dsp:txXfrm>
        <a:off x="3734443" y="2501579"/>
        <a:ext cx="1626966" cy="349823"/>
      </dsp:txXfrm>
    </dsp:sp>
    <dsp:sp modelId="{C927B28A-8753-4829-A883-AD36CB4EDA2D}">
      <dsp:nvSpPr>
        <dsp:cNvPr id="0" name=""/>
        <dsp:cNvSpPr/>
      </dsp:nvSpPr>
      <dsp:spPr>
        <a:xfrm>
          <a:off x="3734443" y="2998328"/>
          <a:ext cx="1611497"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3.5 Inefectivos controles de seguridad en los Centros Juveniles de medio cerrado </a:t>
          </a:r>
        </a:p>
      </dsp:txBody>
      <dsp:txXfrm>
        <a:off x="3734443" y="2998328"/>
        <a:ext cx="1611497" cy="349823"/>
      </dsp:txXfrm>
    </dsp:sp>
    <dsp:sp modelId="{44E08A87-4FC2-4A65-B305-44B9D09C358F}">
      <dsp:nvSpPr>
        <dsp:cNvPr id="0" name=""/>
        <dsp:cNvSpPr/>
      </dsp:nvSpPr>
      <dsp:spPr>
        <a:xfrm>
          <a:off x="3734443" y="3495078"/>
          <a:ext cx="1601793"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3.6 Escasas actividades de seguimiento post-egreso</a:t>
          </a:r>
        </a:p>
      </dsp:txBody>
      <dsp:txXfrm>
        <a:off x="3734443" y="3495078"/>
        <a:ext cx="1601793" cy="349823"/>
      </dsp:txXfrm>
    </dsp:sp>
    <dsp:sp modelId="{406E5A4F-82BB-4C1A-9AC8-5A0CD3392F7F}">
      <dsp:nvSpPr>
        <dsp:cNvPr id="0" name=""/>
        <dsp:cNvSpPr/>
      </dsp:nvSpPr>
      <dsp:spPr>
        <a:xfrm>
          <a:off x="3734443" y="3991827"/>
          <a:ext cx="1614659"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3.7. Ingreso de adolescentes con perfil de alto riesgo a medio abierto</a:t>
          </a:r>
        </a:p>
      </dsp:txBody>
      <dsp:txXfrm>
        <a:off x="3734443" y="3991827"/>
        <a:ext cx="1614659" cy="349823"/>
      </dsp:txXfrm>
    </dsp:sp>
    <dsp:sp modelId="{09722BD4-A88C-4DDF-8FE3-A9586FDEDE92}">
      <dsp:nvSpPr>
        <dsp:cNvPr id="0" name=""/>
        <dsp:cNvSpPr/>
      </dsp:nvSpPr>
      <dsp:spPr>
        <a:xfrm>
          <a:off x="3734443" y="4488576"/>
          <a:ext cx="1677229"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3.8 Ingreso de adolescentes con perfil de bajo riesgo en medio cerrado</a:t>
          </a:r>
        </a:p>
      </dsp:txBody>
      <dsp:txXfrm>
        <a:off x="3734443" y="4488576"/>
        <a:ext cx="1677229" cy="349823"/>
      </dsp:txXfrm>
    </dsp:sp>
    <dsp:sp modelId="{2143A7A5-2ADE-4FE8-BE96-33EEAF1A62E4}">
      <dsp:nvSpPr>
        <dsp:cNvPr id="0" name=""/>
        <dsp:cNvSpPr/>
      </dsp:nvSpPr>
      <dsp:spPr>
        <a:xfrm>
          <a:off x="3734443" y="4985326"/>
          <a:ext cx="1670757"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3.9 Insuficiente reparación a la víctima con enfoque restaurativo</a:t>
          </a:r>
        </a:p>
      </dsp:txBody>
      <dsp:txXfrm>
        <a:off x="3734443" y="4985326"/>
        <a:ext cx="1670757" cy="349823"/>
      </dsp:txXfrm>
    </dsp:sp>
    <dsp:sp modelId="{6D52B2F2-047B-4641-9585-EF6107A35DC8}">
      <dsp:nvSpPr>
        <dsp:cNvPr id="0" name=""/>
        <dsp:cNvSpPr/>
      </dsp:nvSpPr>
      <dsp:spPr>
        <a:xfrm>
          <a:off x="3734443" y="5482075"/>
          <a:ext cx="1699162" cy="3498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3.10 </a:t>
          </a:r>
          <a:r>
            <a:rPr lang="es-PE" sz="750" kern="1200">
              <a:solidFill>
                <a:srgbClr val="FF0000"/>
              </a:solidFill>
              <a:latin typeface="Arial" panose="020B0604020202020204" pitchFamily="34" charset="0"/>
              <a:cs typeface="Arial" panose="020B0604020202020204" pitchFamily="34" charset="0"/>
            </a:rPr>
            <a:t>Deficientes recursos humanos y físicos para el desarrollo de actividades educativas, formativas y productivas.</a:t>
          </a:r>
        </a:p>
      </dsp:txBody>
      <dsp:txXfrm>
        <a:off x="3734443" y="5482075"/>
        <a:ext cx="1699162" cy="349823"/>
      </dsp:txXfrm>
    </dsp:sp>
    <dsp:sp modelId="{57DECE9E-C4EA-4201-BDB8-432A8239ED95}">
      <dsp:nvSpPr>
        <dsp:cNvPr id="0" name=""/>
        <dsp:cNvSpPr/>
      </dsp:nvSpPr>
      <dsp:spPr>
        <a:xfrm>
          <a:off x="3734443" y="5978825"/>
          <a:ext cx="1743023" cy="38428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3.11 Amplio desarraigo familiar de las ACLP mujeres en los Centros Juveniles de medio cerrado</a:t>
          </a:r>
        </a:p>
      </dsp:txBody>
      <dsp:txXfrm>
        <a:off x="3734443" y="5978825"/>
        <a:ext cx="1743023" cy="3842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918768-898B-4006-AEC9-80934DB2592D}">
      <dsp:nvSpPr>
        <dsp:cNvPr id="0" name=""/>
        <dsp:cNvSpPr/>
      </dsp:nvSpPr>
      <dsp:spPr>
        <a:xfrm>
          <a:off x="1233022" y="138111"/>
          <a:ext cx="1686855" cy="962183"/>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Calibri" panose="020F0502020204030204" pitchFamily="34" charset="0"/>
            <a:buNone/>
          </a:pPr>
          <a:r>
            <a:rPr lang="es-ES" sz="1000" b="0" kern="1200">
              <a:solidFill>
                <a:schemeClr val="tx1"/>
              </a:solidFill>
              <a:latin typeface="Arial" panose="020B0604020202020204" pitchFamily="34" charset="0"/>
              <a:cs typeface="Arial" panose="020B0604020202020204" pitchFamily="34" charset="0"/>
            </a:rPr>
            <a:t>Los policías no ayudan porque no aconsejan, son violentos, pero otros si ayudan porque algunos aconsejan y orientan.</a:t>
          </a:r>
          <a:endParaRPr lang="en-US" sz="1000" b="0" kern="1200">
            <a:solidFill>
              <a:schemeClr val="tx1"/>
            </a:solidFill>
            <a:latin typeface="Arial" panose="020B0604020202020204" pitchFamily="34" charset="0"/>
            <a:cs typeface="Arial" panose="020B0604020202020204" pitchFamily="34" charset="0"/>
          </a:endParaRPr>
        </a:p>
      </dsp:txBody>
      <dsp:txXfrm>
        <a:off x="1279992" y="185081"/>
        <a:ext cx="1592915" cy="868243"/>
      </dsp:txXfrm>
    </dsp:sp>
    <dsp:sp modelId="{448F7002-9CB9-4C6F-89E8-9422B6307A1F}">
      <dsp:nvSpPr>
        <dsp:cNvPr id="0" name=""/>
        <dsp:cNvSpPr/>
      </dsp:nvSpPr>
      <dsp:spPr>
        <a:xfrm>
          <a:off x="782946" y="664117"/>
          <a:ext cx="2567145" cy="2567145"/>
        </a:xfrm>
        <a:custGeom>
          <a:avLst/>
          <a:gdLst/>
          <a:ahLst/>
          <a:cxnLst/>
          <a:rect l="0" t="0" r="0" b="0"/>
          <a:pathLst>
            <a:path>
              <a:moveTo>
                <a:pt x="2144611" y="331642"/>
              </a:moveTo>
              <a:arcTo wR="1283572" hR="1283572" stAng="18727796" swAng="2788912"/>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826F5C-E9FC-4F84-9CE6-77A5E14D4EA3}">
      <dsp:nvSpPr>
        <dsp:cNvPr id="0" name=""/>
        <dsp:cNvSpPr/>
      </dsp:nvSpPr>
      <dsp:spPr>
        <a:xfrm>
          <a:off x="2447915" y="1926911"/>
          <a:ext cx="1480281" cy="962183"/>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Calibri" panose="020F0502020204030204" pitchFamily="34" charset="0"/>
            <a:buNone/>
          </a:pPr>
          <a:r>
            <a:rPr lang="es-PE" sz="1000" b="0" kern="1200">
              <a:solidFill>
                <a:schemeClr val="tx1"/>
              </a:solidFill>
              <a:latin typeface="Arial" panose="020B0604020202020204" pitchFamily="34" charset="0"/>
              <a:cs typeface="Arial" panose="020B0604020202020204" pitchFamily="34" charset="0"/>
            </a:rPr>
            <a:t>Los fiscales ayudan porque nos orientan y brindan actividades positivas.</a:t>
          </a:r>
          <a:endParaRPr lang="en-US" sz="1000" b="0" kern="1200">
            <a:solidFill>
              <a:schemeClr val="tx1"/>
            </a:solidFill>
            <a:latin typeface="Arial" panose="020B0604020202020204" pitchFamily="34" charset="0"/>
            <a:cs typeface="Arial" panose="020B0604020202020204" pitchFamily="34" charset="0"/>
          </a:endParaRPr>
        </a:p>
      </dsp:txBody>
      <dsp:txXfrm>
        <a:off x="2494885" y="1973881"/>
        <a:ext cx="1386341" cy="868243"/>
      </dsp:txXfrm>
    </dsp:sp>
    <dsp:sp modelId="{0587C501-37D6-4C68-986F-21481C99B6D4}">
      <dsp:nvSpPr>
        <dsp:cNvPr id="0" name=""/>
        <dsp:cNvSpPr/>
      </dsp:nvSpPr>
      <dsp:spPr>
        <a:xfrm>
          <a:off x="792877" y="482643"/>
          <a:ext cx="2567145" cy="2567145"/>
        </a:xfrm>
        <a:custGeom>
          <a:avLst/>
          <a:gdLst/>
          <a:ahLst/>
          <a:cxnLst/>
          <a:rect l="0" t="0" r="0" b="0"/>
          <a:pathLst>
            <a:path>
              <a:moveTo>
                <a:pt x="1894518" y="2412423"/>
              </a:moveTo>
              <a:arcTo wR="1283572" hR="1283572" stAng="3694636" swAng="3410728"/>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39E3E87-7829-4745-A802-496247499D06}">
      <dsp:nvSpPr>
        <dsp:cNvPr id="0" name=""/>
        <dsp:cNvSpPr/>
      </dsp:nvSpPr>
      <dsp:spPr>
        <a:xfrm>
          <a:off x="224702" y="1926911"/>
          <a:ext cx="1480281" cy="962183"/>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Calibri" panose="020F0502020204030204" pitchFamily="34" charset="0"/>
            <a:buNone/>
          </a:pPr>
          <a:r>
            <a:rPr lang="es-PE" sz="1000" b="0" kern="1200">
              <a:solidFill>
                <a:schemeClr val="tx1"/>
              </a:solidFill>
              <a:latin typeface="Arial" panose="020B0604020202020204" pitchFamily="34" charset="0"/>
              <a:cs typeface="Arial" panose="020B0604020202020204" pitchFamily="34" charset="0"/>
            </a:rPr>
            <a:t>Los psicólogos y trabajadores sociales brindar apoyo y orientación siempre.</a:t>
          </a:r>
          <a:endParaRPr lang="en-US" sz="1000" b="0" kern="1200">
            <a:solidFill>
              <a:schemeClr val="tx1"/>
            </a:solidFill>
            <a:latin typeface="Arial" panose="020B0604020202020204" pitchFamily="34" charset="0"/>
            <a:cs typeface="Arial" panose="020B0604020202020204" pitchFamily="34" charset="0"/>
          </a:endParaRPr>
        </a:p>
      </dsp:txBody>
      <dsp:txXfrm>
        <a:off x="271672" y="1973881"/>
        <a:ext cx="1386341" cy="868243"/>
      </dsp:txXfrm>
    </dsp:sp>
    <dsp:sp modelId="{3DC8E6CD-2B62-4F26-8353-C0663E733F29}">
      <dsp:nvSpPr>
        <dsp:cNvPr id="0" name=""/>
        <dsp:cNvSpPr/>
      </dsp:nvSpPr>
      <dsp:spPr>
        <a:xfrm>
          <a:off x="802807" y="664117"/>
          <a:ext cx="2567145" cy="2567145"/>
        </a:xfrm>
        <a:custGeom>
          <a:avLst/>
          <a:gdLst/>
          <a:ahLst/>
          <a:cxnLst/>
          <a:rect l="0" t="0" r="0" b="0"/>
          <a:pathLst>
            <a:path>
              <a:moveTo>
                <a:pt x="376" y="1252476"/>
              </a:moveTo>
              <a:arcTo wR="1283572" hR="1283572" stAng="10883292" swAng="2788912"/>
            </a:path>
          </a:pathLst>
        </a:custGeom>
        <a:noFill/>
        <a:ln w="6350" cap="flat" cmpd="sng" algn="ctr">
          <a:solidFill>
            <a:schemeClr val="dk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2C1CEE-C6DF-481F-92C0-B2C36B69D2D9}">
      <dsp:nvSpPr>
        <dsp:cNvPr id="0" name=""/>
        <dsp:cNvSpPr/>
      </dsp:nvSpPr>
      <dsp:spPr>
        <a:xfrm>
          <a:off x="1139489" y="124378"/>
          <a:ext cx="1894426" cy="943043"/>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Calibri" panose="020F0502020204030204" pitchFamily="34" charset="0"/>
            <a:buNone/>
          </a:pPr>
          <a:r>
            <a:rPr lang="es-PE" sz="1000" b="0" kern="1200">
              <a:solidFill>
                <a:schemeClr val="tx1"/>
              </a:solidFill>
              <a:latin typeface="Arial" panose="020B0604020202020204" pitchFamily="34" charset="0"/>
              <a:cs typeface="Arial" panose="020B0604020202020204" pitchFamily="34" charset="0"/>
            </a:rPr>
            <a:t>La Línea de Acción si ayuda porque brindan actividades que hacen reflexionar y hacer tomar conciencia de la responsabilidad, mediante charlas.</a:t>
          </a:r>
          <a:endParaRPr lang="en-US" sz="1000" b="0" kern="1200">
            <a:solidFill>
              <a:schemeClr val="tx1"/>
            </a:solidFill>
            <a:latin typeface="Arial" panose="020B0604020202020204" pitchFamily="34" charset="0"/>
            <a:cs typeface="Arial" panose="020B0604020202020204" pitchFamily="34" charset="0"/>
          </a:endParaRPr>
        </a:p>
      </dsp:txBody>
      <dsp:txXfrm>
        <a:off x="1185525" y="170414"/>
        <a:ext cx="1802354" cy="850971"/>
      </dsp:txXfrm>
    </dsp:sp>
    <dsp:sp modelId="{D606D4DA-C9CD-4E17-8D27-B12CF4BA98FD}">
      <dsp:nvSpPr>
        <dsp:cNvPr id="0" name=""/>
        <dsp:cNvSpPr/>
      </dsp:nvSpPr>
      <dsp:spPr>
        <a:xfrm>
          <a:off x="975350" y="883305"/>
          <a:ext cx="2769541" cy="2769541"/>
        </a:xfrm>
        <a:custGeom>
          <a:avLst/>
          <a:gdLst/>
          <a:ahLst/>
          <a:cxnLst/>
          <a:rect l="0" t="0" r="0" b="0"/>
          <a:pathLst>
            <a:path>
              <a:moveTo>
                <a:pt x="2126404" y="215339"/>
              </a:moveTo>
              <a:arcTo wR="1384770" hR="1384770" stAng="18142931" swAng="591314"/>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0ECCF1-4CEF-45BA-BE8C-4F8964C53BF6}">
      <dsp:nvSpPr>
        <dsp:cNvPr id="0" name=""/>
        <dsp:cNvSpPr/>
      </dsp:nvSpPr>
      <dsp:spPr>
        <a:xfrm>
          <a:off x="2692934" y="1297544"/>
          <a:ext cx="1523880" cy="1067500"/>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Calibri" panose="020F0502020204030204" pitchFamily="34" charset="0"/>
            <a:buNone/>
          </a:pPr>
          <a:r>
            <a:rPr lang="es-PE" sz="1000" b="0" kern="1200">
              <a:solidFill>
                <a:schemeClr val="tx1"/>
              </a:solidFill>
              <a:latin typeface="Arial" panose="020B0604020202020204" pitchFamily="34" charset="0"/>
              <a:cs typeface="Arial" panose="020B0604020202020204" pitchFamily="34" charset="0"/>
            </a:rPr>
            <a:t>La Línea de Acción si ayuda a integrar porque citan a las familias en las actividades y hacen reflexionar sobre la conducta</a:t>
          </a:r>
          <a:endParaRPr lang="en-US" sz="1000" b="0" kern="1200">
            <a:solidFill>
              <a:schemeClr val="tx1"/>
            </a:solidFill>
            <a:latin typeface="Arial" panose="020B0604020202020204" pitchFamily="34" charset="0"/>
            <a:cs typeface="Arial" panose="020B0604020202020204" pitchFamily="34" charset="0"/>
          </a:endParaRPr>
        </a:p>
      </dsp:txBody>
      <dsp:txXfrm>
        <a:off x="2745045" y="1349655"/>
        <a:ext cx="1419658" cy="963278"/>
      </dsp:txXfrm>
    </dsp:sp>
    <dsp:sp modelId="{F2A97881-3F38-4A3B-B93E-3925FAFA4AD2}">
      <dsp:nvSpPr>
        <dsp:cNvPr id="0" name=""/>
        <dsp:cNvSpPr/>
      </dsp:nvSpPr>
      <dsp:spPr>
        <a:xfrm>
          <a:off x="828941" y="185752"/>
          <a:ext cx="2769541" cy="2769541"/>
        </a:xfrm>
        <a:custGeom>
          <a:avLst/>
          <a:gdLst/>
          <a:ahLst/>
          <a:cxnLst/>
          <a:rect l="0" t="0" r="0" b="0"/>
          <a:pathLst>
            <a:path>
              <a:moveTo>
                <a:pt x="2449180" y="2270559"/>
              </a:moveTo>
              <a:arcTo wR="1384770" hR="1384770" stAng="2386008" swAng="866182"/>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A161829-F6E2-4F00-BC98-9C6FD63BCC3D}">
      <dsp:nvSpPr>
        <dsp:cNvPr id="0" name=""/>
        <dsp:cNvSpPr/>
      </dsp:nvSpPr>
      <dsp:spPr>
        <a:xfrm>
          <a:off x="1212401" y="2674343"/>
          <a:ext cx="1715404" cy="837813"/>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Calibri" panose="020F0502020204030204" pitchFamily="34" charset="0"/>
            <a:buNone/>
          </a:pPr>
          <a:r>
            <a:rPr lang="es-PE" sz="1000" b="0" kern="1200">
              <a:solidFill>
                <a:schemeClr val="tx1"/>
              </a:solidFill>
              <a:latin typeface="Arial" panose="020B0604020202020204" pitchFamily="34" charset="0"/>
              <a:cs typeface="Arial" panose="020B0604020202020204" pitchFamily="34" charset="0"/>
            </a:rPr>
            <a:t>La Línea de Acción si ayuda porque brinda talleres de reflexión y para cambiar el comportamiento.</a:t>
          </a:r>
          <a:endParaRPr lang="en-US" sz="1000" b="0" kern="1200">
            <a:solidFill>
              <a:schemeClr val="tx1"/>
            </a:solidFill>
            <a:latin typeface="Arial" panose="020B0604020202020204" pitchFamily="34" charset="0"/>
            <a:cs typeface="Arial" panose="020B0604020202020204" pitchFamily="34" charset="0"/>
          </a:endParaRPr>
        </a:p>
      </dsp:txBody>
      <dsp:txXfrm>
        <a:off x="1253300" y="2715242"/>
        <a:ext cx="1633606" cy="756015"/>
      </dsp:txXfrm>
    </dsp:sp>
    <dsp:sp modelId="{011642FC-1BD7-44C2-8815-06ABD80BBBF5}">
      <dsp:nvSpPr>
        <dsp:cNvPr id="0" name=""/>
        <dsp:cNvSpPr/>
      </dsp:nvSpPr>
      <dsp:spPr>
        <a:xfrm>
          <a:off x="587817" y="214744"/>
          <a:ext cx="2769541" cy="2769541"/>
        </a:xfrm>
        <a:custGeom>
          <a:avLst/>
          <a:gdLst/>
          <a:ahLst/>
          <a:cxnLst/>
          <a:rect l="0" t="0" r="0" b="0"/>
          <a:pathLst>
            <a:path>
              <a:moveTo>
                <a:pt x="513839" y="2461371"/>
              </a:moveTo>
              <a:arcTo wR="1384770" hR="1384770" stAng="7738296" swAng="1039539"/>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DEBAB113-D15B-448C-BF6D-377CA004525C}">
      <dsp:nvSpPr>
        <dsp:cNvPr id="0" name=""/>
        <dsp:cNvSpPr/>
      </dsp:nvSpPr>
      <dsp:spPr>
        <a:xfrm>
          <a:off x="40860" y="1412387"/>
          <a:ext cx="1288944" cy="837813"/>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Calibri" panose="020F0502020204030204" pitchFamily="34" charset="0"/>
            <a:buNone/>
          </a:pPr>
          <a:r>
            <a:rPr lang="es-PE" sz="1000" b="0" kern="1200">
              <a:solidFill>
                <a:schemeClr val="tx1"/>
              </a:solidFill>
              <a:latin typeface="Arial" panose="020B0604020202020204" pitchFamily="34" charset="0"/>
              <a:cs typeface="Arial" panose="020B0604020202020204" pitchFamily="34" charset="0"/>
            </a:rPr>
            <a:t>La Línea de Acción apoya a mejorar la conducta y habilidades sociales.</a:t>
          </a:r>
          <a:endParaRPr lang="en-US" sz="1000" b="0" kern="1200">
            <a:solidFill>
              <a:schemeClr val="tx1"/>
            </a:solidFill>
            <a:latin typeface="Arial" panose="020B0604020202020204" pitchFamily="34" charset="0"/>
            <a:cs typeface="Arial" panose="020B0604020202020204" pitchFamily="34" charset="0"/>
          </a:endParaRPr>
        </a:p>
      </dsp:txBody>
      <dsp:txXfrm>
        <a:off x="81759" y="1453286"/>
        <a:ext cx="1207146" cy="756015"/>
      </dsp:txXfrm>
    </dsp:sp>
    <dsp:sp modelId="{A21366D6-2CE3-43C7-85DA-61A08DA96B10}">
      <dsp:nvSpPr>
        <dsp:cNvPr id="0" name=""/>
        <dsp:cNvSpPr/>
      </dsp:nvSpPr>
      <dsp:spPr>
        <a:xfrm>
          <a:off x="524977" y="784632"/>
          <a:ext cx="2769541" cy="2769541"/>
        </a:xfrm>
        <a:custGeom>
          <a:avLst/>
          <a:gdLst/>
          <a:ahLst/>
          <a:cxnLst/>
          <a:rect l="0" t="0" r="0" b="0"/>
          <a:pathLst>
            <a:path>
              <a:moveTo>
                <a:pt x="289416" y="537545"/>
              </a:moveTo>
              <a:arcTo wR="1384770" hR="1384770" stAng="13063256" swAng="83407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BCA8C-875C-4051-9E82-0F3197B580F2}">
      <dsp:nvSpPr>
        <dsp:cNvPr id="0" name=""/>
        <dsp:cNvSpPr/>
      </dsp:nvSpPr>
      <dsp:spPr>
        <a:xfrm>
          <a:off x="3796408" y="910635"/>
          <a:ext cx="237587" cy="5777575"/>
        </a:xfrm>
        <a:custGeom>
          <a:avLst/>
          <a:gdLst/>
          <a:ahLst/>
          <a:cxnLst/>
          <a:rect l="0" t="0" r="0" b="0"/>
          <a:pathLst>
            <a:path>
              <a:moveTo>
                <a:pt x="0" y="0"/>
              </a:moveTo>
              <a:lnTo>
                <a:pt x="0" y="5777575"/>
              </a:lnTo>
              <a:lnTo>
                <a:pt x="237587" y="577757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7FEFA1-615B-41C4-AFF3-33DD72EFD2E2}">
      <dsp:nvSpPr>
        <dsp:cNvPr id="0" name=""/>
        <dsp:cNvSpPr/>
      </dsp:nvSpPr>
      <dsp:spPr>
        <a:xfrm>
          <a:off x="3796408" y="910635"/>
          <a:ext cx="237587" cy="5222365"/>
        </a:xfrm>
        <a:custGeom>
          <a:avLst/>
          <a:gdLst/>
          <a:ahLst/>
          <a:cxnLst/>
          <a:rect l="0" t="0" r="0" b="0"/>
          <a:pathLst>
            <a:path>
              <a:moveTo>
                <a:pt x="0" y="0"/>
              </a:moveTo>
              <a:lnTo>
                <a:pt x="0" y="5222365"/>
              </a:lnTo>
              <a:lnTo>
                <a:pt x="237587" y="522236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DCF2EA-4E7A-4614-A4B1-E3F3BFEE4098}">
      <dsp:nvSpPr>
        <dsp:cNvPr id="0" name=""/>
        <dsp:cNvSpPr/>
      </dsp:nvSpPr>
      <dsp:spPr>
        <a:xfrm>
          <a:off x="3796408" y="910635"/>
          <a:ext cx="237587" cy="4685769"/>
        </a:xfrm>
        <a:custGeom>
          <a:avLst/>
          <a:gdLst/>
          <a:ahLst/>
          <a:cxnLst/>
          <a:rect l="0" t="0" r="0" b="0"/>
          <a:pathLst>
            <a:path>
              <a:moveTo>
                <a:pt x="0" y="0"/>
              </a:moveTo>
              <a:lnTo>
                <a:pt x="0" y="4685769"/>
              </a:lnTo>
              <a:lnTo>
                <a:pt x="237587" y="46857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83293C-AE34-4646-8E92-14D80891CF68}">
      <dsp:nvSpPr>
        <dsp:cNvPr id="0" name=""/>
        <dsp:cNvSpPr/>
      </dsp:nvSpPr>
      <dsp:spPr>
        <a:xfrm>
          <a:off x="3796408" y="910635"/>
          <a:ext cx="237587" cy="4149174"/>
        </a:xfrm>
        <a:custGeom>
          <a:avLst/>
          <a:gdLst/>
          <a:ahLst/>
          <a:cxnLst/>
          <a:rect l="0" t="0" r="0" b="0"/>
          <a:pathLst>
            <a:path>
              <a:moveTo>
                <a:pt x="0" y="0"/>
              </a:moveTo>
              <a:lnTo>
                <a:pt x="0" y="4149174"/>
              </a:lnTo>
              <a:lnTo>
                <a:pt x="237587" y="41491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9F502-613C-45B8-BB77-81CB44E70EAA}">
      <dsp:nvSpPr>
        <dsp:cNvPr id="0" name=""/>
        <dsp:cNvSpPr/>
      </dsp:nvSpPr>
      <dsp:spPr>
        <a:xfrm>
          <a:off x="3796408" y="910635"/>
          <a:ext cx="237587" cy="3612579"/>
        </a:xfrm>
        <a:custGeom>
          <a:avLst/>
          <a:gdLst/>
          <a:ahLst/>
          <a:cxnLst/>
          <a:rect l="0" t="0" r="0" b="0"/>
          <a:pathLst>
            <a:path>
              <a:moveTo>
                <a:pt x="0" y="0"/>
              </a:moveTo>
              <a:lnTo>
                <a:pt x="0" y="3612579"/>
              </a:lnTo>
              <a:lnTo>
                <a:pt x="237587" y="361257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CEA75D-8207-488D-9762-5F042C602265}">
      <dsp:nvSpPr>
        <dsp:cNvPr id="0" name=""/>
        <dsp:cNvSpPr/>
      </dsp:nvSpPr>
      <dsp:spPr>
        <a:xfrm>
          <a:off x="3796408" y="910635"/>
          <a:ext cx="237587" cy="3075983"/>
        </a:xfrm>
        <a:custGeom>
          <a:avLst/>
          <a:gdLst/>
          <a:ahLst/>
          <a:cxnLst/>
          <a:rect l="0" t="0" r="0" b="0"/>
          <a:pathLst>
            <a:path>
              <a:moveTo>
                <a:pt x="0" y="0"/>
              </a:moveTo>
              <a:lnTo>
                <a:pt x="0" y="3075983"/>
              </a:lnTo>
              <a:lnTo>
                <a:pt x="237587" y="307598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73A4EB-6BC1-4229-916C-26B3246B8B52}">
      <dsp:nvSpPr>
        <dsp:cNvPr id="0" name=""/>
        <dsp:cNvSpPr/>
      </dsp:nvSpPr>
      <dsp:spPr>
        <a:xfrm>
          <a:off x="3796408" y="910635"/>
          <a:ext cx="237587" cy="2539388"/>
        </a:xfrm>
        <a:custGeom>
          <a:avLst/>
          <a:gdLst/>
          <a:ahLst/>
          <a:cxnLst/>
          <a:rect l="0" t="0" r="0" b="0"/>
          <a:pathLst>
            <a:path>
              <a:moveTo>
                <a:pt x="0" y="0"/>
              </a:moveTo>
              <a:lnTo>
                <a:pt x="0" y="2539388"/>
              </a:lnTo>
              <a:lnTo>
                <a:pt x="237587" y="25393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E83389-D6EA-4AFA-9CD0-8C59C9CEA708}">
      <dsp:nvSpPr>
        <dsp:cNvPr id="0" name=""/>
        <dsp:cNvSpPr/>
      </dsp:nvSpPr>
      <dsp:spPr>
        <a:xfrm>
          <a:off x="3796408" y="910635"/>
          <a:ext cx="237587" cy="2002793"/>
        </a:xfrm>
        <a:custGeom>
          <a:avLst/>
          <a:gdLst/>
          <a:ahLst/>
          <a:cxnLst/>
          <a:rect l="0" t="0" r="0" b="0"/>
          <a:pathLst>
            <a:path>
              <a:moveTo>
                <a:pt x="0" y="0"/>
              </a:moveTo>
              <a:lnTo>
                <a:pt x="0" y="2002793"/>
              </a:lnTo>
              <a:lnTo>
                <a:pt x="237587" y="20027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01E560-A71C-41F0-91E1-EBE86B913BEC}">
      <dsp:nvSpPr>
        <dsp:cNvPr id="0" name=""/>
        <dsp:cNvSpPr/>
      </dsp:nvSpPr>
      <dsp:spPr>
        <a:xfrm>
          <a:off x="3796408" y="910635"/>
          <a:ext cx="237587" cy="1466197"/>
        </a:xfrm>
        <a:custGeom>
          <a:avLst/>
          <a:gdLst/>
          <a:ahLst/>
          <a:cxnLst/>
          <a:rect l="0" t="0" r="0" b="0"/>
          <a:pathLst>
            <a:path>
              <a:moveTo>
                <a:pt x="0" y="0"/>
              </a:moveTo>
              <a:lnTo>
                <a:pt x="0" y="1466197"/>
              </a:lnTo>
              <a:lnTo>
                <a:pt x="237587" y="14661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FD1248-5701-45FD-8C11-3B16334F0640}">
      <dsp:nvSpPr>
        <dsp:cNvPr id="0" name=""/>
        <dsp:cNvSpPr/>
      </dsp:nvSpPr>
      <dsp:spPr>
        <a:xfrm>
          <a:off x="3796408" y="910635"/>
          <a:ext cx="237587" cy="929602"/>
        </a:xfrm>
        <a:custGeom>
          <a:avLst/>
          <a:gdLst/>
          <a:ahLst/>
          <a:cxnLst/>
          <a:rect l="0" t="0" r="0" b="0"/>
          <a:pathLst>
            <a:path>
              <a:moveTo>
                <a:pt x="0" y="0"/>
              </a:moveTo>
              <a:lnTo>
                <a:pt x="0" y="929602"/>
              </a:lnTo>
              <a:lnTo>
                <a:pt x="237587" y="9296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A27A86-7972-4A93-BB55-9A01268F407C}">
      <dsp:nvSpPr>
        <dsp:cNvPr id="0" name=""/>
        <dsp:cNvSpPr/>
      </dsp:nvSpPr>
      <dsp:spPr>
        <a:xfrm>
          <a:off x="3796408" y="910635"/>
          <a:ext cx="237587" cy="370330"/>
        </a:xfrm>
        <a:custGeom>
          <a:avLst/>
          <a:gdLst/>
          <a:ahLst/>
          <a:cxnLst/>
          <a:rect l="0" t="0" r="0" b="0"/>
          <a:pathLst>
            <a:path>
              <a:moveTo>
                <a:pt x="0" y="0"/>
              </a:moveTo>
              <a:lnTo>
                <a:pt x="0" y="370330"/>
              </a:lnTo>
              <a:lnTo>
                <a:pt x="237587" y="3703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4FD70-5159-4F98-AF26-B991138EB6B7}">
      <dsp:nvSpPr>
        <dsp:cNvPr id="0" name=""/>
        <dsp:cNvSpPr/>
      </dsp:nvSpPr>
      <dsp:spPr>
        <a:xfrm>
          <a:off x="2628586" y="446166"/>
          <a:ext cx="1801388" cy="151006"/>
        </a:xfrm>
        <a:custGeom>
          <a:avLst/>
          <a:gdLst/>
          <a:ahLst/>
          <a:cxnLst/>
          <a:rect l="0" t="0" r="0" b="0"/>
          <a:pathLst>
            <a:path>
              <a:moveTo>
                <a:pt x="0" y="0"/>
              </a:moveTo>
              <a:lnTo>
                <a:pt x="0" y="71650"/>
              </a:lnTo>
              <a:lnTo>
                <a:pt x="1801388" y="71650"/>
              </a:lnTo>
              <a:lnTo>
                <a:pt x="1801388" y="1510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42FE9E-6534-4E5D-AD68-B6B0DD0E75BE}">
      <dsp:nvSpPr>
        <dsp:cNvPr id="0" name=""/>
        <dsp:cNvSpPr/>
      </dsp:nvSpPr>
      <dsp:spPr>
        <a:xfrm>
          <a:off x="2098850" y="906694"/>
          <a:ext cx="230075" cy="4417436"/>
        </a:xfrm>
        <a:custGeom>
          <a:avLst/>
          <a:gdLst/>
          <a:ahLst/>
          <a:cxnLst/>
          <a:rect l="0" t="0" r="0" b="0"/>
          <a:pathLst>
            <a:path>
              <a:moveTo>
                <a:pt x="0" y="0"/>
              </a:moveTo>
              <a:lnTo>
                <a:pt x="0" y="4417436"/>
              </a:lnTo>
              <a:lnTo>
                <a:pt x="230075" y="44174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B1158-9A7F-429F-91C5-CCC3DA677692}">
      <dsp:nvSpPr>
        <dsp:cNvPr id="0" name=""/>
        <dsp:cNvSpPr/>
      </dsp:nvSpPr>
      <dsp:spPr>
        <a:xfrm>
          <a:off x="2098850" y="906694"/>
          <a:ext cx="230075" cy="3775252"/>
        </a:xfrm>
        <a:custGeom>
          <a:avLst/>
          <a:gdLst/>
          <a:ahLst/>
          <a:cxnLst/>
          <a:rect l="0" t="0" r="0" b="0"/>
          <a:pathLst>
            <a:path>
              <a:moveTo>
                <a:pt x="0" y="0"/>
              </a:moveTo>
              <a:lnTo>
                <a:pt x="0" y="3775252"/>
              </a:lnTo>
              <a:lnTo>
                <a:pt x="230075" y="37752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F0F0D1-1439-4DC7-8DD9-8AB54366C6DE}">
      <dsp:nvSpPr>
        <dsp:cNvPr id="0" name=""/>
        <dsp:cNvSpPr/>
      </dsp:nvSpPr>
      <dsp:spPr>
        <a:xfrm>
          <a:off x="2098850" y="906694"/>
          <a:ext cx="230075" cy="3095012"/>
        </a:xfrm>
        <a:custGeom>
          <a:avLst/>
          <a:gdLst/>
          <a:ahLst/>
          <a:cxnLst/>
          <a:rect l="0" t="0" r="0" b="0"/>
          <a:pathLst>
            <a:path>
              <a:moveTo>
                <a:pt x="0" y="0"/>
              </a:moveTo>
              <a:lnTo>
                <a:pt x="0" y="3095012"/>
              </a:lnTo>
              <a:lnTo>
                <a:pt x="230075" y="3095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D6E765-BA2D-4D2C-AFE5-0E177F71633E}">
      <dsp:nvSpPr>
        <dsp:cNvPr id="0" name=""/>
        <dsp:cNvSpPr/>
      </dsp:nvSpPr>
      <dsp:spPr>
        <a:xfrm>
          <a:off x="2098850" y="906694"/>
          <a:ext cx="230075" cy="2377958"/>
        </a:xfrm>
        <a:custGeom>
          <a:avLst/>
          <a:gdLst/>
          <a:ahLst/>
          <a:cxnLst/>
          <a:rect l="0" t="0" r="0" b="0"/>
          <a:pathLst>
            <a:path>
              <a:moveTo>
                <a:pt x="0" y="0"/>
              </a:moveTo>
              <a:lnTo>
                <a:pt x="0" y="2377958"/>
              </a:lnTo>
              <a:lnTo>
                <a:pt x="230075" y="23779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11968-178A-4B7D-9472-31ECBCC54B2E}">
      <dsp:nvSpPr>
        <dsp:cNvPr id="0" name=""/>
        <dsp:cNvSpPr/>
      </dsp:nvSpPr>
      <dsp:spPr>
        <a:xfrm>
          <a:off x="2098850" y="906694"/>
          <a:ext cx="230075" cy="1704003"/>
        </a:xfrm>
        <a:custGeom>
          <a:avLst/>
          <a:gdLst/>
          <a:ahLst/>
          <a:cxnLst/>
          <a:rect l="0" t="0" r="0" b="0"/>
          <a:pathLst>
            <a:path>
              <a:moveTo>
                <a:pt x="0" y="0"/>
              </a:moveTo>
              <a:lnTo>
                <a:pt x="0" y="1704003"/>
              </a:lnTo>
              <a:lnTo>
                <a:pt x="230075" y="17040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D7A826-721A-489F-9347-9993A69311FB}">
      <dsp:nvSpPr>
        <dsp:cNvPr id="0" name=""/>
        <dsp:cNvSpPr/>
      </dsp:nvSpPr>
      <dsp:spPr>
        <a:xfrm>
          <a:off x="2098850" y="906694"/>
          <a:ext cx="230075" cy="1091098"/>
        </a:xfrm>
        <a:custGeom>
          <a:avLst/>
          <a:gdLst/>
          <a:ahLst/>
          <a:cxnLst/>
          <a:rect l="0" t="0" r="0" b="0"/>
          <a:pathLst>
            <a:path>
              <a:moveTo>
                <a:pt x="0" y="0"/>
              </a:moveTo>
              <a:lnTo>
                <a:pt x="0" y="1091098"/>
              </a:lnTo>
              <a:lnTo>
                <a:pt x="230075" y="10910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EAB3BF-A953-4E75-908E-E2BF513C6E8A}">
      <dsp:nvSpPr>
        <dsp:cNvPr id="0" name=""/>
        <dsp:cNvSpPr/>
      </dsp:nvSpPr>
      <dsp:spPr>
        <a:xfrm>
          <a:off x="2098850" y="906694"/>
          <a:ext cx="230075" cy="435930"/>
        </a:xfrm>
        <a:custGeom>
          <a:avLst/>
          <a:gdLst/>
          <a:ahLst/>
          <a:cxnLst/>
          <a:rect l="0" t="0" r="0" b="0"/>
          <a:pathLst>
            <a:path>
              <a:moveTo>
                <a:pt x="0" y="0"/>
              </a:moveTo>
              <a:lnTo>
                <a:pt x="0" y="435930"/>
              </a:lnTo>
              <a:lnTo>
                <a:pt x="230075" y="4359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96350C-B7A0-47A3-8DF3-7338E4C155CD}">
      <dsp:nvSpPr>
        <dsp:cNvPr id="0" name=""/>
        <dsp:cNvSpPr/>
      </dsp:nvSpPr>
      <dsp:spPr>
        <a:xfrm>
          <a:off x="2582866" y="446166"/>
          <a:ext cx="91440" cy="151006"/>
        </a:xfrm>
        <a:custGeom>
          <a:avLst/>
          <a:gdLst/>
          <a:ahLst/>
          <a:cxnLst/>
          <a:rect l="0" t="0" r="0" b="0"/>
          <a:pathLst>
            <a:path>
              <a:moveTo>
                <a:pt x="45720" y="0"/>
              </a:moveTo>
              <a:lnTo>
                <a:pt x="45720" y="71650"/>
              </a:lnTo>
              <a:lnTo>
                <a:pt x="129519" y="71650"/>
              </a:lnTo>
              <a:lnTo>
                <a:pt x="129519" y="1510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CA11C-B18C-4C93-B8E5-5E2B7D0033C4}">
      <dsp:nvSpPr>
        <dsp:cNvPr id="0" name=""/>
        <dsp:cNvSpPr/>
      </dsp:nvSpPr>
      <dsp:spPr>
        <a:xfrm>
          <a:off x="179333" y="944543"/>
          <a:ext cx="267903" cy="6437069"/>
        </a:xfrm>
        <a:custGeom>
          <a:avLst/>
          <a:gdLst/>
          <a:ahLst/>
          <a:cxnLst/>
          <a:rect l="0" t="0" r="0" b="0"/>
          <a:pathLst>
            <a:path>
              <a:moveTo>
                <a:pt x="0" y="0"/>
              </a:moveTo>
              <a:lnTo>
                <a:pt x="0" y="6437069"/>
              </a:lnTo>
              <a:lnTo>
                <a:pt x="267903" y="64370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637A3-C9A6-49F9-896B-51E64EF0CBE1}">
      <dsp:nvSpPr>
        <dsp:cNvPr id="0" name=""/>
        <dsp:cNvSpPr/>
      </dsp:nvSpPr>
      <dsp:spPr>
        <a:xfrm>
          <a:off x="179333" y="944543"/>
          <a:ext cx="267903" cy="6034458"/>
        </a:xfrm>
        <a:custGeom>
          <a:avLst/>
          <a:gdLst/>
          <a:ahLst/>
          <a:cxnLst/>
          <a:rect l="0" t="0" r="0" b="0"/>
          <a:pathLst>
            <a:path>
              <a:moveTo>
                <a:pt x="0" y="0"/>
              </a:moveTo>
              <a:lnTo>
                <a:pt x="0" y="6034458"/>
              </a:lnTo>
              <a:lnTo>
                <a:pt x="267903" y="60344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89E412-20A2-41E1-B961-A55C3DB7DDD0}">
      <dsp:nvSpPr>
        <dsp:cNvPr id="0" name=""/>
        <dsp:cNvSpPr/>
      </dsp:nvSpPr>
      <dsp:spPr>
        <a:xfrm>
          <a:off x="179333" y="944543"/>
          <a:ext cx="267903" cy="5628395"/>
        </a:xfrm>
        <a:custGeom>
          <a:avLst/>
          <a:gdLst/>
          <a:ahLst/>
          <a:cxnLst/>
          <a:rect l="0" t="0" r="0" b="0"/>
          <a:pathLst>
            <a:path>
              <a:moveTo>
                <a:pt x="0" y="0"/>
              </a:moveTo>
              <a:lnTo>
                <a:pt x="0" y="5628395"/>
              </a:lnTo>
              <a:lnTo>
                <a:pt x="267903" y="56283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AEA17-955C-457C-8E1F-ECDD659DFB38}">
      <dsp:nvSpPr>
        <dsp:cNvPr id="0" name=""/>
        <dsp:cNvSpPr/>
      </dsp:nvSpPr>
      <dsp:spPr>
        <a:xfrm>
          <a:off x="179333" y="944543"/>
          <a:ext cx="267903" cy="5151372"/>
        </a:xfrm>
        <a:custGeom>
          <a:avLst/>
          <a:gdLst/>
          <a:ahLst/>
          <a:cxnLst/>
          <a:rect l="0" t="0" r="0" b="0"/>
          <a:pathLst>
            <a:path>
              <a:moveTo>
                <a:pt x="0" y="0"/>
              </a:moveTo>
              <a:lnTo>
                <a:pt x="0" y="5151372"/>
              </a:lnTo>
              <a:lnTo>
                <a:pt x="267903" y="5151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3CD100-DDA5-4527-BA0F-F0797230F740}">
      <dsp:nvSpPr>
        <dsp:cNvPr id="0" name=""/>
        <dsp:cNvSpPr/>
      </dsp:nvSpPr>
      <dsp:spPr>
        <a:xfrm>
          <a:off x="179333" y="944543"/>
          <a:ext cx="267903" cy="4597617"/>
        </a:xfrm>
        <a:custGeom>
          <a:avLst/>
          <a:gdLst/>
          <a:ahLst/>
          <a:cxnLst/>
          <a:rect l="0" t="0" r="0" b="0"/>
          <a:pathLst>
            <a:path>
              <a:moveTo>
                <a:pt x="0" y="0"/>
              </a:moveTo>
              <a:lnTo>
                <a:pt x="0" y="4597617"/>
              </a:lnTo>
              <a:lnTo>
                <a:pt x="267903" y="45976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CD602B-B107-4770-A3BF-0807439C076A}">
      <dsp:nvSpPr>
        <dsp:cNvPr id="0" name=""/>
        <dsp:cNvSpPr/>
      </dsp:nvSpPr>
      <dsp:spPr>
        <a:xfrm>
          <a:off x="179333" y="944543"/>
          <a:ext cx="267903" cy="3995572"/>
        </a:xfrm>
        <a:custGeom>
          <a:avLst/>
          <a:gdLst/>
          <a:ahLst/>
          <a:cxnLst/>
          <a:rect l="0" t="0" r="0" b="0"/>
          <a:pathLst>
            <a:path>
              <a:moveTo>
                <a:pt x="0" y="0"/>
              </a:moveTo>
              <a:lnTo>
                <a:pt x="0" y="3995572"/>
              </a:lnTo>
              <a:lnTo>
                <a:pt x="267903" y="39955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8762A-5857-4130-ADE7-764AFF5B49D3}">
      <dsp:nvSpPr>
        <dsp:cNvPr id="0" name=""/>
        <dsp:cNvSpPr/>
      </dsp:nvSpPr>
      <dsp:spPr>
        <a:xfrm>
          <a:off x="179333" y="944543"/>
          <a:ext cx="267903" cy="3441023"/>
        </a:xfrm>
        <a:custGeom>
          <a:avLst/>
          <a:gdLst/>
          <a:ahLst/>
          <a:cxnLst/>
          <a:rect l="0" t="0" r="0" b="0"/>
          <a:pathLst>
            <a:path>
              <a:moveTo>
                <a:pt x="0" y="0"/>
              </a:moveTo>
              <a:lnTo>
                <a:pt x="0" y="3441023"/>
              </a:lnTo>
              <a:lnTo>
                <a:pt x="267903" y="34410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4DA70-C545-46F1-8509-3A3F682E7D8E}">
      <dsp:nvSpPr>
        <dsp:cNvPr id="0" name=""/>
        <dsp:cNvSpPr/>
      </dsp:nvSpPr>
      <dsp:spPr>
        <a:xfrm>
          <a:off x="179333" y="944543"/>
          <a:ext cx="267903" cy="2916703"/>
        </a:xfrm>
        <a:custGeom>
          <a:avLst/>
          <a:gdLst/>
          <a:ahLst/>
          <a:cxnLst/>
          <a:rect l="0" t="0" r="0" b="0"/>
          <a:pathLst>
            <a:path>
              <a:moveTo>
                <a:pt x="0" y="0"/>
              </a:moveTo>
              <a:lnTo>
                <a:pt x="0" y="2916703"/>
              </a:lnTo>
              <a:lnTo>
                <a:pt x="267903" y="29167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595593-A5A5-4A77-95B5-1EA1E4F8CFD9}">
      <dsp:nvSpPr>
        <dsp:cNvPr id="0" name=""/>
        <dsp:cNvSpPr/>
      </dsp:nvSpPr>
      <dsp:spPr>
        <a:xfrm>
          <a:off x="179333" y="944543"/>
          <a:ext cx="267903" cy="2436834"/>
        </a:xfrm>
        <a:custGeom>
          <a:avLst/>
          <a:gdLst/>
          <a:ahLst/>
          <a:cxnLst/>
          <a:rect l="0" t="0" r="0" b="0"/>
          <a:pathLst>
            <a:path>
              <a:moveTo>
                <a:pt x="0" y="0"/>
              </a:moveTo>
              <a:lnTo>
                <a:pt x="0" y="2436834"/>
              </a:lnTo>
              <a:lnTo>
                <a:pt x="267903" y="24368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C705B-EFD6-4638-90F9-BABC32F9B0FF}">
      <dsp:nvSpPr>
        <dsp:cNvPr id="0" name=""/>
        <dsp:cNvSpPr/>
      </dsp:nvSpPr>
      <dsp:spPr>
        <a:xfrm>
          <a:off x="179333" y="944543"/>
          <a:ext cx="267903" cy="1911050"/>
        </a:xfrm>
        <a:custGeom>
          <a:avLst/>
          <a:gdLst/>
          <a:ahLst/>
          <a:cxnLst/>
          <a:rect l="0" t="0" r="0" b="0"/>
          <a:pathLst>
            <a:path>
              <a:moveTo>
                <a:pt x="0" y="0"/>
              </a:moveTo>
              <a:lnTo>
                <a:pt x="0" y="1911050"/>
              </a:lnTo>
              <a:lnTo>
                <a:pt x="267903" y="19110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7272A-F33B-493F-A11D-218C6C625B53}">
      <dsp:nvSpPr>
        <dsp:cNvPr id="0" name=""/>
        <dsp:cNvSpPr/>
      </dsp:nvSpPr>
      <dsp:spPr>
        <a:xfrm>
          <a:off x="179333" y="944543"/>
          <a:ext cx="267903" cy="1372087"/>
        </a:xfrm>
        <a:custGeom>
          <a:avLst/>
          <a:gdLst/>
          <a:ahLst/>
          <a:cxnLst/>
          <a:rect l="0" t="0" r="0" b="0"/>
          <a:pathLst>
            <a:path>
              <a:moveTo>
                <a:pt x="0" y="0"/>
              </a:moveTo>
              <a:lnTo>
                <a:pt x="0" y="1372087"/>
              </a:lnTo>
              <a:lnTo>
                <a:pt x="267903" y="137208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E0C53E-8EEB-42DF-9E29-707504FBA620}">
      <dsp:nvSpPr>
        <dsp:cNvPr id="0" name=""/>
        <dsp:cNvSpPr/>
      </dsp:nvSpPr>
      <dsp:spPr>
        <a:xfrm>
          <a:off x="179333" y="944543"/>
          <a:ext cx="267903" cy="909015"/>
        </a:xfrm>
        <a:custGeom>
          <a:avLst/>
          <a:gdLst/>
          <a:ahLst/>
          <a:cxnLst/>
          <a:rect l="0" t="0" r="0" b="0"/>
          <a:pathLst>
            <a:path>
              <a:moveTo>
                <a:pt x="0" y="0"/>
              </a:moveTo>
              <a:lnTo>
                <a:pt x="0" y="909015"/>
              </a:lnTo>
              <a:lnTo>
                <a:pt x="267903" y="9090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6F768-2214-42AA-B23D-BFF832BBC520}">
      <dsp:nvSpPr>
        <dsp:cNvPr id="0" name=""/>
        <dsp:cNvSpPr/>
      </dsp:nvSpPr>
      <dsp:spPr>
        <a:xfrm>
          <a:off x="179333" y="944543"/>
          <a:ext cx="267903" cy="374127"/>
        </a:xfrm>
        <a:custGeom>
          <a:avLst/>
          <a:gdLst/>
          <a:ahLst/>
          <a:cxnLst/>
          <a:rect l="0" t="0" r="0" b="0"/>
          <a:pathLst>
            <a:path>
              <a:moveTo>
                <a:pt x="0" y="0"/>
              </a:moveTo>
              <a:lnTo>
                <a:pt x="0" y="374127"/>
              </a:lnTo>
              <a:lnTo>
                <a:pt x="267903" y="3741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8A5662-4762-44A3-BC69-4C0EB878DFB3}">
      <dsp:nvSpPr>
        <dsp:cNvPr id="0" name=""/>
        <dsp:cNvSpPr/>
      </dsp:nvSpPr>
      <dsp:spPr>
        <a:xfrm>
          <a:off x="893743" y="446166"/>
          <a:ext cx="1734843" cy="151006"/>
        </a:xfrm>
        <a:custGeom>
          <a:avLst/>
          <a:gdLst/>
          <a:ahLst/>
          <a:cxnLst/>
          <a:rect l="0" t="0" r="0" b="0"/>
          <a:pathLst>
            <a:path>
              <a:moveTo>
                <a:pt x="1734843" y="0"/>
              </a:moveTo>
              <a:lnTo>
                <a:pt x="1734843" y="71650"/>
              </a:lnTo>
              <a:lnTo>
                <a:pt x="0" y="71650"/>
              </a:lnTo>
              <a:lnTo>
                <a:pt x="0" y="15100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FE7FB5-E91D-46AC-A45E-A0B38664C154}">
      <dsp:nvSpPr>
        <dsp:cNvPr id="0" name=""/>
        <dsp:cNvSpPr/>
      </dsp:nvSpPr>
      <dsp:spPr>
        <a:xfrm>
          <a:off x="1186951" y="174445"/>
          <a:ext cx="2883270" cy="2717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b="1" kern="1200">
              <a:latin typeface="Arial" panose="020B0604020202020204" pitchFamily="34" charset="0"/>
              <a:cs typeface="Arial" panose="020B0604020202020204" pitchFamily="34" charset="0"/>
            </a:rPr>
            <a:t>Persistencia del contexto criminógeno en los y las adolescentes en riesgo delictivo y en conflicto con la ley penal</a:t>
          </a:r>
          <a:endParaRPr lang="es-ES" sz="750" b="1" kern="1200">
            <a:latin typeface="Arial" panose="020B0604020202020204" pitchFamily="34" charset="0"/>
            <a:cs typeface="Arial" panose="020B0604020202020204" pitchFamily="34" charset="0"/>
          </a:endParaRPr>
        </a:p>
      </dsp:txBody>
      <dsp:txXfrm>
        <a:off x="1186951" y="174445"/>
        <a:ext cx="2883270" cy="271721"/>
      </dsp:txXfrm>
    </dsp:sp>
    <dsp:sp modelId="{C0483A96-ADA7-4DDD-9DC1-920F0660C191}">
      <dsp:nvSpPr>
        <dsp:cNvPr id="0" name=""/>
        <dsp:cNvSpPr/>
      </dsp:nvSpPr>
      <dsp:spPr>
        <a:xfrm>
          <a:off x="731" y="597173"/>
          <a:ext cx="1786023" cy="34736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Concentración de factores de riesgo criminógeno en relación a las y los adolescentes</a:t>
          </a:r>
          <a:endParaRPr lang="es-ES" sz="750" kern="1200" dirty="0">
            <a:latin typeface="Arial" panose="020B0604020202020204" pitchFamily="34" charset="0"/>
            <a:cs typeface="Arial" panose="020B0604020202020204" pitchFamily="34" charset="0"/>
          </a:endParaRPr>
        </a:p>
      </dsp:txBody>
      <dsp:txXfrm>
        <a:off x="731" y="597173"/>
        <a:ext cx="1786023" cy="347369"/>
      </dsp:txXfrm>
    </dsp:sp>
    <dsp:sp modelId="{062C1224-F047-440C-8946-04CF66949EB6}">
      <dsp:nvSpPr>
        <dsp:cNvPr id="0" name=""/>
        <dsp:cNvSpPr/>
      </dsp:nvSpPr>
      <dsp:spPr>
        <a:xfrm>
          <a:off x="447237" y="1103254"/>
          <a:ext cx="1393598" cy="4308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 Presencia de violencia y delincuencia en la comunidad</a:t>
          </a:r>
        </a:p>
      </dsp:txBody>
      <dsp:txXfrm>
        <a:off x="447237" y="1103254"/>
        <a:ext cx="1393598" cy="430833"/>
      </dsp:txXfrm>
    </dsp:sp>
    <dsp:sp modelId="{9EA032E6-E24C-4C1D-82EC-6D0E5830D01C}">
      <dsp:nvSpPr>
        <dsp:cNvPr id="0" name=""/>
        <dsp:cNvSpPr/>
      </dsp:nvSpPr>
      <dsp:spPr>
        <a:xfrm>
          <a:off x="447237" y="1692798"/>
          <a:ext cx="1383735" cy="3215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1.2 Presencia de pares con conductas antisociales</a:t>
          </a:r>
        </a:p>
      </dsp:txBody>
      <dsp:txXfrm>
        <a:off x="447237" y="1692798"/>
        <a:ext cx="1383735" cy="321518"/>
      </dsp:txXfrm>
    </dsp:sp>
    <dsp:sp modelId="{11B09342-375C-40A2-AFE2-63224C6B36B2}">
      <dsp:nvSpPr>
        <dsp:cNvPr id="0" name=""/>
        <dsp:cNvSpPr/>
      </dsp:nvSpPr>
      <dsp:spPr>
        <a:xfrm>
          <a:off x="447237" y="2173029"/>
          <a:ext cx="1406930" cy="28720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1.3 Consumo problemático de alcohol y otras drogas</a:t>
          </a:r>
        </a:p>
      </dsp:txBody>
      <dsp:txXfrm>
        <a:off x="447237" y="2173029"/>
        <a:ext cx="1406930" cy="287203"/>
      </dsp:txXfrm>
    </dsp:sp>
    <dsp:sp modelId="{A82F4A64-4326-48B5-94B6-F6A1494F1C88}">
      <dsp:nvSpPr>
        <dsp:cNvPr id="0" name=""/>
        <dsp:cNvSpPr/>
      </dsp:nvSpPr>
      <dsp:spPr>
        <a:xfrm>
          <a:off x="447237" y="2618943"/>
          <a:ext cx="1374946" cy="4732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solidFill>
                <a:srgbClr val="FF0000"/>
              </a:solidFill>
              <a:latin typeface="Arial" panose="020B0604020202020204" pitchFamily="34" charset="0"/>
              <a:cs typeface="Arial" panose="020B0604020202020204" pitchFamily="34" charset="0"/>
            </a:rPr>
            <a:t>1.4 Inadecuadas competencias parentales de las personas adultas responsables de los y las adolescentes.</a:t>
          </a:r>
        </a:p>
      </dsp:txBody>
      <dsp:txXfrm>
        <a:off x="447237" y="2618943"/>
        <a:ext cx="1374946" cy="473299"/>
      </dsp:txXfrm>
    </dsp:sp>
    <dsp:sp modelId="{086948E9-332F-4A2F-B7CC-5A0F1FC61457}">
      <dsp:nvSpPr>
        <dsp:cNvPr id="0" name=""/>
        <dsp:cNvSpPr/>
      </dsp:nvSpPr>
      <dsp:spPr>
        <a:xfrm>
          <a:off x="447237" y="3250954"/>
          <a:ext cx="1368628" cy="2608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1.5 Prevalencia de la deserción escolar</a:t>
          </a:r>
        </a:p>
      </dsp:txBody>
      <dsp:txXfrm>
        <a:off x="447237" y="3250954"/>
        <a:ext cx="1368628" cy="260845"/>
      </dsp:txXfrm>
    </dsp:sp>
    <dsp:sp modelId="{E2A64171-ACA1-4E0E-9C3B-156401BB1BB1}">
      <dsp:nvSpPr>
        <dsp:cNvPr id="0" name=""/>
        <dsp:cNvSpPr/>
      </dsp:nvSpPr>
      <dsp:spPr>
        <a:xfrm>
          <a:off x="447237" y="3670511"/>
          <a:ext cx="1387703" cy="3814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1.6 Adultos responsables con conductas antisociales y/o en delito</a:t>
          </a:r>
        </a:p>
      </dsp:txBody>
      <dsp:txXfrm>
        <a:off x="447237" y="3670511"/>
        <a:ext cx="1387703" cy="381470"/>
      </dsp:txXfrm>
    </dsp:sp>
    <dsp:sp modelId="{E3C82DA6-3FA7-46E2-9D1E-2098A6E1EB7B}">
      <dsp:nvSpPr>
        <dsp:cNvPr id="0" name=""/>
        <dsp:cNvSpPr/>
      </dsp:nvSpPr>
      <dsp:spPr>
        <a:xfrm>
          <a:off x="447237" y="4210693"/>
          <a:ext cx="1416022" cy="34974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1.7 Instituciones educativas con elevados niveles de violencia</a:t>
          </a:r>
        </a:p>
      </dsp:txBody>
      <dsp:txXfrm>
        <a:off x="447237" y="4210693"/>
        <a:ext cx="1416022" cy="349746"/>
      </dsp:txXfrm>
    </dsp:sp>
    <dsp:sp modelId="{62B3A0A8-63FC-44FD-98B3-0645F28BF48C}">
      <dsp:nvSpPr>
        <dsp:cNvPr id="0" name=""/>
        <dsp:cNvSpPr/>
      </dsp:nvSpPr>
      <dsp:spPr>
        <a:xfrm>
          <a:off x="447237" y="4719151"/>
          <a:ext cx="1413248" cy="4419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1.8 Presencia de familias disfuncionales y en los que hay incidencia de violencia entre integrantes de la familia.</a:t>
          </a:r>
        </a:p>
      </dsp:txBody>
      <dsp:txXfrm>
        <a:off x="447237" y="4719151"/>
        <a:ext cx="1413248" cy="441927"/>
      </dsp:txXfrm>
    </dsp:sp>
    <dsp:sp modelId="{B96499B3-19D3-425A-B9A2-AB3859216677}">
      <dsp:nvSpPr>
        <dsp:cNvPr id="0" name=""/>
        <dsp:cNvSpPr/>
      </dsp:nvSpPr>
      <dsp:spPr>
        <a:xfrm>
          <a:off x="447237" y="5319790"/>
          <a:ext cx="1413596" cy="4447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1.9 Limitada oferta de programas focalizados (prevención secundaria)</a:t>
          </a:r>
        </a:p>
      </dsp:txBody>
      <dsp:txXfrm>
        <a:off x="447237" y="5319790"/>
        <a:ext cx="1413596" cy="444739"/>
      </dsp:txXfrm>
    </dsp:sp>
    <dsp:sp modelId="{25378F6A-CFEF-479D-BA2E-49B18D231124}">
      <dsp:nvSpPr>
        <dsp:cNvPr id="0" name=""/>
        <dsp:cNvSpPr/>
      </dsp:nvSpPr>
      <dsp:spPr>
        <a:xfrm>
          <a:off x="447237" y="5923241"/>
          <a:ext cx="1677518" cy="34534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1.10 Deficiente fortalecimiento de los factores protectores</a:t>
          </a:r>
        </a:p>
      </dsp:txBody>
      <dsp:txXfrm>
        <a:off x="447237" y="5923241"/>
        <a:ext cx="1677518" cy="345348"/>
      </dsp:txXfrm>
    </dsp:sp>
    <dsp:sp modelId="{03D05530-0A83-40F4-A519-1CF0B12CCF4F}">
      <dsp:nvSpPr>
        <dsp:cNvPr id="0" name=""/>
        <dsp:cNvSpPr/>
      </dsp:nvSpPr>
      <dsp:spPr>
        <a:xfrm>
          <a:off x="447237" y="6427300"/>
          <a:ext cx="1477367" cy="2912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1.11 Desarrollo psicosexual deficiente.</a:t>
          </a:r>
        </a:p>
      </dsp:txBody>
      <dsp:txXfrm>
        <a:off x="447237" y="6427300"/>
        <a:ext cx="1477367" cy="291276"/>
      </dsp:txXfrm>
    </dsp:sp>
    <dsp:sp modelId="{322E39F5-686D-4802-BF85-34A93725FEA6}">
      <dsp:nvSpPr>
        <dsp:cNvPr id="0" name=""/>
        <dsp:cNvSpPr/>
      </dsp:nvSpPr>
      <dsp:spPr>
        <a:xfrm>
          <a:off x="447237" y="6877288"/>
          <a:ext cx="1674101" cy="2034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1.12 Desigualdad y exclusión social</a:t>
          </a:r>
        </a:p>
      </dsp:txBody>
      <dsp:txXfrm>
        <a:off x="447237" y="6877288"/>
        <a:ext cx="1674101" cy="203426"/>
      </dsp:txXfrm>
    </dsp:sp>
    <dsp:sp modelId="{C6C043BD-C824-4A0E-8183-1A7864C1B4E6}">
      <dsp:nvSpPr>
        <dsp:cNvPr id="0" name=""/>
        <dsp:cNvSpPr/>
      </dsp:nvSpPr>
      <dsp:spPr>
        <a:xfrm>
          <a:off x="447237" y="7188971"/>
          <a:ext cx="1630342" cy="38528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1.13 Estigmatización del adolescente en los mensajes de los medios de comunicación</a:t>
          </a:r>
        </a:p>
      </dsp:txBody>
      <dsp:txXfrm>
        <a:off x="447237" y="7188971"/>
        <a:ext cx="1630342" cy="385283"/>
      </dsp:txXfrm>
    </dsp:sp>
    <dsp:sp modelId="{66B92F38-FE49-42B7-B59F-FD299349AB81}">
      <dsp:nvSpPr>
        <dsp:cNvPr id="0" name=""/>
        <dsp:cNvSpPr/>
      </dsp:nvSpPr>
      <dsp:spPr>
        <a:xfrm>
          <a:off x="1945466" y="597173"/>
          <a:ext cx="1533838" cy="3095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Deficiente Sistema de Justicia Penal Juvenil</a:t>
          </a:r>
          <a:endParaRPr lang="es-ES" sz="750" kern="1200" dirty="0">
            <a:latin typeface="Arial" panose="020B0604020202020204" pitchFamily="34" charset="0"/>
            <a:cs typeface="Arial" panose="020B0604020202020204" pitchFamily="34" charset="0"/>
          </a:endParaRPr>
        </a:p>
      </dsp:txBody>
      <dsp:txXfrm>
        <a:off x="1945466" y="597173"/>
        <a:ext cx="1533838" cy="309521"/>
      </dsp:txXfrm>
    </dsp:sp>
    <dsp:sp modelId="{251A2D8D-C3BA-4749-874E-3250B4053E4A}">
      <dsp:nvSpPr>
        <dsp:cNvPr id="0" name=""/>
        <dsp:cNvSpPr/>
      </dsp:nvSpPr>
      <dsp:spPr>
        <a:xfrm>
          <a:off x="2328926" y="1065405"/>
          <a:ext cx="1146515" cy="5544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2.1 Insuficiente aplicación de salidas alternativas al proceso</a:t>
          </a:r>
        </a:p>
      </dsp:txBody>
      <dsp:txXfrm>
        <a:off x="2328926" y="1065405"/>
        <a:ext cx="1146515" cy="554439"/>
      </dsp:txXfrm>
    </dsp:sp>
    <dsp:sp modelId="{5E402C7F-9B7E-458A-91D2-850A9F763A9A}">
      <dsp:nvSpPr>
        <dsp:cNvPr id="0" name=""/>
        <dsp:cNvSpPr/>
      </dsp:nvSpPr>
      <dsp:spPr>
        <a:xfrm>
          <a:off x="2328926" y="1778555"/>
          <a:ext cx="1371651" cy="4384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2.2 Insuficiente ejecución de prácticas restaurativas</a:t>
          </a:r>
        </a:p>
      </dsp:txBody>
      <dsp:txXfrm>
        <a:off x="2328926" y="1778555"/>
        <a:ext cx="1371651" cy="438473"/>
      </dsp:txXfrm>
    </dsp:sp>
    <dsp:sp modelId="{E49B2861-C9C1-4982-B8BA-CF844E479349}">
      <dsp:nvSpPr>
        <dsp:cNvPr id="0" name=""/>
        <dsp:cNvSpPr/>
      </dsp:nvSpPr>
      <dsp:spPr>
        <a:xfrm>
          <a:off x="2328926" y="2375741"/>
          <a:ext cx="1249488" cy="4699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2.3 Priorización de medidas socioeducativas de internación</a:t>
          </a:r>
        </a:p>
      </dsp:txBody>
      <dsp:txXfrm>
        <a:off x="2328926" y="2375741"/>
        <a:ext cx="1249488" cy="469913"/>
      </dsp:txXfrm>
    </dsp:sp>
    <dsp:sp modelId="{40EB13D1-D490-4D68-A441-0F5C865A59CA}">
      <dsp:nvSpPr>
        <dsp:cNvPr id="0" name=""/>
        <dsp:cNvSpPr/>
      </dsp:nvSpPr>
      <dsp:spPr>
        <a:xfrm>
          <a:off x="2328926" y="3004366"/>
          <a:ext cx="1393349" cy="56057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2.4 Insuficientes servicios especializados en todo el proceso de responsabilidad penal especial</a:t>
          </a:r>
        </a:p>
      </dsp:txBody>
      <dsp:txXfrm>
        <a:off x="2328926" y="3004366"/>
        <a:ext cx="1393349" cy="560572"/>
      </dsp:txXfrm>
    </dsp:sp>
    <dsp:sp modelId="{6371C35D-A8A8-4C6C-87EF-441FB2833B23}">
      <dsp:nvSpPr>
        <dsp:cNvPr id="0" name=""/>
        <dsp:cNvSpPr/>
      </dsp:nvSpPr>
      <dsp:spPr>
        <a:xfrm>
          <a:off x="2328926" y="3723649"/>
          <a:ext cx="1373147" cy="5561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2.5 Bajo nivel de coordinación y articulación entre los operadores de justicia penal juvenil</a:t>
          </a:r>
        </a:p>
      </dsp:txBody>
      <dsp:txXfrm>
        <a:off x="2328926" y="3723649"/>
        <a:ext cx="1373147" cy="556113"/>
      </dsp:txXfrm>
    </dsp:sp>
    <dsp:sp modelId="{55A7EBDB-EFCA-46A5-9516-9B4160250107}">
      <dsp:nvSpPr>
        <dsp:cNvPr id="0" name=""/>
        <dsp:cNvSpPr/>
      </dsp:nvSpPr>
      <dsp:spPr>
        <a:xfrm>
          <a:off x="2328926" y="4438474"/>
          <a:ext cx="1331761" cy="486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2.6 Limitados servicios con enfoque restaurativo para la atención de víctimas</a:t>
          </a:r>
        </a:p>
      </dsp:txBody>
      <dsp:txXfrm>
        <a:off x="2328926" y="4438474"/>
        <a:ext cx="1331761" cy="486945"/>
      </dsp:txXfrm>
    </dsp:sp>
    <dsp:sp modelId="{CB235119-7FF8-44BC-A376-93CBBE7EE961}">
      <dsp:nvSpPr>
        <dsp:cNvPr id="0" name=""/>
        <dsp:cNvSpPr/>
      </dsp:nvSpPr>
      <dsp:spPr>
        <a:xfrm>
          <a:off x="2328926" y="5084130"/>
          <a:ext cx="1257726" cy="47999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2.7 Priorización de políticas con enfoques represivos-punitivos </a:t>
          </a:r>
        </a:p>
      </dsp:txBody>
      <dsp:txXfrm>
        <a:off x="2328926" y="5084130"/>
        <a:ext cx="1257726" cy="479999"/>
      </dsp:txXfrm>
    </dsp:sp>
    <dsp:sp modelId="{BCBEC1C7-84BD-4B3F-BE0F-FE71F662F76E}">
      <dsp:nvSpPr>
        <dsp:cNvPr id="0" name=""/>
        <dsp:cNvSpPr/>
      </dsp:nvSpPr>
      <dsp:spPr>
        <a:xfrm>
          <a:off x="3638016" y="597173"/>
          <a:ext cx="1583916" cy="3134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Limitada intervención para la reinserción social </a:t>
          </a:r>
          <a:endParaRPr lang="es-ES" sz="750" kern="1200" dirty="0">
            <a:latin typeface="Arial" panose="020B0604020202020204" pitchFamily="34" charset="0"/>
            <a:cs typeface="Arial" panose="020B0604020202020204" pitchFamily="34" charset="0"/>
          </a:endParaRPr>
        </a:p>
      </dsp:txBody>
      <dsp:txXfrm>
        <a:off x="3638016" y="597173"/>
        <a:ext cx="1583916" cy="313462"/>
      </dsp:txXfrm>
    </dsp:sp>
    <dsp:sp modelId="{87885480-5573-42B4-84DF-D79F4F47AF82}">
      <dsp:nvSpPr>
        <dsp:cNvPr id="0" name=""/>
        <dsp:cNvSpPr/>
      </dsp:nvSpPr>
      <dsp:spPr>
        <a:xfrm>
          <a:off x="4033995" y="1069346"/>
          <a:ext cx="1878915" cy="4232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3.1 Limitado personal especializado y de intervención diferenciada</a:t>
          </a:r>
        </a:p>
      </dsp:txBody>
      <dsp:txXfrm>
        <a:off x="4033995" y="1069346"/>
        <a:ext cx="1878915" cy="423237"/>
      </dsp:txXfrm>
    </dsp:sp>
    <dsp:sp modelId="{CD9D15D7-A29B-49ED-9F85-D0CC7C51EAF5}">
      <dsp:nvSpPr>
        <dsp:cNvPr id="0" name=""/>
        <dsp:cNvSpPr/>
      </dsp:nvSpPr>
      <dsp:spPr>
        <a:xfrm>
          <a:off x="4033995" y="1651295"/>
          <a:ext cx="1822617"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3.2 Instrumentos de evaluación basadas en gestión del riesgo no validados</a:t>
          </a:r>
        </a:p>
      </dsp:txBody>
      <dsp:txXfrm>
        <a:off x="4033995" y="1651295"/>
        <a:ext cx="1822617" cy="377884"/>
      </dsp:txXfrm>
    </dsp:sp>
    <dsp:sp modelId="{89957023-ABF4-43F3-A9FF-28A16D352DD8}">
      <dsp:nvSpPr>
        <dsp:cNvPr id="0" name=""/>
        <dsp:cNvSpPr/>
      </dsp:nvSpPr>
      <dsp:spPr>
        <a:xfrm>
          <a:off x="4033995" y="2187891"/>
          <a:ext cx="1749701"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3.3 Centros Juveniles al límite de su capacidad </a:t>
          </a:r>
        </a:p>
      </dsp:txBody>
      <dsp:txXfrm>
        <a:off x="4033995" y="2187891"/>
        <a:ext cx="1749701" cy="377884"/>
      </dsp:txXfrm>
    </dsp:sp>
    <dsp:sp modelId="{F8860209-E0A4-47E6-984C-A45A0571FFDB}">
      <dsp:nvSpPr>
        <dsp:cNvPr id="0" name=""/>
        <dsp:cNvSpPr/>
      </dsp:nvSpPr>
      <dsp:spPr>
        <a:xfrm>
          <a:off x="4033995" y="2724486"/>
          <a:ext cx="1757470"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3.4 Deficiente infraestructura de los Programas de Reinserción Social</a:t>
          </a:r>
        </a:p>
      </dsp:txBody>
      <dsp:txXfrm>
        <a:off x="4033995" y="2724486"/>
        <a:ext cx="1757470" cy="377884"/>
      </dsp:txXfrm>
    </dsp:sp>
    <dsp:sp modelId="{C927B28A-8753-4829-A883-AD36CB4EDA2D}">
      <dsp:nvSpPr>
        <dsp:cNvPr id="0" name=""/>
        <dsp:cNvSpPr/>
      </dsp:nvSpPr>
      <dsp:spPr>
        <a:xfrm>
          <a:off x="4033995" y="3261081"/>
          <a:ext cx="1740760"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3.5 Inefectivos controles de seguridad en los Centros Juveniles de medio cerrado </a:t>
          </a:r>
        </a:p>
      </dsp:txBody>
      <dsp:txXfrm>
        <a:off x="4033995" y="3261081"/>
        <a:ext cx="1740760" cy="377884"/>
      </dsp:txXfrm>
    </dsp:sp>
    <dsp:sp modelId="{44E08A87-4FC2-4A65-B305-44B9D09C358F}">
      <dsp:nvSpPr>
        <dsp:cNvPr id="0" name=""/>
        <dsp:cNvSpPr/>
      </dsp:nvSpPr>
      <dsp:spPr>
        <a:xfrm>
          <a:off x="4033995" y="3797677"/>
          <a:ext cx="1730278"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3.6 Escasas actividades de seguimiento post-egreso</a:t>
          </a:r>
        </a:p>
      </dsp:txBody>
      <dsp:txXfrm>
        <a:off x="4033995" y="3797677"/>
        <a:ext cx="1730278" cy="377884"/>
      </dsp:txXfrm>
    </dsp:sp>
    <dsp:sp modelId="{406E5A4F-82BB-4C1A-9AC8-5A0CD3392F7F}">
      <dsp:nvSpPr>
        <dsp:cNvPr id="0" name=""/>
        <dsp:cNvSpPr/>
      </dsp:nvSpPr>
      <dsp:spPr>
        <a:xfrm>
          <a:off x="4033995" y="4334272"/>
          <a:ext cx="1744176"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3.7. Ingreso de adolescentes con perfil de alto riesgo a medio abierto</a:t>
          </a:r>
        </a:p>
      </dsp:txBody>
      <dsp:txXfrm>
        <a:off x="4033995" y="4334272"/>
        <a:ext cx="1744176" cy="377884"/>
      </dsp:txXfrm>
    </dsp:sp>
    <dsp:sp modelId="{09722BD4-A88C-4DDF-8FE3-A9586FDEDE92}">
      <dsp:nvSpPr>
        <dsp:cNvPr id="0" name=""/>
        <dsp:cNvSpPr/>
      </dsp:nvSpPr>
      <dsp:spPr>
        <a:xfrm>
          <a:off x="4033995" y="4870868"/>
          <a:ext cx="1811765"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3.8 Ingreso de adolescentes con perfil de bajo riesgo en medio cerrado</a:t>
          </a:r>
        </a:p>
      </dsp:txBody>
      <dsp:txXfrm>
        <a:off x="4033995" y="4870868"/>
        <a:ext cx="1811765" cy="377884"/>
      </dsp:txXfrm>
    </dsp:sp>
    <dsp:sp modelId="{2143A7A5-2ADE-4FE8-BE96-33EEAF1A62E4}">
      <dsp:nvSpPr>
        <dsp:cNvPr id="0" name=""/>
        <dsp:cNvSpPr/>
      </dsp:nvSpPr>
      <dsp:spPr>
        <a:xfrm>
          <a:off x="4033995" y="5407463"/>
          <a:ext cx="1804774"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3.9 Insuficiente reparación a la víctima con enfoque restaurativo</a:t>
          </a:r>
        </a:p>
      </dsp:txBody>
      <dsp:txXfrm>
        <a:off x="4033995" y="5407463"/>
        <a:ext cx="1804774" cy="377884"/>
      </dsp:txXfrm>
    </dsp:sp>
    <dsp:sp modelId="{6D52B2F2-047B-4641-9585-EF6107A35DC8}">
      <dsp:nvSpPr>
        <dsp:cNvPr id="0" name=""/>
        <dsp:cNvSpPr/>
      </dsp:nvSpPr>
      <dsp:spPr>
        <a:xfrm>
          <a:off x="4033995" y="5944058"/>
          <a:ext cx="1835458" cy="37788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3.10 </a:t>
          </a:r>
          <a:r>
            <a:rPr lang="es-PE" sz="750" kern="1200">
              <a:solidFill>
                <a:srgbClr val="FF0000"/>
              </a:solidFill>
              <a:latin typeface="Arial" panose="020B0604020202020204" pitchFamily="34" charset="0"/>
              <a:cs typeface="Arial" panose="020B0604020202020204" pitchFamily="34" charset="0"/>
            </a:rPr>
            <a:t>Deficientes recursos humanos y físicos para el desarrollo de actividades educativas, formativas y productivas</a:t>
          </a:r>
        </a:p>
      </dsp:txBody>
      <dsp:txXfrm>
        <a:off x="4033995" y="5944058"/>
        <a:ext cx="1835458" cy="377884"/>
      </dsp:txXfrm>
    </dsp:sp>
    <dsp:sp modelId="{57DECE9E-C4EA-4201-BDB8-432A8239ED95}">
      <dsp:nvSpPr>
        <dsp:cNvPr id="0" name=""/>
        <dsp:cNvSpPr/>
      </dsp:nvSpPr>
      <dsp:spPr>
        <a:xfrm>
          <a:off x="4033995" y="6480654"/>
          <a:ext cx="1882837" cy="4151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33375">
            <a:lnSpc>
              <a:spcPct val="90000"/>
            </a:lnSpc>
            <a:spcBef>
              <a:spcPct val="0"/>
            </a:spcBef>
            <a:spcAft>
              <a:spcPct val="35000"/>
            </a:spcAft>
            <a:buNone/>
          </a:pPr>
          <a:r>
            <a:rPr lang="es-PE" sz="750" kern="1200">
              <a:latin typeface="Arial" panose="020B0604020202020204" pitchFamily="34" charset="0"/>
              <a:cs typeface="Arial" panose="020B0604020202020204" pitchFamily="34" charset="0"/>
            </a:rPr>
            <a:t>3.11 Amplio desarraigo familiar de las ACLP mujeres en los Centros Juveniles de medio cerrado</a:t>
          </a:r>
        </a:p>
      </dsp:txBody>
      <dsp:txXfrm>
        <a:off x="4033995" y="6480654"/>
        <a:ext cx="1882837" cy="4151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28T16:10:44.959"/>
    </inkml:context>
    <inkml:brush xml:id="br0">
      <inkml:brushProperty name="width" value="0.05" units="cm"/>
      <inkml:brushProperty name="height" value="0.05" units="cm"/>
    </inkml:brush>
  </inkml:definitions>
  <inkml:trace contextRef="#ctx0" brushRef="#br0">12 40 352,'0'-10'0,"10"1"160,-10-2 193,10 22-193,-1-11-320,2-21-193,-11 21 193</inkml:trace>
  <inkml:trace contextRef="#ctx0" brushRef="#br0" timeOffset="1166.33">10 88 352,'0'-9'0,"-9"-1"0,9 0 0,0 10 0,0 0 0,0 0 0,9 10 0,1-10 0,-10 10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28T16:10:43.957"/>
    </inkml:context>
    <inkml:brush xml:id="br0">
      <inkml:brushProperty name="width" value="0.05" units="cm"/>
      <inkml:brushProperty name="height" value="0.05" units="cm"/>
    </inkml:brush>
  </inkml:definitions>
  <inkml:trace contextRef="#ctx0" brushRef="#br0">9 11 352,'-8'-10'0,"8"10"0,0 20 0,0-20 0,0 9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07E7C-F114-4500-99ED-5B12E8BCB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233</Pages>
  <Words>77466</Words>
  <Characters>426063</Characters>
  <Application>Microsoft Office Word</Application>
  <DocSecurity>0</DocSecurity>
  <Lines>3550</Lines>
  <Paragraphs>1005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Vidal Rivera Ciriaco</dc:creator>
  <cp:keywords/>
  <dc:description/>
  <cp:lastModifiedBy>Direccion de Politica Criminal 24</cp:lastModifiedBy>
  <cp:revision>2</cp:revision>
  <cp:lastPrinted>2023-03-13T14:41:00Z</cp:lastPrinted>
  <dcterms:created xsi:type="dcterms:W3CDTF">2023-09-21T22:18:00Z</dcterms:created>
  <dcterms:modified xsi:type="dcterms:W3CDTF">2023-09-21T22:18:00Z</dcterms:modified>
</cp:coreProperties>
</file>