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2.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449" w:rsidRPr="00EB286E" w:rsidRDefault="0008620B" w:rsidP="005D2784">
      <w:pPr>
        <w:spacing w:after="0" w:line="269" w:lineRule="auto"/>
        <w:jc w:val="center"/>
        <w:rPr>
          <w:rFonts w:ascii="Arial Narrow" w:hAnsi="Arial Narrow"/>
          <w:b/>
        </w:rPr>
      </w:pPr>
      <w:r>
        <w:rPr>
          <w:rFonts w:ascii="Arial Narrow" w:hAnsi="Arial Narrow"/>
          <w:b/>
        </w:rPr>
        <w:t>|</w:t>
      </w:r>
      <w:r w:rsidR="00980402">
        <w:rPr>
          <w:rFonts w:ascii="Arial Narrow" w:hAnsi="Arial Narrow"/>
          <w:b/>
        </w:rPr>
        <w:t xml:space="preserve"> </w:t>
      </w:r>
    </w:p>
    <w:p w:rsidR="00D05449" w:rsidRPr="00EB286E" w:rsidRDefault="00D05449" w:rsidP="005D2784">
      <w:pPr>
        <w:spacing w:after="0" w:line="269" w:lineRule="auto"/>
        <w:jc w:val="center"/>
        <w:rPr>
          <w:rFonts w:ascii="Arial Narrow" w:hAnsi="Arial Narrow"/>
          <w:b/>
        </w:rPr>
      </w:pPr>
    </w:p>
    <w:p w:rsidR="00D05449" w:rsidRPr="00EB286E" w:rsidRDefault="00D05449" w:rsidP="005D2784">
      <w:pPr>
        <w:spacing w:after="0" w:line="269" w:lineRule="auto"/>
        <w:jc w:val="center"/>
        <w:rPr>
          <w:rFonts w:ascii="Arial Narrow" w:hAnsi="Arial Narrow"/>
          <w:b/>
        </w:rPr>
      </w:pPr>
    </w:p>
    <w:p w:rsidR="00D05449" w:rsidRPr="004072C7" w:rsidRDefault="003A0DB0" w:rsidP="005D2784">
      <w:pPr>
        <w:spacing w:after="0" w:line="269" w:lineRule="auto"/>
        <w:jc w:val="center"/>
        <w:rPr>
          <w:rFonts w:ascii="Arial Narrow" w:hAnsi="Arial Narrow"/>
          <w:b/>
        </w:rPr>
      </w:pPr>
      <w:r w:rsidRPr="004072C7">
        <w:rPr>
          <w:rFonts w:ascii="Arial Narrow" w:hAnsi="Arial Narrow"/>
          <w:noProof/>
          <w:lang w:eastAsia="es-PE"/>
        </w:rPr>
        <w:drawing>
          <wp:anchor distT="0" distB="0" distL="114300" distR="114300" simplePos="0" relativeHeight="251673600" behindDoc="0" locked="0" layoutInCell="1" allowOverlap="1" wp14:anchorId="05055701" wp14:editId="38E76A0D">
            <wp:simplePos x="0" y="0"/>
            <wp:positionH relativeFrom="column">
              <wp:posOffset>1742440</wp:posOffset>
            </wp:positionH>
            <wp:positionV relativeFrom="paragraph">
              <wp:posOffset>182880</wp:posOffset>
            </wp:positionV>
            <wp:extent cx="2233295" cy="252412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ACAL1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3295" cy="2524125"/>
                    </a:xfrm>
                    <a:prstGeom prst="rect">
                      <a:avLst/>
                    </a:prstGeom>
                  </pic:spPr>
                </pic:pic>
              </a:graphicData>
            </a:graphic>
            <wp14:sizeRelH relativeFrom="page">
              <wp14:pctWidth>0</wp14:pctWidth>
            </wp14:sizeRelH>
            <wp14:sizeRelV relativeFrom="page">
              <wp14:pctHeight>0</wp14:pctHeight>
            </wp14:sizeRelV>
          </wp:anchor>
        </w:drawing>
      </w: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D05449" w:rsidRPr="004072C7" w:rsidRDefault="00D05449" w:rsidP="005D2784">
      <w:pPr>
        <w:spacing w:after="0" w:line="269" w:lineRule="auto"/>
        <w:jc w:val="center"/>
        <w:rPr>
          <w:rFonts w:ascii="Arial Narrow" w:hAnsi="Arial Narrow"/>
          <w:b/>
        </w:rPr>
      </w:pPr>
    </w:p>
    <w:p w:rsidR="003A0DB0" w:rsidRPr="004072C7" w:rsidRDefault="003A0DB0" w:rsidP="005D2784">
      <w:pPr>
        <w:spacing w:after="0" w:line="269" w:lineRule="auto"/>
        <w:jc w:val="center"/>
        <w:rPr>
          <w:rFonts w:ascii="Arial Narrow" w:hAnsi="Arial Narrow"/>
          <w:b/>
          <w:sz w:val="56"/>
          <w:szCs w:val="56"/>
        </w:rPr>
      </w:pPr>
    </w:p>
    <w:p w:rsidR="008E0C09" w:rsidRPr="004072C7" w:rsidRDefault="008E0C09" w:rsidP="002713C3">
      <w:pPr>
        <w:spacing w:after="0" w:line="269" w:lineRule="auto"/>
        <w:ind w:left="708" w:hanging="708"/>
        <w:jc w:val="center"/>
        <w:rPr>
          <w:rFonts w:ascii="Arial Narrow" w:hAnsi="Arial Narrow"/>
          <w:b/>
          <w:sz w:val="56"/>
          <w:szCs w:val="56"/>
        </w:rPr>
      </w:pPr>
    </w:p>
    <w:p w:rsidR="00C16F6E" w:rsidRPr="004072C7" w:rsidRDefault="00C16F6E" w:rsidP="00C16F6E">
      <w:pPr>
        <w:spacing w:after="0" w:line="269" w:lineRule="auto"/>
        <w:rPr>
          <w:rFonts w:ascii="Arial Narrow" w:hAnsi="Arial Narrow"/>
          <w:b/>
          <w:sz w:val="56"/>
          <w:szCs w:val="56"/>
        </w:rPr>
      </w:pPr>
    </w:p>
    <w:p w:rsidR="00C16F6E" w:rsidRPr="004072C7" w:rsidRDefault="00C16F6E" w:rsidP="00C16F6E">
      <w:pPr>
        <w:spacing w:after="0" w:line="269" w:lineRule="auto"/>
        <w:rPr>
          <w:rFonts w:ascii="Arial Narrow" w:hAnsi="Arial Narrow"/>
          <w:b/>
          <w:sz w:val="56"/>
          <w:szCs w:val="56"/>
        </w:rPr>
      </w:pPr>
    </w:p>
    <w:p w:rsidR="009C6BDA" w:rsidRPr="004072C7" w:rsidRDefault="00C16F6E" w:rsidP="00C16F6E">
      <w:pPr>
        <w:spacing w:after="0" w:line="269" w:lineRule="auto"/>
        <w:jc w:val="center"/>
        <w:rPr>
          <w:rFonts w:ascii="Arial Narrow" w:hAnsi="Arial Narrow"/>
          <w:b/>
          <w:sz w:val="72"/>
          <w:szCs w:val="56"/>
        </w:rPr>
      </w:pPr>
      <w:r w:rsidRPr="004072C7">
        <w:rPr>
          <w:rFonts w:ascii="Arial Narrow" w:hAnsi="Arial Narrow"/>
          <w:b/>
          <w:sz w:val="72"/>
          <w:szCs w:val="56"/>
        </w:rPr>
        <w:t>ACTUALIZACIÓN D</w:t>
      </w:r>
      <w:r w:rsidR="00EF1FDF" w:rsidRPr="004072C7">
        <w:rPr>
          <w:rFonts w:ascii="Arial Narrow" w:hAnsi="Arial Narrow"/>
          <w:b/>
          <w:sz w:val="72"/>
          <w:szCs w:val="56"/>
        </w:rPr>
        <w:t>E LA POLÍTICA NACIONAL PARA LA CALIDAD</w:t>
      </w:r>
    </w:p>
    <w:p w:rsidR="00E92272" w:rsidRPr="004072C7" w:rsidRDefault="00E92272" w:rsidP="005D2784">
      <w:pPr>
        <w:spacing w:after="0" w:line="269" w:lineRule="auto"/>
        <w:jc w:val="center"/>
        <w:rPr>
          <w:rFonts w:ascii="Arial Narrow" w:hAnsi="Arial Narrow"/>
          <w:b/>
          <w:sz w:val="72"/>
          <w:szCs w:val="56"/>
        </w:rPr>
      </w:pPr>
    </w:p>
    <w:p w:rsidR="00D05449" w:rsidRPr="004072C7" w:rsidRDefault="00C16F6E" w:rsidP="00C16F6E">
      <w:pPr>
        <w:tabs>
          <w:tab w:val="left" w:pos="2670"/>
          <w:tab w:val="center" w:pos="4252"/>
        </w:tabs>
        <w:spacing w:after="0" w:line="269" w:lineRule="auto"/>
        <w:rPr>
          <w:rFonts w:ascii="Arial Narrow" w:hAnsi="Arial Narrow"/>
          <w:b/>
          <w:sz w:val="40"/>
          <w:szCs w:val="40"/>
        </w:rPr>
      </w:pPr>
      <w:r w:rsidRPr="004072C7">
        <w:rPr>
          <w:rFonts w:ascii="Arial Narrow" w:hAnsi="Arial Narrow"/>
          <w:b/>
          <w:sz w:val="72"/>
          <w:szCs w:val="56"/>
        </w:rPr>
        <w:tab/>
      </w:r>
      <w:r w:rsidRPr="004072C7">
        <w:rPr>
          <w:rFonts w:ascii="Arial Narrow" w:hAnsi="Arial Narrow"/>
          <w:b/>
          <w:sz w:val="72"/>
          <w:szCs w:val="56"/>
        </w:rPr>
        <w:tab/>
      </w:r>
    </w:p>
    <w:p w:rsidR="00D05449" w:rsidRPr="004072C7" w:rsidRDefault="00D05449" w:rsidP="005D2784">
      <w:pPr>
        <w:spacing w:after="0" w:line="269" w:lineRule="auto"/>
        <w:jc w:val="center"/>
        <w:rPr>
          <w:rFonts w:ascii="Arial Narrow" w:hAnsi="Arial Narrow"/>
          <w:b/>
          <w:sz w:val="40"/>
          <w:szCs w:val="40"/>
        </w:rPr>
      </w:pPr>
    </w:p>
    <w:p w:rsidR="00D05449" w:rsidRPr="004072C7" w:rsidRDefault="00D05449" w:rsidP="005D2784">
      <w:pPr>
        <w:spacing w:after="0" w:line="269" w:lineRule="auto"/>
        <w:jc w:val="center"/>
        <w:rPr>
          <w:rFonts w:ascii="Arial Narrow" w:hAnsi="Arial Narrow"/>
          <w:b/>
          <w:sz w:val="40"/>
          <w:szCs w:val="40"/>
        </w:rPr>
      </w:pPr>
    </w:p>
    <w:p w:rsidR="00153866" w:rsidRPr="004072C7" w:rsidRDefault="00153866" w:rsidP="005D2784">
      <w:pPr>
        <w:spacing w:after="0" w:line="269" w:lineRule="auto"/>
        <w:jc w:val="center"/>
        <w:rPr>
          <w:rFonts w:ascii="Arial Narrow" w:hAnsi="Arial Narrow"/>
          <w:b/>
          <w:sz w:val="36"/>
          <w:szCs w:val="40"/>
        </w:rPr>
      </w:pPr>
    </w:p>
    <w:p w:rsidR="00153866" w:rsidRPr="004072C7" w:rsidRDefault="00153866" w:rsidP="005D2784">
      <w:pPr>
        <w:spacing w:after="0" w:line="269" w:lineRule="auto"/>
        <w:jc w:val="center"/>
        <w:rPr>
          <w:rFonts w:ascii="Arial Narrow" w:hAnsi="Arial Narrow"/>
          <w:b/>
          <w:sz w:val="36"/>
          <w:szCs w:val="40"/>
        </w:rPr>
      </w:pPr>
    </w:p>
    <w:p w:rsidR="00D05449" w:rsidRPr="004072C7" w:rsidRDefault="00080AEF" w:rsidP="005D2784">
      <w:pPr>
        <w:spacing w:after="0" w:line="269" w:lineRule="auto"/>
        <w:jc w:val="center"/>
        <w:rPr>
          <w:rFonts w:ascii="Arial Narrow" w:hAnsi="Arial Narrow"/>
          <w:b/>
          <w:sz w:val="36"/>
          <w:szCs w:val="40"/>
        </w:rPr>
      </w:pPr>
      <w:r w:rsidRPr="004072C7">
        <w:rPr>
          <w:rFonts w:ascii="Arial Narrow" w:hAnsi="Arial Narrow"/>
          <w:b/>
          <w:sz w:val="36"/>
          <w:szCs w:val="40"/>
        </w:rPr>
        <w:t>San Isidro, 20</w:t>
      </w:r>
      <w:r w:rsidR="00295B7E" w:rsidRPr="004072C7">
        <w:rPr>
          <w:rFonts w:ascii="Arial Narrow" w:hAnsi="Arial Narrow"/>
          <w:b/>
          <w:sz w:val="36"/>
          <w:szCs w:val="40"/>
        </w:rPr>
        <w:t>20</w:t>
      </w:r>
    </w:p>
    <w:p w:rsidR="006F30C8" w:rsidRPr="004072C7" w:rsidRDefault="006F30C8" w:rsidP="005D2784">
      <w:pPr>
        <w:spacing w:after="0" w:line="269" w:lineRule="auto"/>
        <w:jc w:val="center"/>
        <w:rPr>
          <w:rFonts w:ascii="Arial Narrow" w:hAnsi="Arial Narrow"/>
          <w:b/>
          <w:sz w:val="36"/>
          <w:szCs w:val="40"/>
        </w:rPr>
      </w:pPr>
    </w:p>
    <w:p w:rsidR="006F30C8" w:rsidRPr="004072C7" w:rsidRDefault="006F30C8" w:rsidP="005D2784">
      <w:pPr>
        <w:spacing w:after="0" w:line="269" w:lineRule="auto"/>
        <w:jc w:val="center"/>
        <w:rPr>
          <w:rFonts w:ascii="Arial Narrow" w:hAnsi="Arial Narrow"/>
          <w:b/>
          <w:sz w:val="28"/>
          <w:szCs w:val="40"/>
        </w:rPr>
      </w:pPr>
      <w:r w:rsidRPr="004072C7">
        <w:rPr>
          <w:rFonts w:ascii="Arial Narrow" w:hAnsi="Arial Narrow"/>
          <w:b/>
          <w:sz w:val="28"/>
          <w:szCs w:val="40"/>
        </w:rPr>
        <w:lastRenderedPageBreak/>
        <w:t>INDICE</w:t>
      </w:r>
    </w:p>
    <w:bookmarkStart w:id="0" w:name="_Toc24723784" w:displacedByCustomXml="next"/>
    <w:sdt>
      <w:sdtPr>
        <w:rPr>
          <w:rFonts w:ascii="Arial" w:eastAsiaTheme="minorHAnsi" w:hAnsi="Arial" w:cs="Arial"/>
          <w:b/>
          <w:color w:val="auto"/>
          <w:sz w:val="22"/>
          <w:szCs w:val="22"/>
          <w:lang w:val="es-ES" w:eastAsia="en-US"/>
        </w:rPr>
        <w:id w:val="-1135562176"/>
        <w:docPartObj>
          <w:docPartGallery w:val="Table of Contents"/>
          <w:docPartUnique/>
        </w:docPartObj>
      </w:sdtPr>
      <w:sdtEndPr>
        <w:rPr>
          <w:rFonts w:ascii="Arial Narrow" w:hAnsi="Arial Narrow"/>
          <w:b w:val="0"/>
          <w:bCs/>
        </w:rPr>
      </w:sdtEndPr>
      <w:sdtContent>
        <w:p w:rsidR="00C16F6E" w:rsidRPr="004072C7" w:rsidRDefault="00C16F6E" w:rsidP="006F30C8">
          <w:pPr>
            <w:pStyle w:val="TtuloTDC"/>
            <w:rPr>
              <w:rFonts w:ascii="Arial" w:eastAsiaTheme="minorHAnsi" w:hAnsi="Arial" w:cs="Arial"/>
              <w:b/>
              <w:color w:val="auto"/>
              <w:sz w:val="22"/>
              <w:szCs w:val="22"/>
              <w:lang w:val="es-ES" w:eastAsia="en-US"/>
            </w:rPr>
          </w:pPr>
        </w:p>
        <w:p w:rsidR="00131611" w:rsidRPr="004072C7" w:rsidRDefault="00A6235A" w:rsidP="00131611">
          <w:pPr>
            <w:pStyle w:val="TDC1"/>
            <w:spacing w:after="120"/>
            <w:jc w:val="both"/>
            <w:rPr>
              <w:rFonts w:ascii="Arial Narrow" w:eastAsiaTheme="minorEastAsia" w:hAnsi="Arial Narrow"/>
              <w:noProof/>
              <w:lang w:eastAsia="es-PE"/>
            </w:rPr>
          </w:pPr>
          <w:r w:rsidRPr="004072C7">
            <w:rPr>
              <w:rFonts w:ascii="Arial Narrow" w:hAnsi="Arial Narrow" w:cs="Arial"/>
            </w:rPr>
            <w:fldChar w:fldCharType="begin"/>
          </w:r>
          <w:r w:rsidRPr="004072C7">
            <w:rPr>
              <w:rFonts w:ascii="Arial Narrow" w:hAnsi="Arial Narrow" w:cs="Arial"/>
            </w:rPr>
            <w:instrText xml:space="preserve"> TOC \o "1-3" \h \z \u </w:instrText>
          </w:r>
          <w:r w:rsidRPr="004072C7">
            <w:rPr>
              <w:rFonts w:ascii="Arial Narrow" w:hAnsi="Arial Narrow" w:cs="Arial"/>
            </w:rPr>
            <w:fldChar w:fldCharType="separate"/>
          </w:r>
          <w:hyperlink w:anchor="_Toc28629203" w:history="1">
            <w:r w:rsidR="00131611" w:rsidRPr="004072C7">
              <w:rPr>
                <w:rStyle w:val="Hipervnculo"/>
                <w:rFonts w:ascii="Arial Narrow" w:hAnsi="Arial Narrow" w:cs="Arial"/>
                <w:noProof/>
              </w:rPr>
              <w:t>1.</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Presentación</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_Toc28629203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5</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04" w:history="1">
            <w:r w:rsidR="00131611" w:rsidRPr="004072C7">
              <w:rPr>
                <w:rStyle w:val="Hipervnculo"/>
                <w:rFonts w:ascii="Arial Narrow" w:hAnsi="Arial Narrow" w:cs="Arial"/>
                <w:noProof/>
              </w:rPr>
              <w:t>2.</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Base legal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_Toc28629204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6</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05" w:history="1">
            <w:r w:rsidR="00131611" w:rsidRPr="004072C7">
              <w:rPr>
                <w:rStyle w:val="Hipervnculo"/>
                <w:rFonts w:ascii="Arial Narrow" w:hAnsi="Arial Narrow" w:cs="Arial"/>
                <w:noProof/>
              </w:rPr>
              <w:t>3.</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Metodología</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_Toc28629205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8</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06" w:history="1">
            <w:r w:rsidR="00131611" w:rsidRPr="004072C7">
              <w:rPr>
                <w:rStyle w:val="Hipervnculo"/>
                <w:rFonts w:ascii="Arial Narrow" w:hAnsi="Arial Narrow" w:cs="Arial"/>
                <w:noProof/>
              </w:rPr>
              <w:t>4.</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Conceptos claves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_Toc28629206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8</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07" w:history="1">
            <w:r w:rsidR="00131611" w:rsidRPr="004072C7">
              <w:rPr>
                <w:rStyle w:val="Hipervnculo"/>
                <w:rFonts w:ascii="Arial Narrow" w:hAnsi="Arial Narrow" w:cs="Arial"/>
                <w:noProof/>
              </w:rPr>
              <w:t>5.</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10</w:t>
            </w:r>
            <w:r w:rsidR="00131611" w:rsidRPr="004072C7">
              <w:rPr>
                <w:rFonts w:ascii="Arial Narrow" w:hAnsi="Arial Narrow"/>
                <w:noProof/>
                <w:webHidden/>
              </w:rPr>
              <w:fldChar w:fldCharType="end"/>
            </w:r>
          </w:hyperlink>
        </w:p>
        <w:p w:rsidR="00131611" w:rsidRPr="004072C7" w:rsidRDefault="00762080" w:rsidP="00131611">
          <w:pPr>
            <w:pStyle w:val="TDC3"/>
            <w:tabs>
              <w:tab w:val="left" w:pos="880"/>
            </w:tabs>
            <w:jc w:val="both"/>
            <w:rPr>
              <w:rFonts w:ascii="Arial Narrow" w:hAnsi="Arial Narrow" w:cstheme="minorBidi"/>
              <w:noProof/>
            </w:rPr>
          </w:pPr>
          <w:hyperlink w:anchor="_Toc28629208" w:history="1">
            <w:r w:rsidR="00131611" w:rsidRPr="004072C7">
              <w:rPr>
                <w:rStyle w:val="Hipervnculo"/>
                <w:rFonts w:ascii="Arial Narrow" w:hAnsi="Arial Narrow" w:cs="Arial"/>
                <w:noProof/>
              </w:rPr>
              <w:t>5.1</w:t>
            </w:r>
            <w:r w:rsidR="00131611" w:rsidRPr="004072C7">
              <w:rPr>
                <w:rFonts w:ascii="Arial Narrow" w:hAnsi="Arial Narrow" w:cstheme="minorBidi"/>
                <w:noProof/>
              </w:rPr>
              <w:tab/>
            </w:r>
            <w:r w:rsidR="00131611" w:rsidRPr="004072C7">
              <w:rPr>
                <w:rStyle w:val="Hipervnculo"/>
                <w:rFonts w:ascii="Arial Narrow" w:hAnsi="Arial Narrow" w:cs="Arial"/>
                <w:noProof/>
              </w:rPr>
              <w:t>Enunciado del 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10</w:t>
            </w:r>
            <w:r w:rsidR="00131611" w:rsidRPr="004072C7">
              <w:rPr>
                <w:rFonts w:ascii="Arial Narrow" w:hAnsi="Arial Narrow"/>
                <w:noProof/>
                <w:webHidden/>
              </w:rPr>
              <w:fldChar w:fldCharType="end"/>
            </w:r>
          </w:hyperlink>
        </w:p>
        <w:p w:rsidR="00131611" w:rsidRPr="004072C7" w:rsidRDefault="00762080" w:rsidP="00131611">
          <w:pPr>
            <w:pStyle w:val="TDC3"/>
            <w:tabs>
              <w:tab w:val="left" w:pos="880"/>
            </w:tabs>
            <w:jc w:val="both"/>
            <w:rPr>
              <w:rFonts w:ascii="Arial Narrow" w:hAnsi="Arial Narrow" w:cstheme="minorBidi"/>
              <w:noProof/>
            </w:rPr>
          </w:pPr>
          <w:hyperlink w:anchor="_Toc28629209" w:history="1">
            <w:r w:rsidR="00131611" w:rsidRPr="004072C7">
              <w:rPr>
                <w:rStyle w:val="Hipervnculo"/>
                <w:rFonts w:ascii="Arial Narrow" w:hAnsi="Arial Narrow" w:cs="Arial"/>
                <w:noProof/>
              </w:rPr>
              <w:t>5.2</w:t>
            </w:r>
            <w:r w:rsidR="00131611" w:rsidRPr="004072C7">
              <w:rPr>
                <w:rFonts w:ascii="Arial Narrow" w:hAnsi="Arial Narrow" w:cstheme="minorBidi"/>
                <w:noProof/>
              </w:rPr>
              <w:tab/>
            </w:r>
            <w:r w:rsidR="00131611" w:rsidRPr="004072C7">
              <w:rPr>
                <w:rStyle w:val="Hipervnculo"/>
                <w:rFonts w:ascii="Arial Narrow" w:hAnsi="Arial Narrow" w:cs="Arial"/>
                <w:noProof/>
              </w:rPr>
              <w:t>Modelo del 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_Toc28629209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12</w:t>
            </w:r>
            <w:r w:rsidR="00131611" w:rsidRPr="004072C7">
              <w:rPr>
                <w:rFonts w:ascii="Arial Narrow" w:hAnsi="Arial Narrow"/>
                <w:noProof/>
                <w:webHidden/>
              </w:rPr>
              <w:fldChar w:fldCharType="end"/>
            </w:r>
          </w:hyperlink>
        </w:p>
        <w:p w:rsidR="00131611" w:rsidRPr="004072C7" w:rsidRDefault="00762080" w:rsidP="00131611">
          <w:pPr>
            <w:pStyle w:val="TDC3"/>
            <w:tabs>
              <w:tab w:val="left" w:pos="880"/>
            </w:tabs>
            <w:jc w:val="both"/>
            <w:rPr>
              <w:rFonts w:ascii="Arial Narrow" w:hAnsi="Arial Narrow" w:cstheme="minorBidi"/>
              <w:noProof/>
            </w:rPr>
          </w:pPr>
          <w:hyperlink w:anchor="_Toc28629210" w:history="1">
            <w:r w:rsidR="00131611" w:rsidRPr="004072C7">
              <w:rPr>
                <w:rStyle w:val="Hipervnculo"/>
                <w:rFonts w:ascii="Arial Narrow" w:hAnsi="Arial Narrow" w:cs="Arial"/>
                <w:noProof/>
              </w:rPr>
              <w:t>5.3</w:t>
            </w:r>
            <w:r w:rsidR="00131611" w:rsidRPr="004072C7">
              <w:rPr>
                <w:rFonts w:ascii="Arial Narrow" w:hAnsi="Arial Narrow" w:cstheme="minorBidi"/>
                <w:noProof/>
              </w:rPr>
              <w:tab/>
            </w:r>
            <w:r w:rsidR="00131611" w:rsidRPr="004072C7">
              <w:rPr>
                <w:rStyle w:val="Hipervnculo"/>
                <w:rFonts w:ascii="Arial Narrow" w:hAnsi="Arial Narrow" w:cs="Arial"/>
                <w:noProof/>
              </w:rPr>
              <w:t>Situación actual del 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_Toc28629210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13</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11" w:history="1">
            <w:r w:rsidR="00131611" w:rsidRPr="004072C7">
              <w:rPr>
                <w:rStyle w:val="Hipervnculo"/>
                <w:rFonts w:ascii="Arial Narrow" w:hAnsi="Arial Narrow" w:cs="Arial"/>
                <w:noProof/>
              </w:rPr>
              <w:t>6.</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Anexos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_Toc28629211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37</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12" w:history="1">
            <w:r w:rsidR="00131611" w:rsidRPr="004072C7">
              <w:rPr>
                <w:rStyle w:val="Hipervnculo"/>
                <w:rFonts w:ascii="Arial Narrow" w:hAnsi="Arial Narrow" w:cs="Arial"/>
                <w:noProof/>
              </w:rPr>
              <w:t>7.</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Acrónimos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_Toc28629212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51</w:t>
            </w:r>
            <w:r w:rsidR="00131611" w:rsidRPr="004072C7">
              <w:rPr>
                <w:rFonts w:ascii="Arial Narrow" w:hAnsi="Arial Narrow"/>
                <w:noProof/>
                <w:webHidden/>
              </w:rPr>
              <w:fldChar w:fldCharType="end"/>
            </w:r>
          </w:hyperlink>
        </w:p>
        <w:p w:rsidR="00131611" w:rsidRPr="004072C7" w:rsidRDefault="00762080" w:rsidP="00131611">
          <w:pPr>
            <w:pStyle w:val="TDC1"/>
            <w:spacing w:after="120"/>
            <w:jc w:val="both"/>
            <w:rPr>
              <w:rFonts w:ascii="Arial Narrow" w:eastAsiaTheme="minorEastAsia" w:hAnsi="Arial Narrow"/>
              <w:noProof/>
              <w:lang w:eastAsia="es-PE"/>
            </w:rPr>
          </w:pPr>
          <w:hyperlink w:anchor="_Toc28629213" w:history="1">
            <w:r w:rsidR="00131611" w:rsidRPr="004072C7">
              <w:rPr>
                <w:rStyle w:val="Hipervnculo"/>
                <w:rFonts w:ascii="Arial Narrow" w:hAnsi="Arial Narrow" w:cs="Arial"/>
                <w:noProof/>
              </w:rPr>
              <w:t>8.</w:t>
            </w:r>
            <w:r w:rsidR="00131611" w:rsidRPr="004072C7">
              <w:rPr>
                <w:rFonts w:ascii="Arial Narrow" w:eastAsiaTheme="minorEastAsia" w:hAnsi="Arial Narrow"/>
                <w:noProof/>
                <w:lang w:eastAsia="es-PE"/>
              </w:rPr>
              <w:tab/>
            </w:r>
            <w:r w:rsidR="00131611" w:rsidRPr="004072C7">
              <w:rPr>
                <w:rStyle w:val="Hipervnculo"/>
                <w:rFonts w:ascii="Arial Narrow" w:hAnsi="Arial Narrow" w:cs="Arial"/>
                <w:noProof/>
              </w:rPr>
              <w:t>Bibliografía</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_Toc28629213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52</w:t>
            </w:r>
            <w:r w:rsidR="00131611" w:rsidRPr="004072C7">
              <w:rPr>
                <w:rFonts w:ascii="Arial Narrow" w:hAnsi="Arial Narrow"/>
                <w:noProof/>
                <w:webHidden/>
              </w:rPr>
              <w:fldChar w:fldCharType="end"/>
            </w:r>
          </w:hyperlink>
        </w:p>
        <w:p w:rsidR="00C16F6E" w:rsidRPr="004072C7" w:rsidRDefault="00A6235A" w:rsidP="00131611">
          <w:pPr>
            <w:pStyle w:val="TDC1"/>
            <w:spacing w:after="120"/>
            <w:jc w:val="both"/>
            <w:rPr>
              <w:rFonts w:ascii="Arial Narrow" w:eastAsiaTheme="minorEastAsia" w:hAnsi="Arial Narrow"/>
              <w:noProof/>
              <w:lang w:eastAsia="es-PE"/>
            </w:rPr>
          </w:pPr>
          <w:r w:rsidRPr="004072C7">
            <w:rPr>
              <w:rFonts w:ascii="Arial Narrow" w:hAnsi="Arial Narrow" w:cs="Arial"/>
              <w:bCs/>
              <w:lang w:val="es-ES"/>
            </w:rPr>
            <w:fldChar w:fldCharType="end"/>
          </w:r>
        </w:p>
      </w:sdtContent>
    </w:sdt>
    <w:p w:rsidR="00C16F6E" w:rsidRPr="004072C7" w:rsidRDefault="00C16F6E" w:rsidP="00C16F6E">
      <w:pPr>
        <w:rPr>
          <w:rFonts w:ascii="Arial Narrow" w:hAnsi="Arial Narrow" w:cs="Arial"/>
          <w:b/>
        </w:rPr>
      </w:pPr>
      <w:r w:rsidRPr="004072C7">
        <w:rPr>
          <w:rFonts w:ascii="Arial Narrow" w:hAnsi="Arial Narrow" w:cs="Arial"/>
          <w:b/>
        </w:rPr>
        <w:br w:type="page"/>
      </w:r>
    </w:p>
    <w:p w:rsidR="00EB52CB" w:rsidRPr="004072C7" w:rsidRDefault="00C16F6E" w:rsidP="00EB52CB">
      <w:pPr>
        <w:autoSpaceDE w:val="0"/>
        <w:autoSpaceDN w:val="0"/>
        <w:adjustRightInd w:val="0"/>
        <w:spacing w:after="0" w:line="276" w:lineRule="auto"/>
        <w:ind w:left="426"/>
        <w:jc w:val="center"/>
        <w:rPr>
          <w:rFonts w:ascii="Arial Narrow" w:hAnsi="Arial Narrow" w:cs="Arial"/>
          <w:sz w:val="18"/>
          <w:szCs w:val="18"/>
        </w:rPr>
      </w:pPr>
      <w:r w:rsidRPr="004072C7">
        <w:rPr>
          <w:rFonts w:ascii="Arial Narrow" w:hAnsi="Arial Narrow" w:cs="Arial"/>
          <w:b/>
        </w:rPr>
        <w:lastRenderedPageBreak/>
        <w:t>ÍNDICE DE GRÁFICOS</w:t>
      </w:r>
      <w:r w:rsidR="00EB52CB" w:rsidRPr="004072C7">
        <w:rPr>
          <w:rFonts w:ascii="Arial Narrow" w:hAnsi="Arial Narrow"/>
          <w:b/>
          <w:sz w:val="18"/>
          <w:szCs w:val="18"/>
        </w:rPr>
        <w:t xml:space="preserve"> </w:t>
      </w:r>
    </w:p>
    <w:p w:rsidR="008D4C03" w:rsidRPr="004072C7" w:rsidRDefault="008D4C03" w:rsidP="00C16F6E">
      <w:pPr>
        <w:pStyle w:val="Prrafodelista"/>
        <w:spacing w:after="0" w:line="276" w:lineRule="auto"/>
        <w:ind w:left="0"/>
        <w:rPr>
          <w:rFonts w:ascii="Arial Narrow" w:hAnsi="Arial Narrow" w:cs="Arial"/>
          <w:b/>
        </w:rPr>
      </w:pPr>
    </w:p>
    <w:p w:rsidR="00886E7B" w:rsidRPr="004072C7" w:rsidRDefault="00886E7B" w:rsidP="00C16F6E">
      <w:pPr>
        <w:pStyle w:val="Prrafodelista"/>
        <w:spacing w:after="0" w:line="276" w:lineRule="auto"/>
        <w:ind w:left="0"/>
        <w:rPr>
          <w:rFonts w:ascii="Arial Narrow" w:hAnsi="Arial Narrow" w:cs="Arial"/>
          <w:b/>
        </w:rPr>
      </w:pPr>
    </w:p>
    <w:p w:rsidR="00131611" w:rsidRPr="004072C7" w:rsidRDefault="00886E7B" w:rsidP="00131611">
      <w:pPr>
        <w:pStyle w:val="Tabladeilustraciones"/>
        <w:tabs>
          <w:tab w:val="right" w:leader="dot" w:pos="8494"/>
        </w:tabs>
        <w:spacing w:after="120"/>
        <w:jc w:val="both"/>
        <w:rPr>
          <w:rFonts w:ascii="Arial Narrow" w:eastAsiaTheme="minorEastAsia" w:hAnsi="Arial Narrow"/>
          <w:noProof/>
          <w:lang w:eastAsia="es-PE"/>
        </w:rPr>
      </w:pPr>
      <w:r w:rsidRPr="004072C7">
        <w:rPr>
          <w:rStyle w:val="Hipervnculo"/>
          <w:rFonts w:ascii="Arial Narrow" w:hAnsi="Arial Narrow"/>
          <w:noProof/>
        </w:rPr>
        <w:fldChar w:fldCharType="begin"/>
      </w:r>
      <w:r w:rsidRPr="004072C7">
        <w:rPr>
          <w:rStyle w:val="Hipervnculo"/>
          <w:rFonts w:ascii="Arial Narrow" w:hAnsi="Arial Narrow"/>
          <w:noProof/>
        </w:rPr>
        <w:instrText xml:space="preserve"> TOC \h \z \c "Gráfico N°" </w:instrText>
      </w:r>
      <w:r w:rsidRPr="004072C7">
        <w:rPr>
          <w:rStyle w:val="Hipervnculo"/>
          <w:rFonts w:ascii="Arial Narrow" w:hAnsi="Arial Narrow"/>
          <w:noProof/>
        </w:rPr>
        <w:fldChar w:fldCharType="separate"/>
      </w:r>
      <w:hyperlink w:anchor="_Toc28629227" w:history="1">
        <w:r w:rsidR="00131611" w:rsidRPr="004072C7">
          <w:rPr>
            <w:rStyle w:val="Hipervnculo"/>
            <w:rFonts w:ascii="Arial Narrow" w:hAnsi="Arial Narrow"/>
            <w:noProof/>
          </w:rPr>
          <w:t>Gráfico N° 1: Índice global de competitividad 2018</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_Toc28629227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11</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28" w:history="1">
        <w:r w:rsidR="00131611" w:rsidRPr="004072C7">
          <w:rPr>
            <w:rStyle w:val="Hipervnculo"/>
            <w:rFonts w:ascii="Arial Narrow" w:hAnsi="Arial Narrow"/>
            <w:noProof/>
          </w:rPr>
          <w:t>Gráfico N° 2: Número de certificaciones ISO 9001 por cada 10 000 empresas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_Toc28629228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29" w:history="1">
        <w:r w:rsidR="00131611" w:rsidRPr="004072C7">
          <w:rPr>
            <w:rStyle w:val="Hipervnculo"/>
            <w:rFonts w:ascii="Arial Narrow" w:hAnsi="Arial Narrow"/>
            <w:noProof/>
          </w:rPr>
          <w:t>Gráfico N° 3: Número de OEC acreditados por cada 10 000 empresas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_Toc28629229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0" w:history="1">
        <w:r w:rsidR="00131611" w:rsidRPr="004072C7">
          <w:rPr>
            <w:rStyle w:val="Hipervnculo"/>
            <w:rFonts w:ascii="Arial Narrow" w:hAnsi="Arial Narrow"/>
            <w:noProof/>
          </w:rPr>
          <w:t>Gráfico N° 4: Árbol de problemas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13</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1" w:history="1">
        <w:r w:rsidR="00131611" w:rsidRPr="004072C7">
          <w:rPr>
            <w:rStyle w:val="Hipervnculo"/>
            <w:rFonts w:ascii="Arial Narrow" w:hAnsi="Arial Narrow"/>
            <w:noProof/>
          </w:rPr>
          <w:t>Gráfico N° 5: Porcentaje de empresas que elaboraron su producto principal de</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_Toc28629231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19</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2" w:history="1">
        <w:r w:rsidR="00131611" w:rsidRPr="004072C7">
          <w:rPr>
            <w:rStyle w:val="Hipervnculo"/>
            <w:rFonts w:ascii="Arial Narrow" w:hAnsi="Arial Narrow"/>
            <w:noProof/>
          </w:rPr>
          <w:t xml:space="preserve">Gráfico N° 6: </w:t>
        </w:r>
        <w:r w:rsidR="00131611" w:rsidRPr="004072C7">
          <w:rPr>
            <w:rStyle w:val="Hipervnculo"/>
            <w:rFonts w:ascii="Arial Narrow" w:hAnsi="Arial Narrow" w:cs="Arial"/>
            <w:noProof/>
          </w:rPr>
          <w:t>Porcentaje de e</w:t>
        </w:r>
        <w:r w:rsidR="00131611" w:rsidRPr="004072C7">
          <w:rPr>
            <w:rStyle w:val="Hipervnculo"/>
            <w:rFonts w:ascii="Arial Narrow" w:hAnsi="Arial Narrow" w:cs="Arial"/>
            <w:noProof/>
            <w:lang w:eastAsia="es-PE"/>
          </w:rPr>
          <w:t>mpresas que contaron con alguna certificación de sus procesos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_Toc28629232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20</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3" w:history="1">
        <w:r w:rsidR="00131611" w:rsidRPr="004072C7">
          <w:rPr>
            <w:rStyle w:val="Hipervnculo"/>
            <w:rFonts w:ascii="Arial Narrow" w:hAnsi="Arial Narrow"/>
            <w:noProof/>
          </w:rPr>
          <w:t xml:space="preserve">Gráfico N° 7: </w:t>
        </w:r>
        <w:r w:rsidR="00131611" w:rsidRPr="004072C7">
          <w:rPr>
            <w:rStyle w:val="Hipervnculo"/>
            <w:rFonts w:ascii="Arial Narrow" w:hAnsi="Arial Narrow" w:cs="Arial"/>
            <w:noProof/>
            <w:lang w:eastAsia="es-PE"/>
          </w:rPr>
          <w:t>Principales mercados donde las empresas venden su producto principal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_Toc28629233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20</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4" w:history="1">
        <w:r w:rsidR="00131611" w:rsidRPr="004072C7">
          <w:rPr>
            <w:rStyle w:val="Hipervnculo"/>
            <w:rFonts w:ascii="Arial Narrow" w:hAnsi="Arial Narrow"/>
            <w:noProof/>
          </w:rPr>
          <w:t>Gráfico N° 8: Empresas que han utilizado instrumentos de medición calibrados en sus procesos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_Toc28629234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21</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5" w:history="1">
        <w:r w:rsidR="00131611" w:rsidRPr="004072C7">
          <w:rPr>
            <w:rStyle w:val="Hipervnculo"/>
            <w:rFonts w:ascii="Arial Narrow" w:hAnsi="Arial Narrow"/>
            <w:noProof/>
          </w:rPr>
          <w:t xml:space="preserve"> Gráfico N° 9: </w:t>
        </w:r>
        <w:r w:rsidR="00131611" w:rsidRPr="004072C7">
          <w:rPr>
            <w:rStyle w:val="Hipervnculo"/>
            <w:rFonts w:ascii="Arial Narrow" w:hAnsi="Arial Narrow" w:cs="Arial"/>
            <w:noProof/>
            <w:lang w:eastAsia="es-PE"/>
          </w:rPr>
          <w:t>Porcentaje de las MYPES manufactureras que han tenido rechazos por errores de medición</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_Toc28629235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21</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6" w:history="1">
        <w:r w:rsidR="00131611" w:rsidRPr="004072C7">
          <w:rPr>
            <w:rStyle w:val="Hipervnculo"/>
            <w:rFonts w:ascii="Arial Narrow" w:hAnsi="Arial Narrow"/>
            <w:noProof/>
          </w:rPr>
          <w:t xml:space="preserve"> Gráfico N° 10: Dificultades para exportar identificadas por las MYPES manufactureras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_Toc28629236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23</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7" w:history="1">
        <w:r w:rsidR="00131611" w:rsidRPr="004072C7">
          <w:rPr>
            <w:rStyle w:val="Hipervnculo"/>
            <w:rFonts w:ascii="Arial Narrow" w:hAnsi="Arial Narrow"/>
            <w:noProof/>
          </w:rPr>
          <w:t>Gráfico N° 11: Número de normas técnicas peruanas aprobadas - Años a junio de 2019</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26</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8" w:history="1">
        <w:r w:rsidR="00131611" w:rsidRPr="004072C7">
          <w:rPr>
            <w:rStyle w:val="Hipervnculo"/>
            <w:rFonts w:ascii="Arial Narrow" w:hAnsi="Arial Narrow" w:cs="Arial"/>
            <w:noProof/>
          </w:rPr>
          <w:t>Gráfico N° 12: Número de servicios de calibración brindados por la</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27</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39" w:history="1">
        <w:r w:rsidR="00131611" w:rsidRPr="004072C7">
          <w:rPr>
            <w:rStyle w:val="Hipervnculo"/>
            <w:rFonts w:ascii="Arial Narrow" w:hAnsi="Arial Narrow" w:cs="Arial"/>
            <w:noProof/>
          </w:rPr>
          <w:t>Gráfico N° 13: Temas incluidos en los programas de formación de RRHH relacionados a Calidad</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_Toc28629239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40" w:history="1">
        <w:r w:rsidR="00131611" w:rsidRPr="004072C7">
          <w:rPr>
            <w:rStyle w:val="Hipervnculo"/>
            <w:rFonts w:ascii="Arial Narrow" w:hAnsi="Arial Narrow" w:cs="Arial"/>
            <w:noProof/>
          </w:rPr>
          <w:t xml:space="preserve"> Gráfico N° 14: Modalidad de los cursos de capacitación temas de calidad (año 2017)</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_Toc28629240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33</w:t>
        </w:r>
        <w:r w:rsidR="00131611" w:rsidRPr="004072C7">
          <w:rPr>
            <w:rFonts w:ascii="Arial Narrow" w:hAnsi="Arial Narrow"/>
            <w:noProof/>
            <w:webHidden/>
          </w:rPr>
          <w:fldChar w:fldCharType="end"/>
        </w:r>
      </w:hyperlink>
    </w:p>
    <w:p w:rsidR="00886E7B" w:rsidRPr="004072C7" w:rsidRDefault="00886E7B" w:rsidP="00131611">
      <w:pPr>
        <w:pStyle w:val="Tabladeilustraciones"/>
        <w:tabs>
          <w:tab w:val="right" w:leader="dot" w:pos="8494"/>
        </w:tabs>
        <w:spacing w:after="120" w:line="360" w:lineRule="auto"/>
        <w:jc w:val="both"/>
        <w:rPr>
          <w:rFonts w:ascii="Arial Narrow" w:hAnsi="Arial Narrow" w:cs="Arial"/>
          <w:b/>
        </w:rPr>
      </w:pPr>
      <w:r w:rsidRPr="004072C7">
        <w:rPr>
          <w:rStyle w:val="Hipervnculo"/>
          <w:rFonts w:ascii="Arial Narrow" w:hAnsi="Arial Narrow"/>
          <w:noProof/>
        </w:rPr>
        <w:fldChar w:fldCharType="end"/>
      </w:r>
    </w:p>
    <w:p w:rsidR="008D4C03" w:rsidRPr="004072C7" w:rsidRDefault="008D4C03" w:rsidP="00C16F6E">
      <w:pPr>
        <w:pStyle w:val="Prrafodelista"/>
        <w:spacing w:after="0" w:line="276" w:lineRule="auto"/>
        <w:ind w:left="0"/>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C16F6E">
      <w:pPr>
        <w:pStyle w:val="Prrafodelista"/>
        <w:spacing w:after="0" w:line="276" w:lineRule="auto"/>
        <w:ind w:left="0"/>
        <w:jc w:val="center"/>
        <w:rPr>
          <w:rFonts w:ascii="Arial Narrow" w:hAnsi="Arial Narrow" w:cs="Arial"/>
          <w:b/>
        </w:rPr>
      </w:pPr>
    </w:p>
    <w:p w:rsidR="00C16F6E" w:rsidRPr="004072C7" w:rsidRDefault="00C16F6E" w:rsidP="00131611">
      <w:pPr>
        <w:autoSpaceDE w:val="0"/>
        <w:autoSpaceDN w:val="0"/>
        <w:adjustRightInd w:val="0"/>
        <w:spacing w:after="0" w:line="276" w:lineRule="auto"/>
        <w:ind w:left="426"/>
        <w:jc w:val="center"/>
        <w:rPr>
          <w:rFonts w:ascii="Arial Narrow" w:hAnsi="Arial Narrow" w:cs="Arial"/>
          <w:b/>
        </w:rPr>
      </w:pPr>
      <w:bookmarkStart w:id="1" w:name="_Hlk27539375"/>
      <w:r w:rsidRPr="004072C7">
        <w:rPr>
          <w:rFonts w:ascii="Arial Narrow" w:hAnsi="Arial Narrow" w:cs="Arial"/>
          <w:b/>
        </w:rPr>
        <w:t>ÍNDICE DE TABLAS</w:t>
      </w:r>
    </w:p>
    <w:bookmarkEnd w:id="1"/>
    <w:p w:rsidR="0094295F" w:rsidRPr="004072C7" w:rsidRDefault="0094295F" w:rsidP="00C16F6E">
      <w:pPr>
        <w:rPr>
          <w:rFonts w:ascii="Arial Narrow" w:hAnsi="Arial Narrow" w:cs="Arial"/>
        </w:rPr>
      </w:pPr>
    </w:p>
    <w:p w:rsidR="00131611" w:rsidRPr="004072C7" w:rsidRDefault="0094295F" w:rsidP="00131611">
      <w:pPr>
        <w:pStyle w:val="Tabladeilustraciones"/>
        <w:tabs>
          <w:tab w:val="right" w:leader="dot" w:pos="8494"/>
        </w:tabs>
        <w:spacing w:after="120"/>
        <w:jc w:val="both"/>
        <w:rPr>
          <w:rFonts w:ascii="Arial Narrow" w:eastAsiaTheme="minorEastAsia" w:hAnsi="Arial Narrow"/>
          <w:noProof/>
          <w:lang w:eastAsia="es-PE"/>
        </w:rPr>
      </w:pPr>
      <w:r w:rsidRPr="004072C7">
        <w:rPr>
          <w:rFonts w:ascii="Arial Narrow" w:hAnsi="Arial Narrow" w:cs="Arial"/>
        </w:rPr>
        <w:fldChar w:fldCharType="begin"/>
      </w:r>
      <w:r w:rsidRPr="004072C7">
        <w:rPr>
          <w:rFonts w:ascii="Arial Narrow" w:hAnsi="Arial Narrow" w:cs="Arial"/>
        </w:rPr>
        <w:instrText xml:space="preserve"> TOC \h \z \c "Tabla N° " </w:instrText>
      </w:r>
      <w:r w:rsidRPr="004072C7">
        <w:rPr>
          <w:rFonts w:ascii="Arial Narrow" w:hAnsi="Arial Narrow" w:cs="Arial"/>
        </w:rPr>
        <w:fldChar w:fldCharType="separate"/>
      </w:r>
      <w:hyperlink w:anchor="_Toc28629255" w:history="1">
        <w:r w:rsidR="00131611" w:rsidRPr="004072C7">
          <w:rPr>
            <w:rStyle w:val="Hipervnculo"/>
            <w:rFonts w:ascii="Arial Narrow" w:hAnsi="Arial Narrow"/>
            <w:noProof/>
          </w:rPr>
          <w:t xml:space="preserve">Tabla N°  1: </w:t>
        </w:r>
        <w:r w:rsidR="00131611" w:rsidRPr="004072C7">
          <w:rPr>
            <w:rStyle w:val="Hipervnculo"/>
            <w:rFonts w:ascii="Arial Narrow" w:hAnsi="Arial Narrow" w:cs="Arial"/>
            <w:noProof/>
          </w:rPr>
          <w:t>Actividades para la delimitación, enunciación y estructuración del 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_Toc28629255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8</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56" w:history="1">
        <w:r w:rsidR="00131611" w:rsidRPr="004072C7">
          <w:rPr>
            <w:rStyle w:val="Hipervnculo"/>
            <w:rFonts w:ascii="Arial Narrow" w:hAnsi="Arial Narrow"/>
            <w:noProof/>
          </w:rPr>
          <w:t>Tabla N°  2: Efectos del Problema Público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_Toc28629256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14</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57" w:history="1">
        <w:r w:rsidR="00131611" w:rsidRPr="004072C7">
          <w:rPr>
            <w:rStyle w:val="Hipervnculo"/>
            <w:rFonts w:ascii="Arial Narrow" w:hAnsi="Arial Narrow"/>
            <w:noProof/>
          </w:rPr>
          <w:t xml:space="preserve">Tabla N°  3: </w:t>
        </w:r>
        <w:r w:rsidR="00131611" w:rsidRPr="004072C7">
          <w:rPr>
            <w:rStyle w:val="Hipervnculo"/>
            <w:rFonts w:ascii="Arial Narrow" w:hAnsi="Arial Narrow" w:cs="Arial"/>
            <w:noProof/>
          </w:rPr>
          <w:t>Reglamentos técnicos y otros dispositivos legales que hacen referencia a normas técnicas peruanas, según sector.</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_Toc28629257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15</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58" w:history="1">
        <w:r w:rsidR="00131611" w:rsidRPr="004072C7">
          <w:rPr>
            <w:rStyle w:val="Hipervnculo"/>
            <w:rFonts w:ascii="Arial Narrow" w:hAnsi="Arial Narrow"/>
            <w:noProof/>
          </w:rPr>
          <w:t>Tabla N°  4: Porcentaje de reglamentos técnicos y otros dispositivos legales que hacen referencia a los procedimientos de evaluación de la conformidad acreditados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_Toc28629258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15</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59" w:history="1">
        <w:r w:rsidR="00131611" w:rsidRPr="004072C7">
          <w:rPr>
            <w:rStyle w:val="Hipervnculo"/>
            <w:rFonts w:ascii="Arial Narrow" w:hAnsi="Arial Narrow"/>
            <w:noProof/>
          </w:rPr>
          <w:t>Tabla N° 5: Instrumentos de medición conformes verificados por las UVM autorizadas por el INACAL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_Toc28629259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17</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0" w:history="1">
        <w:r w:rsidR="00131611" w:rsidRPr="004072C7">
          <w:rPr>
            <w:rStyle w:val="Hipervnculo"/>
            <w:rFonts w:ascii="Arial Narrow" w:hAnsi="Arial Narrow"/>
            <w:noProof/>
          </w:rPr>
          <w:t>Tabla N°  6: Principales motivos que llevaron a las MYPE manufactureras a no optar por certificaciones (Porcentaje)</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23</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1" w:history="1">
        <w:r w:rsidR="00131611" w:rsidRPr="004072C7">
          <w:rPr>
            <w:rStyle w:val="Hipervnculo"/>
            <w:rFonts w:ascii="Arial Narrow" w:hAnsi="Arial Narrow"/>
            <w:noProof/>
          </w:rPr>
          <w:t xml:space="preserve">Tabla N°  7: </w:t>
        </w:r>
        <w:r w:rsidR="00131611" w:rsidRPr="004072C7">
          <w:rPr>
            <w:rStyle w:val="Hipervnculo"/>
            <w:rFonts w:ascii="Arial Narrow" w:hAnsi="Arial Narrow" w:cs="Arial"/>
            <w:noProof/>
          </w:rPr>
          <w:t>Comités y sub comités técnicos de normalización (CTN Y SCTN) operativos por sectores económicos, a junio del 2019</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_Toc28629261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25</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2" w:history="1">
        <w:r w:rsidR="00131611" w:rsidRPr="004072C7">
          <w:rPr>
            <w:rStyle w:val="Hipervnculo"/>
            <w:rFonts w:ascii="Arial Narrow" w:hAnsi="Arial Narrow" w:cs="Arial"/>
            <w:noProof/>
          </w:rPr>
          <w:t>Tabla N°  8: Número de Organismos de Evaluación de la Conformidad a junio de 2019</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_Toc28629262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27</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3" w:history="1">
        <w:r w:rsidR="00131611" w:rsidRPr="004072C7">
          <w:rPr>
            <w:rStyle w:val="Hipervnculo"/>
            <w:rFonts w:ascii="Arial Narrow" w:hAnsi="Arial Narrow" w:cs="Arial"/>
            <w:noProof/>
          </w:rPr>
          <w:t>Tabla N°  9: Número de empresas que recibieron algún servicio del INACAL.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_Toc28629263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29</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4" w:history="1">
        <w:r w:rsidR="00131611" w:rsidRPr="004072C7">
          <w:rPr>
            <w:rStyle w:val="Hipervnculo"/>
            <w:rFonts w:ascii="Arial Narrow" w:hAnsi="Arial Narrow" w:cs="Arial"/>
            <w:noProof/>
          </w:rPr>
          <w:t>Tabla N°  10: Número de empresas, por tamaño empresarial, que demandaron servicios IC al INACAL. 2015-2018</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_Toc28629264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30</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5" w:history="1">
        <w:r w:rsidR="00131611" w:rsidRPr="004072C7">
          <w:rPr>
            <w:rStyle w:val="Hipervnculo"/>
            <w:rFonts w:ascii="Arial Narrow" w:hAnsi="Arial Narrow" w:cs="Arial"/>
            <w:noProof/>
          </w:rPr>
          <w:t>Tabla N°  11: Distribución de las MYPE manufactureras según ámbito geográfico y por tamaño de empresa</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_Toc28629265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30</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6" w:history="1">
        <w:r w:rsidR="00131611" w:rsidRPr="004072C7">
          <w:rPr>
            <w:rStyle w:val="Hipervnculo"/>
            <w:rFonts w:ascii="Arial Narrow" w:hAnsi="Arial Narrow" w:cs="Arial"/>
            <w:noProof/>
          </w:rPr>
          <w:t>Tabla N°  12: Entidades que brinda capacitación en temas infraestructura de la calidad</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_Toc28629266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31</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7" w:history="1">
        <w:r w:rsidR="00131611" w:rsidRPr="004072C7">
          <w:rPr>
            <w:rStyle w:val="Hipervnculo"/>
            <w:rFonts w:ascii="Arial Narrow" w:hAnsi="Arial Narrow" w:cs="Arial"/>
            <w:noProof/>
          </w:rPr>
          <w:t>Tabla N°  13: Temas relacionados a IC impartidas en las entidades de formación profesional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8" w:history="1">
        <w:r w:rsidR="00131611" w:rsidRPr="004072C7">
          <w:rPr>
            <w:rStyle w:val="Hipervnculo"/>
            <w:rFonts w:ascii="Arial Narrow" w:hAnsi="Arial Narrow" w:cs="Arial"/>
            <w:noProof/>
          </w:rPr>
          <w:t>Tabla N°  14: Participación de alumnos de los COAR en la Olimpiada Nacional de Normalización (2015-2018)</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34</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69" w:history="1">
        <w:r w:rsidR="00131611" w:rsidRPr="004072C7">
          <w:rPr>
            <w:rStyle w:val="Hipervnculo"/>
            <w:rFonts w:ascii="Arial Narrow" w:hAnsi="Arial Narrow" w:cs="Arial"/>
            <w:noProof/>
          </w:rPr>
          <w:t>Tabla N°  15: Actores del INACAL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_Toc28629269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39</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0" w:history="1">
        <w:r w:rsidR="00131611" w:rsidRPr="004072C7">
          <w:rPr>
            <w:rStyle w:val="Hipervnculo"/>
            <w:rFonts w:ascii="Arial Narrow" w:hAnsi="Arial Narrow" w:cs="Arial"/>
            <w:noProof/>
          </w:rPr>
          <w:t>Tabla N°  16: Actores del Ministerio de la Producción - PRODUCE</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40</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1" w:history="1">
        <w:r w:rsidR="00131611" w:rsidRPr="004072C7">
          <w:rPr>
            <w:rStyle w:val="Hipervnculo"/>
            <w:rFonts w:ascii="Arial Narrow" w:hAnsi="Arial Narrow" w:cs="Arial"/>
            <w:noProof/>
          </w:rPr>
          <w:t>Tabla N°  17: Actores del Poder Ejecutivo - Economía y Finanzas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_Toc28629271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41</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2" w:history="1">
        <w:r w:rsidR="00131611" w:rsidRPr="004072C7">
          <w:rPr>
            <w:rStyle w:val="Hipervnculo"/>
            <w:rFonts w:ascii="Arial Narrow" w:hAnsi="Arial Narrow" w:cs="Arial"/>
            <w:noProof/>
          </w:rPr>
          <w:t>Tabla N°  18: Actores del Poder Ejecutivo - Energía y minas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_Toc28629272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3" w:history="1">
        <w:r w:rsidR="00131611" w:rsidRPr="004072C7">
          <w:rPr>
            <w:rStyle w:val="Hipervnculo"/>
            <w:rFonts w:ascii="Arial Narrow" w:hAnsi="Arial Narrow" w:cs="Arial"/>
            <w:noProof/>
          </w:rPr>
          <w:t>Tabla N°  19: Actores del Poder Ejecutivo - Transportes y Comunicaciones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_Toc28629273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42</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4" w:history="1">
        <w:r w:rsidR="00131611" w:rsidRPr="004072C7">
          <w:rPr>
            <w:rStyle w:val="Hipervnculo"/>
            <w:rFonts w:ascii="Arial Narrow" w:hAnsi="Arial Narrow" w:cs="Arial"/>
            <w:noProof/>
          </w:rPr>
          <w:t>Tabla N°  20: Actores del Poder Ejecutivo - Vivienda, Construcción y Saneamiento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_Toc28629274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43</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5" w:history="1">
        <w:r w:rsidR="00131611" w:rsidRPr="004072C7">
          <w:rPr>
            <w:rStyle w:val="Hipervnculo"/>
            <w:rFonts w:ascii="Arial Narrow" w:hAnsi="Arial Narrow" w:cs="Arial"/>
            <w:noProof/>
          </w:rPr>
          <w:t xml:space="preserve">Tabla N°  21: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Agricultura</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_Toc28629275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43</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6" w:history="1">
        <w:r w:rsidR="00131611" w:rsidRPr="004072C7">
          <w:rPr>
            <w:rStyle w:val="Hipervnculo"/>
            <w:rFonts w:ascii="Arial Narrow" w:hAnsi="Arial Narrow" w:cs="Arial"/>
            <w:noProof/>
          </w:rPr>
          <w:t xml:space="preserve">Tabla N°  22: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Presidencia del Consejo de Ministros</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_Toc28629276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45</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7" w:history="1">
        <w:r w:rsidR="00131611" w:rsidRPr="004072C7">
          <w:rPr>
            <w:rStyle w:val="Hipervnculo"/>
            <w:rFonts w:ascii="Arial Narrow" w:hAnsi="Arial Narrow" w:cs="Arial"/>
            <w:noProof/>
          </w:rPr>
          <w:t xml:space="preserve">Tabla N°  23: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Ambiental</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_Toc28629277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46</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8" w:history="1">
        <w:r w:rsidR="00131611" w:rsidRPr="004072C7">
          <w:rPr>
            <w:rStyle w:val="Hipervnculo"/>
            <w:rFonts w:ascii="Arial Narrow" w:hAnsi="Arial Narrow" w:cs="Arial"/>
            <w:noProof/>
          </w:rPr>
          <w:t xml:space="preserve">Tabla N°  24: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Educación</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_Toc28629278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46</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79" w:history="1">
        <w:r w:rsidR="00131611" w:rsidRPr="004072C7">
          <w:rPr>
            <w:rStyle w:val="Hipervnculo"/>
            <w:rFonts w:ascii="Arial Narrow" w:hAnsi="Arial Narrow" w:cs="Arial"/>
            <w:noProof/>
          </w:rPr>
          <w:t xml:space="preserve">Tabla N°  25: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Trabajo y Promoción del Empleo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_Toc28629279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47</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80" w:history="1">
        <w:r w:rsidR="00131611" w:rsidRPr="004072C7">
          <w:rPr>
            <w:rStyle w:val="Hipervnculo"/>
            <w:rFonts w:ascii="Arial Narrow" w:hAnsi="Arial Narrow" w:cs="Arial"/>
            <w:noProof/>
          </w:rPr>
          <w:t xml:space="preserve">Tabla N°  26: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Comercio Exterior y Turismo</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_Toc28629280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48</w:t>
        </w:r>
        <w:r w:rsidR="00131611" w:rsidRPr="004072C7">
          <w:rPr>
            <w:rFonts w:ascii="Arial Narrow" w:hAnsi="Arial Narrow"/>
            <w:noProof/>
            <w:webHidden/>
          </w:rPr>
          <w:fldChar w:fldCharType="end"/>
        </w:r>
      </w:hyperlink>
    </w:p>
    <w:p w:rsidR="00131611" w:rsidRPr="004072C7" w:rsidRDefault="00762080" w:rsidP="00131611">
      <w:pPr>
        <w:pStyle w:val="Tabladeilustraciones"/>
        <w:tabs>
          <w:tab w:val="right" w:leader="dot" w:pos="8494"/>
        </w:tabs>
        <w:spacing w:after="120"/>
        <w:jc w:val="both"/>
        <w:rPr>
          <w:rFonts w:ascii="Arial Narrow" w:eastAsiaTheme="minorEastAsia" w:hAnsi="Arial Narrow"/>
          <w:noProof/>
          <w:lang w:eastAsia="es-PE"/>
        </w:rPr>
      </w:pPr>
      <w:hyperlink w:anchor="_Toc28629281" w:history="1">
        <w:r w:rsidR="00131611" w:rsidRPr="004072C7">
          <w:rPr>
            <w:rStyle w:val="Hipervnculo"/>
            <w:rFonts w:ascii="Arial Narrow" w:hAnsi="Arial Narrow" w:cs="Arial"/>
            <w:noProof/>
          </w:rPr>
          <w:t xml:space="preserve">Tabla N°  27: </w:t>
        </w:r>
        <w:r w:rsidR="00131611" w:rsidRPr="004072C7">
          <w:rPr>
            <w:rStyle w:val="Hipervnculo"/>
            <w:rFonts w:ascii="Arial Narrow" w:hAnsi="Arial Narrow" w:cs="Arial"/>
            <w:bCs/>
            <w:noProof/>
          </w:rPr>
          <w:t xml:space="preserve">Actores del Poder Ejecutivo - </w:t>
        </w:r>
        <w:r w:rsidR="00131611" w:rsidRPr="004072C7">
          <w:rPr>
            <w:rStyle w:val="Hipervnculo"/>
            <w:rFonts w:ascii="Arial Narrow" w:hAnsi="Arial Narrow" w:cs="Arial"/>
            <w:noProof/>
          </w:rPr>
          <w:t>Salud</w:t>
        </w:r>
        <w:r w:rsidR="00131611" w:rsidRPr="004072C7">
          <w:rPr>
            <w:rFonts w:ascii="Arial Narrow" w:hAnsi="Arial Narrow"/>
            <w:noProof/>
            <w:webHidden/>
          </w:rPr>
          <w:tab/>
        </w:r>
        <w:r w:rsidR="00131611" w:rsidRPr="004072C7">
          <w:rPr>
            <w:rFonts w:ascii="Arial Narrow" w:hAnsi="Arial Narrow"/>
            <w:noProof/>
            <w:webHidden/>
          </w:rPr>
          <w:fldChar w:fldCharType="begin"/>
        </w:r>
        <w:r w:rsidR="00131611" w:rsidRPr="004072C7">
          <w:rPr>
            <w:rFonts w:ascii="Arial Narrow" w:hAnsi="Arial Narrow"/>
            <w:noProof/>
            <w:webHidden/>
          </w:rPr>
          <w:instrText xml:space="preserve"> PAGEREF _Toc28629281 \h </w:instrText>
        </w:r>
        <w:r w:rsidR="00131611" w:rsidRPr="004072C7">
          <w:rPr>
            <w:rFonts w:ascii="Arial Narrow" w:hAnsi="Arial Narrow"/>
            <w:noProof/>
            <w:webHidden/>
          </w:rPr>
        </w:r>
        <w:r w:rsidR="00131611" w:rsidRPr="004072C7">
          <w:rPr>
            <w:rFonts w:ascii="Arial Narrow" w:hAnsi="Arial Narrow"/>
            <w:noProof/>
            <w:webHidden/>
          </w:rPr>
          <w:fldChar w:fldCharType="separate"/>
        </w:r>
        <w:r w:rsidR="00131611" w:rsidRPr="004072C7">
          <w:rPr>
            <w:rFonts w:ascii="Arial Narrow" w:hAnsi="Arial Narrow"/>
            <w:noProof/>
            <w:webHidden/>
          </w:rPr>
          <w:t>48</w:t>
        </w:r>
        <w:r w:rsidR="00131611" w:rsidRPr="004072C7">
          <w:rPr>
            <w:rFonts w:ascii="Arial Narrow" w:hAnsi="Arial Narrow"/>
            <w:noProof/>
            <w:webHidden/>
          </w:rPr>
          <w:fldChar w:fldCharType="end"/>
        </w:r>
      </w:hyperlink>
    </w:p>
    <w:p w:rsidR="00CB18FD" w:rsidRPr="004072C7" w:rsidRDefault="0094295F" w:rsidP="004B47C9">
      <w:pPr>
        <w:pStyle w:val="Tabladeilustraciones"/>
        <w:tabs>
          <w:tab w:val="right" w:leader="dot" w:pos="8494"/>
        </w:tabs>
        <w:spacing w:line="360" w:lineRule="auto"/>
        <w:jc w:val="both"/>
        <w:rPr>
          <w:rFonts w:ascii="Arial Narrow" w:hAnsi="Arial Narrow" w:cs="Arial"/>
        </w:rPr>
      </w:pPr>
      <w:r w:rsidRPr="004072C7">
        <w:rPr>
          <w:rFonts w:ascii="Arial Narrow" w:hAnsi="Arial Narrow" w:cs="Arial"/>
        </w:rPr>
        <w:fldChar w:fldCharType="end"/>
      </w:r>
    </w:p>
    <w:p w:rsidR="00C16F6E" w:rsidRPr="004072C7" w:rsidRDefault="00C16F6E" w:rsidP="00692130">
      <w:pPr>
        <w:spacing w:after="120"/>
        <w:jc w:val="both"/>
        <w:rPr>
          <w:rFonts w:ascii="Arial Narrow" w:hAnsi="Arial Narrow" w:cs="Arial"/>
        </w:rPr>
      </w:pPr>
      <w:r w:rsidRPr="004072C7">
        <w:rPr>
          <w:rFonts w:ascii="Arial Narrow" w:hAnsi="Arial Narrow" w:cs="Arial"/>
          <w:b/>
          <w:sz w:val="32"/>
        </w:rPr>
        <w:t>ACTUALIZACIÓN DE LA POLÍTICA NACIONAL PARA LA CALIDAD</w:t>
      </w:r>
    </w:p>
    <w:p w:rsidR="0051730A" w:rsidRPr="004072C7" w:rsidRDefault="0051730A" w:rsidP="0051730A">
      <w:pPr>
        <w:pStyle w:val="Prrafodelista"/>
        <w:tabs>
          <w:tab w:val="left" w:pos="3261"/>
        </w:tabs>
        <w:spacing w:after="0" w:line="276" w:lineRule="auto"/>
        <w:ind w:left="0"/>
        <w:jc w:val="center"/>
        <w:rPr>
          <w:rFonts w:ascii="Arial Narrow" w:hAnsi="Arial Narrow" w:cs="Arial"/>
          <w:b/>
        </w:rPr>
      </w:pPr>
    </w:p>
    <w:p w:rsidR="00C16F6E" w:rsidRPr="004072C7" w:rsidRDefault="00C16F6E" w:rsidP="006F2150">
      <w:pPr>
        <w:pStyle w:val="Ttulo1"/>
        <w:numPr>
          <w:ilvl w:val="0"/>
          <w:numId w:val="34"/>
        </w:numPr>
        <w:tabs>
          <w:tab w:val="left" w:pos="3261"/>
        </w:tabs>
        <w:ind w:left="284" w:hanging="284"/>
        <w:rPr>
          <w:rFonts w:ascii="Arial Narrow" w:hAnsi="Arial Narrow" w:cs="Arial"/>
          <w:b/>
          <w:color w:val="auto"/>
          <w:sz w:val="22"/>
          <w:szCs w:val="22"/>
        </w:rPr>
      </w:pPr>
      <w:bookmarkStart w:id="2" w:name="_Toc28629203"/>
      <w:r w:rsidRPr="004072C7">
        <w:rPr>
          <w:rFonts w:ascii="Arial Narrow" w:hAnsi="Arial Narrow" w:cs="Arial"/>
          <w:b/>
          <w:color w:val="auto"/>
          <w:sz w:val="22"/>
          <w:szCs w:val="22"/>
        </w:rPr>
        <w:t>Presentación</w:t>
      </w:r>
      <w:bookmarkEnd w:id="2"/>
    </w:p>
    <w:p w:rsidR="008D4C03" w:rsidRPr="004072C7" w:rsidRDefault="008D4C03" w:rsidP="0051730A">
      <w:pPr>
        <w:tabs>
          <w:tab w:val="left" w:pos="3261"/>
        </w:tabs>
        <w:rPr>
          <w:rFonts w:ascii="Arial Narrow" w:hAnsi="Arial Narrow"/>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El Instituto Nacional de Calidad (INACAL) es un Organismo Público Técnico Especializado adscrito al Ministerio de la Producción, ente rector y máxima autoridad técnico-normativa del Sistema Nacional para la Calidad y responsable de su funcionamiento en el marc</w:t>
      </w:r>
      <w:r w:rsidR="00057337" w:rsidRPr="004072C7">
        <w:rPr>
          <w:rFonts w:ascii="Arial Narrow" w:hAnsi="Arial Narrow" w:cs="Arial"/>
        </w:rPr>
        <w:t>o de lo establecido en la Ley N.</w:t>
      </w:r>
      <w:r w:rsidRPr="004072C7">
        <w:rPr>
          <w:rFonts w:ascii="Arial Narrow" w:hAnsi="Arial Narrow" w:cs="Arial"/>
        </w:rPr>
        <w:t>° 30224; la misma que crea, en julio del año 2014, el Sis</w:t>
      </w:r>
      <w:r w:rsidR="000339B8" w:rsidRPr="004072C7">
        <w:rPr>
          <w:rFonts w:ascii="Arial Narrow" w:hAnsi="Arial Narrow" w:cs="Arial"/>
        </w:rPr>
        <w:t xml:space="preserve">tema Nacional para la Calidad y, justamente, </w:t>
      </w:r>
      <w:r w:rsidRPr="004072C7">
        <w:rPr>
          <w:rFonts w:ascii="Arial Narrow" w:hAnsi="Arial Narrow" w:cs="Arial"/>
        </w:rPr>
        <w:t xml:space="preserve">el Instituto Nacional de Calidad. </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El INACAL tiene por función gestionar, promover y monitorear la implementación de la Política Nacional para la Calidad. </w:t>
      </w:r>
      <w:r w:rsidR="00C33C1C" w:rsidRPr="004072C7">
        <w:rPr>
          <w:rFonts w:ascii="Arial Narrow" w:hAnsi="Arial Narrow" w:cs="Arial"/>
        </w:rPr>
        <w:t xml:space="preserve">Esta </w:t>
      </w:r>
      <w:r w:rsidRPr="004072C7">
        <w:rPr>
          <w:rFonts w:ascii="Arial Narrow" w:hAnsi="Arial Narrow" w:cs="Arial"/>
        </w:rPr>
        <w:t>política fue aprobada mediante Decreto Supremo N° 046-2014-PCM, de fecha 28 de junio de 2014, como una herramienta para guiar el desarrollo de l</w:t>
      </w:r>
      <w:r w:rsidR="00D46E6F" w:rsidRPr="004072C7">
        <w:rPr>
          <w:rFonts w:ascii="Arial Narrow" w:hAnsi="Arial Narrow" w:cs="Arial"/>
        </w:rPr>
        <w:t xml:space="preserve">os servicios de la </w:t>
      </w:r>
      <w:r w:rsidR="00C33C1C" w:rsidRPr="004072C7">
        <w:rPr>
          <w:rFonts w:ascii="Arial Narrow" w:hAnsi="Arial Narrow" w:cs="Arial"/>
        </w:rPr>
        <w:t>Infraestructura de la C</w:t>
      </w:r>
      <w:r w:rsidRPr="004072C7">
        <w:rPr>
          <w:rFonts w:ascii="Arial Narrow" w:hAnsi="Arial Narrow" w:cs="Arial"/>
        </w:rPr>
        <w:t>alidad</w:t>
      </w:r>
      <w:r w:rsidR="00C33C1C" w:rsidRPr="004072C7">
        <w:rPr>
          <w:rFonts w:ascii="Arial Narrow" w:hAnsi="Arial Narrow" w:cs="Arial"/>
        </w:rPr>
        <w:t xml:space="preserve"> (IC)</w:t>
      </w:r>
      <w:r w:rsidRPr="004072C7">
        <w:rPr>
          <w:rFonts w:ascii="Arial Narrow" w:hAnsi="Arial Narrow" w:cs="Arial"/>
        </w:rPr>
        <w:t xml:space="preserve"> en el Perú</w:t>
      </w:r>
      <w:r w:rsidR="00C33C1C" w:rsidRPr="004072C7">
        <w:rPr>
          <w:rFonts w:ascii="Arial Narrow" w:hAnsi="Arial Narrow" w:cs="Arial"/>
        </w:rPr>
        <w:t xml:space="preserve">. </w:t>
      </w:r>
      <w:r w:rsidR="00D46E6F" w:rsidRPr="004072C7">
        <w:rPr>
          <w:rFonts w:ascii="Arial Narrow" w:hAnsi="Arial Narrow" w:cs="Arial"/>
        </w:rPr>
        <w:t xml:space="preserve">Sin embargo, </w:t>
      </w:r>
      <w:r w:rsidR="00C33C1C" w:rsidRPr="004072C7">
        <w:rPr>
          <w:rFonts w:ascii="Arial Narrow" w:hAnsi="Arial Narrow" w:cs="Arial"/>
        </w:rPr>
        <w:t xml:space="preserve">la concepción sistemática de este </w:t>
      </w:r>
      <w:r w:rsidRPr="004072C7">
        <w:rPr>
          <w:rFonts w:ascii="Arial Narrow" w:hAnsi="Arial Narrow" w:cs="Arial"/>
        </w:rPr>
        <w:t>término ha evolucionado</w:t>
      </w:r>
      <w:r w:rsidR="00512607" w:rsidRPr="004072C7">
        <w:rPr>
          <w:rStyle w:val="Refdenotaalpie"/>
          <w:rFonts w:ascii="Arial Narrow" w:hAnsi="Arial Narrow" w:cs="Arial"/>
        </w:rPr>
        <w:footnoteReference w:id="2"/>
      </w:r>
      <w:r w:rsidRPr="004072C7">
        <w:rPr>
          <w:rFonts w:ascii="Arial Narrow" w:hAnsi="Arial Narrow" w:cs="Arial"/>
        </w:rPr>
        <w:t xml:space="preserve">, ampliando su alcance e incorporando nuevos actores nacionales e internacionales, haciendo imprescindible su </w:t>
      </w:r>
      <w:r w:rsidR="00D46E6F" w:rsidRPr="004072C7">
        <w:rPr>
          <w:rFonts w:ascii="Arial Narrow" w:hAnsi="Arial Narrow" w:cs="Arial"/>
        </w:rPr>
        <w:t>revisión para adecuarl</w:t>
      </w:r>
      <w:r w:rsidR="000F28B1" w:rsidRPr="004072C7">
        <w:rPr>
          <w:rFonts w:ascii="Arial Narrow" w:hAnsi="Arial Narrow" w:cs="Arial"/>
        </w:rPr>
        <w:t>a</w:t>
      </w:r>
      <w:r w:rsidR="00D46E6F" w:rsidRPr="004072C7">
        <w:rPr>
          <w:rFonts w:ascii="Arial Narrow" w:hAnsi="Arial Narrow" w:cs="Arial"/>
        </w:rPr>
        <w:t xml:space="preserve"> a los retos que e</w:t>
      </w:r>
      <w:r w:rsidR="008A0E05" w:rsidRPr="004072C7">
        <w:rPr>
          <w:rFonts w:ascii="Arial Narrow" w:hAnsi="Arial Narrow" w:cs="Arial"/>
        </w:rPr>
        <w:t xml:space="preserve">nfrenta el país para orientar, </w:t>
      </w:r>
      <w:r w:rsidR="00D46E6F" w:rsidRPr="004072C7">
        <w:rPr>
          <w:rFonts w:ascii="Arial Narrow" w:hAnsi="Arial Narrow" w:cs="Arial"/>
        </w:rPr>
        <w:t>articular</w:t>
      </w:r>
      <w:r w:rsidR="008A0E05" w:rsidRPr="004072C7">
        <w:rPr>
          <w:rFonts w:ascii="Arial Narrow" w:hAnsi="Arial Narrow" w:cs="Arial"/>
        </w:rPr>
        <w:t xml:space="preserve"> y fortalecer</w:t>
      </w:r>
      <w:r w:rsidR="00D46E6F" w:rsidRPr="004072C7">
        <w:rPr>
          <w:rFonts w:ascii="Arial Narrow" w:hAnsi="Arial Narrow" w:cs="Arial"/>
        </w:rPr>
        <w:t xml:space="preserve"> las acciones vinculadas al desarrollo, promoción y demostración de la calidad. </w:t>
      </w:r>
    </w:p>
    <w:p w:rsidR="00042E8D" w:rsidRPr="004072C7" w:rsidRDefault="00042E8D" w:rsidP="0051730A">
      <w:pPr>
        <w:tabs>
          <w:tab w:val="left" w:pos="3261"/>
        </w:tabs>
        <w:autoSpaceDE w:val="0"/>
        <w:autoSpaceDN w:val="0"/>
        <w:adjustRightInd w:val="0"/>
        <w:spacing w:after="0" w:line="276" w:lineRule="auto"/>
        <w:jc w:val="both"/>
        <w:rPr>
          <w:rFonts w:ascii="Arial Narrow" w:eastAsia="Times New Roman" w:hAnsi="Arial Narrow" w:cs="Arial"/>
          <w:lang w:eastAsia="es-PE"/>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La </w:t>
      </w:r>
      <w:r w:rsidR="001E18AF" w:rsidRPr="004072C7">
        <w:rPr>
          <w:rFonts w:ascii="Arial Narrow" w:hAnsi="Arial Narrow" w:cs="Arial"/>
        </w:rPr>
        <w:t>IC</w:t>
      </w:r>
      <w:r w:rsidRPr="004072C7">
        <w:rPr>
          <w:rFonts w:ascii="Arial Narrow" w:hAnsi="Arial Narrow" w:cs="Arial"/>
        </w:rPr>
        <w:t xml:space="preserve"> tiene como pilares la </w:t>
      </w:r>
      <w:r w:rsidRPr="00656E40">
        <w:rPr>
          <w:rFonts w:ascii="Arial Narrow" w:hAnsi="Arial Narrow" w:cs="Arial"/>
          <w:highlight w:val="green"/>
        </w:rPr>
        <w:t>Metrología, Normalización, Acreditación</w:t>
      </w:r>
      <w:r w:rsidR="003441D3" w:rsidRPr="00656E40">
        <w:rPr>
          <w:rFonts w:ascii="Arial Narrow" w:hAnsi="Arial Narrow" w:cs="Arial"/>
          <w:highlight w:val="green"/>
        </w:rPr>
        <w:t xml:space="preserve"> y la E</w:t>
      </w:r>
      <w:r w:rsidRPr="00656E40">
        <w:rPr>
          <w:rFonts w:ascii="Arial Narrow" w:hAnsi="Arial Narrow" w:cs="Arial"/>
          <w:highlight w:val="green"/>
        </w:rPr>
        <w:t xml:space="preserve">valuación de la </w:t>
      </w:r>
      <w:r w:rsidR="003441D3" w:rsidRPr="00656E40">
        <w:rPr>
          <w:rFonts w:ascii="Arial Narrow" w:hAnsi="Arial Narrow" w:cs="Arial"/>
          <w:highlight w:val="green"/>
        </w:rPr>
        <w:t>conformidad</w:t>
      </w:r>
      <w:r w:rsidR="003441D3" w:rsidRPr="004072C7">
        <w:rPr>
          <w:rFonts w:ascii="Arial Narrow" w:hAnsi="Arial Narrow" w:cs="Arial"/>
        </w:rPr>
        <w:t>. S</w:t>
      </w:r>
      <w:r w:rsidRPr="004072C7">
        <w:rPr>
          <w:rFonts w:ascii="Arial Narrow" w:hAnsi="Arial Narrow" w:cs="Arial"/>
        </w:rPr>
        <w:t>u desarrollo e implementación es necesaria para el funcionamiento eficaz de los mercados nacionales</w:t>
      </w:r>
      <w:r w:rsidR="0035487A" w:rsidRPr="004072C7">
        <w:rPr>
          <w:rFonts w:ascii="Arial Narrow" w:hAnsi="Arial Narrow" w:cs="Arial"/>
        </w:rPr>
        <w:t xml:space="preserve"> y</w:t>
      </w:r>
      <w:r w:rsidRPr="004072C7">
        <w:rPr>
          <w:rFonts w:ascii="Arial Narrow" w:hAnsi="Arial Narrow" w:cs="Arial"/>
        </w:rPr>
        <w:t xml:space="preserve"> su reconocimiento internacional se ha convertido en un requisito para </w:t>
      </w:r>
      <w:r w:rsidR="0035487A" w:rsidRPr="004072C7">
        <w:rPr>
          <w:rFonts w:ascii="Arial Narrow" w:hAnsi="Arial Narrow" w:cs="Arial"/>
        </w:rPr>
        <w:t xml:space="preserve">facilitar el comercio </w:t>
      </w:r>
      <w:r w:rsidRPr="004072C7">
        <w:rPr>
          <w:rFonts w:ascii="Arial Narrow" w:hAnsi="Arial Narrow" w:cs="Arial"/>
        </w:rPr>
        <w:t>y para brindar soporte a los siste</w:t>
      </w:r>
      <w:r w:rsidR="0035487A" w:rsidRPr="004072C7">
        <w:rPr>
          <w:rFonts w:ascii="Arial Narrow" w:hAnsi="Arial Narrow" w:cs="Arial"/>
        </w:rPr>
        <w:t xml:space="preserve">mas de sanidad humana, animal, </w:t>
      </w:r>
      <w:r w:rsidRPr="004072C7">
        <w:rPr>
          <w:rFonts w:ascii="Arial Narrow" w:hAnsi="Arial Narrow" w:cs="Arial"/>
        </w:rPr>
        <w:t>vegetal, y cuidado del medio ambiente</w:t>
      </w:r>
      <w:r w:rsidR="00556AD3" w:rsidRPr="004072C7">
        <w:rPr>
          <w:rFonts w:ascii="Arial Narrow" w:hAnsi="Arial Narrow" w:cs="Arial"/>
        </w:rPr>
        <w:t>.</w:t>
      </w:r>
      <w:r w:rsidRPr="004072C7">
        <w:rPr>
          <w:rFonts w:ascii="Arial Narrow" w:hAnsi="Arial Narrow" w:cs="Arial"/>
        </w:rPr>
        <w:t xml:space="preserve"> </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556AD3"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En ese sentido, </w:t>
      </w:r>
      <w:r w:rsidR="0035487A" w:rsidRPr="004072C7">
        <w:rPr>
          <w:rFonts w:ascii="Arial Narrow" w:hAnsi="Arial Narrow" w:cs="Arial"/>
        </w:rPr>
        <w:t>l</w:t>
      </w:r>
      <w:r w:rsidR="00C16F6E" w:rsidRPr="004072C7">
        <w:rPr>
          <w:rFonts w:ascii="Arial Narrow" w:hAnsi="Arial Narrow" w:cs="Arial"/>
        </w:rPr>
        <w:t xml:space="preserve">as normas técnicas, los procedimientos de evaluación de la conformidad y aseguramiento de la </w:t>
      </w:r>
      <w:r w:rsidR="00293990" w:rsidRPr="004072C7">
        <w:rPr>
          <w:rFonts w:ascii="Arial Narrow" w:hAnsi="Arial Narrow" w:cs="Arial"/>
        </w:rPr>
        <w:t>calidad a</w:t>
      </w:r>
      <w:r w:rsidR="00C16F6E" w:rsidRPr="004072C7">
        <w:rPr>
          <w:rFonts w:ascii="Arial Narrow" w:hAnsi="Arial Narrow" w:cs="Arial"/>
        </w:rPr>
        <w:t xml:space="preserve"> través de la metrología y la acreditación</w:t>
      </w:r>
      <w:r w:rsidR="0035487A" w:rsidRPr="004072C7">
        <w:rPr>
          <w:rFonts w:ascii="Arial Narrow" w:hAnsi="Arial Narrow" w:cs="Arial"/>
        </w:rPr>
        <w:t>,</w:t>
      </w:r>
      <w:r w:rsidR="00C16F6E" w:rsidRPr="004072C7">
        <w:rPr>
          <w:rFonts w:ascii="Arial Narrow" w:hAnsi="Arial Narrow" w:cs="Arial"/>
        </w:rPr>
        <w:t xml:space="preserve"> son consideradas por los diferentes agentes económicos y las Cadenas Globales de Valor (CGV) como las principales impulsadoras para mejorar la competitividad y de esta manera incrementar el acceso y participación en los mercados internacionales.</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El INACAL, </w:t>
      </w:r>
      <w:r w:rsidR="0035487A" w:rsidRPr="004072C7">
        <w:rPr>
          <w:rFonts w:ascii="Arial Narrow" w:hAnsi="Arial Narrow" w:cs="Arial"/>
        </w:rPr>
        <w:t xml:space="preserve">tomando en cuenta este escenario de la nueva concepción de la IC a nivel mundial y </w:t>
      </w:r>
      <w:r w:rsidR="0035487A" w:rsidRPr="00D84849">
        <w:rPr>
          <w:rFonts w:ascii="Arial Narrow" w:hAnsi="Arial Narrow" w:cs="Arial"/>
          <w:highlight w:val="green"/>
        </w:rPr>
        <w:t>el impacto que tiene sobre la salud, el medio ambiente y la competitividad del país</w:t>
      </w:r>
      <w:r w:rsidR="0035487A" w:rsidRPr="004072C7">
        <w:rPr>
          <w:rFonts w:ascii="Arial Narrow" w:hAnsi="Arial Narrow" w:cs="Arial"/>
        </w:rPr>
        <w:t xml:space="preserve">, </w:t>
      </w:r>
      <w:r w:rsidR="00485187" w:rsidRPr="004072C7">
        <w:rPr>
          <w:rFonts w:ascii="Arial Narrow" w:hAnsi="Arial Narrow" w:cs="Arial"/>
        </w:rPr>
        <w:t>considerando la nueva normativa del CEPLAN en el diseño de políticas nacionales</w:t>
      </w:r>
      <w:r w:rsidR="00941961" w:rsidRPr="004072C7">
        <w:rPr>
          <w:rFonts w:ascii="Arial Narrow" w:hAnsi="Arial Narrow" w:cs="Arial"/>
        </w:rPr>
        <w:t xml:space="preserve"> y la Resolución Ministerial Nº 301-2019-PRODUCE que aprueba la lista sectorial de las Políticas Nacionales bajo rectoría o conducción del Ministerio de la Producción</w:t>
      </w:r>
      <w:r w:rsidRPr="004072C7">
        <w:rPr>
          <w:rFonts w:ascii="Arial Narrow" w:hAnsi="Arial Narrow" w:cs="Arial"/>
        </w:rPr>
        <w:t>, ha visto por conveniente actualizar la Política Nacional para la Calidad, convocar al Consejo Nacional para la Calidad (CONACAL) e impulsar el Sistema Nacional para la Calidad en el país (SNC)</w:t>
      </w:r>
      <w:r w:rsidR="00485187" w:rsidRPr="004072C7">
        <w:rPr>
          <w:rFonts w:ascii="Arial Narrow" w:hAnsi="Arial Narrow" w:cs="Arial"/>
        </w:rPr>
        <w:t>,</w:t>
      </w:r>
      <w:r w:rsidRPr="004072C7">
        <w:rPr>
          <w:rFonts w:ascii="Arial Narrow" w:hAnsi="Arial Narrow" w:cs="Arial"/>
        </w:rPr>
        <w:t xml:space="preserve"> como </w:t>
      </w:r>
      <w:r w:rsidR="00485187" w:rsidRPr="004072C7">
        <w:rPr>
          <w:rFonts w:ascii="Arial Narrow" w:hAnsi="Arial Narrow" w:cs="Arial"/>
        </w:rPr>
        <w:t>elementos críticos</w:t>
      </w:r>
      <w:r w:rsidRPr="004072C7">
        <w:rPr>
          <w:rFonts w:ascii="Arial Narrow" w:hAnsi="Arial Narrow" w:cs="Arial"/>
        </w:rPr>
        <w:t xml:space="preserve"> para promover y sostener el desarrollo económico, el bienestar social y ambiental del país con miras al Bicentenario de la República.</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D96C18"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Esta </w:t>
      </w:r>
      <w:r w:rsidR="00C16F6E" w:rsidRPr="004072C7">
        <w:rPr>
          <w:rFonts w:ascii="Arial Narrow" w:hAnsi="Arial Narrow" w:cs="Arial"/>
        </w:rPr>
        <w:t>actualización requiere alinear la Política Nacional para la Calidad con la</w:t>
      </w:r>
      <w:r w:rsidR="001E18AF" w:rsidRPr="004072C7">
        <w:rPr>
          <w:rFonts w:ascii="Arial Narrow" w:hAnsi="Arial Narrow" w:cs="Arial"/>
        </w:rPr>
        <w:t xml:space="preserve"> Política General de G</w:t>
      </w:r>
      <w:r w:rsidR="00660866" w:rsidRPr="004072C7">
        <w:rPr>
          <w:rFonts w:ascii="Arial Narrow" w:hAnsi="Arial Narrow" w:cs="Arial"/>
        </w:rPr>
        <w:t xml:space="preserve">obierno, la </w:t>
      </w:r>
      <w:r w:rsidR="00C16F6E" w:rsidRPr="004072C7">
        <w:rPr>
          <w:rFonts w:ascii="Arial Narrow" w:hAnsi="Arial Narrow" w:cs="Arial"/>
        </w:rPr>
        <w:t>Política Nacional de Competitividad y Productividad</w:t>
      </w:r>
      <w:r w:rsidR="00660866" w:rsidRPr="004072C7">
        <w:rPr>
          <w:rFonts w:ascii="Arial Narrow" w:hAnsi="Arial Narrow" w:cs="Arial"/>
        </w:rPr>
        <w:t xml:space="preserve"> </w:t>
      </w:r>
      <w:r w:rsidR="00C16F6E" w:rsidRPr="004072C7">
        <w:rPr>
          <w:rFonts w:ascii="Arial Narrow" w:hAnsi="Arial Narrow" w:cs="Arial"/>
        </w:rPr>
        <w:t>y su correspondiente Plan Nacional</w:t>
      </w:r>
      <w:r w:rsidR="00660866" w:rsidRPr="004072C7">
        <w:rPr>
          <w:rFonts w:ascii="Arial Narrow" w:hAnsi="Arial Narrow" w:cs="Arial"/>
        </w:rPr>
        <w:t>, la</w:t>
      </w:r>
      <w:r w:rsidR="00C16F6E" w:rsidRPr="004072C7">
        <w:rPr>
          <w:rFonts w:ascii="Arial Narrow" w:hAnsi="Arial Narrow" w:cs="Arial"/>
        </w:rPr>
        <w:t xml:space="preserve"> </w:t>
      </w:r>
      <w:r w:rsidRPr="004072C7">
        <w:rPr>
          <w:rFonts w:ascii="Arial Narrow" w:hAnsi="Arial Narrow" w:cs="Arial"/>
        </w:rPr>
        <w:t>Política Nacional para el Desarrollo de la Ciencia, la Tecnología y la Innovación Tecnológica – CTI</w:t>
      </w:r>
      <w:r w:rsidR="00C16F6E" w:rsidRPr="004072C7">
        <w:rPr>
          <w:rFonts w:ascii="Arial Narrow" w:hAnsi="Arial Narrow" w:cs="Arial"/>
        </w:rPr>
        <w:t xml:space="preserve">, la Política </w:t>
      </w:r>
      <w:r w:rsidR="00293990" w:rsidRPr="004072C7">
        <w:rPr>
          <w:rFonts w:ascii="Arial Narrow" w:hAnsi="Arial Narrow" w:cs="Arial"/>
        </w:rPr>
        <w:t xml:space="preserve">Nacional </w:t>
      </w:r>
      <w:r w:rsidR="00C16F6E" w:rsidRPr="004072C7">
        <w:rPr>
          <w:rFonts w:ascii="Arial Narrow" w:hAnsi="Arial Narrow" w:cs="Arial"/>
        </w:rPr>
        <w:t xml:space="preserve">Ambiental, </w:t>
      </w:r>
      <w:r w:rsidR="00293990" w:rsidRPr="004072C7">
        <w:rPr>
          <w:rFonts w:ascii="Arial Narrow" w:hAnsi="Arial Narrow" w:cs="Arial"/>
        </w:rPr>
        <w:t>la Ley de inocuidad de los alimentos</w:t>
      </w:r>
      <w:r w:rsidR="00C16F6E" w:rsidRPr="004072C7">
        <w:rPr>
          <w:rFonts w:ascii="Arial Narrow" w:hAnsi="Arial Narrow" w:cs="Arial"/>
        </w:rPr>
        <w:t xml:space="preserve">, la </w:t>
      </w:r>
      <w:r w:rsidR="00660866" w:rsidRPr="004072C7">
        <w:rPr>
          <w:rFonts w:ascii="Arial Narrow" w:hAnsi="Arial Narrow" w:cs="Arial"/>
        </w:rPr>
        <w:t xml:space="preserve">Política </w:t>
      </w:r>
      <w:r w:rsidR="00293990" w:rsidRPr="004072C7">
        <w:rPr>
          <w:rFonts w:ascii="Arial Narrow" w:hAnsi="Arial Narrow" w:cs="Arial"/>
        </w:rPr>
        <w:t xml:space="preserve">Nacional </w:t>
      </w:r>
      <w:r w:rsidR="00660866" w:rsidRPr="004072C7">
        <w:rPr>
          <w:rFonts w:ascii="Arial Narrow" w:hAnsi="Arial Narrow" w:cs="Arial"/>
        </w:rPr>
        <w:t>de</w:t>
      </w:r>
      <w:r w:rsidR="00941961" w:rsidRPr="004072C7">
        <w:rPr>
          <w:rFonts w:ascii="Arial Narrow" w:hAnsi="Arial Narrow" w:cs="Arial"/>
        </w:rPr>
        <w:t xml:space="preserve"> </w:t>
      </w:r>
      <w:r w:rsidR="00C16F6E" w:rsidRPr="004072C7">
        <w:rPr>
          <w:rFonts w:ascii="Arial Narrow" w:hAnsi="Arial Narrow" w:cs="Arial"/>
        </w:rPr>
        <w:t>Protección</w:t>
      </w:r>
      <w:r w:rsidR="00293990" w:rsidRPr="004072C7">
        <w:rPr>
          <w:rFonts w:ascii="Arial Narrow" w:hAnsi="Arial Narrow" w:cs="Arial"/>
        </w:rPr>
        <w:t xml:space="preserve"> y Defensa del </w:t>
      </w:r>
      <w:r w:rsidR="009E107F" w:rsidRPr="004072C7">
        <w:rPr>
          <w:rFonts w:ascii="Arial Narrow" w:hAnsi="Arial Narrow" w:cs="Arial"/>
        </w:rPr>
        <w:t xml:space="preserve">Consumidor y, </w:t>
      </w:r>
      <w:r w:rsidR="00293990" w:rsidRPr="004072C7">
        <w:rPr>
          <w:rFonts w:ascii="Arial Narrow" w:hAnsi="Arial Narrow" w:cs="Arial"/>
        </w:rPr>
        <w:t xml:space="preserve">en cuanto sean aprobadas, </w:t>
      </w:r>
      <w:r w:rsidR="00C16F6E" w:rsidRPr="004072C7">
        <w:rPr>
          <w:rFonts w:ascii="Arial Narrow" w:hAnsi="Arial Narrow" w:cs="Arial"/>
        </w:rPr>
        <w:t>la Política</w:t>
      </w:r>
      <w:r w:rsidRPr="004072C7">
        <w:rPr>
          <w:rFonts w:ascii="Arial Narrow" w:hAnsi="Arial Narrow" w:cs="Arial"/>
        </w:rPr>
        <w:t xml:space="preserve"> Nacional de Desarrollo</w:t>
      </w:r>
      <w:r w:rsidR="00EB47E2" w:rsidRPr="004072C7">
        <w:rPr>
          <w:rFonts w:ascii="Arial Narrow" w:hAnsi="Arial Narrow" w:cs="Arial"/>
        </w:rPr>
        <w:t xml:space="preserve"> Industrial </w:t>
      </w:r>
      <w:r w:rsidR="00C16F6E" w:rsidRPr="004072C7">
        <w:rPr>
          <w:rFonts w:ascii="Arial Narrow" w:hAnsi="Arial Narrow" w:cs="Arial"/>
        </w:rPr>
        <w:t xml:space="preserve">y la Política </w:t>
      </w:r>
      <w:r w:rsidR="00293990" w:rsidRPr="004072C7">
        <w:rPr>
          <w:rFonts w:ascii="Arial Narrow" w:hAnsi="Arial Narrow" w:cs="Arial"/>
        </w:rPr>
        <w:t>N</w:t>
      </w:r>
      <w:r w:rsidRPr="004072C7">
        <w:rPr>
          <w:rFonts w:ascii="Arial Narrow" w:hAnsi="Arial Narrow" w:cs="Arial"/>
        </w:rPr>
        <w:t xml:space="preserve">acional de </w:t>
      </w:r>
      <w:r w:rsidR="00EB47E2" w:rsidRPr="004072C7">
        <w:rPr>
          <w:rFonts w:ascii="Arial Narrow" w:hAnsi="Arial Narrow" w:cs="Arial"/>
        </w:rPr>
        <w:t>Comercio Interno, así como la Política Nacional de Acuicultura y la Política Nacional de Pesca</w:t>
      </w:r>
      <w:r w:rsidRPr="004072C7">
        <w:rPr>
          <w:rFonts w:ascii="Arial Narrow" w:hAnsi="Arial Narrow" w:cs="Arial"/>
        </w:rPr>
        <w:t>.</w:t>
      </w:r>
      <w:r w:rsidR="00C16F6E" w:rsidRPr="004072C7">
        <w:rPr>
          <w:rFonts w:ascii="Arial Narrow" w:hAnsi="Arial Narrow" w:cs="Arial"/>
        </w:rPr>
        <w:t xml:space="preserve"> Todo ello para </w:t>
      </w:r>
      <w:r w:rsidR="004A09A2" w:rsidRPr="004072C7">
        <w:rPr>
          <w:rFonts w:ascii="Arial Narrow" w:hAnsi="Arial Narrow" w:cs="Arial"/>
        </w:rPr>
        <w:t xml:space="preserve">mejorar </w:t>
      </w:r>
      <w:r w:rsidR="00C16F6E" w:rsidRPr="004072C7">
        <w:rPr>
          <w:rFonts w:ascii="Arial Narrow" w:hAnsi="Arial Narrow" w:cs="Arial"/>
        </w:rPr>
        <w:t>el bienestar de la soci</w:t>
      </w:r>
      <w:r w:rsidR="004A09A2" w:rsidRPr="004072C7">
        <w:rPr>
          <w:rFonts w:ascii="Arial Narrow" w:hAnsi="Arial Narrow" w:cs="Arial"/>
        </w:rPr>
        <w:t>edad en su conjunto y</w:t>
      </w:r>
      <w:r w:rsidR="00293990" w:rsidRPr="004072C7">
        <w:rPr>
          <w:rFonts w:ascii="Arial Narrow" w:hAnsi="Arial Narrow" w:cs="Arial"/>
        </w:rPr>
        <w:t xml:space="preserve"> </w:t>
      </w:r>
      <w:r w:rsidR="004A09A2" w:rsidRPr="004072C7">
        <w:rPr>
          <w:rFonts w:ascii="Arial Narrow" w:hAnsi="Arial Narrow" w:cs="Arial"/>
        </w:rPr>
        <w:t>la posición del país en los rankings internacionales de competitividad.</w:t>
      </w:r>
    </w:p>
    <w:p w:rsidR="004A09A2" w:rsidRPr="004072C7" w:rsidRDefault="004A09A2"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3864F0">
        <w:rPr>
          <w:rFonts w:ascii="Arial Narrow" w:hAnsi="Arial Narrow" w:cs="Arial"/>
          <w:highlight w:val="green"/>
        </w:rPr>
        <w:t>La articulación de las políticas indicadas se sustenta en el carácter transversal del concepto de “calidad”. Esta comprensión</w:t>
      </w:r>
      <w:r w:rsidR="004A09A2" w:rsidRPr="003864F0">
        <w:rPr>
          <w:rFonts w:ascii="Arial Narrow" w:hAnsi="Arial Narrow" w:cs="Arial"/>
          <w:highlight w:val="green"/>
        </w:rPr>
        <w:t>,</w:t>
      </w:r>
      <w:r w:rsidRPr="003864F0">
        <w:rPr>
          <w:rFonts w:ascii="Arial Narrow" w:hAnsi="Arial Narrow" w:cs="Arial"/>
          <w:highlight w:val="green"/>
        </w:rPr>
        <w:t xml:space="preserve"> como aptitud para el propósito y el cumplimiento de los requisitos del cliente</w:t>
      </w:r>
      <w:r w:rsidR="004A09A2" w:rsidRPr="003864F0">
        <w:rPr>
          <w:rFonts w:ascii="Arial Narrow" w:hAnsi="Arial Narrow" w:cs="Arial"/>
          <w:highlight w:val="green"/>
        </w:rPr>
        <w:t>,</w:t>
      </w:r>
      <w:r w:rsidRPr="003864F0">
        <w:rPr>
          <w:rFonts w:ascii="Arial Narrow" w:hAnsi="Arial Narrow" w:cs="Arial"/>
          <w:highlight w:val="green"/>
        </w:rPr>
        <w:t xml:space="preserve"> exige precisar la diferencia entre aquellos atributos de calidad de los productos que son voluntarios y que los define el cliente en función al precio que está dispuesto a pagar, y aquellos que son obligatorios y que el cliente espera que el Estado</w:t>
      </w:r>
      <w:r w:rsidR="004A09A2" w:rsidRPr="003864F0">
        <w:rPr>
          <w:rFonts w:ascii="Arial Narrow" w:hAnsi="Arial Narrow" w:cs="Arial"/>
          <w:highlight w:val="green"/>
        </w:rPr>
        <w:t>,</w:t>
      </w:r>
      <w:r w:rsidR="009E107F" w:rsidRPr="003864F0">
        <w:rPr>
          <w:rFonts w:ascii="Arial Narrow" w:hAnsi="Arial Narrow" w:cs="Arial"/>
          <w:highlight w:val="green"/>
        </w:rPr>
        <w:t xml:space="preserve"> a través de las autoridades n</w:t>
      </w:r>
      <w:r w:rsidRPr="003864F0">
        <w:rPr>
          <w:rFonts w:ascii="Arial Narrow" w:hAnsi="Arial Narrow" w:cs="Arial"/>
          <w:highlight w:val="green"/>
        </w:rPr>
        <w:t xml:space="preserve">acionales </w:t>
      </w:r>
      <w:r w:rsidR="009E107F" w:rsidRPr="003864F0">
        <w:rPr>
          <w:rFonts w:ascii="Arial Narrow" w:hAnsi="Arial Narrow" w:cs="Arial"/>
          <w:highlight w:val="green"/>
        </w:rPr>
        <w:t>competentes</w:t>
      </w:r>
      <w:r w:rsidR="004A09A2" w:rsidRPr="003864F0">
        <w:rPr>
          <w:rFonts w:ascii="Arial Narrow" w:hAnsi="Arial Narrow" w:cs="Arial"/>
          <w:highlight w:val="green"/>
        </w:rPr>
        <w:t xml:space="preserve">, </w:t>
      </w:r>
      <w:r w:rsidRPr="003864F0">
        <w:rPr>
          <w:rFonts w:ascii="Arial Narrow" w:hAnsi="Arial Narrow" w:cs="Arial"/>
          <w:highlight w:val="green"/>
        </w:rPr>
        <w:t>los regule y exija su cumplimiento. Los primeros son atendidos por las empresas según su capacidad de producción, tecnología e innovación; y los segundos</w:t>
      </w:r>
      <w:r w:rsidR="004A09A2" w:rsidRPr="003864F0">
        <w:rPr>
          <w:rFonts w:ascii="Arial Narrow" w:hAnsi="Arial Narrow" w:cs="Arial"/>
          <w:highlight w:val="green"/>
        </w:rPr>
        <w:t>,</w:t>
      </w:r>
      <w:r w:rsidRPr="003864F0">
        <w:rPr>
          <w:rFonts w:ascii="Arial Narrow" w:hAnsi="Arial Narrow" w:cs="Arial"/>
          <w:highlight w:val="green"/>
        </w:rPr>
        <w:t xml:space="preserve"> son los referidos a la protección del consumidor como la seguridad, la salud humana, sanidad animal y vegetal, inocuidad, y cuidado del medio ambiente.</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Cada uno de los atributos obligatorios tiene un </w:t>
      </w:r>
      <w:r w:rsidR="004A09A2" w:rsidRPr="004072C7">
        <w:rPr>
          <w:rFonts w:ascii="Arial Narrow" w:hAnsi="Arial Narrow" w:cs="Arial"/>
        </w:rPr>
        <w:t>e</w:t>
      </w:r>
      <w:r w:rsidRPr="004072C7">
        <w:rPr>
          <w:rFonts w:ascii="Arial Narrow" w:hAnsi="Arial Narrow" w:cs="Arial"/>
        </w:rPr>
        <w:t xml:space="preserve">nte </w:t>
      </w:r>
      <w:r w:rsidR="004A09A2" w:rsidRPr="004072C7">
        <w:rPr>
          <w:rFonts w:ascii="Arial Narrow" w:hAnsi="Arial Narrow" w:cs="Arial"/>
        </w:rPr>
        <w:t>r</w:t>
      </w:r>
      <w:r w:rsidR="009E107F" w:rsidRPr="004072C7">
        <w:rPr>
          <w:rFonts w:ascii="Arial Narrow" w:hAnsi="Arial Narrow" w:cs="Arial"/>
        </w:rPr>
        <w:t>ector, quien es la autoridad nacional competente</w:t>
      </w:r>
      <w:r w:rsidRPr="004072C7">
        <w:rPr>
          <w:rFonts w:ascii="Arial Narrow" w:hAnsi="Arial Narrow" w:cs="Arial"/>
        </w:rPr>
        <w:t xml:space="preserve"> responsable de su</w:t>
      </w:r>
      <w:r w:rsidR="009E107F" w:rsidRPr="004072C7">
        <w:rPr>
          <w:rFonts w:ascii="Arial Narrow" w:hAnsi="Arial Narrow" w:cs="Arial"/>
        </w:rPr>
        <w:t xml:space="preserve"> supervisión y/o</w:t>
      </w:r>
      <w:r w:rsidRPr="004072C7">
        <w:rPr>
          <w:rFonts w:ascii="Arial Narrow" w:hAnsi="Arial Narrow" w:cs="Arial"/>
        </w:rPr>
        <w:t xml:space="preserve"> regulación y de realizar el respectivo control del acceso al mercado y de la vigilancia en su comercialización y expendio. </w:t>
      </w:r>
      <w:r w:rsidRPr="001D1061">
        <w:rPr>
          <w:rFonts w:ascii="Arial Narrow" w:hAnsi="Arial Narrow" w:cs="Arial"/>
          <w:highlight w:val="green"/>
        </w:rPr>
        <w:t>Cumplir con los atributos señalados por las empresas y los entes reguladores y fiscalizadores requiere un sistema IC de soporte con cobertura nacional y roles definidos para cada uno de los actores, de tal manera que produzcan resultados efectivos en el cumplimiento de una amplia gama de desafíos.</w:t>
      </w:r>
      <w:r w:rsidRPr="004072C7">
        <w:rPr>
          <w:rFonts w:ascii="Arial Narrow" w:hAnsi="Arial Narrow" w:cs="Arial"/>
        </w:rPr>
        <w:t xml:space="preserve"> </w:t>
      </w: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p>
    <w:p w:rsidR="00C16F6E" w:rsidRPr="004072C7" w:rsidRDefault="00C16F6E" w:rsidP="0051730A">
      <w:pPr>
        <w:tabs>
          <w:tab w:val="left" w:pos="3261"/>
        </w:tabs>
        <w:autoSpaceDE w:val="0"/>
        <w:autoSpaceDN w:val="0"/>
        <w:adjustRightInd w:val="0"/>
        <w:spacing w:after="0" w:line="276" w:lineRule="auto"/>
        <w:jc w:val="both"/>
        <w:rPr>
          <w:rFonts w:ascii="Arial Narrow" w:hAnsi="Arial Narrow" w:cs="Arial"/>
        </w:rPr>
      </w:pPr>
      <w:r w:rsidRPr="004072C7">
        <w:rPr>
          <w:rFonts w:ascii="Arial Narrow" w:hAnsi="Arial Narrow" w:cs="Arial"/>
        </w:rPr>
        <w:t>Lo anterior exige repensar el crecimiento y desarrollo de la IC en nuestro país para ampliar y diversificar la actual oferta de servicios que brind</w:t>
      </w:r>
      <w:r w:rsidR="0025575A" w:rsidRPr="004072C7">
        <w:rPr>
          <w:rFonts w:ascii="Arial Narrow" w:hAnsi="Arial Narrow" w:cs="Arial"/>
        </w:rPr>
        <w:t>a</w:t>
      </w:r>
      <w:r w:rsidRPr="004072C7">
        <w:rPr>
          <w:rFonts w:ascii="Arial Narrow" w:hAnsi="Arial Narrow" w:cs="Arial"/>
        </w:rPr>
        <w:t xml:space="preserve">n soporte a temas como la digitalización, la inocuidad de los alimentos, la salud, el medio ambiente, la lucha contra el cambio climático, los sistemas de transporte seguro e inteligente, las construcciones seguras, la mejora de la calidad de los servicios públicos (transporte, agua, energía, telecomunicaciones, etc.), entre otros. </w:t>
      </w:r>
      <w:r w:rsidR="004B47C9" w:rsidRPr="001D1061">
        <w:rPr>
          <w:rFonts w:ascii="Arial Narrow" w:hAnsi="Arial Narrow" w:cs="Arial"/>
          <w:highlight w:val="green"/>
        </w:rPr>
        <w:t xml:space="preserve">Todo ello tendrá que venir acompañado de una inversión importante del Estado, superior al 0,02% del presupuesto nacional que ha fluctuado en los últimos años. </w:t>
      </w:r>
      <w:r w:rsidR="00117139" w:rsidRPr="001D1061">
        <w:rPr>
          <w:rFonts w:ascii="Arial Narrow" w:hAnsi="Arial Narrow" w:cs="Arial"/>
          <w:highlight w:val="green"/>
        </w:rPr>
        <w:t>Siempre</w:t>
      </w:r>
      <w:r w:rsidRPr="001D1061">
        <w:rPr>
          <w:rFonts w:ascii="Arial Narrow" w:hAnsi="Arial Narrow" w:cs="Arial"/>
          <w:highlight w:val="green"/>
        </w:rPr>
        <w:t xml:space="preserve"> en un marco de territorialidad, interculturalidad, responsabilidad social y atendiendo las cuestiones de género.</w:t>
      </w:r>
    </w:p>
    <w:p w:rsidR="00C16F6E" w:rsidRPr="004072C7" w:rsidRDefault="00C16F6E" w:rsidP="006F2150">
      <w:pPr>
        <w:pStyle w:val="Ttulo1"/>
        <w:numPr>
          <w:ilvl w:val="0"/>
          <w:numId w:val="34"/>
        </w:numPr>
        <w:tabs>
          <w:tab w:val="left" w:pos="3261"/>
        </w:tabs>
        <w:ind w:left="284" w:hanging="284"/>
        <w:rPr>
          <w:rFonts w:ascii="Arial Narrow" w:hAnsi="Arial Narrow" w:cs="Arial"/>
          <w:b/>
          <w:color w:val="auto"/>
          <w:sz w:val="22"/>
          <w:szCs w:val="22"/>
        </w:rPr>
      </w:pPr>
      <w:bookmarkStart w:id="3" w:name="_Toc25153542"/>
      <w:bookmarkStart w:id="4" w:name="_Toc28629204"/>
      <w:r w:rsidRPr="004072C7">
        <w:rPr>
          <w:rFonts w:ascii="Arial Narrow" w:hAnsi="Arial Narrow" w:cs="Arial"/>
          <w:b/>
          <w:color w:val="auto"/>
          <w:sz w:val="22"/>
          <w:szCs w:val="22"/>
        </w:rPr>
        <w:t>Base legal</w:t>
      </w:r>
      <w:bookmarkEnd w:id="3"/>
      <w:bookmarkEnd w:id="4"/>
      <w:r w:rsidRPr="004072C7">
        <w:rPr>
          <w:rFonts w:ascii="Arial Narrow" w:hAnsi="Arial Narrow" w:cs="Arial"/>
          <w:b/>
          <w:color w:val="auto"/>
          <w:sz w:val="22"/>
          <w:szCs w:val="22"/>
        </w:rPr>
        <w:t xml:space="preserve"> </w:t>
      </w:r>
    </w:p>
    <w:p w:rsidR="004373FB" w:rsidRPr="004072C7" w:rsidRDefault="004373FB" w:rsidP="004373FB">
      <w:pPr>
        <w:tabs>
          <w:tab w:val="left" w:pos="3261"/>
        </w:tabs>
        <w:spacing w:after="0" w:line="276" w:lineRule="auto"/>
        <w:jc w:val="both"/>
        <w:rPr>
          <w:rFonts w:ascii="Arial Narrow" w:hAnsi="Arial Narrow" w:cs="Arial"/>
        </w:rPr>
      </w:pPr>
    </w:p>
    <w:p w:rsidR="00C16F6E" w:rsidRPr="004072C7" w:rsidRDefault="004373FB" w:rsidP="0051730A">
      <w:pPr>
        <w:tabs>
          <w:tab w:val="left" w:pos="3261"/>
        </w:tabs>
        <w:spacing w:line="276" w:lineRule="auto"/>
        <w:jc w:val="both"/>
        <w:rPr>
          <w:rFonts w:ascii="Arial Narrow" w:hAnsi="Arial Narrow" w:cs="Arial"/>
        </w:rPr>
      </w:pPr>
      <w:r w:rsidRPr="004072C7">
        <w:rPr>
          <w:rFonts w:ascii="Arial Narrow" w:hAnsi="Arial Narrow" w:cs="Arial"/>
        </w:rPr>
        <w:t>L</w:t>
      </w:r>
      <w:r w:rsidR="00C16F6E" w:rsidRPr="004072C7">
        <w:rPr>
          <w:rFonts w:ascii="Arial Narrow" w:hAnsi="Arial Narrow" w:cs="Arial"/>
        </w:rPr>
        <w:t>as principales normas y documentos considerados como marco para la elaboración de la Política Nacional para la Calidad son las comentadas a continuación:</w:t>
      </w:r>
    </w:p>
    <w:p w:rsidR="00C16F6E"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rPr>
      </w:pPr>
      <w:r w:rsidRPr="004072C7">
        <w:rPr>
          <w:rFonts w:ascii="Arial Narrow" w:hAnsi="Arial Narrow" w:cs="Arial"/>
          <w:b/>
        </w:rPr>
        <w:t>Ley Orgánica del Poder Ejecutivo</w:t>
      </w:r>
      <w:r w:rsidR="004373FB" w:rsidRPr="004072C7">
        <w:rPr>
          <w:rFonts w:ascii="Arial Narrow" w:hAnsi="Arial Narrow" w:cs="Arial"/>
          <w:b/>
        </w:rPr>
        <w:t xml:space="preserve"> -</w:t>
      </w:r>
      <w:r w:rsidRPr="004072C7">
        <w:rPr>
          <w:rFonts w:ascii="Arial Narrow" w:hAnsi="Arial Narrow" w:cs="Arial"/>
          <w:b/>
        </w:rPr>
        <w:t xml:space="preserve"> Ley N° 29158</w:t>
      </w:r>
      <w:r w:rsidRPr="004072C7">
        <w:rPr>
          <w:rFonts w:ascii="Arial Narrow" w:hAnsi="Arial Narrow" w:cs="Arial"/>
        </w:rPr>
        <w:t xml:space="preserve">, promulgada el 18 de diciembre de 2007, establece en su artículo 4 las siguientes competencias del Poder Ejecutivo: </w:t>
      </w:r>
    </w:p>
    <w:p w:rsidR="004373FB" w:rsidRPr="004072C7" w:rsidRDefault="004373FB" w:rsidP="004373FB">
      <w:pPr>
        <w:pStyle w:val="Prrafodelista"/>
        <w:tabs>
          <w:tab w:val="left" w:pos="3261"/>
        </w:tabs>
        <w:spacing w:line="276" w:lineRule="auto"/>
        <w:ind w:left="709"/>
        <w:jc w:val="both"/>
        <w:rPr>
          <w:rFonts w:ascii="Arial Narrow" w:hAnsi="Arial Narrow" w:cs="Arial"/>
        </w:rPr>
      </w:pPr>
    </w:p>
    <w:p w:rsidR="00C16F6E" w:rsidRPr="004072C7" w:rsidRDefault="00C16F6E" w:rsidP="00881E73">
      <w:pPr>
        <w:pStyle w:val="Prrafodelista"/>
        <w:numPr>
          <w:ilvl w:val="0"/>
          <w:numId w:val="36"/>
        </w:numPr>
        <w:tabs>
          <w:tab w:val="left" w:pos="3261"/>
        </w:tabs>
        <w:spacing w:line="276" w:lineRule="auto"/>
        <w:ind w:left="709" w:hanging="284"/>
        <w:jc w:val="both"/>
        <w:rPr>
          <w:rFonts w:ascii="Arial Narrow" w:hAnsi="Arial Narrow" w:cs="Arial"/>
        </w:rPr>
      </w:pPr>
      <w:r w:rsidRPr="004072C7">
        <w:rPr>
          <w:rFonts w:ascii="Arial Narrow" w:hAnsi="Arial Narrow" w:cs="Arial"/>
        </w:rPr>
        <w:t>El diseño y supervisión de políticas nacionales y sectoriales, las cuales son de cumplimiento obligatorio por todas las entidades del Estado en todos los niveles de gobierno. Las políticas nacionales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 política general de gobierno.</w:t>
      </w:r>
    </w:p>
    <w:p w:rsidR="004373FB" w:rsidRPr="004072C7" w:rsidRDefault="004373FB" w:rsidP="004373FB">
      <w:pPr>
        <w:pStyle w:val="Prrafodelista"/>
        <w:tabs>
          <w:tab w:val="left" w:pos="3261"/>
        </w:tabs>
        <w:spacing w:line="276" w:lineRule="auto"/>
        <w:ind w:left="993"/>
        <w:jc w:val="both"/>
        <w:rPr>
          <w:rFonts w:ascii="Arial Narrow" w:hAnsi="Arial Narrow" w:cs="Arial"/>
        </w:rPr>
      </w:pPr>
    </w:p>
    <w:p w:rsidR="00C16F6E" w:rsidRPr="004072C7" w:rsidRDefault="00C16F6E" w:rsidP="00881E73">
      <w:pPr>
        <w:pStyle w:val="Prrafodelista"/>
        <w:numPr>
          <w:ilvl w:val="0"/>
          <w:numId w:val="36"/>
        </w:numPr>
        <w:tabs>
          <w:tab w:val="left" w:pos="3261"/>
        </w:tabs>
        <w:spacing w:line="276" w:lineRule="auto"/>
        <w:ind w:left="709" w:hanging="284"/>
        <w:jc w:val="both"/>
        <w:rPr>
          <w:rFonts w:ascii="Arial Narrow" w:hAnsi="Arial Narrow" w:cs="Arial"/>
        </w:rPr>
      </w:pPr>
      <w:r w:rsidRPr="004072C7">
        <w:rPr>
          <w:rFonts w:ascii="Arial Narrow" w:hAnsi="Arial Narrow" w:cs="Arial"/>
        </w:rPr>
        <w:t>Las políticas nacionales y sectoriales consideran los intereses generales del Estado y la diversidad de las realidades regionales y locales, concordando con el carácter unitario y descentralizado del gobierno de la República. Para su formulación el Poder Ejecutivo establece mecanismos de coordinación con los gobiernos regionales, gobiernos locales y otras entidades, según requiera o corresponda a la naturaleza de cada política. El cumplimiento de las políticas nacionales y sectoriales del Estado es de responsabilidad de las autoridades del Gobierno Nacional, los gobiernos regionales y los gobiernos locales. Las políticas nacionales y sectoriales se aprueban por decreto supremo, con el voto del Consejo de Ministros.</w:t>
      </w:r>
    </w:p>
    <w:p w:rsidR="004373FB" w:rsidRPr="004072C7" w:rsidRDefault="004373FB" w:rsidP="004373FB">
      <w:pPr>
        <w:pStyle w:val="Prrafodelista"/>
        <w:tabs>
          <w:tab w:val="left" w:pos="3261"/>
        </w:tabs>
        <w:spacing w:line="276" w:lineRule="auto"/>
        <w:ind w:left="993"/>
        <w:jc w:val="both"/>
        <w:rPr>
          <w:rFonts w:ascii="Arial Narrow" w:hAnsi="Arial Narrow" w:cs="Arial"/>
        </w:rPr>
      </w:pPr>
    </w:p>
    <w:p w:rsidR="004373FB"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Acuerdo Nacional</w:t>
      </w:r>
      <w:r w:rsidRPr="004072C7">
        <w:rPr>
          <w:rFonts w:ascii="Arial Narrow" w:hAnsi="Arial Narrow" w:cs="Arial"/>
        </w:rPr>
        <w:t xml:space="preserve">, con fecha 5 de marzo de 2002 se suscribió el compromiso entre las fuerzas políticas presentes en el Congreso, la sociedad civil, instituciones religiosas y el Gobierno, a fin de entablar un diálogo para lograr un Acuerdo Nacional que a través de la formulación de políticas de Estado sirva de base para la transición y consolidación de la democracia, la afirmación de la identidad nacional y el diseño de una visión compartida del país a futuro. En ese sentido, la Política Nacional de Calidad se enmarca dentro del Objetivo III: </w:t>
      </w:r>
      <w:r w:rsidRPr="004072C7">
        <w:rPr>
          <w:rFonts w:ascii="Arial Narrow" w:hAnsi="Arial Narrow" w:cs="Arial"/>
          <w:i/>
        </w:rPr>
        <w:t>Competitividad del país</w:t>
      </w:r>
      <w:r w:rsidRPr="004072C7">
        <w:rPr>
          <w:rFonts w:ascii="Arial Narrow" w:hAnsi="Arial Narrow" w:cs="Arial"/>
        </w:rPr>
        <w:t xml:space="preserve"> y de la Política de Estado 18:</w:t>
      </w:r>
      <w:r w:rsidRPr="004072C7">
        <w:rPr>
          <w:rFonts w:ascii="Arial Narrow" w:hAnsi="Arial Narrow" w:cs="Arial"/>
          <w:i/>
        </w:rPr>
        <w:t xml:space="preserve"> Búsqueda de la competitividad, productividad y formalización de la actividad económica.</w:t>
      </w:r>
    </w:p>
    <w:p w:rsidR="004373FB" w:rsidRPr="004072C7" w:rsidRDefault="004373FB" w:rsidP="004373FB">
      <w:pPr>
        <w:pStyle w:val="Prrafodelista"/>
        <w:tabs>
          <w:tab w:val="left" w:pos="3261"/>
        </w:tabs>
        <w:spacing w:line="276" w:lineRule="auto"/>
        <w:ind w:left="709"/>
        <w:jc w:val="both"/>
        <w:rPr>
          <w:rFonts w:ascii="Arial Narrow" w:hAnsi="Arial Narrow" w:cs="Arial"/>
          <w:b/>
        </w:rPr>
      </w:pPr>
    </w:p>
    <w:p w:rsidR="004373FB"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 xml:space="preserve">Plan Estratégico de Desarrollo Nacional, </w:t>
      </w:r>
      <w:r w:rsidRPr="004072C7">
        <w:rPr>
          <w:rFonts w:ascii="Arial Narrow" w:hAnsi="Arial Narrow" w:cs="Arial"/>
        </w:rPr>
        <w:t xml:space="preserve">publicado el 23 de junio de 2011, mediante Decreto Supremo N° 054-2011-PCM, el cual establece seis ejes estratégicos. La Política Nacional para la Calidad se enmarca en el eje 4: </w:t>
      </w:r>
      <w:r w:rsidRPr="004072C7">
        <w:rPr>
          <w:rFonts w:ascii="Arial Narrow" w:eastAsia="Times New Roman" w:hAnsi="Arial Narrow" w:cs="Arial"/>
          <w:bCs/>
          <w:i/>
          <w:lang w:eastAsia="es-PE"/>
        </w:rPr>
        <w:t xml:space="preserve">Economía, competitividad y empleo </w:t>
      </w:r>
      <w:r w:rsidRPr="004072C7">
        <w:rPr>
          <w:rFonts w:ascii="Arial Narrow" w:eastAsia="Times New Roman" w:hAnsi="Arial Narrow" w:cs="Arial"/>
          <w:bCs/>
          <w:lang w:eastAsia="es-PE"/>
        </w:rPr>
        <w:t xml:space="preserve">cuyo objetivo 2 es </w:t>
      </w:r>
      <w:r w:rsidRPr="004072C7">
        <w:rPr>
          <w:rFonts w:ascii="Arial Narrow" w:eastAsia="Times New Roman" w:hAnsi="Arial Narrow" w:cs="Arial"/>
          <w:bCs/>
          <w:i/>
          <w:lang w:eastAsia="es-PE"/>
        </w:rPr>
        <w:t xml:space="preserve">la necesidad de una </w:t>
      </w:r>
      <w:r w:rsidRPr="004072C7">
        <w:rPr>
          <w:rFonts w:ascii="Arial Narrow" w:eastAsia="Times New Roman" w:hAnsi="Arial Narrow" w:cs="Arial"/>
          <w:i/>
          <w:lang w:eastAsia="es-PE"/>
        </w:rPr>
        <w:t>Estructura diversificada, competitiva, sostenible y con alto valor agregado y productividad</w:t>
      </w:r>
      <w:r w:rsidR="001804A8" w:rsidRPr="004072C7">
        <w:rPr>
          <w:rFonts w:ascii="Arial Narrow" w:eastAsia="Times New Roman" w:hAnsi="Arial Narrow" w:cs="Arial"/>
          <w:i/>
          <w:lang w:eastAsia="es-PE"/>
        </w:rPr>
        <w:t>.</w:t>
      </w:r>
    </w:p>
    <w:p w:rsidR="004373FB" w:rsidRPr="004072C7" w:rsidRDefault="004373FB" w:rsidP="004373FB">
      <w:pPr>
        <w:pStyle w:val="Prrafodelista"/>
        <w:rPr>
          <w:rFonts w:ascii="Arial Narrow" w:hAnsi="Arial Narrow" w:cs="Arial"/>
          <w:b/>
        </w:rPr>
      </w:pPr>
    </w:p>
    <w:p w:rsidR="002D6CB0" w:rsidRPr="004072C7" w:rsidRDefault="00C16F6E" w:rsidP="002D6CB0">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 xml:space="preserve">Política General de Gobierno al 2021, </w:t>
      </w:r>
      <w:r w:rsidRPr="004072C7">
        <w:rPr>
          <w:rFonts w:ascii="Arial Narrow" w:hAnsi="Arial Narrow" w:cs="Arial"/>
        </w:rPr>
        <w:t xml:space="preserve">aprobada mediante Decreto Supremo N° 056-2018-PCM y desarrollada sobre cinco ejes. El eje 3 corresponde al </w:t>
      </w:r>
      <w:r w:rsidRPr="004072C7">
        <w:rPr>
          <w:rFonts w:ascii="Arial Narrow" w:hAnsi="Arial Narrow" w:cs="Arial"/>
          <w:i/>
        </w:rPr>
        <w:t xml:space="preserve">Crecimiento Económico equitativo, competitivo y sostenible </w:t>
      </w:r>
      <w:r w:rsidRPr="004072C7">
        <w:rPr>
          <w:rFonts w:ascii="Arial Narrow" w:hAnsi="Arial Narrow" w:cs="Arial"/>
        </w:rPr>
        <w:t xml:space="preserve">y su lineamiento 3.4 indica la necesidad de </w:t>
      </w:r>
      <w:r w:rsidRPr="004072C7">
        <w:rPr>
          <w:rFonts w:ascii="Arial Narrow" w:hAnsi="Arial Narrow" w:cs="Arial"/>
          <w:i/>
        </w:rPr>
        <w:t>Fomentar la competitividad basada en las potencialidades de desarrollo económico de cada territorio, facilitando su articulación al mercado nacional e internacional, asegurando el aprovechamiento sostenible de los recursos naturales y del patrimonio cultural.</w:t>
      </w:r>
    </w:p>
    <w:p w:rsidR="002D6CB0" w:rsidRPr="004072C7" w:rsidRDefault="002D6CB0" w:rsidP="002D6CB0">
      <w:pPr>
        <w:pStyle w:val="Prrafodelista"/>
        <w:rPr>
          <w:rFonts w:ascii="Arial Narrow" w:hAnsi="Arial Narrow" w:cs="Arial"/>
          <w:b/>
        </w:rPr>
      </w:pPr>
    </w:p>
    <w:p w:rsidR="00D512F7" w:rsidRPr="004072C7" w:rsidRDefault="002D6CB0" w:rsidP="00295B7E">
      <w:pPr>
        <w:pStyle w:val="Prrafodelista"/>
        <w:numPr>
          <w:ilvl w:val="0"/>
          <w:numId w:val="35"/>
        </w:numPr>
        <w:tabs>
          <w:tab w:val="left" w:pos="3261"/>
        </w:tabs>
        <w:spacing w:line="276" w:lineRule="auto"/>
        <w:ind w:left="426" w:hanging="426"/>
        <w:jc w:val="both"/>
        <w:rPr>
          <w:rFonts w:ascii="Arial Narrow" w:hAnsi="Arial Narrow" w:cs="Arial"/>
        </w:rPr>
      </w:pPr>
      <w:r w:rsidRPr="001D1061">
        <w:rPr>
          <w:rFonts w:ascii="Arial Narrow" w:hAnsi="Arial Narrow" w:cs="Arial"/>
          <w:b/>
          <w:highlight w:val="green"/>
        </w:rPr>
        <w:t>Visi</w:t>
      </w:r>
      <w:r w:rsidR="001942E9" w:rsidRPr="001D1061">
        <w:rPr>
          <w:rFonts w:ascii="Arial Narrow" w:hAnsi="Arial Narrow" w:cs="Arial"/>
          <w:b/>
          <w:highlight w:val="green"/>
        </w:rPr>
        <w:t>ón 205</w:t>
      </w:r>
      <w:r w:rsidRPr="001D1061">
        <w:rPr>
          <w:rFonts w:ascii="Arial Narrow" w:hAnsi="Arial Narrow" w:cs="Arial"/>
          <w:b/>
          <w:highlight w:val="green"/>
        </w:rPr>
        <w:t>0</w:t>
      </w:r>
      <w:r w:rsidRPr="004072C7">
        <w:rPr>
          <w:rFonts w:ascii="Arial Narrow" w:hAnsi="Arial Narrow" w:cs="Arial"/>
          <w:b/>
        </w:rPr>
        <w:t xml:space="preserve">, </w:t>
      </w:r>
      <w:r w:rsidR="001942E9" w:rsidRPr="004072C7">
        <w:rPr>
          <w:rFonts w:ascii="Arial Narrow" w:hAnsi="Arial Narrow" w:cs="Arial"/>
        </w:rPr>
        <w:t xml:space="preserve">aprobada </w:t>
      </w:r>
      <w:r w:rsidRPr="004072C7">
        <w:rPr>
          <w:rFonts w:ascii="Arial Narrow" w:hAnsi="Arial Narrow" w:cs="Arial"/>
        </w:rPr>
        <w:t xml:space="preserve">el 29 de abril del 2019, </w:t>
      </w:r>
      <w:r w:rsidR="001942E9" w:rsidRPr="004072C7">
        <w:rPr>
          <w:rFonts w:ascii="Arial Narrow" w:hAnsi="Arial Narrow" w:cs="Arial"/>
        </w:rPr>
        <w:t xml:space="preserve">se convierte en el </w:t>
      </w:r>
      <w:r w:rsidRPr="004072C7">
        <w:rPr>
          <w:rFonts w:ascii="Arial Narrow" w:hAnsi="Arial Narrow" w:cs="Arial"/>
        </w:rPr>
        <w:t>elemento orientador de la acción del Estado y la sociedad para alcanzar el desarrollo sostenible del país en el largo plazo. Su realización se concreta a través de la actualización e implementación de políticas y planes en los distintos sectores, niveles de gobierno e instituciones.</w:t>
      </w:r>
      <w:r w:rsidR="00D512F7" w:rsidRPr="004072C7">
        <w:rPr>
          <w:rFonts w:ascii="Arial Narrow" w:hAnsi="Arial Narrow" w:cs="Arial"/>
        </w:rPr>
        <w:t xml:space="preserve"> Este documento, indica que al 2050</w:t>
      </w:r>
      <w:r w:rsidR="00D512F7" w:rsidRPr="004072C7">
        <w:rPr>
          <w:rFonts w:ascii="Arial Narrow" w:hAnsi="Arial Narrow" w:cs="Arial"/>
          <w:i/>
        </w:rPr>
        <w:t xml:space="preserve"> el Perú diversifica su producción; incentiva la industria, la manufactura y el sector servicios; impulsa la asociatividad de las pequeñas unidades productivas urbanas y rurales, les brinda asistencia técnica, promueve la innovación tecnológica y fomenta su desarrollo, así como su articulación a ciudades intermedias y a grandes empresas; promueve el valor agregado de bienes y servicios; e incrementa sus exportaciones, especialmente las no tradicionales.</w:t>
      </w:r>
    </w:p>
    <w:p w:rsidR="00B40A1E" w:rsidRPr="004072C7" w:rsidRDefault="00B40A1E" w:rsidP="002D6CB0">
      <w:pPr>
        <w:pStyle w:val="Prrafodelista"/>
        <w:tabs>
          <w:tab w:val="left" w:pos="3261"/>
        </w:tabs>
        <w:spacing w:line="276" w:lineRule="auto"/>
        <w:ind w:left="426"/>
        <w:jc w:val="both"/>
        <w:rPr>
          <w:rFonts w:ascii="Arial Narrow" w:hAnsi="Arial Narrow" w:cs="Arial"/>
          <w:b/>
        </w:rPr>
      </w:pPr>
    </w:p>
    <w:p w:rsidR="00642227" w:rsidRPr="004072C7" w:rsidRDefault="00642227" w:rsidP="00642227">
      <w:pPr>
        <w:pStyle w:val="Prrafodelista"/>
        <w:rPr>
          <w:rFonts w:ascii="Arial Narrow" w:hAnsi="Arial Narrow" w:cs="Arial"/>
          <w:b/>
        </w:rPr>
      </w:pPr>
    </w:p>
    <w:p w:rsidR="00642227"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Agenda 2030 para el Desarrollo Sostenible</w:t>
      </w:r>
      <w:r w:rsidRPr="004072C7">
        <w:rPr>
          <w:rFonts w:ascii="Arial Narrow" w:hAnsi="Arial Narrow" w:cs="Arial"/>
        </w:rPr>
        <w:t xml:space="preserve">, aprobada el 25 de septiembre de 2015 por la Asamblea General de la Organización de las Naciones Unidas (ONU). Esta Agenda contiene diecisiete Objetivos de Desarrollo Sostenible (ODS), que 193 países, incluido el Perú, se comprometieron a cumplir. La Política Nacional para la Calidad contribuirá a alcanzar los objetivos 8 y 9: </w:t>
      </w:r>
      <w:r w:rsidRPr="004072C7">
        <w:rPr>
          <w:rFonts w:ascii="Arial Narrow" w:eastAsia="Times New Roman" w:hAnsi="Arial Narrow" w:cs="Arial"/>
          <w:b/>
          <w:bCs/>
          <w:lang w:eastAsia="es-PE"/>
        </w:rPr>
        <w:t>ODS 8:</w:t>
      </w:r>
      <w:r w:rsidRPr="004072C7">
        <w:rPr>
          <w:rFonts w:ascii="Arial Narrow" w:eastAsia="Times New Roman" w:hAnsi="Arial Narrow" w:cs="Arial"/>
          <w:lang w:eastAsia="es-PE"/>
        </w:rPr>
        <w:t xml:space="preserve"> Trabajo decente y crecimiento económico y </w:t>
      </w:r>
      <w:r w:rsidRPr="004072C7">
        <w:rPr>
          <w:rFonts w:ascii="Arial Narrow" w:eastAsia="Times New Roman" w:hAnsi="Arial Narrow" w:cs="Arial"/>
          <w:b/>
          <w:bCs/>
          <w:lang w:eastAsia="es-PE"/>
        </w:rPr>
        <w:t xml:space="preserve">ODS 9: </w:t>
      </w:r>
      <w:r w:rsidRPr="004072C7">
        <w:rPr>
          <w:rFonts w:ascii="Arial Narrow" w:eastAsia="Times New Roman" w:hAnsi="Arial Narrow" w:cs="Arial"/>
          <w:lang w:eastAsia="es-PE"/>
        </w:rPr>
        <w:t>Industria, innovación e infraestructura.</w:t>
      </w:r>
    </w:p>
    <w:p w:rsidR="00642227" w:rsidRPr="004072C7" w:rsidRDefault="00642227" w:rsidP="00642227">
      <w:pPr>
        <w:pStyle w:val="Prrafodelista"/>
        <w:rPr>
          <w:rFonts w:ascii="Arial Narrow" w:hAnsi="Arial Narrow" w:cs="Arial"/>
          <w:b/>
        </w:rPr>
      </w:pPr>
    </w:p>
    <w:p w:rsidR="00642227" w:rsidRPr="004072C7" w:rsidRDefault="004A09A2"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 xml:space="preserve">Ley </w:t>
      </w:r>
      <w:r w:rsidR="000A2DD9" w:rsidRPr="004072C7">
        <w:rPr>
          <w:rFonts w:ascii="Arial Narrow" w:hAnsi="Arial Narrow" w:cs="Arial"/>
          <w:b/>
        </w:rPr>
        <w:t>N</w:t>
      </w:r>
      <w:r w:rsidR="006F30C8" w:rsidRPr="004072C7">
        <w:rPr>
          <w:rFonts w:ascii="Arial Narrow" w:hAnsi="Arial Narrow" w:cs="Arial"/>
          <w:b/>
        </w:rPr>
        <w:t>. º</w:t>
      </w:r>
      <w:r w:rsidRPr="004072C7">
        <w:rPr>
          <w:rFonts w:ascii="Arial Narrow" w:hAnsi="Arial Narrow" w:cs="Arial"/>
          <w:b/>
        </w:rPr>
        <w:t xml:space="preserve"> 30224,</w:t>
      </w:r>
      <w:r w:rsidRPr="004072C7">
        <w:rPr>
          <w:rFonts w:ascii="Arial Narrow" w:hAnsi="Arial Narrow" w:cs="Arial"/>
        </w:rPr>
        <w:t xml:space="preserve"> promulgada el 8 de julio del </w:t>
      </w:r>
      <w:r w:rsidR="000A2DD9" w:rsidRPr="004072C7">
        <w:rPr>
          <w:rFonts w:ascii="Arial Narrow" w:hAnsi="Arial Narrow" w:cs="Arial"/>
        </w:rPr>
        <w:t>2014, la</w:t>
      </w:r>
      <w:r w:rsidRPr="004072C7">
        <w:rPr>
          <w:rFonts w:ascii="Arial Narrow" w:hAnsi="Arial Narrow" w:cs="Arial"/>
        </w:rPr>
        <w:t xml:space="preserve"> cual crea el Sistema Nacional para la Calidad y el Instituto Nacional </w:t>
      </w:r>
      <w:r w:rsidR="00642227" w:rsidRPr="004072C7">
        <w:rPr>
          <w:rFonts w:ascii="Arial Narrow" w:hAnsi="Arial Narrow" w:cs="Arial"/>
        </w:rPr>
        <w:t xml:space="preserve">de </w:t>
      </w:r>
      <w:r w:rsidRPr="004072C7">
        <w:rPr>
          <w:rFonts w:ascii="Arial Narrow" w:hAnsi="Arial Narrow" w:cs="Arial"/>
        </w:rPr>
        <w:t xml:space="preserve">Calidad. </w:t>
      </w:r>
    </w:p>
    <w:p w:rsidR="00642227" w:rsidRPr="004072C7" w:rsidRDefault="00642227" w:rsidP="00642227">
      <w:pPr>
        <w:pStyle w:val="Prrafodelista"/>
        <w:rPr>
          <w:rFonts w:ascii="Arial Narrow" w:hAnsi="Arial Narrow" w:cs="Arial"/>
          <w:b/>
        </w:rPr>
      </w:pPr>
    </w:p>
    <w:p w:rsidR="00642227" w:rsidRPr="004072C7" w:rsidRDefault="00384D44"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Decreto Supremo N° 046-2014,</w:t>
      </w:r>
      <w:r w:rsidRPr="004072C7">
        <w:rPr>
          <w:rFonts w:ascii="Arial Narrow" w:hAnsi="Arial Narrow" w:cs="Arial"/>
        </w:rPr>
        <w:t xml:space="preserve"> promulgada el 28 de junio del 2014 que aprueba la Política Nacional para la Calidad.</w:t>
      </w:r>
    </w:p>
    <w:p w:rsidR="00642227" w:rsidRPr="004072C7" w:rsidRDefault="00642227" w:rsidP="00642227">
      <w:pPr>
        <w:pStyle w:val="Prrafodelista"/>
        <w:rPr>
          <w:rFonts w:ascii="Arial Narrow" w:hAnsi="Arial Narrow" w:cs="Arial"/>
          <w:b/>
        </w:rPr>
      </w:pPr>
    </w:p>
    <w:p w:rsidR="00642227"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Decreto Supremo N° 029-2018</w:t>
      </w:r>
      <w:r w:rsidR="00293990" w:rsidRPr="004072C7">
        <w:rPr>
          <w:rFonts w:ascii="Arial Narrow" w:hAnsi="Arial Narrow" w:cs="Arial"/>
          <w:b/>
        </w:rPr>
        <w:t>-</w:t>
      </w:r>
      <w:r w:rsidRPr="004072C7">
        <w:rPr>
          <w:rFonts w:ascii="Arial Narrow" w:hAnsi="Arial Narrow" w:cs="Arial"/>
          <w:b/>
        </w:rPr>
        <w:t>PCM</w:t>
      </w:r>
      <w:r w:rsidRPr="004072C7">
        <w:rPr>
          <w:rFonts w:ascii="Arial Narrow" w:hAnsi="Arial Narrow" w:cs="Arial"/>
        </w:rPr>
        <w:t xml:space="preserve">, publicado el 20 de marzo de 2018, con el objeto de aprobar el Reglamento que regula las Políticas Nacionales, el cual tiene como finalidad desarrollar la rectoría de las políticas nacionales en todo el territorio a fin que sean implementadas por las entidades públicas de los tres niveles de gobierno, en beneficio de la ciudadanía. Las Políticas Nacionales tienen como ámbito de aplicación al Poder Ejecutivo y al resto de entidades del Estado, siempre y cuando las políticas nacionales las incluyan en el marco de su implementación y evaluación. Las políticas nacionales multisectoriales corresponden al subconjunto de políticas nacionales que buscan atender un problema que requiere para su solución integral la intervención articulada de más de un sector. Este tipo de políticas son propuestas y sustentadas en forma coordinada por cada uno de los Ministerios intervinientes. Las políticas nacionales multisectoriales, previa opinión técnica de CEPLAN, se aprueban por Decreto Supremo con el voto aprobatorio del Consejo de Ministros y el refrendo de los sectores competentes. </w:t>
      </w:r>
    </w:p>
    <w:p w:rsidR="00642227" w:rsidRPr="004072C7" w:rsidRDefault="00642227" w:rsidP="00642227">
      <w:pPr>
        <w:pStyle w:val="Prrafodelista"/>
        <w:rPr>
          <w:rFonts w:ascii="Arial Narrow" w:hAnsi="Arial Narrow" w:cs="Arial"/>
          <w:b/>
        </w:rPr>
      </w:pPr>
    </w:p>
    <w:p w:rsidR="00C16F6E" w:rsidRPr="004072C7" w:rsidRDefault="00C16F6E" w:rsidP="00881E73">
      <w:pPr>
        <w:pStyle w:val="Prrafodelista"/>
        <w:numPr>
          <w:ilvl w:val="0"/>
          <w:numId w:val="35"/>
        </w:numPr>
        <w:tabs>
          <w:tab w:val="left" w:pos="3261"/>
        </w:tabs>
        <w:spacing w:line="276" w:lineRule="auto"/>
        <w:ind w:left="426" w:hanging="426"/>
        <w:jc w:val="both"/>
        <w:rPr>
          <w:rFonts w:ascii="Arial Narrow" w:hAnsi="Arial Narrow" w:cs="Arial"/>
          <w:b/>
        </w:rPr>
      </w:pPr>
      <w:r w:rsidRPr="004072C7">
        <w:rPr>
          <w:rFonts w:ascii="Arial Narrow" w:hAnsi="Arial Narrow" w:cs="Arial"/>
          <w:b/>
        </w:rPr>
        <w:t>Resolución de Presidencia de Consejo Directivo No 047-2018/CEPLAN/PCD</w:t>
      </w:r>
      <w:r w:rsidRPr="004072C7">
        <w:rPr>
          <w:rFonts w:ascii="Arial Narrow" w:hAnsi="Arial Narrow" w:cs="Arial"/>
        </w:rPr>
        <w:t>, publicada el 19 de septiembre de 2018, mediante la cual CEPLAN aprobó la Guía de Políticas Nacionales que establece la metodología para el diseño, formulación, implementación, seguimiento y evaluación de las políticas nacionales, en cumplimiento de lo dispuesto en la Primera Disposición Complementaria Final del Decreto Supremo No 029-2018/PCM.</w:t>
      </w:r>
    </w:p>
    <w:p w:rsidR="00C16F6E" w:rsidRPr="004072C7" w:rsidRDefault="00C16F6E" w:rsidP="006F2150">
      <w:pPr>
        <w:pStyle w:val="Ttulo1"/>
        <w:numPr>
          <w:ilvl w:val="0"/>
          <w:numId w:val="34"/>
        </w:numPr>
        <w:tabs>
          <w:tab w:val="left" w:pos="3261"/>
        </w:tabs>
        <w:ind w:left="284" w:hanging="284"/>
        <w:rPr>
          <w:rFonts w:ascii="Arial Narrow" w:hAnsi="Arial Narrow" w:cs="Arial"/>
          <w:b/>
          <w:color w:val="auto"/>
          <w:sz w:val="22"/>
          <w:szCs w:val="22"/>
        </w:rPr>
      </w:pPr>
      <w:bookmarkStart w:id="5" w:name="_Toc25153543"/>
      <w:bookmarkStart w:id="6" w:name="_Toc28629205"/>
      <w:r w:rsidRPr="004072C7">
        <w:rPr>
          <w:rFonts w:ascii="Arial Narrow" w:hAnsi="Arial Narrow" w:cs="Arial"/>
          <w:b/>
          <w:color w:val="auto"/>
          <w:sz w:val="22"/>
          <w:szCs w:val="22"/>
        </w:rPr>
        <w:t>Metodología</w:t>
      </w:r>
      <w:bookmarkEnd w:id="5"/>
      <w:bookmarkEnd w:id="6"/>
    </w:p>
    <w:p w:rsidR="00642227" w:rsidRPr="004072C7" w:rsidRDefault="00642227" w:rsidP="00642227"/>
    <w:p w:rsidR="00C16F6E" w:rsidRPr="004072C7" w:rsidRDefault="00C16F6E" w:rsidP="0051730A">
      <w:pPr>
        <w:tabs>
          <w:tab w:val="left" w:pos="3261"/>
        </w:tabs>
        <w:spacing w:line="276" w:lineRule="auto"/>
        <w:jc w:val="both"/>
        <w:rPr>
          <w:rFonts w:ascii="Arial Narrow" w:hAnsi="Arial Narrow" w:cs="Arial"/>
        </w:rPr>
      </w:pPr>
      <w:r w:rsidRPr="004072C7">
        <w:rPr>
          <w:rFonts w:ascii="Arial Narrow" w:hAnsi="Arial Narrow" w:cs="Arial"/>
        </w:rPr>
        <w:t>Para la delimitación, enunciación y estructuración del problema público se realizaron las siguientes actividades:</w:t>
      </w:r>
    </w:p>
    <w:p w:rsidR="00C16F6E" w:rsidRPr="004072C7" w:rsidRDefault="00642227" w:rsidP="00642227">
      <w:pPr>
        <w:pStyle w:val="Descripcin"/>
        <w:jc w:val="center"/>
        <w:rPr>
          <w:rFonts w:ascii="Arial Narrow" w:hAnsi="Arial Narrow" w:cs="Arial"/>
          <w:b/>
          <w:i w:val="0"/>
          <w:color w:val="auto"/>
        </w:rPr>
      </w:pPr>
      <w:bookmarkStart w:id="7" w:name="_Toc28629255"/>
      <w:r w:rsidRPr="004072C7">
        <w:rPr>
          <w:rFonts w:ascii="Arial Narrow" w:hAnsi="Arial Narrow"/>
          <w:b/>
          <w:i w:val="0"/>
          <w:color w:val="auto"/>
        </w:rPr>
        <w:t xml:space="preserve">Tabla N°  </w:t>
      </w:r>
      <w:r w:rsidRPr="004072C7">
        <w:rPr>
          <w:rFonts w:ascii="Arial Narrow" w:hAnsi="Arial Narrow"/>
          <w:b/>
          <w:i w:val="0"/>
          <w:color w:val="auto"/>
        </w:rPr>
        <w:fldChar w:fldCharType="begin"/>
      </w:r>
      <w:r w:rsidRPr="004072C7">
        <w:rPr>
          <w:rFonts w:ascii="Arial Narrow" w:hAnsi="Arial Narrow"/>
          <w:b/>
          <w:i w:val="0"/>
          <w:color w:val="auto"/>
        </w:rPr>
        <w:instrText xml:space="preserve"> SEQ Tabla_N°_ \* ARABIC </w:instrText>
      </w:r>
      <w:r w:rsidRPr="004072C7">
        <w:rPr>
          <w:rFonts w:ascii="Arial Narrow" w:hAnsi="Arial Narrow"/>
          <w:b/>
          <w:i w:val="0"/>
          <w:color w:val="auto"/>
        </w:rPr>
        <w:fldChar w:fldCharType="separate"/>
      </w:r>
      <w:r w:rsidR="00686564" w:rsidRPr="004072C7">
        <w:rPr>
          <w:rFonts w:ascii="Arial Narrow" w:hAnsi="Arial Narrow"/>
          <w:b/>
          <w:i w:val="0"/>
          <w:noProof/>
          <w:color w:val="auto"/>
        </w:rPr>
        <w:t>1</w:t>
      </w:r>
      <w:r w:rsidRPr="004072C7">
        <w:rPr>
          <w:rFonts w:ascii="Arial Narrow" w:hAnsi="Arial Narrow"/>
          <w:b/>
          <w:i w:val="0"/>
          <w:color w:val="auto"/>
        </w:rPr>
        <w:fldChar w:fldCharType="end"/>
      </w:r>
      <w:r w:rsidRPr="004072C7">
        <w:rPr>
          <w:rFonts w:ascii="Arial Narrow" w:hAnsi="Arial Narrow"/>
          <w:b/>
          <w:i w:val="0"/>
          <w:color w:val="auto"/>
        </w:rPr>
        <w:t xml:space="preserve">: </w:t>
      </w:r>
      <w:r w:rsidRPr="004072C7">
        <w:rPr>
          <w:rFonts w:ascii="Arial Narrow" w:hAnsi="Arial Narrow" w:cs="Arial"/>
          <w:b/>
          <w:i w:val="0"/>
          <w:color w:val="auto"/>
        </w:rPr>
        <w:t>Actividades para la delimitación, enunciación y estructuración del problema público</w:t>
      </w:r>
      <w:bookmarkEnd w:id="7"/>
    </w:p>
    <w:tbl>
      <w:tblPr>
        <w:tblW w:w="8505" w:type="dxa"/>
        <w:jc w:val="center"/>
        <w:tblLook w:val="04A0" w:firstRow="1" w:lastRow="0" w:firstColumn="1" w:lastColumn="0" w:noHBand="0" w:noVBand="1"/>
      </w:tblPr>
      <w:tblGrid>
        <w:gridCol w:w="1144"/>
        <w:gridCol w:w="1389"/>
        <w:gridCol w:w="1941"/>
        <w:gridCol w:w="2083"/>
        <w:gridCol w:w="1948"/>
      </w:tblGrid>
      <w:tr w:rsidR="00C16F6E" w:rsidRPr="004072C7" w:rsidTr="004E5ADF">
        <w:trPr>
          <w:trHeight w:val="355"/>
          <w:jc w:val="center"/>
        </w:trPr>
        <w:tc>
          <w:tcPr>
            <w:tcW w:w="8505" w:type="dxa"/>
            <w:gridSpan w:val="5"/>
            <w:tcBorders>
              <w:top w:val="single" w:sz="4" w:space="0" w:color="auto"/>
              <w:left w:val="single" w:sz="4" w:space="0" w:color="auto"/>
              <w:right w:val="single" w:sz="4" w:space="0" w:color="auto"/>
            </w:tcBorders>
            <w:shd w:val="clear" w:color="auto" w:fill="1F497D" w:themeFill="text2"/>
            <w:vAlign w:val="center"/>
          </w:tcPr>
          <w:p w:rsidR="00C16F6E" w:rsidRPr="004072C7" w:rsidRDefault="00C16F6E" w:rsidP="00642227">
            <w:pPr>
              <w:tabs>
                <w:tab w:val="left" w:pos="3261"/>
              </w:tabs>
              <w:spacing w:after="0"/>
              <w:jc w:val="center"/>
              <w:rPr>
                <w:rFonts w:ascii="Arial Narrow" w:hAnsi="Arial Narrow" w:cs="Arial"/>
                <w:b/>
                <w:sz w:val="18"/>
                <w:szCs w:val="20"/>
              </w:rPr>
            </w:pPr>
            <w:r w:rsidRPr="004072C7">
              <w:rPr>
                <w:rFonts w:ascii="Arial Narrow" w:hAnsi="Arial Narrow" w:cs="Arial"/>
                <w:b/>
                <w:color w:val="FFFFFF" w:themeColor="background1"/>
                <w:sz w:val="18"/>
                <w:szCs w:val="20"/>
              </w:rPr>
              <w:t>Etapa 1: Diseño</w:t>
            </w:r>
          </w:p>
        </w:tc>
      </w:tr>
      <w:tr w:rsidR="004E5ADF" w:rsidRPr="004072C7" w:rsidTr="004E5ADF">
        <w:trPr>
          <w:trHeight w:val="522"/>
          <w:jc w:val="center"/>
        </w:trPr>
        <w:tc>
          <w:tcPr>
            <w:tcW w:w="1144"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6F30C8">
            <w:pPr>
              <w:tabs>
                <w:tab w:val="left" w:pos="3261"/>
              </w:tabs>
              <w:spacing w:after="0"/>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Pasos del proceso</w:t>
            </w:r>
          </w:p>
        </w:tc>
        <w:tc>
          <w:tcPr>
            <w:tcW w:w="1389"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6F30C8">
            <w:pPr>
              <w:tabs>
                <w:tab w:val="left" w:pos="3261"/>
              </w:tabs>
              <w:spacing w:after="0"/>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Instrumento</w:t>
            </w:r>
          </w:p>
        </w:tc>
        <w:tc>
          <w:tcPr>
            <w:tcW w:w="1941"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6F30C8">
            <w:pPr>
              <w:tabs>
                <w:tab w:val="left" w:pos="3261"/>
              </w:tabs>
              <w:spacing w:after="0"/>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Finalidad de la aplicación</w:t>
            </w:r>
          </w:p>
        </w:tc>
        <w:tc>
          <w:tcPr>
            <w:tcW w:w="2083"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6F30C8">
            <w:pPr>
              <w:tabs>
                <w:tab w:val="left" w:pos="3261"/>
              </w:tabs>
              <w:spacing w:after="0"/>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Descripción del instrumento</w:t>
            </w:r>
          </w:p>
        </w:tc>
        <w:tc>
          <w:tcPr>
            <w:tcW w:w="194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6F30C8">
            <w:pPr>
              <w:tabs>
                <w:tab w:val="left" w:pos="3261"/>
              </w:tabs>
              <w:spacing w:after="0"/>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Producto de la aplicación</w:t>
            </w:r>
          </w:p>
        </w:tc>
      </w:tr>
      <w:tr w:rsidR="004E5ADF" w:rsidRPr="004072C7" w:rsidTr="004E5ADF">
        <w:trPr>
          <w:trHeight w:val="545"/>
          <w:jc w:val="center"/>
        </w:trPr>
        <w:tc>
          <w:tcPr>
            <w:tcW w:w="1144" w:type="dxa"/>
            <w:vMerge w:val="restart"/>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Delimitación, enunciación y estructuración del problema público</w:t>
            </w:r>
          </w:p>
        </w:tc>
        <w:tc>
          <w:tcPr>
            <w:tcW w:w="138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Evaluación de la PNPC</w:t>
            </w:r>
          </w:p>
        </w:tc>
        <w:tc>
          <w:tcPr>
            <w:tcW w:w="1941"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Análisis de los avances de la PNCP</w:t>
            </w:r>
          </w:p>
        </w:tc>
        <w:tc>
          <w:tcPr>
            <w:tcW w:w="2083"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 xml:space="preserve">Revisión analítica </w:t>
            </w:r>
          </w:p>
        </w:tc>
        <w:tc>
          <w:tcPr>
            <w:tcW w:w="1948"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Identificación de la problemática, causas, buenas prácticas</w:t>
            </w:r>
          </w:p>
        </w:tc>
      </w:tr>
      <w:tr w:rsidR="004E5ADF" w:rsidRPr="004072C7" w:rsidTr="004E5ADF">
        <w:trPr>
          <w:trHeight w:val="565"/>
          <w:jc w:val="center"/>
        </w:trPr>
        <w:tc>
          <w:tcPr>
            <w:tcW w:w="1144" w:type="dxa"/>
            <w:vMerge/>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p>
        </w:tc>
        <w:tc>
          <w:tcPr>
            <w:tcW w:w="138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Entrevistas con expertos</w:t>
            </w:r>
          </w:p>
        </w:tc>
        <w:tc>
          <w:tcPr>
            <w:tcW w:w="1941"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Definición del problema público</w:t>
            </w:r>
          </w:p>
        </w:tc>
        <w:tc>
          <w:tcPr>
            <w:tcW w:w="2083"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Opinión informada sobre la necesidad de la PNPC</w:t>
            </w:r>
          </w:p>
        </w:tc>
        <w:tc>
          <w:tcPr>
            <w:tcW w:w="1948"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Validación del modelo conceptual</w:t>
            </w:r>
          </w:p>
        </w:tc>
      </w:tr>
      <w:tr w:rsidR="004E5ADF" w:rsidRPr="004072C7" w:rsidTr="004E5ADF">
        <w:trPr>
          <w:trHeight w:val="980"/>
          <w:jc w:val="center"/>
        </w:trPr>
        <w:tc>
          <w:tcPr>
            <w:tcW w:w="1144" w:type="dxa"/>
            <w:vMerge/>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p>
        </w:tc>
        <w:tc>
          <w:tcPr>
            <w:tcW w:w="138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Reuniones de trabajo</w:t>
            </w:r>
          </w:p>
        </w:tc>
        <w:tc>
          <w:tcPr>
            <w:tcW w:w="1941"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Validación de las causas del problema público</w:t>
            </w:r>
          </w:p>
        </w:tc>
        <w:tc>
          <w:tcPr>
            <w:tcW w:w="2083"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Discusión de evidencia requerida sobre las causas del problema</w:t>
            </w:r>
          </w:p>
        </w:tc>
        <w:tc>
          <w:tcPr>
            <w:tcW w:w="1948"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4E5ADF">
            <w:pPr>
              <w:spacing w:after="0"/>
              <w:jc w:val="center"/>
              <w:rPr>
                <w:rFonts w:ascii="Arial Narrow" w:hAnsi="Arial Narrow" w:cs="Arial"/>
                <w:sz w:val="18"/>
                <w:szCs w:val="20"/>
              </w:rPr>
            </w:pPr>
            <w:r w:rsidRPr="004072C7">
              <w:rPr>
                <w:rFonts w:ascii="Arial Narrow" w:hAnsi="Arial Narrow" w:cs="Arial"/>
                <w:sz w:val="18"/>
                <w:szCs w:val="20"/>
              </w:rPr>
              <w:t>Aportes de información sobre las propuestas de causas del problema público</w:t>
            </w:r>
          </w:p>
        </w:tc>
      </w:tr>
    </w:tbl>
    <w:p w:rsidR="00DC1DCF" w:rsidRPr="004072C7" w:rsidRDefault="00DC1DCF" w:rsidP="00DC1DCF">
      <w:bookmarkStart w:id="8" w:name="_Toc25153544"/>
    </w:p>
    <w:p w:rsidR="004072C7" w:rsidRDefault="004072C7">
      <w:pPr>
        <w:rPr>
          <w:rFonts w:ascii="Arial Narrow" w:eastAsiaTheme="majorEastAsia" w:hAnsi="Arial Narrow" w:cs="Arial"/>
          <w:b/>
        </w:rPr>
      </w:pPr>
      <w:bookmarkStart w:id="9" w:name="_Toc28629206"/>
      <w:r>
        <w:rPr>
          <w:rFonts w:ascii="Arial Narrow" w:hAnsi="Arial Narrow" w:cs="Arial"/>
          <w:b/>
        </w:rPr>
        <w:br w:type="page"/>
      </w:r>
    </w:p>
    <w:p w:rsidR="00C16F6E" w:rsidRPr="004072C7" w:rsidRDefault="00C16F6E" w:rsidP="006F2150">
      <w:pPr>
        <w:pStyle w:val="Ttulo1"/>
        <w:numPr>
          <w:ilvl w:val="0"/>
          <w:numId w:val="34"/>
        </w:numPr>
        <w:tabs>
          <w:tab w:val="left" w:pos="3261"/>
        </w:tabs>
        <w:ind w:left="284" w:hanging="284"/>
        <w:rPr>
          <w:rFonts w:ascii="Arial Narrow" w:hAnsi="Arial Narrow" w:cs="Arial"/>
          <w:b/>
          <w:color w:val="auto"/>
          <w:sz w:val="22"/>
          <w:szCs w:val="22"/>
        </w:rPr>
      </w:pPr>
      <w:r w:rsidRPr="004072C7">
        <w:rPr>
          <w:rFonts w:ascii="Arial Narrow" w:hAnsi="Arial Narrow" w:cs="Arial"/>
          <w:b/>
          <w:color w:val="auto"/>
          <w:sz w:val="22"/>
          <w:szCs w:val="22"/>
        </w:rPr>
        <w:t>Conceptos claves</w:t>
      </w:r>
      <w:bookmarkEnd w:id="8"/>
      <w:bookmarkEnd w:id="9"/>
    </w:p>
    <w:p w:rsidR="00C16F6E" w:rsidRPr="004072C7" w:rsidRDefault="00C16F6E" w:rsidP="00C16F6E">
      <w:pPr>
        <w:pStyle w:val="Prrafodelista"/>
        <w:autoSpaceDE w:val="0"/>
        <w:autoSpaceDN w:val="0"/>
        <w:adjustRightInd w:val="0"/>
        <w:spacing w:after="0" w:line="276" w:lineRule="auto"/>
        <w:ind w:left="1080"/>
        <w:rPr>
          <w:rFonts w:ascii="Arial" w:hAnsi="Arial" w:cs="Arial"/>
          <w:b/>
          <w:bCs/>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Acreditación</w:t>
      </w:r>
      <w:r w:rsidRPr="004072C7">
        <w:rPr>
          <w:rFonts w:ascii="Arial Narrow" w:hAnsi="Arial Narrow" w:cs="Arial"/>
        </w:rPr>
        <w:t xml:space="preserve">: </w:t>
      </w:r>
      <w:r w:rsidR="00497A1A" w:rsidRPr="004072C7">
        <w:rPr>
          <w:rFonts w:ascii="Arial Narrow" w:hAnsi="Arial Narrow" w:cs="Arial"/>
        </w:rPr>
        <w:t>es una calific</w:t>
      </w:r>
      <w:r w:rsidR="009400E6" w:rsidRPr="004072C7">
        <w:rPr>
          <w:rFonts w:ascii="Arial Narrow" w:hAnsi="Arial Narrow" w:cs="Arial"/>
        </w:rPr>
        <w:t xml:space="preserve">ación voluntaria a la cual </w:t>
      </w:r>
      <w:r w:rsidR="00497A1A" w:rsidRPr="004072C7">
        <w:rPr>
          <w:rFonts w:ascii="Arial Narrow" w:hAnsi="Arial Narrow" w:cs="Arial"/>
        </w:rPr>
        <w:t>las entidades privadas o públicas pueden acceder para contar con el reconocimiento del Estado de su competencia técnica en la prestación de servicios de evaluación de la conformidad en un alcance determinado.</w:t>
      </w:r>
      <w:r w:rsidR="00DB7D68" w:rsidRPr="004072C7">
        <w:rPr>
          <w:rFonts w:ascii="Arial Narrow" w:hAnsi="Arial Narrow" w:cs="Arial"/>
        </w:rPr>
        <w:t xml:space="preserve"> </w:t>
      </w:r>
      <w:r w:rsidR="00DB7D68" w:rsidRPr="004072C7">
        <w:rPr>
          <w:rFonts w:ascii="Arial Narrow" w:hAnsi="Arial Narrow" w:cs="Arial"/>
          <w:sz w:val="18"/>
        </w:rPr>
        <w:t>(Fuente: Ley Nº 302</w:t>
      </w:r>
      <w:r w:rsidR="009400E6" w:rsidRPr="004072C7">
        <w:rPr>
          <w:rFonts w:ascii="Arial Narrow" w:hAnsi="Arial Narrow" w:cs="Arial"/>
          <w:sz w:val="18"/>
        </w:rPr>
        <w:t>24: Ley que crea el Sistema Nacional para la C</w:t>
      </w:r>
      <w:r w:rsidR="00DB7D68" w:rsidRPr="004072C7">
        <w:rPr>
          <w:rFonts w:ascii="Arial Narrow" w:hAnsi="Arial Narrow" w:cs="Arial"/>
          <w:sz w:val="18"/>
        </w:rPr>
        <w:t>alidad y el Inacal)</w:t>
      </w:r>
    </w:p>
    <w:p w:rsidR="004E5ADF" w:rsidRPr="004072C7" w:rsidRDefault="004E5ADF" w:rsidP="004E5ADF">
      <w:pPr>
        <w:pStyle w:val="Prrafodelista"/>
        <w:spacing w:after="0" w:line="276" w:lineRule="auto"/>
        <w:ind w:left="567"/>
        <w:jc w:val="both"/>
        <w:rPr>
          <w:rFonts w:ascii="Arial Narrow" w:hAnsi="Arial Narrow" w:cs="Arial"/>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Calibración</w:t>
      </w:r>
      <w:r w:rsidRPr="004072C7">
        <w:rPr>
          <w:rFonts w:ascii="Arial Narrow" w:hAnsi="Arial Narrow" w:cs="Arial"/>
        </w:rPr>
        <w:t>: Es el conjunto de operaciones que, bajo condiciones especificadas, establece en una primera etapa los errores de un instrumento de medición cuando éste es correctamente usado, y, en una segunda etapa, utiliza esta información para establecer una relación que permita obtener un resultado de medición a partir de una indicación.</w:t>
      </w:r>
      <w:r w:rsidR="00DB7D68" w:rsidRPr="004072C7">
        <w:rPr>
          <w:rFonts w:ascii="Arial Narrow" w:hAnsi="Arial Narrow" w:cs="Arial"/>
        </w:rPr>
        <w:t xml:space="preserve"> </w:t>
      </w:r>
      <w:r w:rsidR="00DB7D68" w:rsidRPr="004072C7">
        <w:rPr>
          <w:rFonts w:ascii="Arial Narrow" w:hAnsi="Arial Narrow" w:cs="Arial"/>
          <w:sz w:val="18"/>
        </w:rPr>
        <w:t xml:space="preserve">(Fuente: Página web del Inacal. </w:t>
      </w:r>
      <w:hyperlink r:id="rId9" w:history="1">
        <w:r w:rsidR="00DB7D68" w:rsidRPr="004072C7">
          <w:rPr>
            <w:rStyle w:val="Hipervnculo"/>
            <w:rFonts w:ascii="Arial Narrow" w:hAnsi="Arial Narrow" w:cs="Arial"/>
            <w:color w:val="auto"/>
            <w:sz w:val="18"/>
          </w:rPr>
          <w:t>https://www.inacal.gob.pe/principal/categoria/preguntas-frecuentes-acreditacion</w:t>
        </w:r>
      </w:hyperlink>
      <w:r w:rsidR="00DB7D68" w:rsidRPr="004072C7">
        <w:rPr>
          <w:rFonts w:ascii="Arial Narrow" w:hAnsi="Arial Narrow" w:cs="Arial"/>
          <w:sz w:val="18"/>
        </w:rPr>
        <w:t>)</w:t>
      </w:r>
    </w:p>
    <w:p w:rsidR="009400E6" w:rsidRPr="004072C7" w:rsidRDefault="009400E6" w:rsidP="009400E6">
      <w:pPr>
        <w:pStyle w:val="Prrafodelista"/>
        <w:rPr>
          <w:rFonts w:ascii="Arial Narrow" w:hAnsi="Arial Narrow" w:cs="Arial"/>
          <w:b/>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Calidad</w:t>
      </w:r>
      <w:r w:rsidRPr="004072C7">
        <w:rPr>
          <w:rFonts w:ascii="Arial Narrow" w:hAnsi="Arial Narrow" w:cs="Arial"/>
        </w:rPr>
        <w:t>: El conjunto de especificaciones y características de un producto o servicio referidas a su capacidad de satisfacer las necesidades que se conocen o presuponen</w:t>
      </w:r>
      <w:r w:rsidR="009400E6" w:rsidRPr="004072C7">
        <w:rPr>
          <w:rFonts w:ascii="Arial Narrow" w:hAnsi="Arial Narrow" w:cs="Arial"/>
        </w:rPr>
        <w:t>.</w:t>
      </w:r>
      <w:r w:rsidRPr="004072C7">
        <w:rPr>
          <w:rFonts w:ascii="Arial Narrow" w:hAnsi="Arial Narrow" w:cs="Arial"/>
        </w:rPr>
        <w:t xml:space="preserve"> </w:t>
      </w:r>
      <w:r w:rsidRPr="004072C7">
        <w:rPr>
          <w:rFonts w:ascii="Arial Narrow" w:hAnsi="Arial Narrow" w:cs="Arial"/>
          <w:sz w:val="18"/>
        </w:rPr>
        <w:t>(</w:t>
      </w:r>
      <w:r w:rsidR="00300FAB" w:rsidRPr="004072C7">
        <w:rPr>
          <w:rFonts w:ascii="Arial Narrow" w:hAnsi="Arial Narrow" w:cs="Arial"/>
          <w:sz w:val="18"/>
        </w:rPr>
        <w:t xml:space="preserve">Fuente: </w:t>
      </w:r>
      <w:r w:rsidR="009400E6" w:rsidRPr="004072C7">
        <w:rPr>
          <w:rFonts w:ascii="Arial Narrow" w:hAnsi="Arial Narrow" w:cs="Arial"/>
          <w:sz w:val="18"/>
        </w:rPr>
        <w:t>ISO 9004-2)</w:t>
      </w:r>
      <w:r w:rsidRPr="004072C7">
        <w:rPr>
          <w:rFonts w:ascii="Arial Narrow" w:hAnsi="Arial Narrow" w:cs="Arial"/>
        </w:rPr>
        <w:tab/>
      </w:r>
    </w:p>
    <w:p w:rsidR="009400E6" w:rsidRPr="004072C7" w:rsidRDefault="009400E6" w:rsidP="009400E6">
      <w:pPr>
        <w:pStyle w:val="Prrafodelista"/>
        <w:rPr>
          <w:rFonts w:ascii="Arial Narrow" w:hAnsi="Arial Narrow" w:cs="Arial"/>
          <w:b/>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Certificación</w:t>
      </w:r>
      <w:r w:rsidRPr="004072C7">
        <w:rPr>
          <w:rFonts w:ascii="Arial Narrow" w:hAnsi="Arial Narrow" w:cs="Arial"/>
        </w:rPr>
        <w:t>: La certificación es una actividad de evaluación de la conformidad de tercera parte que lleva a una declaración que demuestra que se han cumplido los requisitos específicos relacionados a productos, procesos, sistemas o personas.</w:t>
      </w:r>
      <w:r w:rsidR="00DB7D68" w:rsidRPr="004072C7">
        <w:rPr>
          <w:rFonts w:ascii="Arial Narrow" w:hAnsi="Arial Narrow" w:cs="Arial"/>
        </w:rPr>
        <w:t xml:space="preserve"> </w:t>
      </w:r>
      <w:r w:rsidR="00DB7D68" w:rsidRPr="004072C7">
        <w:rPr>
          <w:rFonts w:ascii="Arial Narrow" w:hAnsi="Arial Narrow" w:cs="Arial"/>
          <w:sz w:val="18"/>
        </w:rPr>
        <w:t xml:space="preserve">(Fuente: Página web del Inacal. </w:t>
      </w:r>
      <w:hyperlink r:id="rId10" w:history="1">
        <w:r w:rsidR="00DB7D68" w:rsidRPr="004072C7">
          <w:rPr>
            <w:rStyle w:val="Hipervnculo"/>
            <w:rFonts w:ascii="Arial Narrow" w:hAnsi="Arial Narrow" w:cs="Arial"/>
            <w:color w:val="auto"/>
            <w:sz w:val="18"/>
          </w:rPr>
          <w:t>https://www.inacal.gob.pe/principal/categoria/preguntas-frecuentes-acreditacion</w:t>
        </w:r>
      </w:hyperlink>
      <w:r w:rsidR="00DB7D68" w:rsidRPr="004072C7">
        <w:rPr>
          <w:rFonts w:ascii="Arial Narrow" w:hAnsi="Arial Narrow" w:cs="Arial"/>
          <w:sz w:val="18"/>
        </w:rPr>
        <w:t>)</w:t>
      </w:r>
    </w:p>
    <w:p w:rsidR="009400E6" w:rsidRPr="004072C7" w:rsidRDefault="009400E6" w:rsidP="009400E6">
      <w:pPr>
        <w:pStyle w:val="Prrafodelista"/>
        <w:rPr>
          <w:rFonts w:ascii="Arial Narrow" w:hAnsi="Arial Narrow" w:cs="Arial"/>
          <w:b/>
        </w:rPr>
      </w:pPr>
    </w:p>
    <w:p w:rsidR="00D8690C"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Comité Técnico de Normalización</w:t>
      </w:r>
      <w:r w:rsidRPr="004072C7">
        <w:rPr>
          <w:rFonts w:ascii="Arial Narrow" w:hAnsi="Arial Narrow" w:cs="Arial"/>
        </w:rPr>
        <w:t>: Son quienes bajo la supervisión de la Dirección de Normalización se encargan de elaborar la propuesta de Norma Técnica Peruana relacionada a su campo de actividad. Está conformado por representantes de los sectores involucrados en una actividad definida.</w:t>
      </w:r>
      <w:r w:rsidR="002F4A31" w:rsidRPr="004072C7">
        <w:rPr>
          <w:rFonts w:ascii="Arial Narrow" w:hAnsi="Arial Narrow" w:cs="Arial"/>
        </w:rPr>
        <w:t xml:space="preserve"> </w:t>
      </w:r>
      <w:r w:rsidR="002F4A31" w:rsidRPr="004072C7">
        <w:rPr>
          <w:rFonts w:ascii="Arial Narrow" w:hAnsi="Arial Narrow" w:cs="Arial"/>
          <w:sz w:val="18"/>
        </w:rPr>
        <w:t xml:space="preserve">(Fuente: Página web del Inacal. </w:t>
      </w:r>
      <w:hyperlink r:id="rId11" w:history="1">
        <w:r w:rsidR="002F4A31" w:rsidRPr="004072C7">
          <w:rPr>
            <w:rStyle w:val="Hipervnculo"/>
            <w:rFonts w:ascii="Arial Narrow" w:hAnsi="Arial Narrow" w:cs="Arial"/>
            <w:color w:val="auto"/>
            <w:sz w:val="18"/>
          </w:rPr>
          <w:t>https://www.inacal.gob.pe/principal/categoria/preguntas-frecuentes-normalizacion</w:t>
        </w:r>
      </w:hyperlink>
      <w:r w:rsidR="002F4A31" w:rsidRPr="004072C7">
        <w:rPr>
          <w:rFonts w:ascii="Arial Narrow" w:hAnsi="Arial Narrow" w:cs="Arial"/>
          <w:sz w:val="18"/>
        </w:rPr>
        <w:t>)</w:t>
      </w:r>
      <w:r w:rsidRPr="004072C7">
        <w:rPr>
          <w:rFonts w:ascii="Arial Narrow" w:hAnsi="Arial Narrow" w:cs="Arial"/>
          <w:sz w:val="18"/>
        </w:rPr>
        <w:tab/>
      </w:r>
    </w:p>
    <w:p w:rsidR="00D8690C" w:rsidRPr="004072C7" w:rsidRDefault="00D8690C" w:rsidP="00D8690C">
      <w:pPr>
        <w:spacing w:after="0" w:line="276" w:lineRule="auto"/>
        <w:jc w:val="both"/>
        <w:rPr>
          <w:rFonts w:ascii="Arial Narrow" w:hAnsi="Arial Narrow" w:cs="Arial"/>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Evaluación de conformidad</w:t>
      </w:r>
      <w:r w:rsidRPr="004072C7">
        <w:rPr>
          <w:rFonts w:ascii="Arial Narrow" w:hAnsi="Arial Narrow" w:cs="Arial"/>
        </w:rPr>
        <w:t xml:space="preserve">: La evaluación de la conformidad es la comprobación de que se cumple con requisitos específicos relacionados a producto, proceso, sistema, persona u organismo. El campo de la evaluación de la conformidad incluye actividades como ensayos, inspección y certificación, así como la acreditación de organismos de evaluación de la conformidad. </w:t>
      </w:r>
      <w:r w:rsidRPr="004072C7">
        <w:rPr>
          <w:rFonts w:ascii="Arial Narrow" w:eastAsia="Times New Roman" w:hAnsi="Arial Narrow" w:cs="Arial"/>
          <w:bCs/>
          <w:kern w:val="36"/>
          <w:bdr w:val="none" w:sz="0" w:space="0" w:color="auto" w:frame="1"/>
          <w:lang w:eastAsia="es-PE"/>
        </w:rPr>
        <w:t>La evaluación de la conformidad proporciona beneficios para cada nivel involucrado desde los fabricantes hasta los consumidores, así como también al comercio en general.</w:t>
      </w:r>
      <w:r w:rsidR="003F5792" w:rsidRPr="004072C7">
        <w:rPr>
          <w:rFonts w:ascii="Arial Narrow" w:eastAsia="Times New Roman" w:hAnsi="Arial Narrow" w:cs="Arial"/>
          <w:bCs/>
          <w:kern w:val="36"/>
          <w:bdr w:val="none" w:sz="0" w:space="0" w:color="auto" w:frame="1"/>
          <w:lang w:eastAsia="es-PE"/>
        </w:rPr>
        <w:t xml:space="preserve"> </w:t>
      </w:r>
      <w:r w:rsidR="003F5792" w:rsidRPr="004072C7">
        <w:rPr>
          <w:rFonts w:ascii="Arial Narrow" w:hAnsi="Arial Narrow" w:cs="Arial"/>
          <w:sz w:val="18"/>
        </w:rPr>
        <w:t>(Fuente: DS N° 046-2014-PCM)</w:t>
      </w:r>
    </w:p>
    <w:p w:rsidR="009400E6" w:rsidRPr="004072C7" w:rsidRDefault="009400E6" w:rsidP="009400E6">
      <w:pPr>
        <w:pStyle w:val="Prrafodelista"/>
        <w:rPr>
          <w:rFonts w:ascii="Arial Narrow" w:hAnsi="Arial Narrow" w:cs="Arial"/>
          <w:b/>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Infraestructura de la calidad</w:t>
      </w:r>
      <w:r w:rsidRPr="004072C7">
        <w:rPr>
          <w:rFonts w:ascii="Arial Narrow" w:hAnsi="Arial Narrow" w:cs="Arial"/>
        </w:rPr>
        <w:t xml:space="preserve">: </w:t>
      </w:r>
      <w:r w:rsidR="00253A8F" w:rsidRPr="004072C7">
        <w:rPr>
          <w:rFonts w:ascii="Arial Narrow" w:hAnsi="Arial Narrow" w:cs="Arial"/>
        </w:rPr>
        <w:t xml:space="preserve">Conjunto de instituciones y servicios que aseguran la conformidad y características de los productos y servicios; abarca actividades de normalización, metrología, acreditación y evaluación de la conformidad a través de ensayos, inspección y certificación. </w:t>
      </w:r>
      <w:r w:rsidR="00253A8F" w:rsidRPr="004072C7">
        <w:rPr>
          <w:rFonts w:ascii="Arial Narrow" w:hAnsi="Arial Narrow" w:cs="Arial"/>
          <w:sz w:val="18"/>
        </w:rPr>
        <w:t>(Fuente: Política Nacional para la Calidad (PNC), aprobada por Decreto Supremo N° 046-2014-PCM)</w:t>
      </w:r>
    </w:p>
    <w:p w:rsidR="009400E6" w:rsidRPr="004072C7" w:rsidRDefault="009400E6" w:rsidP="009400E6">
      <w:pPr>
        <w:pStyle w:val="Prrafodelista"/>
        <w:rPr>
          <w:rFonts w:ascii="Arial Narrow" w:hAnsi="Arial Narrow" w:cs="Arial"/>
          <w:b/>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Inspección</w:t>
      </w:r>
      <w:r w:rsidRPr="004072C7">
        <w:rPr>
          <w:rFonts w:ascii="Arial Narrow" w:hAnsi="Arial Narrow" w:cs="Arial"/>
        </w:rPr>
        <w:t>: Examen de</w:t>
      </w:r>
      <w:r w:rsidR="009400E6" w:rsidRPr="004072C7">
        <w:rPr>
          <w:rFonts w:ascii="Arial Narrow" w:hAnsi="Arial Narrow" w:cs="Arial"/>
        </w:rPr>
        <w:t xml:space="preserve"> un diseño de producto</w:t>
      </w:r>
      <w:r w:rsidRPr="004072C7">
        <w:rPr>
          <w:rFonts w:ascii="Arial Narrow" w:hAnsi="Arial Narrow" w:cs="Arial"/>
        </w:rPr>
        <w:t>, proceso o instalación y la determinación de su conformidad con los requisitos específicos, o en la base de un juicio profesional, con los requisitos generales. Un proceso de inspección puede incluir inspección de personas, instalaciones, tecnología y metodología.</w:t>
      </w:r>
    </w:p>
    <w:p w:rsidR="009400E6" w:rsidRPr="004072C7" w:rsidRDefault="009400E6" w:rsidP="009400E6">
      <w:pPr>
        <w:pStyle w:val="Prrafodelista"/>
        <w:rPr>
          <w:rFonts w:ascii="Arial Narrow" w:hAnsi="Arial Narrow" w:cs="Arial"/>
          <w:b/>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rPr>
      </w:pPr>
      <w:r w:rsidRPr="004072C7">
        <w:rPr>
          <w:rFonts w:ascii="Arial Narrow" w:hAnsi="Arial Narrow" w:cs="Arial"/>
          <w:b/>
        </w:rPr>
        <w:t>Metrología</w:t>
      </w:r>
      <w:r w:rsidR="00E92104" w:rsidRPr="004072C7">
        <w:rPr>
          <w:rFonts w:ascii="Arial Narrow" w:hAnsi="Arial Narrow" w:cs="Arial"/>
        </w:rPr>
        <w:t xml:space="preserve">: La metrología es la ciencia de las mediciones. La aplicación de la metrología sustenta la calidad de bienes y procesos manufacturados a través de una medición exacta y confiable. La metrología contribuye a la adopción de las innovaciones científicas y tecnológicas, el diseño y la producción eficiente de productos que cumplan con las necesidades del mercado, así como la detección y prevención de no conformidades. Proporciona apoyo para la salud y las pruebas de seguridad, monitoreo ambiental, y procesamiento de alimentos. </w:t>
      </w:r>
      <w:r w:rsidR="00E92104" w:rsidRPr="004072C7">
        <w:rPr>
          <w:rFonts w:ascii="Arial Narrow" w:hAnsi="Arial Narrow" w:cs="Arial"/>
          <w:sz w:val="18"/>
        </w:rPr>
        <w:t>(Fuente: Ley Nº 30224: Ley que crea el sistema nacional para la calidad y el Inacal)</w:t>
      </w:r>
    </w:p>
    <w:p w:rsidR="006F30C8" w:rsidRPr="004072C7" w:rsidRDefault="006F30C8" w:rsidP="006F30C8">
      <w:pPr>
        <w:pStyle w:val="Prrafodelista"/>
        <w:spacing w:after="0" w:line="276" w:lineRule="auto"/>
        <w:ind w:left="567"/>
        <w:jc w:val="both"/>
        <w:rPr>
          <w:rFonts w:ascii="Arial Narrow" w:hAnsi="Arial Narrow" w:cs="Arial"/>
        </w:rPr>
      </w:pPr>
    </w:p>
    <w:p w:rsidR="009400E6" w:rsidRPr="004072C7" w:rsidRDefault="00C16F6E" w:rsidP="006F2150">
      <w:pPr>
        <w:pStyle w:val="Prrafodelista"/>
        <w:numPr>
          <w:ilvl w:val="0"/>
          <w:numId w:val="37"/>
        </w:numPr>
        <w:spacing w:after="0" w:line="276" w:lineRule="auto"/>
        <w:ind w:left="567" w:hanging="283"/>
        <w:jc w:val="both"/>
        <w:rPr>
          <w:rFonts w:ascii="Arial Narrow" w:hAnsi="Arial Narrow" w:cs="Arial"/>
          <w:sz w:val="18"/>
        </w:rPr>
      </w:pPr>
      <w:r w:rsidRPr="004072C7">
        <w:rPr>
          <w:rFonts w:ascii="Arial Narrow" w:hAnsi="Arial Narrow" w:cs="Arial"/>
          <w:b/>
        </w:rPr>
        <w:t>Norma</w:t>
      </w:r>
      <w:r w:rsidR="00E92104" w:rsidRPr="004072C7">
        <w:rPr>
          <w:rFonts w:ascii="Arial Narrow" w:hAnsi="Arial Narrow" w:cs="Arial"/>
          <w:b/>
        </w:rPr>
        <w:t>s</w:t>
      </w:r>
      <w:r w:rsidRPr="004072C7">
        <w:rPr>
          <w:rFonts w:ascii="Arial Narrow" w:hAnsi="Arial Narrow" w:cs="Arial"/>
          <w:b/>
        </w:rPr>
        <w:t xml:space="preserve"> técnica</w:t>
      </w:r>
      <w:r w:rsidR="00E92104" w:rsidRPr="004072C7">
        <w:rPr>
          <w:rFonts w:ascii="Arial Narrow" w:hAnsi="Arial Narrow" w:cs="Arial"/>
          <w:b/>
        </w:rPr>
        <w:t>s peruanas</w:t>
      </w:r>
      <w:r w:rsidRPr="004072C7">
        <w:rPr>
          <w:rFonts w:ascii="Arial Narrow" w:hAnsi="Arial Narrow" w:cs="Arial"/>
        </w:rPr>
        <w:t xml:space="preserve">: </w:t>
      </w:r>
      <w:r w:rsidR="00E92104" w:rsidRPr="004072C7">
        <w:rPr>
          <w:rFonts w:ascii="Arial Narrow" w:hAnsi="Arial Narrow" w:cs="Arial"/>
        </w:rPr>
        <w:t xml:space="preserve">Constituyen el principal objeto de las actividades de normalización. En todos los casos se tendrá en cuenta el nivel de protección, el estado de la técnica en el país y las condiciones geográficas, climáticas correspondientes, evitando la adopción de estándares descriptivos que puedan elevar a nivel de referente nacional las características de las prestaciones de un agente económico en particular. </w:t>
      </w:r>
      <w:r w:rsidR="00E92104" w:rsidRPr="004072C7">
        <w:rPr>
          <w:rFonts w:ascii="Arial Narrow" w:hAnsi="Arial Narrow" w:cs="Arial"/>
          <w:sz w:val="18"/>
        </w:rPr>
        <w:t>(Fuente: Ley Nº 30224: Ley que crea el sistema nacional para la calidad y el Inacal)</w:t>
      </w:r>
    </w:p>
    <w:p w:rsidR="009400E6" w:rsidRPr="004072C7" w:rsidRDefault="009400E6" w:rsidP="009400E6">
      <w:pPr>
        <w:pStyle w:val="Prrafodelista"/>
        <w:spacing w:after="0" w:line="276" w:lineRule="auto"/>
        <w:ind w:left="567"/>
        <w:jc w:val="both"/>
        <w:rPr>
          <w:rFonts w:ascii="Arial Narrow" w:hAnsi="Arial Narrow" w:cs="Arial"/>
          <w:sz w:val="18"/>
        </w:rPr>
      </w:pPr>
    </w:p>
    <w:p w:rsidR="00C16F6E" w:rsidRPr="004072C7" w:rsidRDefault="00C16F6E" w:rsidP="006F2150">
      <w:pPr>
        <w:pStyle w:val="Prrafodelista"/>
        <w:numPr>
          <w:ilvl w:val="0"/>
          <w:numId w:val="37"/>
        </w:numPr>
        <w:spacing w:after="0" w:line="276" w:lineRule="auto"/>
        <w:ind w:left="567" w:hanging="283"/>
        <w:jc w:val="both"/>
        <w:rPr>
          <w:rFonts w:ascii="Arial Narrow" w:hAnsi="Arial Narrow" w:cs="Arial"/>
          <w:sz w:val="14"/>
        </w:rPr>
      </w:pPr>
      <w:r w:rsidRPr="004072C7">
        <w:rPr>
          <w:rFonts w:ascii="Arial Narrow" w:hAnsi="Arial Narrow" w:cs="Arial"/>
          <w:b/>
        </w:rPr>
        <w:t>Normalización</w:t>
      </w:r>
      <w:r w:rsidRPr="004072C7">
        <w:rPr>
          <w:rFonts w:ascii="Arial Narrow" w:hAnsi="Arial Narrow" w:cs="Arial"/>
        </w:rPr>
        <w:t xml:space="preserve">: </w:t>
      </w:r>
      <w:r w:rsidR="00E92104" w:rsidRPr="004072C7">
        <w:rPr>
          <w:rFonts w:ascii="Arial Narrow" w:hAnsi="Arial Narrow" w:cs="Arial"/>
        </w:rPr>
        <w:t xml:space="preserve">Es la actividad mediante la cual se desarrollan normas técnicas para productos, procesos o servicios. Las normas técnicas son documentos de carácter voluntario, establecidos para un uso común y repetido, que facilitan la adaptación de los productos, procesos y servicios a los fines a los que se destinan, protegiendo la salud y el medio ambiente, previniendo los </w:t>
      </w:r>
      <w:r w:rsidR="007E3309" w:rsidRPr="004072C7">
        <w:rPr>
          <w:rFonts w:ascii="Arial Narrow" w:hAnsi="Arial Narrow" w:cs="Arial"/>
        </w:rPr>
        <w:t>obstáculos innecesarios</w:t>
      </w:r>
      <w:r w:rsidR="00E92104" w:rsidRPr="004072C7">
        <w:rPr>
          <w:rFonts w:ascii="Arial Narrow" w:hAnsi="Arial Narrow" w:cs="Arial"/>
        </w:rPr>
        <w:t xml:space="preserve"> al comercio y facilitando la transferencia tecnológica. </w:t>
      </w:r>
      <w:r w:rsidR="00E92104" w:rsidRPr="004072C7">
        <w:rPr>
          <w:rFonts w:ascii="Arial Narrow" w:hAnsi="Arial Narrow" w:cs="Arial"/>
          <w:sz w:val="18"/>
        </w:rPr>
        <w:t>(Fuente: Ley Nº 30224: Ley que crea el sistema nacional para la calidad y el Inacal)</w:t>
      </w:r>
    </w:p>
    <w:p w:rsidR="006F30C8" w:rsidRPr="004072C7" w:rsidRDefault="006F30C8" w:rsidP="006F30C8">
      <w:pPr>
        <w:pStyle w:val="Prrafodelista"/>
        <w:rPr>
          <w:rFonts w:ascii="Arial Narrow" w:hAnsi="Arial Narrow" w:cs="Arial"/>
          <w:sz w:val="14"/>
        </w:rPr>
      </w:pPr>
    </w:p>
    <w:p w:rsidR="006F30C8" w:rsidRPr="004072C7" w:rsidRDefault="006F30C8" w:rsidP="006F30C8">
      <w:pPr>
        <w:pStyle w:val="Prrafodelista"/>
        <w:spacing w:after="0" w:line="276" w:lineRule="auto"/>
        <w:ind w:left="567"/>
        <w:jc w:val="both"/>
        <w:rPr>
          <w:rFonts w:ascii="Arial Narrow" w:hAnsi="Arial Narrow" w:cs="Arial"/>
          <w:sz w:val="14"/>
        </w:rPr>
      </w:pPr>
    </w:p>
    <w:p w:rsidR="00C16F6E" w:rsidRPr="004072C7" w:rsidRDefault="00C16F6E" w:rsidP="00C16F6E">
      <w:pPr>
        <w:pStyle w:val="Ttulo1"/>
        <w:numPr>
          <w:ilvl w:val="0"/>
          <w:numId w:val="34"/>
        </w:numPr>
        <w:tabs>
          <w:tab w:val="left" w:pos="3261"/>
        </w:tabs>
        <w:ind w:left="284" w:hanging="284"/>
        <w:rPr>
          <w:rFonts w:ascii="Arial Narrow" w:hAnsi="Arial Narrow" w:cs="Arial"/>
          <w:b/>
          <w:color w:val="auto"/>
          <w:sz w:val="22"/>
          <w:szCs w:val="22"/>
        </w:rPr>
      </w:pPr>
      <w:bookmarkStart w:id="10" w:name="_Toc28629207"/>
      <w:r w:rsidRPr="004072C7">
        <w:rPr>
          <w:rFonts w:ascii="Arial Narrow" w:hAnsi="Arial Narrow" w:cs="Arial"/>
          <w:b/>
          <w:color w:val="auto"/>
          <w:sz w:val="22"/>
          <w:szCs w:val="22"/>
        </w:rPr>
        <w:t>Problema público</w:t>
      </w:r>
      <w:bookmarkEnd w:id="10"/>
      <w:r w:rsidRPr="004072C7">
        <w:rPr>
          <w:rFonts w:ascii="Arial Narrow" w:hAnsi="Arial Narrow" w:cs="Arial"/>
          <w:b/>
          <w:color w:val="auto"/>
          <w:sz w:val="22"/>
          <w:szCs w:val="22"/>
        </w:rPr>
        <w:t xml:space="preserve"> </w:t>
      </w:r>
    </w:p>
    <w:p w:rsidR="00881E73" w:rsidRPr="004072C7" w:rsidRDefault="00881E73" w:rsidP="00881E73">
      <w:pPr>
        <w:spacing w:after="0"/>
        <w:rPr>
          <w:rFonts w:ascii="Arial Narrow" w:hAnsi="Arial Narrow"/>
        </w:rPr>
      </w:pPr>
    </w:p>
    <w:p w:rsidR="00C16F6E" w:rsidRPr="004072C7" w:rsidRDefault="00C16F6E" w:rsidP="00720FA4">
      <w:pPr>
        <w:pStyle w:val="Ttulo3"/>
        <w:numPr>
          <w:ilvl w:val="0"/>
          <w:numId w:val="38"/>
        </w:numPr>
        <w:rPr>
          <w:rFonts w:ascii="Arial Narrow" w:hAnsi="Arial Narrow" w:cs="Arial"/>
          <w:b/>
          <w:color w:val="auto"/>
          <w:sz w:val="22"/>
          <w:szCs w:val="22"/>
        </w:rPr>
      </w:pPr>
      <w:bookmarkStart w:id="11" w:name="_Toc25153546"/>
      <w:bookmarkStart w:id="12" w:name="_Toc28629208"/>
      <w:r w:rsidRPr="004072C7">
        <w:rPr>
          <w:rFonts w:ascii="Arial Narrow" w:hAnsi="Arial Narrow" w:cs="Arial"/>
          <w:b/>
          <w:color w:val="auto"/>
          <w:sz w:val="22"/>
          <w:szCs w:val="22"/>
        </w:rPr>
        <w:t xml:space="preserve">Enunciado del problema </w:t>
      </w:r>
      <w:bookmarkEnd w:id="11"/>
      <w:bookmarkEnd w:id="12"/>
      <w:r w:rsidR="007D7CC3" w:rsidRPr="004072C7">
        <w:rPr>
          <w:rFonts w:ascii="Arial Narrow" w:hAnsi="Arial Narrow" w:cs="Arial"/>
          <w:b/>
          <w:color w:val="auto"/>
          <w:sz w:val="22"/>
          <w:szCs w:val="22"/>
        </w:rPr>
        <w:t>público (</w:t>
      </w:r>
      <w:r w:rsidR="00720FA4" w:rsidRPr="004072C7">
        <w:rPr>
          <w:rFonts w:ascii="Arial Narrow" w:hAnsi="Arial Narrow" w:cs="Arial"/>
          <w:b/>
          <w:color w:val="auto"/>
          <w:sz w:val="22"/>
          <w:szCs w:val="22"/>
        </w:rPr>
        <w:t>gravedad, alcance territorial, magnitud y urgencia del problema público)</w:t>
      </w:r>
    </w:p>
    <w:p w:rsidR="00C16F6E" w:rsidRPr="004072C7" w:rsidRDefault="00C16F6E" w:rsidP="00881E73">
      <w:pPr>
        <w:spacing w:after="0"/>
        <w:rPr>
          <w:rFonts w:ascii="Arial Narrow" w:hAnsi="Arial Narrow"/>
        </w:rPr>
      </w:pPr>
    </w:p>
    <w:p w:rsidR="00E25762" w:rsidRPr="004072C7" w:rsidRDefault="008C03FF" w:rsidP="00881E73">
      <w:pPr>
        <w:spacing w:after="0" w:line="276" w:lineRule="auto"/>
        <w:ind w:left="426"/>
        <w:jc w:val="both"/>
        <w:rPr>
          <w:rFonts w:ascii="Arial Narrow" w:hAnsi="Arial Narrow" w:cs="Arial"/>
        </w:rPr>
      </w:pPr>
      <w:r w:rsidRPr="004072C7">
        <w:rPr>
          <w:rFonts w:ascii="Arial Narrow" w:hAnsi="Arial Narrow" w:cs="Arial"/>
        </w:rPr>
        <w:t xml:space="preserve">A partir de </w:t>
      </w:r>
      <w:r w:rsidR="00C16F6E" w:rsidRPr="004072C7">
        <w:rPr>
          <w:rFonts w:ascii="Arial Narrow" w:hAnsi="Arial Narrow" w:cs="Arial"/>
        </w:rPr>
        <w:t>la investigación</w:t>
      </w:r>
      <w:r w:rsidR="005F553B" w:rsidRPr="004072C7">
        <w:rPr>
          <w:rFonts w:ascii="Arial Narrow" w:hAnsi="Arial Narrow" w:cs="Arial"/>
        </w:rPr>
        <w:t>,</w:t>
      </w:r>
      <w:r w:rsidRPr="004072C7">
        <w:rPr>
          <w:rFonts w:ascii="Arial Narrow" w:hAnsi="Arial Narrow" w:cs="Arial"/>
        </w:rPr>
        <w:t xml:space="preserve"> el a</w:t>
      </w:r>
      <w:r w:rsidR="00C16F6E" w:rsidRPr="004072C7">
        <w:rPr>
          <w:rFonts w:ascii="Arial Narrow" w:hAnsi="Arial Narrow" w:cs="Arial"/>
        </w:rPr>
        <w:t>nálisis</w:t>
      </w:r>
      <w:r w:rsidRPr="004072C7">
        <w:rPr>
          <w:rFonts w:ascii="Arial Narrow" w:hAnsi="Arial Narrow" w:cs="Arial"/>
        </w:rPr>
        <w:t xml:space="preserve"> de la información recogida </w:t>
      </w:r>
      <w:r w:rsidR="00C16F6E" w:rsidRPr="004072C7">
        <w:rPr>
          <w:rFonts w:ascii="Arial Narrow" w:hAnsi="Arial Narrow" w:cs="Arial"/>
        </w:rPr>
        <w:t>y</w:t>
      </w:r>
      <w:r w:rsidRPr="004072C7">
        <w:rPr>
          <w:rFonts w:ascii="Arial Narrow" w:hAnsi="Arial Narrow" w:cs="Arial"/>
        </w:rPr>
        <w:t xml:space="preserve"> de la </w:t>
      </w:r>
      <w:r w:rsidR="00C16F6E" w:rsidRPr="004072C7">
        <w:rPr>
          <w:rFonts w:ascii="Arial Narrow" w:hAnsi="Arial Narrow" w:cs="Arial"/>
        </w:rPr>
        <w:t xml:space="preserve">discusión de </w:t>
      </w:r>
      <w:r w:rsidRPr="004072C7">
        <w:rPr>
          <w:rFonts w:ascii="Arial Narrow" w:hAnsi="Arial Narrow" w:cs="Arial"/>
        </w:rPr>
        <w:t xml:space="preserve">diversos </w:t>
      </w:r>
      <w:r w:rsidR="00C16F6E" w:rsidRPr="004072C7">
        <w:rPr>
          <w:rFonts w:ascii="Arial Narrow" w:hAnsi="Arial Narrow" w:cs="Arial"/>
        </w:rPr>
        <w:t xml:space="preserve">especialistas, se ha establecido que el problema público que </w:t>
      </w:r>
      <w:r w:rsidRPr="004072C7">
        <w:rPr>
          <w:rFonts w:ascii="Arial Narrow" w:hAnsi="Arial Narrow" w:cs="Arial"/>
        </w:rPr>
        <w:t>debe</w:t>
      </w:r>
      <w:r w:rsidR="00C16F6E" w:rsidRPr="004072C7">
        <w:rPr>
          <w:rFonts w:ascii="Arial Narrow" w:hAnsi="Arial Narrow" w:cs="Arial"/>
        </w:rPr>
        <w:t xml:space="preserve"> atender la Política Nacional para la Calidad es</w:t>
      </w:r>
      <w:r w:rsidR="00300FAB" w:rsidRPr="004072C7">
        <w:rPr>
          <w:rFonts w:ascii="Arial Narrow" w:hAnsi="Arial Narrow" w:cs="Arial"/>
        </w:rPr>
        <w:t xml:space="preserve"> el</w:t>
      </w:r>
      <w:r w:rsidRPr="004072C7">
        <w:rPr>
          <w:rFonts w:ascii="Arial Narrow" w:hAnsi="Arial Narrow" w:cs="Arial"/>
        </w:rPr>
        <w:t xml:space="preserve"> </w:t>
      </w:r>
      <w:r w:rsidR="00C16F6E" w:rsidRPr="004072C7">
        <w:rPr>
          <w:rFonts w:ascii="Arial Narrow" w:hAnsi="Arial Narrow" w:cs="Arial"/>
          <w:i/>
        </w:rPr>
        <w:t>Insuficiente cumplimiento de los estándares de calidad en los bienes y servicios que se producen y comercializan en el país.</w:t>
      </w:r>
      <w:r w:rsidRPr="004072C7">
        <w:rPr>
          <w:rFonts w:ascii="Arial Narrow" w:hAnsi="Arial Narrow" w:cs="Arial"/>
        </w:rPr>
        <w:t xml:space="preserve"> </w:t>
      </w:r>
    </w:p>
    <w:p w:rsidR="00D8690C" w:rsidRPr="004072C7" w:rsidRDefault="00D8690C" w:rsidP="00881E73">
      <w:pPr>
        <w:spacing w:after="0" w:line="276" w:lineRule="auto"/>
        <w:ind w:left="426"/>
        <w:jc w:val="both"/>
        <w:rPr>
          <w:rFonts w:ascii="Arial Narrow" w:hAnsi="Arial Narrow" w:cs="Arial"/>
        </w:rPr>
      </w:pPr>
    </w:p>
    <w:p w:rsidR="00767755" w:rsidRPr="004072C7" w:rsidRDefault="00D8690C" w:rsidP="00767755">
      <w:pPr>
        <w:spacing w:after="0" w:line="276" w:lineRule="auto"/>
        <w:ind w:left="426"/>
        <w:jc w:val="both"/>
        <w:rPr>
          <w:rFonts w:ascii="Arial Narrow" w:hAnsi="Arial Narrow" w:cs="Arial"/>
        </w:rPr>
      </w:pPr>
      <w:r w:rsidRPr="004072C7">
        <w:rPr>
          <w:rFonts w:ascii="Arial Narrow" w:hAnsi="Arial Narrow" w:cs="Arial"/>
        </w:rPr>
        <w:t>Este problema tiene como variable principal los estándares de calidad de bienes y servicios, el cual es definido como la referencia que facilita la tarea de fijar condiciones mínimas para que los aspectos y características</w:t>
      </w:r>
      <w:r w:rsidR="007A0F6B" w:rsidRPr="004072C7">
        <w:rPr>
          <w:rFonts w:ascii="Arial Narrow" w:hAnsi="Arial Narrow" w:cs="Arial"/>
        </w:rPr>
        <w:t xml:space="preserve"> de estos productos y servicios,</w:t>
      </w:r>
      <w:r w:rsidRPr="004072C7">
        <w:rPr>
          <w:rFonts w:ascii="Arial Narrow" w:hAnsi="Arial Narrow" w:cs="Arial"/>
        </w:rPr>
        <w:t xml:space="preserve"> satisfagan las </w:t>
      </w:r>
      <w:r w:rsidR="007A0F6B" w:rsidRPr="004072C7">
        <w:rPr>
          <w:rFonts w:ascii="Arial Narrow" w:hAnsi="Arial Narrow" w:cs="Arial"/>
        </w:rPr>
        <w:t>necesidad</w:t>
      </w:r>
      <w:r w:rsidRPr="004072C7">
        <w:rPr>
          <w:rFonts w:ascii="Arial Narrow" w:hAnsi="Arial Narrow" w:cs="Arial"/>
        </w:rPr>
        <w:t>es de los usuarios</w:t>
      </w:r>
      <w:r w:rsidR="007A0F6B" w:rsidRPr="004072C7">
        <w:rPr>
          <w:rFonts w:ascii="Arial Narrow" w:hAnsi="Arial Narrow" w:cs="Arial"/>
        </w:rPr>
        <w:t xml:space="preserve">. Esta variable puede ser medida de modo aproximado a través del </w:t>
      </w:r>
      <w:r w:rsidR="00767755" w:rsidRPr="004072C7">
        <w:rPr>
          <w:rFonts w:ascii="Arial Narrow" w:hAnsi="Arial Narrow" w:cs="Arial"/>
        </w:rPr>
        <w:t>Índice</w:t>
      </w:r>
      <w:r w:rsidR="007A0F6B" w:rsidRPr="004072C7">
        <w:rPr>
          <w:rFonts w:ascii="Arial Narrow" w:hAnsi="Arial Narrow" w:cs="Arial"/>
        </w:rPr>
        <w:t xml:space="preserve"> de</w:t>
      </w:r>
      <w:r w:rsidR="00767755" w:rsidRPr="004072C7">
        <w:rPr>
          <w:rFonts w:ascii="Arial Narrow" w:hAnsi="Arial Narrow" w:cs="Arial"/>
        </w:rPr>
        <w:t xml:space="preserve"> </w:t>
      </w:r>
      <w:r w:rsidR="007A0F6B" w:rsidRPr="004072C7">
        <w:rPr>
          <w:rFonts w:ascii="Arial Narrow" w:hAnsi="Arial Narrow" w:cs="Arial"/>
        </w:rPr>
        <w:t xml:space="preserve">Infraestructura de la Calidad, </w:t>
      </w:r>
      <w:r w:rsidR="00767755" w:rsidRPr="004072C7">
        <w:rPr>
          <w:rFonts w:ascii="Arial Narrow" w:hAnsi="Arial Narrow" w:cs="Arial"/>
          <w:color w:val="000000" w:themeColor="text1"/>
        </w:rPr>
        <w:t>el cual muestra el desarrollo de la infraestructura de la calidad (IC) a nivel de cada país, tomando en cuenta variables relacionadas con la demanda de servicios</w:t>
      </w:r>
      <w:r w:rsidR="00767755" w:rsidRPr="004072C7">
        <w:rPr>
          <w:rFonts w:ascii="Arial Narrow" w:hAnsi="Arial Narrow" w:cs="Arial"/>
          <w:color w:val="000000" w:themeColor="text1"/>
        </w:rPr>
        <w:softHyphen/>
      </w:r>
      <w:r w:rsidR="00767755" w:rsidRPr="004072C7">
        <w:rPr>
          <w:rFonts w:ascii="Arial Narrow" w:hAnsi="Arial Narrow" w:cs="Arial"/>
          <w:color w:val="000000"/>
          <w:shd w:val="clear" w:color="auto" w:fill="FFFFFF"/>
        </w:rPr>
        <w:t xml:space="preserve"> ─capacidades de medición y calibración (CMC), </w:t>
      </w:r>
      <w:r w:rsidR="00767755" w:rsidRPr="004072C7">
        <w:rPr>
          <w:rFonts w:ascii="Arial Narrow" w:hAnsi="Arial Narrow" w:cs="Arial"/>
          <w:color w:val="000000" w:themeColor="text1"/>
        </w:rPr>
        <w:t>empresas con certificación ISO 9001 y Organismos de Evaluación de la Conformidad (OEC) acreditados</w:t>
      </w:r>
      <w:r w:rsidR="00767755" w:rsidRPr="004072C7">
        <w:rPr>
          <w:rFonts w:ascii="Arial Narrow" w:hAnsi="Arial Narrow" w:cs="Arial"/>
          <w:color w:val="000000"/>
          <w:shd w:val="clear" w:color="auto" w:fill="FFFFFF"/>
        </w:rPr>
        <w:t xml:space="preserve">─ </w:t>
      </w:r>
      <w:r w:rsidR="00767755" w:rsidRPr="004072C7">
        <w:rPr>
          <w:rFonts w:ascii="Arial Narrow" w:hAnsi="Arial Narrow" w:cs="Arial"/>
          <w:color w:val="000000" w:themeColor="text1"/>
        </w:rPr>
        <w:t xml:space="preserve">y de oferta </w:t>
      </w:r>
      <w:r w:rsidR="00767755" w:rsidRPr="004072C7">
        <w:rPr>
          <w:rFonts w:ascii="Arial Narrow" w:hAnsi="Arial Narrow" w:cs="Arial"/>
          <w:color w:val="000000"/>
          <w:shd w:val="clear" w:color="auto" w:fill="FFFFFF"/>
        </w:rPr>
        <w:t xml:space="preserve">─membresías en el sistema internacional de IC, participación en Comités técnicos y el total de comparaciones claves y suplementarias. </w:t>
      </w:r>
    </w:p>
    <w:p w:rsidR="00767755" w:rsidRPr="004072C7" w:rsidRDefault="00767755" w:rsidP="003B51B6">
      <w:pPr>
        <w:spacing w:after="0" w:line="276" w:lineRule="auto"/>
        <w:ind w:left="426"/>
        <w:jc w:val="both"/>
        <w:rPr>
          <w:rFonts w:ascii="Arial Narrow" w:hAnsi="Arial Narrow" w:cs="Arial"/>
        </w:rPr>
      </w:pPr>
    </w:p>
    <w:p w:rsidR="008211A7" w:rsidRPr="004072C7" w:rsidRDefault="008211A7" w:rsidP="00881E73">
      <w:pPr>
        <w:spacing w:after="0" w:line="276" w:lineRule="auto"/>
        <w:ind w:left="426"/>
        <w:jc w:val="both"/>
        <w:rPr>
          <w:rFonts w:ascii="Arial Narrow" w:hAnsi="Arial Narrow" w:cs="Arial"/>
        </w:rPr>
      </w:pPr>
      <w:r w:rsidRPr="009D4B72">
        <w:rPr>
          <w:rFonts w:ascii="Arial Narrow" w:hAnsi="Arial Narrow" w:cs="Arial"/>
          <w:highlight w:val="green"/>
        </w:rPr>
        <w:t>L</w:t>
      </w:r>
      <w:r w:rsidR="00300FAB" w:rsidRPr="009D4B72">
        <w:rPr>
          <w:rFonts w:ascii="Arial Narrow" w:hAnsi="Arial Narrow" w:cs="Arial"/>
          <w:highlight w:val="green"/>
        </w:rPr>
        <w:t>os estándares de calidad en la producción de bienes y servicios, cumplen un rol importante en el desarrollo de los países.</w:t>
      </w:r>
      <w:r w:rsidR="00300FAB" w:rsidRPr="004072C7">
        <w:rPr>
          <w:rFonts w:ascii="Arial Narrow" w:hAnsi="Arial Narrow" w:cs="Arial"/>
        </w:rPr>
        <w:t xml:space="preserve"> Por un lado, tiene, entr</w:t>
      </w:r>
      <w:r w:rsidRPr="004072C7">
        <w:rPr>
          <w:rFonts w:ascii="Arial Narrow" w:hAnsi="Arial Narrow" w:cs="Arial"/>
        </w:rPr>
        <w:t xml:space="preserve">e otras, </w:t>
      </w:r>
      <w:r w:rsidRPr="009D4B72">
        <w:rPr>
          <w:rFonts w:ascii="Arial Narrow" w:hAnsi="Arial Narrow" w:cs="Arial"/>
          <w:highlight w:val="green"/>
        </w:rPr>
        <w:t>una función protectora</w:t>
      </w:r>
      <w:r w:rsidRPr="004072C7">
        <w:rPr>
          <w:rFonts w:ascii="Arial Narrow" w:hAnsi="Arial Narrow" w:cs="Arial"/>
        </w:rPr>
        <w:t xml:space="preserve"> que proporciona</w:t>
      </w:r>
      <w:r w:rsidR="00300FAB" w:rsidRPr="004072C7">
        <w:rPr>
          <w:rFonts w:ascii="Arial Narrow" w:hAnsi="Arial Narrow" w:cs="Arial"/>
        </w:rPr>
        <w:t xml:space="preserve"> las herramientas necesarias (normas y reglamentos técnicos, evaluaciones de la conformidad o calibraciones) para un monitoreo efectivo del mercado que garantice información adecuada y seguridad de los productos o servicios que se comercializan a los consumidores finales.</w:t>
      </w:r>
      <w:r w:rsidRPr="004072C7">
        <w:rPr>
          <w:rFonts w:ascii="Arial Narrow" w:hAnsi="Arial Narrow" w:cs="Arial"/>
        </w:rPr>
        <w:t xml:space="preserve"> Por otro, ayudan a mejorar la competitividad de las empresas locales para el ingreso a mercados internacionales que establecen exigencias cada vez mayores en términos de calidad de los productos que importan. </w:t>
      </w:r>
    </w:p>
    <w:p w:rsidR="00300FAB" w:rsidRPr="004072C7" w:rsidRDefault="00300FAB" w:rsidP="005F553B">
      <w:pPr>
        <w:spacing w:after="0" w:line="276" w:lineRule="auto"/>
        <w:ind w:left="709"/>
        <w:rPr>
          <w:rFonts w:ascii="Arial Narrow" w:hAnsi="Arial Narrow" w:cs="Arial"/>
          <w:b/>
        </w:rPr>
      </w:pPr>
    </w:p>
    <w:p w:rsidR="00300FAB" w:rsidRPr="004072C7" w:rsidRDefault="008211A7" w:rsidP="00881E73">
      <w:pPr>
        <w:spacing w:after="0" w:line="276" w:lineRule="auto"/>
        <w:ind w:left="426"/>
        <w:jc w:val="both"/>
        <w:rPr>
          <w:rFonts w:ascii="Arial Narrow" w:hAnsi="Arial Narrow" w:cs="Arial"/>
        </w:rPr>
      </w:pPr>
      <w:r w:rsidRPr="00736F39">
        <w:rPr>
          <w:rFonts w:ascii="Arial Narrow" w:hAnsi="Arial Narrow" w:cs="Arial"/>
          <w:highlight w:val="green"/>
        </w:rPr>
        <w:t>Estos estándares no se cumplen adecuadamente en el país.</w:t>
      </w:r>
      <w:r w:rsidRPr="004072C7">
        <w:rPr>
          <w:rFonts w:ascii="Arial Narrow" w:hAnsi="Arial Narrow" w:cs="Arial"/>
        </w:rPr>
        <w:t xml:space="preserve"> De </w:t>
      </w:r>
      <w:r w:rsidR="007A0F6B" w:rsidRPr="004072C7">
        <w:rPr>
          <w:rFonts w:ascii="Arial Narrow" w:hAnsi="Arial Narrow" w:cs="Arial"/>
        </w:rPr>
        <w:t>hecho,</w:t>
      </w:r>
      <w:r w:rsidRPr="004072C7">
        <w:rPr>
          <w:rFonts w:ascii="Arial Narrow" w:hAnsi="Arial Narrow" w:cs="Arial"/>
        </w:rPr>
        <w:t xml:space="preserve"> e</w:t>
      </w:r>
      <w:r w:rsidR="00300FAB" w:rsidRPr="004072C7">
        <w:rPr>
          <w:rFonts w:ascii="Arial Narrow" w:hAnsi="Arial Narrow" w:cs="Arial"/>
        </w:rPr>
        <w:t>n una encuesta</w:t>
      </w:r>
      <w:r w:rsidRPr="004072C7">
        <w:rPr>
          <w:rStyle w:val="Refdenotaalpie"/>
          <w:rFonts w:ascii="Arial Narrow" w:hAnsi="Arial Narrow" w:cs="Arial"/>
        </w:rPr>
        <w:footnoteReference w:id="3"/>
      </w:r>
      <w:r w:rsidR="00300FAB" w:rsidRPr="004072C7">
        <w:rPr>
          <w:rFonts w:ascii="Arial Narrow" w:hAnsi="Arial Narrow" w:cs="Arial"/>
        </w:rPr>
        <w:t xml:space="preserve"> elaborada por el INACAL, se ha identificado que solo el 18.5% de MYPES aplican normas técnicas o estándares de calidad en sus procesos de producción, el 16.6% no verifica la calidad de sus productos y el 22% ha tenido rechazos por errores de medición. </w:t>
      </w:r>
      <w:bookmarkStart w:id="13" w:name="_Hlk27671633"/>
      <w:r w:rsidR="00300FAB" w:rsidRPr="004072C7">
        <w:rPr>
          <w:rFonts w:ascii="Arial Narrow" w:hAnsi="Arial Narrow" w:cs="Arial"/>
        </w:rPr>
        <w:t xml:space="preserve">En el ámbito de la salud, en el año 2016 se reportaron 712 eventos adversos atribuibles a dispositivos médicos, de los </w:t>
      </w:r>
      <w:r w:rsidR="00D33DAE" w:rsidRPr="004072C7">
        <w:rPr>
          <w:rFonts w:ascii="Arial Narrow" w:hAnsi="Arial Narrow" w:cs="Arial"/>
        </w:rPr>
        <w:t>cuales, el</w:t>
      </w:r>
      <w:r w:rsidR="00300FAB" w:rsidRPr="004072C7">
        <w:rPr>
          <w:rFonts w:ascii="Arial Narrow" w:hAnsi="Arial Narrow" w:cs="Arial"/>
        </w:rPr>
        <w:t xml:space="preserve"> 61.8% corresponde a la mala calidad de dichos dispositivos</w:t>
      </w:r>
      <w:bookmarkEnd w:id="13"/>
      <w:r w:rsidR="00CB18FD" w:rsidRPr="004072C7">
        <w:rPr>
          <w:rStyle w:val="Refdenotaalpie"/>
          <w:rFonts w:ascii="Arial Narrow" w:hAnsi="Arial Narrow" w:cs="Arial"/>
        </w:rPr>
        <w:footnoteReference w:id="4"/>
      </w:r>
      <w:r w:rsidR="00CB18FD" w:rsidRPr="004072C7">
        <w:rPr>
          <w:rFonts w:ascii="Arial Narrow" w:hAnsi="Arial Narrow" w:cs="Arial"/>
        </w:rPr>
        <w:t>.</w:t>
      </w:r>
    </w:p>
    <w:p w:rsidR="00CF2657" w:rsidRPr="004072C7" w:rsidRDefault="00CF2657" w:rsidP="005F553B">
      <w:pPr>
        <w:spacing w:after="0" w:line="276" w:lineRule="auto"/>
        <w:ind w:left="709"/>
        <w:jc w:val="both"/>
        <w:rPr>
          <w:rFonts w:ascii="Arial Narrow" w:hAnsi="Arial Narrow" w:cs="Arial"/>
        </w:rPr>
      </w:pPr>
    </w:p>
    <w:p w:rsidR="008211A7" w:rsidRPr="004072C7" w:rsidRDefault="00075C07" w:rsidP="00881E73">
      <w:pPr>
        <w:spacing w:after="0" w:line="276" w:lineRule="auto"/>
        <w:ind w:left="426"/>
        <w:jc w:val="both"/>
        <w:rPr>
          <w:rFonts w:ascii="Arial Narrow" w:hAnsi="Arial Narrow" w:cs="Arial"/>
        </w:rPr>
      </w:pPr>
      <w:r w:rsidRPr="004072C7">
        <w:rPr>
          <w:rFonts w:ascii="Arial Narrow" w:hAnsi="Arial Narrow" w:cs="Arial"/>
        </w:rPr>
        <w:t>En comparación con los países de la región, el Perú está rezagado en los índices de competitividad y en la implementación de estándares de gestión de la calidad</w:t>
      </w:r>
      <w:r w:rsidRPr="004072C7">
        <w:rPr>
          <w:rStyle w:val="Refdenotaalpie"/>
          <w:rFonts w:ascii="Arial Narrow" w:hAnsi="Arial Narrow" w:cs="Arial"/>
        </w:rPr>
        <w:footnoteReference w:id="5"/>
      </w:r>
      <w:r w:rsidRPr="004072C7">
        <w:rPr>
          <w:rFonts w:ascii="Arial Narrow" w:hAnsi="Arial Narrow" w:cs="Arial"/>
        </w:rPr>
        <w:t xml:space="preserve"> (Ver gráfico 1). Así, por ejemplo, en el año 2016 existían en el país ocho empresas con certificación ISO 9001 por cada 10 000 empresas formales, mientras en Argentina este indicador era de 117, en Colombia 71 y en Chile 46. (Ver gráfico 2). De igual modo, el indicador para el número de Organismos de Evaluación de la Conformidad (OEC) acreditados en el país, es decir, aquellos encargados de comprobar que se cumple con requisitos específicos relacionados a producto, proceso, sistema, persona u organismo, es el más bajo en comparación con los países mencionados.</w:t>
      </w:r>
    </w:p>
    <w:p w:rsidR="00075C07" w:rsidRPr="004072C7" w:rsidRDefault="00075C07" w:rsidP="00881E73">
      <w:pPr>
        <w:spacing w:after="0" w:line="276" w:lineRule="auto"/>
        <w:ind w:left="426"/>
        <w:jc w:val="both"/>
        <w:rPr>
          <w:rFonts w:ascii="Arial Narrow" w:hAnsi="Arial Narrow" w:cs="Arial"/>
        </w:rPr>
      </w:pPr>
    </w:p>
    <w:p w:rsidR="005F553B" w:rsidRPr="004072C7" w:rsidRDefault="00720FA4" w:rsidP="00720FA4">
      <w:pPr>
        <w:spacing w:after="0" w:line="276" w:lineRule="auto"/>
        <w:ind w:left="426"/>
        <w:jc w:val="both"/>
        <w:rPr>
          <w:rFonts w:ascii="Arial Narrow" w:hAnsi="Arial Narrow" w:cs="Arial"/>
        </w:rPr>
      </w:pPr>
      <w:r w:rsidRPr="00736F39">
        <w:rPr>
          <w:rFonts w:ascii="Arial Narrow" w:hAnsi="Arial Narrow" w:cs="Arial"/>
          <w:highlight w:val="green"/>
        </w:rPr>
        <w:t>De lo expuesto y del diagnóstico</w:t>
      </w:r>
      <w:r w:rsidR="00D82E0F" w:rsidRPr="00736F39">
        <w:rPr>
          <w:rFonts w:ascii="Arial Narrow" w:hAnsi="Arial Narrow" w:cs="Arial"/>
          <w:highlight w:val="green"/>
        </w:rPr>
        <w:t xml:space="preserve"> presentado en este documento</w:t>
      </w:r>
      <w:r w:rsidRPr="00736F39">
        <w:rPr>
          <w:rFonts w:ascii="Arial Narrow" w:hAnsi="Arial Narrow" w:cs="Arial"/>
          <w:highlight w:val="green"/>
        </w:rPr>
        <w:t>,</w:t>
      </w:r>
      <w:r w:rsidR="00D82E0F" w:rsidRPr="00736F39">
        <w:rPr>
          <w:rFonts w:ascii="Arial Narrow" w:hAnsi="Arial Narrow" w:cs="Arial"/>
          <w:highlight w:val="green"/>
        </w:rPr>
        <w:t xml:space="preserve"> reparamos que estamos ante una situación problemática de alcance nacional que </w:t>
      </w:r>
      <w:r w:rsidRPr="00736F39">
        <w:rPr>
          <w:rFonts w:ascii="Arial Narrow" w:hAnsi="Arial Narrow" w:cs="Arial"/>
          <w:highlight w:val="green"/>
        </w:rPr>
        <w:t>afecta a consumidores, productores, la salud de nuestros habitantes, la sostenibilidad del medio ambiente y la competitividad del país</w:t>
      </w:r>
      <w:r w:rsidRPr="004072C7">
        <w:rPr>
          <w:rFonts w:ascii="Arial Narrow" w:hAnsi="Arial Narrow" w:cs="Arial"/>
        </w:rPr>
        <w:t xml:space="preserve">. </w:t>
      </w:r>
      <w:r w:rsidR="00BF6EAF" w:rsidRPr="004072C7">
        <w:rPr>
          <w:rFonts w:ascii="Arial Narrow" w:hAnsi="Arial Narrow" w:cs="Arial"/>
          <w:shd w:val="clear" w:color="auto" w:fill="FFFFFF" w:themeFill="background1"/>
        </w:rPr>
        <w:t xml:space="preserve">Todo ello, </w:t>
      </w:r>
      <w:r w:rsidR="00BF6EAF" w:rsidRPr="004072C7">
        <w:rPr>
          <w:rFonts w:ascii="Arial Narrow" w:hAnsi="Arial Narrow" w:cs="Arial"/>
        </w:rPr>
        <w:t xml:space="preserve">justifica y </w:t>
      </w:r>
      <w:r w:rsidR="008211A7" w:rsidRPr="004072C7">
        <w:rPr>
          <w:rFonts w:ascii="Arial Narrow" w:hAnsi="Arial Narrow" w:cs="Arial"/>
        </w:rPr>
        <w:t xml:space="preserve">necesita una decisión de política </w:t>
      </w:r>
      <w:r w:rsidRPr="004072C7">
        <w:rPr>
          <w:rFonts w:ascii="Arial Narrow" w:hAnsi="Arial Narrow" w:cs="Arial"/>
        </w:rPr>
        <w:t xml:space="preserve">nacional </w:t>
      </w:r>
      <w:r w:rsidR="00945BCD" w:rsidRPr="004072C7">
        <w:rPr>
          <w:rFonts w:ascii="Arial Narrow" w:hAnsi="Arial Narrow" w:cs="Arial"/>
        </w:rPr>
        <w:t xml:space="preserve">en la que </w:t>
      </w:r>
      <w:r w:rsidR="00BF6EAF" w:rsidRPr="004072C7">
        <w:rPr>
          <w:rFonts w:ascii="Arial Narrow" w:hAnsi="Arial Narrow" w:cs="Arial"/>
        </w:rPr>
        <w:t xml:space="preserve">el Estado </w:t>
      </w:r>
      <w:r w:rsidR="007B4F22" w:rsidRPr="004072C7">
        <w:rPr>
          <w:rFonts w:ascii="Arial Narrow" w:hAnsi="Arial Narrow" w:cs="Arial"/>
        </w:rPr>
        <w:t xml:space="preserve">tiene que </w:t>
      </w:r>
      <w:r w:rsidR="00945BCD" w:rsidRPr="004072C7">
        <w:rPr>
          <w:rFonts w:ascii="Arial Narrow" w:hAnsi="Arial Narrow" w:cs="Arial"/>
        </w:rPr>
        <w:t xml:space="preserve">resolver </w:t>
      </w:r>
      <w:r w:rsidR="00157F02" w:rsidRPr="004072C7">
        <w:rPr>
          <w:rFonts w:ascii="Arial Narrow" w:hAnsi="Arial Narrow" w:cs="Arial"/>
        </w:rPr>
        <w:t>el incumplimiento de</w:t>
      </w:r>
      <w:r w:rsidR="008211A7" w:rsidRPr="004072C7">
        <w:rPr>
          <w:rFonts w:ascii="Arial Narrow" w:hAnsi="Arial Narrow" w:cs="Arial"/>
        </w:rPr>
        <w:t xml:space="preserve"> los estándares de calidad de los</w:t>
      </w:r>
      <w:r w:rsidR="00157F02" w:rsidRPr="004072C7">
        <w:rPr>
          <w:rFonts w:ascii="Arial Narrow" w:hAnsi="Arial Narrow" w:cs="Arial"/>
        </w:rPr>
        <w:t xml:space="preserve"> bienes y servicios que se producen en el país</w:t>
      </w:r>
      <w:r w:rsidRPr="004072C7">
        <w:rPr>
          <w:rFonts w:ascii="Arial Narrow" w:hAnsi="Arial Narrow" w:cs="Arial"/>
        </w:rPr>
        <w:t xml:space="preserve">. </w:t>
      </w:r>
      <w:r w:rsidRPr="00736F39">
        <w:rPr>
          <w:rFonts w:ascii="Arial Narrow" w:hAnsi="Arial Narrow" w:cs="Arial"/>
          <w:highlight w:val="green"/>
        </w:rPr>
        <w:t>U</w:t>
      </w:r>
      <w:r w:rsidR="00945BCD" w:rsidRPr="00736F39">
        <w:rPr>
          <w:rFonts w:ascii="Arial Narrow" w:hAnsi="Arial Narrow" w:cs="Arial"/>
          <w:highlight w:val="green"/>
        </w:rPr>
        <w:t>n problema d</w:t>
      </w:r>
      <w:r w:rsidR="00157F02" w:rsidRPr="00736F39">
        <w:rPr>
          <w:rFonts w:ascii="Arial Narrow" w:hAnsi="Arial Narrow" w:cs="Arial"/>
          <w:highlight w:val="green"/>
        </w:rPr>
        <w:t xml:space="preserve">e alcance nacional, </w:t>
      </w:r>
      <w:r w:rsidRPr="00736F39">
        <w:rPr>
          <w:rFonts w:ascii="Arial Narrow" w:hAnsi="Arial Narrow" w:cs="Arial"/>
          <w:highlight w:val="green"/>
        </w:rPr>
        <w:t>urgente</w:t>
      </w:r>
      <w:r w:rsidR="00ED52CB" w:rsidRPr="00736F39">
        <w:rPr>
          <w:rFonts w:ascii="Arial Narrow" w:hAnsi="Arial Narrow" w:cs="Arial"/>
          <w:highlight w:val="green"/>
        </w:rPr>
        <w:t xml:space="preserve"> y</w:t>
      </w:r>
      <w:r w:rsidRPr="00736F39">
        <w:rPr>
          <w:rFonts w:ascii="Arial Narrow" w:hAnsi="Arial Narrow" w:cs="Arial"/>
          <w:highlight w:val="green"/>
        </w:rPr>
        <w:t xml:space="preserve"> </w:t>
      </w:r>
      <w:r w:rsidR="00157F02" w:rsidRPr="00736F39">
        <w:rPr>
          <w:rFonts w:ascii="Arial Narrow" w:hAnsi="Arial Narrow" w:cs="Arial"/>
          <w:highlight w:val="green"/>
        </w:rPr>
        <w:t xml:space="preserve">permanente </w:t>
      </w:r>
      <w:r w:rsidR="00ED52CB" w:rsidRPr="00736F39">
        <w:rPr>
          <w:rFonts w:ascii="Arial Narrow" w:hAnsi="Arial Narrow" w:cs="Arial"/>
          <w:highlight w:val="green"/>
        </w:rPr>
        <w:t>que</w:t>
      </w:r>
      <w:r w:rsidRPr="00736F39">
        <w:rPr>
          <w:rFonts w:ascii="Arial Narrow" w:hAnsi="Arial Narrow" w:cs="Arial"/>
          <w:highlight w:val="green"/>
        </w:rPr>
        <w:t xml:space="preserve"> </w:t>
      </w:r>
      <w:r w:rsidR="00945BCD" w:rsidRPr="00736F39">
        <w:rPr>
          <w:rFonts w:ascii="Arial Narrow" w:hAnsi="Arial Narrow" w:cs="Arial"/>
          <w:highlight w:val="green"/>
        </w:rPr>
        <w:t>daña la</w:t>
      </w:r>
      <w:r w:rsidR="001C1054" w:rsidRPr="00736F39">
        <w:rPr>
          <w:rFonts w:ascii="Arial Narrow" w:hAnsi="Arial Narrow" w:cs="Arial"/>
          <w:highlight w:val="green"/>
        </w:rPr>
        <w:t xml:space="preserve"> s</w:t>
      </w:r>
      <w:r w:rsidR="00ED52CB" w:rsidRPr="00736F39">
        <w:rPr>
          <w:rFonts w:ascii="Arial Narrow" w:hAnsi="Arial Narrow" w:cs="Arial"/>
          <w:highlight w:val="green"/>
        </w:rPr>
        <w:t>alud, s</w:t>
      </w:r>
      <w:r w:rsidR="001C1054" w:rsidRPr="00736F39">
        <w:rPr>
          <w:rFonts w:ascii="Arial Narrow" w:hAnsi="Arial Narrow" w:cs="Arial"/>
          <w:highlight w:val="green"/>
        </w:rPr>
        <w:t xml:space="preserve">eguridad </w:t>
      </w:r>
      <w:r w:rsidR="00ED52CB" w:rsidRPr="00736F39">
        <w:rPr>
          <w:rFonts w:ascii="Arial Narrow" w:hAnsi="Arial Narrow" w:cs="Arial"/>
          <w:highlight w:val="green"/>
        </w:rPr>
        <w:t xml:space="preserve">y economía </w:t>
      </w:r>
      <w:r w:rsidR="00945BCD" w:rsidRPr="00736F39">
        <w:rPr>
          <w:rFonts w:ascii="Arial Narrow" w:hAnsi="Arial Narrow" w:cs="Arial"/>
          <w:highlight w:val="green"/>
        </w:rPr>
        <w:t xml:space="preserve">de la población </w:t>
      </w:r>
      <w:r w:rsidRPr="00736F39">
        <w:rPr>
          <w:rFonts w:ascii="Arial Narrow" w:hAnsi="Arial Narrow" w:cs="Arial"/>
          <w:highlight w:val="green"/>
        </w:rPr>
        <w:t xml:space="preserve">peruana en conjunto </w:t>
      </w:r>
      <w:r w:rsidR="00945BCD" w:rsidRPr="00736F39">
        <w:rPr>
          <w:rFonts w:ascii="Arial Narrow" w:hAnsi="Arial Narrow" w:cs="Arial"/>
          <w:highlight w:val="green"/>
        </w:rPr>
        <w:t>y</w:t>
      </w:r>
      <w:r w:rsidR="00ED52CB" w:rsidRPr="00736F39">
        <w:rPr>
          <w:rFonts w:ascii="Arial Narrow" w:hAnsi="Arial Narrow" w:cs="Arial"/>
          <w:highlight w:val="green"/>
        </w:rPr>
        <w:t xml:space="preserve">, además, </w:t>
      </w:r>
      <w:r w:rsidR="00945BCD" w:rsidRPr="00736F39">
        <w:rPr>
          <w:rFonts w:ascii="Arial Narrow" w:hAnsi="Arial Narrow" w:cs="Arial"/>
          <w:highlight w:val="green"/>
        </w:rPr>
        <w:t>limita la posibilidad de acceso a mercados internacionales por parte de productores y exportadores.</w:t>
      </w:r>
      <w:bookmarkStart w:id="14" w:name="_Toc22830044"/>
    </w:p>
    <w:p w:rsidR="00130F07" w:rsidRPr="004072C7" w:rsidRDefault="00130F07" w:rsidP="00EB52CB">
      <w:pPr>
        <w:autoSpaceDE w:val="0"/>
        <w:autoSpaceDN w:val="0"/>
        <w:adjustRightInd w:val="0"/>
        <w:spacing w:after="0" w:line="276" w:lineRule="auto"/>
        <w:ind w:left="426"/>
        <w:jc w:val="center"/>
        <w:rPr>
          <w:rFonts w:ascii="Arial Narrow" w:hAnsi="Arial Narrow" w:cs="Arial"/>
        </w:rPr>
      </w:pPr>
    </w:p>
    <w:bookmarkEnd w:id="14"/>
    <w:p w:rsidR="00EB52CB" w:rsidRPr="004072C7" w:rsidRDefault="00EB52CB" w:rsidP="00511DE7">
      <w:pPr>
        <w:pStyle w:val="Descripcin"/>
        <w:spacing w:after="0"/>
        <w:ind w:left="709"/>
        <w:jc w:val="center"/>
        <w:rPr>
          <w:rFonts w:ascii="Arial Narrow" w:hAnsi="Arial Narrow"/>
          <w:b/>
          <w:i w:val="0"/>
          <w:color w:val="auto"/>
        </w:rPr>
      </w:pPr>
    </w:p>
    <w:p w:rsidR="004072C7" w:rsidRDefault="004072C7">
      <w:pPr>
        <w:rPr>
          <w:rFonts w:ascii="Arial Narrow" w:eastAsia="Times New Roman" w:hAnsi="Arial Narrow" w:cs="Times New Roman"/>
          <w:b/>
          <w:iCs/>
          <w:sz w:val="18"/>
          <w:szCs w:val="18"/>
          <w:lang w:val="es-ES" w:eastAsia="es-ES"/>
        </w:rPr>
      </w:pPr>
      <w:bookmarkStart w:id="15" w:name="_Toc28629227"/>
      <w:r>
        <w:rPr>
          <w:rFonts w:ascii="Arial Narrow" w:hAnsi="Arial Narrow"/>
          <w:b/>
          <w:i/>
        </w:rPr>
        <w:br w:type="page"/>
      </w:r>
    </w:p>
    <w:p w:rsidR="00945BCD" w:rsidRPr="004072C7" w:rsidRDefault="004C596A" w:rsidP="00511DE7">
      <w:pPr>
        <w:pStyle w:val="Descripcin"/>
        <w:spacing w:after="0"/>
        <w:ind w:left="709"/>
        <w:jc w:val="center"/>
        <w:rPr>
          <w:rFonts w:ascii="Arial" w:hAnsi="Arial" w:cs="Arial"/>
          <w:b/>
          <w:i w:val="0"/>
          <w:noProof/>
          <w:color w:val="auto"/>
          <w:sz w:val="16"/>
        </w:rPr>
      </w:pPr>
      <w:r w:rsidRPr="004072C7">
        <w:rPr>
          <w:rFonts w:ascii="Arial Narrow" w:hAnsi="Arial Narrow"/>
          <w:b/>
          <w:i w:val="0"/>
          <w:color w:val="auto"/>
        </w:rPr>
        <w:t xml:space="preserve">Gráfico N° </w:t>
      </w:r>
      <w:r w:rsidRPr="004072C7">
        <w:rPr>
          <w:rFonts w:ascii="Arial Narrow" w:hAnsi="Arial Narrow"/>
          <w:b/>
          <w:i w:val="0"/>
          <w:color w:val="auto"/>
        </w:rPr>
        <w:fldChar w:fldCharType="begin"/>
      </w:r>
      <w:r w:rsidRPr="004072C7">
        <w:rPr>
          <w:rFonts w:ascii="Arial Narrow" w:hAnsi="Arial Narrow"/>
          <w:b/>
          <w:i w:val="0"/>
          <w:color w:val="auto"/>
        </w:rPr>
        <w:instrText xml:space="preserve"> SEQ Gráfico_N° \* ARABIC </w:instrText>
      </w:r>
      <w:r w:rsidRPr="004072C7">
        <w:rPr>
          <w:rFonts w:ascii="Arial Narrow" w:hAnsi="Arial Narrow"/>
          <w:b/>
          <w:i w:val="0"/>
          <w:color w:val="auto"/>
        </w:rPr>
        <w:fldChar w:fldCharType="separate"/>
      </w:r>
      <w:r w:rsidR="00CB18FD" w:rsidRPr="004072C7">
        <w:rPr>
          <w:rFonts w:ascii="Arial Narrow" w:hAnsi="Arial Narrow"/>
          <w:b/>
          <w:i w:val="0"/>
          <w:noProof/>
          <w:color w:val="auto"/>
        </w:rPr>
        <w:t>1</w:t>
      </w:r>
      <w:r w:rsidRPr="004072C7">
        <w:rPr>
          <w:rFonts w:ascii="Arial Narrow" w:hAnsi="Arial Narrow"/>
          <w:b/>
          <w:i w:val="0"/>
          <w:color w:val="auto"/>
        </w:rPr>
        <w:fldChar w:fldCharType="end"/>
      </w:r>
      <w:r w:rsidRPr="004072C7">
        <w:rPr>
          <w:rFonts w:ascii="Arial Narrow" w:hAnsi="Arial Narrow"/>
          <w:b/>
          <w:i w:val="0"/>
          <w:color w:val="auto"/>
        </w:rPr>
        <w:t xml:space="preserve">: </w:t>
      </w:r>
      <w:r w:rsidR="00945BCD" w:rsidRPr="004072C7">
        <w:rPr>
          <w:rFonts w:ascii="Arial Narrow" w:hAnsi="Arial Narrow"/>
          <w:b/>
          <w:i w:val="0"/>
          <w:color w:val="auto"/>
        </w:rPr>
        <w:t>Índice global de competitividad 2018</w:t>
      </w:r>
      <w:bookmarkEnd w:id="15"/>
    </w:p>
    <w:p w:rsidR="00945BCD" w:rsidRPr="004072C7" w:rsidRDefault="00945BCD" w:rsidP="00511DE7">
      <w:pPr>
        <w:spacing w:after="0" w:line="240" w:lineRule="auto"/>
        <w:jc w:val="center"/>
        <w:rPr>
          <w:rFonts w:ascii="Arial" w:hAnsi="Arial" w:cs="Arial"/>
        </w:rPr>
      </w:pPr>
    </w:p>
    <w:p w:rsidR="00945BCD" w:rsidRPr="004072C7" w:rsidRDefault="0053258B" w:rsidP="00511DE7">
      <w:pPr>
        <w:spacing w:after="0" w:line="240" w:lineRule="auto"/>
        <w:jc w:val="center"/>
        <w:rPr>
          <w:rFonts w:ascii="Arial" w:hAnsi="Arial" w:cs="Arial"/>
        </w:rPr>
      </w:pPr>
      <w:r w:rsidRPr="004072C7">
        <w:rPr>
          <w:rFonts w:asciiTheme="majorHAnsi" w:hAnsiTheme="majorHAnsi" w:cs="Arial"/>
          <w:noProof/>
          <w:lang w:eastAsia="es-PE"/>
        </w:rPr>
        <w:drawing>
          <wp:anchor distT="0" distB="0" distL="114300" distR="114300" simplePos="0" relativeHeight="251808768" behindDoc="0" locked="0" layoutInCell="1" allowOverlap="1" wp14:anchorId="648A27C3" wp14:editId="1EA2F84B">
            <wp:simplePos x="0" y="0"/>
            <wp:positionH relativeFrom="column">
              <wp:posOffset>762000</wp:posOffset>
            </wp:positionH>
            <wp:positionV relativeFrom="paragraph">
              <wp:posOffset>10795</wp:posOffset>
            </wp:positionV>
            <wp:extent cx="4305300" cy="2319655"/>
            <wp:effectExtent l="0" t="0" r="0" b="4445"/>
            <wp:wrapSquare wrapText="bothSides"/>
            <wp:docPr id="1579" name="Gráfico 15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881E73" w:rsidRPr="004072C7" w:rsidRDefault="00881E73" w:rsidP="00511DE7">
      <w:pPr>
        <w:pStyle w:val="Descripcin"/>
        <w:spacing w:after="0"/>
        <w:ind w:left="567"/>
        <w:jc w:val="right"/>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511DE7" w:rsidRPr="004072C7" w:rsidRDefault="00511DE7" w:rsidP="00511DE7">
      <w:pPr>
        <w:pStyle w:val="Descripcin"/>
        <w:spacing w:after="0"/>
        <w:rPr>
          <w:rFonts w:ascii="Arial Narrow" w:eastAsia="MS PGothic" w:hAnsi="Arial Narrow" w:cs="Arial"/>
          <w:bCs/>
          <w:i w:val="0"/>
          <w:color w:val="auto"/>
          <w:sz w:val="16"/>
          <w:lang w:val="es-PE"/>
        </w:rPr>
      </w:pPr>
    </w:p>
    <w:p w:rsidR="00945BCD" w:rsidRPr="004072C7" w:rsidRDefault="00881E73" w:rsidP="00511DE7">
      <w:pPr>
        <w:pStyle w:val="Descripcin"/>
        <w:spacing w:after="0"/>
        <w:ind w:left="1134"/>
        <w:rPr>
          <w:rFonts w:ascii="Arial Narrow" w:eastAsia="MS PGothic" w:hAnsi="Arial Narrow" w:cs="Arial"/>
          <w:bCs/>
          <w:i w:val="0"/>
          <w:color w:val="auto"/>
          <w:sz w:val="16"/>
          <w:lang w:val="en-US"/>
        </w:rPr>
      </w:pPr>
      <w:r w:rsidRPr="004072C7">
        <w:rPr>
          <w:rFonts w:ascii="Arial Narrow" w:eastAsia="MS PGothic" w:hAnsi="Arial Narrow" w:cs="Arial"/>
          <w:bCs/>
          <w:i w:val="0"/>
          <w:color w:val="auto"/>
          <w:sz w:val="16"/>
          <w:lang w:val="en-US"/>
        </w:rPr>
        <w:t xml:space="preserve">Fuente: World </w:t>
      </w:r>
      <w:r w:rsidR="00945BCD" w:rsidRPr="004072C7">
        <w:rPr>
          <w:rFonts w:ascii="Arial Narrow" w:eastAsia="MS PGothic" w:hAnsi="Arial Narrow" w:cs="Arial"/>
          <w:bCs/>
          <w:i w:val="0"/>
          <w:color w:val="auto"/>
          <w:sz w:val="16"/>
          <w:lang w:val="en-US"/>
        </w:rPr>
        <w:t>Economic Forum - Global Competitiveness Index 4.0</w:t>
      </w:r>
    </w:p>
    <w:p w:rsidR="00CF2657" w:rsidRPr="004072C7" w:rsidRDefault="00CF2657" w:rsidP="00CF2657">
      <w:pPr>
        <w:autoSpaceDE w:val="0"/>
        <w:autoSpaceDN w:val="0"/>
        <w:adjustRightInd w:val="0"/>
        <w:spacing w:after="0" w:line="276" w:lineRule="auto"/>
        <w:ind w:left="426"/>
        <w:jc w:val="center"/>
        <w:rPr>
          <w:rFonts w:ascii="Arial Narrow" w:hAnsi="Arial Narrow"/>
          <w:b/>
          <w:sz w:val="18"/>
          <w:szCs w:val="18"/>
          <w:lang w:val="en-US"/>
        </w:rPr>
      </w:pPr>
    </w:p>
    <w:p w:rsidR="00CF2657" w:rsidRPr="004072C7" w:rsidRDefault="00CF2657" w:rsidP="00CF2657">
      <w:pPr>
        <w:autoSpaceDE w:val="0"/>
        <w:autoSpaceDN w:val="0"/>
        <w:adjustRightInd w:val="0"/>
        <w:spacing w:after="0" w:line="276" w:lineRule="auto"/>
        <w:ind w:left="426"/>
        <w:jc w:val="center"/>
        <w:rPr>
          <w:rFonts w:ascii="Arial Narrow" w:hAnsi="Arial Narrow"/>
          <w:b/>
          <w:sz w:val="18"/>
          <w:szCs w:val="18"/>
          <w:lang w:val="en-US"/>
        </w:rPr>
      </w:pPr>
    </w:p>
    <w:p w:rsidR="00CF2657" w:rsidRPr="004072C7" w:rsidRDefault="00CB18FD" w:rsidP="00CF2657">
      <w:pPr>
        <w:autoSpaceDE w:val="0"/>
        <w:autoSpaceDN w:val="0"/>
        <w:adjustRightInd w:val="0"/>
        <w:spacing w:after="0" w:line="276" w:lineRule="auto"/>
        <w:ind w:left="426"/>
        <w:jc w:val="center"/>
        <w:rPr>
          <w:rFonts w:ascii="Arial Narrow" w:hAnsi="Arial Narrow" w:cs="Arial"/>
          <w:sz w:val="18"/>
          <w:szCs w:val="18"/>
        </w:rPr>
      </w:pPr>
      <w:bookmarkStart w:id="16" w:name="_Toc28629228"/>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2</w:t>
      </w:r>
      <w:r w:rsidRPr="004072C7">
        <w:rPr>
          <w:rFonts w:ascii="Arial Narrow" w:hAnsi="Arial Narrow"/>
          <w:b/>
          <w:sz w:val="18"/>
          <w:szCs w:val="18"/>
        </w:rPr>
        <w:fldChar w:fldCharType="end"/>
      </w:r>
      <w:r w:rsidR="00CF2657" w:rsidRPr="004072C7">
        <w:rPr>
          <w:rFonts w:ascii="Arial Narrow" w:hAnsi="Arial Narrow"/>
          <w:b/>
          <w:sz w:val="18"/>
          <w:szCs w:val="18"/>
        </w:rPr>
        <w:t>: Número de certificaciones ISO 9001 por cada 10 000 empresas</w:t>
      </w:r>
      <w:bookmarkEnd w:id="16"/>
    </w:p>
    <w:p w:rsidR="00CF2657" w:rsidRPr="004072C7" w:rsidRDefault="0053258B" w:rsidP="00CF2657">
      <w:pPr>
        <w:autoSpaceDE w:val="0"/>
        <w:autoSpaceDN w:val="0"/>
        <w:adjustRightInd w:val="0"/>
        <w:spacing w:after="0" w:line="276" w:lineRule="auto"/>
        <w:ind w:left="426"/>
        <w:jc w:val="center"/>
        <w:rPr>
          <w:rFonts w:ascii="Arial Narrow" w:hAnsi="Arial Narrow" w:cs="Arial"/>
        </w:rPr>
      </w:pPr>
      <w:r w:rsidRPr="004072C7">
        <w:rPr>
          <w:rFonts w:ascii="Arial Narrow" w:hAnsi="Arial Narrow" w:cs="Arial"/>
          <w:noProof/>
          <w:lang w:eastAsia="es-PE"/>
        </w:rPr>
        <w:drawing>
          <wp:inline distT="0" distB="0" distL="0" distR="0" wp14:anchorId="626E2A15" wp14:editId="68032EEA">
            <wp:extent cx="4305300" cy="2920365"/>
            <wp:effectExtent l="0" t="0" r="0" b="1333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B18FD" w:rsidRPr="004072C7" w:rsidRDefault="00CB18FD" w:rsidP="001358A3">
      <w:pPr>
        <w:pStyle w:val="Descripcin"/>
        <w:ind w:left="1276"/>
        <w:jc w:val="both"/>
        <w:rPr>
          <w:rFonts w:ascii="Arial Narrow" w:eastAsia="MS PGothic" w:hAnsi="Arial Narrow" w:cs="Arial"/>
          <w:i w:val="0"/>
          <w:color w:val="auto"/>
          <w:sz w:val="16"/>
        </w:rPr>
      </w:pPr>
      <w:r w:rsidRPr="004072C7">
        <w:rPr>
          <w:rFonts w:ascii="Arial Narrow" w:eastAsia="MS PGothic" w:hAnsi="Arial Narrow" w:cs="Arial"/>
          <w:bCs/>
          <w:i w:val="0"/>
          <w:color w:val="auto"/>
          <w:sz w:val="16"/>
        </w:rPr>
        <w:t>Fuente</w:t>
      </w:r>
      <w:r w:rsidRPr="004072C7">
        <w:rPr>
          <w:rFonts w:ascii="Arial Narrow" w:eastAsia="MS PGothic" w:hAnsi="Arial Narrow" w:cs="Arial"/>
          <w:i w:val="0"/>
          <w:color w:val="auto"/>
          <w:sz w:val="16"/>
        </w:rPr>
        <w:t>: ISO Survey (</w:t>
      </w:r>
      <w:hyperlink r:id="rId14" w:history="1">
        <w:r w:rsidR="004B47C9" w:rsidRPr="004072C7">
          <w:rPr>
            <w:rStyle w:val="Hipervnculo"/>
            <w:rFonts w:ascii="Arial Narrow" w:eastAsia="MS PGothic" w:hAnsi="Arial Narrow" w:cs="Arial"/>
            <w:i w:val="0"/>
            <w:sz w:val="16"/>
          </w:rPr>
          <w:t>https://www.iso.org/the-iso-survey.html</w:t>
        </w:r>
      </w:hyperlink>
      <w:r w:rsidRPr="004072C7">
        <w:rPr>
          <w:rFonts w:ascii="Arial Narrow" w:eastAsia="MS PGothic" w:hAnsi="Arial Narrow" w:cs="Arial"/>
          <w:i w:val="0"/>
          <w:color w:val="auto"/>
          <w:sz w:val="16"/>
        </w:rPr>
        <w:t>)</w:t>
      </w:r>
    </w:p>
    <w:p w:rsidR="0053258B" w:rsidRPr="004072C7" w:rsidRDefault="0053258B" w:rsidP="00CF2657">
      <w:pPr>
        <w:autoSpaceDE w:val="0"/>
        <w:autoSpaceDN w:val="0"/>
        <w:adjustRightInd w:val="0"/>
        <w:spacing w:after="0" w:line="276" w:lineRule="auto"/>
        <w:ind w:left="426"/>
        <w:jc w:val="center"/>
        <w:rPr>
          <w:rFonts w:ascii="Arial Narrow" w:hAnsi="Arial Narrow"/>
          <w:b/>
          <w:sz w:val="18"/>
          <w:szCs w:val="18"/>
        </w:rPr>
      </w:pPr>
      <w:bookmarkStart w:id="17" w:name="_Toc28629229"/>
    </w:p>
    <w:p w:rsidR="00CF2657" w:rsidRPr="004072C7" w:rsidRDefault="001358A3" w:rsidP="00CF2657">
      <w:pPr>
        <w:autoSpaceDE w:val="0"/>
        <w:autoSpaceDN w:val="0"/>
        <w:adjustRightInd w:val="0"/>
        <w:spacing w:after="0" w:line="276" w:lineRule="auto"/>
        <w:ind w:left="426"/>
        <w:jc w:val="center"/>
        <w:rPr>
          <w:rFonts w:ascii="Arial Narrow" w:hAnsi="Arial Narrow" w:cs="Arial"/>
          <w:sz w:val="18"/>
          <w:szCs w:val="18"/>
        </w:rPr>
      </w:pPr>
      <w:r w:rsidRPr="004072C7">
        <w:rPr>
          <w:noProof/>
          <w:lang w:eastAsia="es-PE"/>
        </w:rPr>
        <w:drawing>
          <wp:anchor distT="0" distB="0" distL="114300" distR="114300" simplePos="0" relativeHeight="251751424" behindDoc="0" locked="0" layoutInCell="1" allowOverlap="1" wp14:anchorId="4D0D6185" wp14:editId="2E7F3761">
            <wp:simplePos x="0" y="0"/>
            <wp:positionH relativeFrom="column">
              <wp:posOffset>761498</wp:posOffset>
            </wp:positionH>
            <wp:positionV relativeFrom="paragraph">
              <wp:posOffset>148590</wp:posOffset>
            </wp:positionV>
            <wp:extent cx="4314825" cy="2759710"/>
            <wp:effectExtent l="0" t="0" r="9525" b="254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CB18FD" w:rsidRPr="004072C7">
        <w:rPr>
          <w:rFonts w:ascii="Arial Narrow" w:hAnsi="Arial Narrow"/>
          <w:b/>
          <w:sz w:val="18"/>
          <w:szCs w:val="18"/>
        </w:rPr>
        <w:t xml:space="preserve">Gráfico N° </w:t>
      </w:r>
      <w:r w:rsidR="00CB18FD" w:rsidRPr="004072C7">
        <w:rPr>
          <w:rFonts w:ascii="Arial Narrow" w:hAnsi="Arial Narrow"/>
          <w:b/>
          <w:sz w:val="18"/>
          <w:szCs w:val="18"/>
        </w:rPr>
        <w:fldChar w:fldCharType="begin"/>
      </w:r>
      <w:r w:rsidR="00CB18FD" w:rsidRPr="004072C7">
        <w:rPr>
          <w:rFonts w:ascii="Arial Narrow" w:hAnsi="Arial Narrow"/>
          <w:b/>
          <w:sz w:val="18"/>
          <w:szCs w:val="18"/>
        </w:rPr>
        <w:instrText xml:space="preserve"> SEQ Gráfico_N° \* ARABIC </w:instrText>
      </w:r>
      <w:r w:rsidR="00CB18FD" w:rsidRPr="004072C7">
        <w:rPr>
          <w:rFonts w:ascii="Arial Narrow" w:hAnsi="Arial Narrow"/>
          <w:b/>
          <w:sz w:val="18"/>
          <w:szCs w:val="18"/>
        </w:rPr>
        <w:fldChar w:fldCharType="separate"/>
      </w:r>
      <w:r w:rsidRPr="004072C7">
        <w:rPr>
          <w:rFonts w:ascii="Arial Narrow" w:hAnsi="Arial Narrow"/>
          <w:b/>
          <w:noProof/>
          <w:sz w:val="18"/>
          <w:szCs w:val="18"/>
        </w:rPr>
        <w:t>3</w:t>
      </w:r>
      <w:r w:rsidR="00CB18FD" w:rsidRPr="004072C7">
        <w:rPr>
          <w:rFonts w:ascii="Arial Narrow" w:hAnsi="Arial Narrow"/>
          <w:b/>
          <w:sz w:val="18"/>
          <w:szCs w:val="18"/>
        </w:rPr>
        <w:fldChar w:fldCharType="end"/>
      </w:r>
      <w:r w:rsidR="00CB18FD" w:rsidRPr="004072C7">
        <w:rPr>
          <w:rFonts w:ascii="Arial Narrow" w:hAnsi="Arial Narrow"/>
          <w:b/>
          <w:sz w:val="18"/>
          <w:szCs w:val="18"/>
        </w:rPr>
        <w:t xml:space="preserve">: </w:t>
      </w:r>
      <w:r w:rsidR="00CF2657" w:rsidRPr="004072C7">
        <w:rPr>
          <w:rFonts w:ascii="Arial Narrow" w:hAnsi="Arial Narrow"/>
          <w:b/>
          <w:sz w:val="18"/>
          <w:szCs w:val="18"/>
        </w:rPr>
        <w:t>Número de OEC acreditados por cada 10 000 empresas</w:t>
      </w:r>
      <w:bookmarkEnd w:id="17"/>
    </w:p>
    <w:p w:rsidR="004E5ADF" w:rsidRPr="004072C7" w:rsidRDefault="0053258B" w:rsidP="0039051C">
      <w:pPr>
        <w:jc w:val="center"/>
      </w:pPr>
      <w:bookmarkStart w:id="18" w:name="_Toc25153547"/>
      <w:r w:rsidRPr="004072C7">
        <w:rPr>
          <w:noProof/>
          <w:lang w:eastAsia="es-PE"/>
        </w:rPr>
        <w:drawing>
          <wp:anchor distT="0" distB="0" distL="114300" distR="114300" simplePos="0" relativeHeight="251784192" behindDoc="0" locked="0" layoutInCell="1" allowOverlap="1" wp14:anchorId="7745FBC6" wp14:editId="6F14F01B">
            <wp:simplePos x="0" y="0"/>
            <wp:positionH relativeFrom="column">
              <wp:posOffset>758190</wp:posOffset>
            </wp:positionH>
            <wp:positionV relativeFrom="paragraph">
              <wp:posOffset>187960</wp:posOffset>
            </wp:positionV>
            <wp:extent cx="4171950" cy="2569210"/>
            <wp:effectExtent l="0" t="0" r="0" b="2540"/>
            <wp:wrapSquare wrapText="bothSides"/>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1358A3" w:rsidRPr="004072C7" w:rsidRDefault="00CB18FD" w:rsidP="001358A3">
      <w:pPr>
        <w:pStyle w:val="Descripcin"/>
        <w:spacing w:after="0"/>
        <w:ind w:left="1276"/>
        <w:jc w:val="both"/>
        <w:rPr>
          <w:rFonts w:ascii="Arial Narrow" w:eastAsia="MS PGothic" w:hAnsi="Arial Narrow" w:cs="Arial"/>
          <w:bCs/>
          <w:i w:val="0"/>
          <w:color w:val="auto"/>
          <w:sz w:val="16"/>
          <w:szCs w:val="16"/>
          <w:lang w:val="es-PE"/>
        </w:rPr>
      </w:pPr>
      <w:r w:rsidRPr="004072C7">
        <w:rPr>
          <w:rFonts w:ascii="Arial Narrow" w:eastAsia="MS PGothic" w:hAnsi="Arial Narrow" w:cs="Arial"/>
          <w:bCs/>
          <w:i w:val="0"/>
          <w:color w:val="auto"/>
          <w:sz w:val="16"/>
          <w:szCs w:val="16"/>
          <w:lang w:val="es-PE"/>
        </w:rPr>
        <w:t xml:space="preserve">Fuente: The ISO Survey </w:t>
      </w:r>
      <w:hyperlink r:id="rId17" w:history="1">
        <w:r w:rsidRPr="004072C7">
          <w:rPr>
            <w:rFonts w:ascii="Arial Narrow" w:eastAsia="MS PGothic" w:hAnsi="Arial Narrow"/>
            <w:bCs/>
            <w:i w:val="0"/>
            <w:color w:val="auto"/>
            <w:sz w:val="16"/>
            <w:szCs w:val="16"/>
            <w:lang w:val="es-PE"/>
          </w:rPr>
          <w:t>https://atlas.edia.mit.edu/es/</w:t>
        </w:r>
      </w:hyperlink>
      <w:r w:rsidRPr="004072C7">
        <w:rPr>
          <w:rFonts w:ascii="Arial Narrow" w:eastAsia="MS PGothic" w:hAnsi="Arial Narrow" w:cs="Arial"/>
          <w:bCs/>
          <w:i w:val="0"/>
          <w:color w:val="auto"/>
          <w:sz w:val="16"/>
          <w:szCs w:val="16"/>
          <w:lang w:val="es-PE"/>
        </w:rPr>
        <w:t xml:space="preserve">); información de los organismos de acreditación de los </w:t>
      </w:r>
    </w:p>
    <w:p w:rsidR="00CB18FD" w:rsidRPr="004072C7" w:rsidRDefault="001358A3" w:rsidP="001358A3">
      <w:pPr>
        <w:pStyle w:val="Descripcin"/>
        <w:spacing w:after="0"/>
        <w:ind w:left="1276"/>
        <w:jc w:val="both"/>
        <w:rPr>
          <w:rFonts w:ascii="Arial Narrow" w:eastAsia="MS PGothic" w:hAnsi="Arial Narrow" w:cs="Arial"/>
          <w:bCs/>
          <w:i w:val="0"/>
          <w:color w:val="auto"/>
          <w:sz w:val="16"/>
          <w:szCs w:val="16"/>
          <w:lang w:val="es-PE"/>
        </w:rPr>
      </w:pPr>
      <w:r w:rsidRPr="004072C7">
        <w:rPr>
          <w:rFonts w:ascii="Arial Narrow" w:eastAsia="MS PGothic" w:hAnsi="Arial Narrow" w:cs="Arial"/>
          <w:bCs/>
          <w:i w:val="0"/>
          <w:color w:val="auto"/>
          <w:sz w:val="16"/>
          <w:szCs w:val="16"/>
          <w:lang w:val="es-PE"/>
        </w:rPr>
        <w:t>Respectivos</w:t>
      </w:r>
      <w:r w:rsidR="00CB18FD" w:rsidRPr="004072C7">
        <w:rPr>
          <w:rFonts w:ascii="Arial Narrow" w:eastAsia="MS PGothic" w:hAnsi="Arial Narrow" w:cs="Arial"/>
          <w:bCs/>
          <w:i w:val="0"/>
          <w:color w:val="auto"/>
          <w:sz w:val="16"/>
          <w:szCs w:val="16"/>
          <w:lang w:val="es-PE"/>
        </w:rPr>
        <w:t xml:space="preserve"> países.</w:t>
      </w:r>
    </w:p>
    <w:p w:rsidR="001358A3" w:rsidRPr="004072C7" w:rsidRDefault="001358A3" w:rsidP="001358A3">
      <w:pPr>
        <w:pStyle w:val="Ttulo3"/>
        <w:ind w:left="426"/>
        <w:rPr>
          <w:rFonts w:ascii="Arial Narrow" w:hAnsi="Arial Narrow" w:cs="Arial"/>
          <w:b/>
          <w:color w:val="auto"/>
          <w:sz w:val="22"/>
          <w:szCs w:val="22"/>
        </w:rPr>
      </w:pPr>
    </w:p>
    <w:p w:rsidR="00C16F6E" w:rsidRPr="004072C7" w:rsidRDefault="00C16F6E" w:rsidP="00511DE7">
      <w:pPr>
        <w:pStyle w:val="Ttulo3"/>
        <w:numPr>
          <w:ilvl w:val="0"/>
          <w:numId w:val="38"/>
        </w:numPr>
        <w:ind w:left="426" w:hanging="426"/>
        <w:rPr>
          <w:rFonts w:ascii="Arial Narrow" w:hAnsi="Arial Narrow" w:cs="Arial"/>
          <w:b/>
          <w:color w:val="auto"/>
          <w:sz w:val="22"/>
          <w:szCs w:val="22"/>
        </w:rPr>
      </w:pPr>
      <w:bookmarkStart w:id="19" w:name="_Toc28629209"/>
      <w:r w:rsidRPr="004072C7">
        <w:rPr>
          <w:rFonts w:ascii="Arial Narrow" w:hAnsi="Arial Narrow" w:cs="Arial"/>
          <w:b/>
          <w:color w:val="auto"/>
          <w:sz w:val="22"/>
          <w:szCs w:val="22"/>
        </w:rPr>
        <w:t>Modelo del problema público</w:t>
      </w:r>
      <w:bookmarkEnd w:id="18"/>
      <w:bookmarkEnd w:id="19"/>
    </w:p>
    <w:p w:rsidR="009B270A" w:rsidRPr="004072C7" w:rsidRDefault="009B270A" w:rsidP="009B270A"/>
    <w:p w:rsidR="00C16F6E" w:rsidRPr="004072C7" w:rsidRDefault="00C16F6E" w:rsidP="00511DE7">
      <w:pPr>
        <w:spacing w:after="0" w:line="276" w:lineRule="auto"/>
        <w:ind w:left="426"/>
        <w:jc w:val="both"/>
        <w:rPr>
          <w:rFonts w:ascii="Arial Narrow" w:hAnsi="Arial Narrow" w:cs="Arial"/>
        </w:rPr>
      </w:pPr>
      <w:r w:rsidRPr="009A1B2F">
        <w:rPr>
          <w:rFonts w:ascii="Arial Narrow" w:hAnsi="Arial Narrow" w:cs="Arial"/>
          <w:highlight w:val="yellow"/>
        </w:rPr>
        <w:t xml:space="preserve">El cumplimiento de estándares de calidad es el resultado, entre otros aspectos, de la integración y coordinación de una </w:t>
      </w:r>
      <w:r w:rsidR="004C596A" w:rsidRPr="009A1B2F">
        <w:rPr>
          <w:rFonts w:ascii="Arial Narrow" w:hAnsi="Arial Narrow" w:cs="Arial"/>
          <w:highlight w:val="yellow"/>
        </w:rPr>
        <w:t xml:space="preserve">serie de servicios relacionados </w:t>
      </w:r>
      <w:r w:rsidRPr="009A1B2F">
        <w:rPr>
          <w:rFonts w:ascii="Arial Narrow" w:hAnsi="Arial Narrow" w:cs="Arial"/>
          <w:highlight w:val="yellow"/>
        </w:rPr>
        <w:t>con la normalización, metrología, acreditación y evaluación de la conformidad</w:t>
      </w:r>
      <w:r w:rsidR="00300FAB" w:rsidRPr="009A1B2F">
        <w:rPr>
          <w:rFonts w:ascii="Arial Narrow" w:hAnsi="Arial Narrow" w:cs="Arial"/>
          <w:highlight w:val="yellow"/>
        </w:rPr>
        <w:t xml:space="preserve">, consideradas como </w:t>
      </w:r>
      <w:r w:rsidRPr="009A1B2F">
        <w:rPr>
          <w:rFonts w:ascii="Arial Narrow" w:hAnsi="Arial Narrow" w:cs="Arial"/>
          <w:highlight w:val="yellow"/>
        </w:rPr>
        <w:t>los pilares de la Infraestructura de la Calidad.</w:t>
      </w:r>
    </w:p>
    <w:p w:rsidR="00C16F6E" w:rsidRPr="004072C7" w:rsidRDefault="00C16F6E" w:rsidP="00511DE7">
      <w:pPr>
        <w:spacing w:after="0" w:line="276" w:lineRule="auto"/>
        <w:ind w:left="426"/>
        <w:jc w:val="both"/>
        <w:rPr>
          <w:rFonts w:ascii="Arial Narrow" w:hAnsi="Arial Narrow" w:cs="Arial"/>
        </w:rPr>
      </w:pPr>
    </w:p>
    <w:p w:rsidR="00C16F6E" w:rsidRPr="004072C7" w:rsidRDefault="00C16F6E" w:rsidP="00511DE7">
      <w:pPr>
        <w:autoSpaceDE w:val="0"/>
        <w:autoSpaceDN w:val="0"/>
        <w:adjustRightInd w:val="0"/>
        <w:spacing w:after="0" w:line="276" w:lineRule="auto"/>
        <w:ind w:left="426"/>
        <w:jc w:val="both"/>
        <w:rPr>
          <w:rFonts w:ascii="Arial Narrow" w:hAnsi="Arial Narrow" w:cs="Arial"/>
          <w:bCs/>
        </w:rPr>
      </w:pPr>
      <w:r w:rsidRPr="004072C7">
        <w:rPr>
          <w:rFonts w:ascii="Arial Narrow" w:hAnsi="Arial Narrow" w:cs="Arial"/>
          <w:bCs/>
        </w:rPr>
        <w:t>En ese sentido, la actualización de la Política Nacional para la Calidad plantea que el insuficiente cumplimiento de los estándares de calidad en los bienes y servicios que se producen o se comercializan en el país</w:t>
      </w:r>
      <w:r w:rsidR="00300FAB" w:rsidRPr="004072C7">
        <w:rPr>
          <w:rFonts w:ascii="Arial Narrow" w:hAnsi="Arial Narrow" w:cs="Arial"/>
          <w:bCs/>
        </w:rPr>
        <w:t xml:space="preserve">, </w:t>
      </w:r>
      <w:r w:rsidRPr="004072C7">
        <w:rPr>
          <w:rFonts w:ascii="Arial Narrow" w:hAnsi="Arial Narrow" w:cs="Arial"/>
          <w:bCs/>
        </w:rPr>
        <w:t>es resultado de la identificación de cuatro causas directas:</w:t>
      </w:r>
    </w:p>
    <w:p w:rsidR="00C16F6E" w:rsidRPr="004072C7" w:rsidRDefault="00C16F6E" w:rsidP="00511DE7">
      <w:pPr>
        <w:autoSpaceDE w:val="0"/>
        <w:autoSpaceDN w:val="0"/>
        <w:adjustRightInd w:val="0"/>
        <w:spacing w:after="0" w:line="276" w:lineRule="auto"/>
        <w:ind w:left="426"/>
        <w:jc w:val="both"/>
        <w:rPr>
          <w:rFonts w:ascii="Arial Narrow" w:hAnsi="Arial Narrow" w:cs="Arial"/>
          <w:bCs/>
        </w:rPr>
      </w:pPr>
    </w:p>
    <w:p w:rsidR="00C16F6E" w:rsidRPr="004F0D9C" w:rsidRDefault="00C16F6E" w:rsidP="00511DE7">
      <w:pPr>
        <w:autoSpaceDE w:val="0"/>
        <w:autoSpaceDN w:val="0"/>
        <w:adjustRightInd w:val="0"/>
        <w:spacing w:after="0" w:line="276" w:lineRule="auto"/>
        <w:ind w:left="426"/>
        <w:jc w:val="both"/>
        <w:rPr>
          <w:rFonts w:ascii="Arial Narrow" w:hAnsi="Arial Narrow" w:cs="Arial"/>
          <w:bCs/>
          <w:highlight w:val="yellow"/>
        </w:rPr>
      </w:pPr>
      <w:r w:rsidRPr="004072C7">
        <w:rPr>
          <w:rFonts w:ascii="Arial Narrow" w:hAnsi="Arial Narrow" w:cs="Arial"/>
          <w:bCs/>
        </w:rPr>
        <w:t>-</w:t>
      </w:r>
      <w:r w:rsidRPr="004F0D9C">
        <w:rPr>
          <w:rFonts w:ascii="Arial Narrow" w:hAnsi="Arial Narrow" w:cs="Arial"/>
          <w:bCs/>
          <w:highlight w:val="yellow"/>
        </w:rPr>
        <w:t>Uso reducido de la IC por parte del Estado en su rol regulador, fiscalizador y promotor</w:t>
      </w:r>
      <w:r w:rsidR="00E24BEF" w:rsidRPr="004F0D9C">
        <w:rPr>
          <w:rFonts w:ascii="Arial Narrow" w:hAnsi="Arial Narrow" w:cs="Arial"/>
          <w:bCs/>
          <w:highlight w:val="yellow"/>
        </w:rPr>
        <w:t>.</w:t>
      </w:r>
    </w:p>
    <w:p w:rsidR="00C16F6E" w:rsidRPr="004F0D9C" w:rsidRDefault="00C16F6E" w:rsidP="00511DE7">
      <w:pPr>
        <w:autoSpaceDE w:val="0"/>
        <w:autoSpaceDN w:val="0"/>
        <w:adjustRightInd w:val="0"/>
        <w:spacing w:after="0" w:line="276" w:lineRule="auto"/>
        <w:ind w:left="426"/>
        <w:jc w:val="both"/>
        <w:rPr>
          <w:rFonts w:ascii="Arial Narrow" w:hAnsi="Arial Narrow" w:cs="Arial"/>
          <w:bCs/>
          <w:highlight w:val="yellow"/>
        </w:rPr>
      </w:pPr>
      <w:r w:rsidRPr="004F0D9C">
        <w:rPr>
          <w:rFonts w:ascii="Arial Narrow" w:hAnsi="Arial Narrow" w:cs="Arial"/>
          <w:bCs/>
          <w:highlight w:val="yellow"/>
        </w:rPr>
        <w:t>-Uso escaso de los servicios de IC por parte de las empresas productoras de bienes y servicios</w:t>
      </w:r>
      <w:r w:rsidR="00E24BEF" w:rsidRPr="004F0D9C">
        <w:rPr>
          <w:rFonts w:ascii="Arial Narrow" w:hAnsi="Arial Narrow" w:cs="Arial"/>
          <w:bCs/>
          <w:highlight w:val="yellow"/>
        </w:rPr>
        <w:t>.</w:t>
      </w:r>
    </w:p>
    <w:p w:rsidR="00C16F6E" w:rsidRPr="004F0D9C" w:rsidRDefault="00C16F6E" w:rsidP="00511DE7">
      <w:pPr>
        <w:autoSpaceDE w:val="0"/>
        <w:autoSpaceDN w:val="0"/>
        <w:adjustRightInd w:val="0"/>
        <w:spacing w:after="0" w:line="276" w:lineRule="auto"/>
        <w:ind w:left="426"/>
        <w:jc w:val="both"/>
        <w:rPr>
          <w:rFonts w:ascii="Arial Narrow" w:hAnsi="Arial Narrow" w:cs="Arial"/>
          <w:bCs/>
          <w:highlight w:val="yellow"/>
        </w:rPr>
      </w:pPr>
      <w:r w:rsidRPr="004F0D9C">
        <w:rPr>
          <w:rFonts w:ascii="Arial Narrow" w:hAnsi="Arial Narrow" w:cs="Arial"/>
          <w:bCs/>
          <w:highlight w:val="yellow"/>
        </w:rPr>
        <w:t>-Limitada oferta de servicios de IC en el país</w:t>
      </w:r>
      <w:r w:rsidR="00E24BEF" w:rsidRPr="004F0D9C">
        <w:rPr>
          <w:rFonts w:ascii="Arial Narrow" w:hAnsi="Arial Narrow" w:cs="Arial"/>
          <w:bCs/>
          <w:highlight w:val="yellow"/>
        </w:rPr>
        <w:t>.</w:t>
      </w:r>
    </w:p>
    <w:p w:rsidR="00C16F6E" w:rsidRPr="004072C7" w:rsidRDefault="00C16F6E" w:rsidP="00511DE7">
      <w:pPr>
        <w:autoSpaceDE w:val="0"/>
        <w:autoSpaceDN w:val="0"/>
        <w:adjustRightInd w:val="0"/>
        <w:spacing w:after="0" w:line="276" w:lineRule="auto"/>
        <w:ind w:left="426"/>
        <w:jc w:val="both"/>
        <w:rPr>
          <w:rFonts w:ascii="Arial Narrow" w:hAnsi="Arial Narrow" w:cs="Arial"/>
          <w:bCs/>
        </w:rPr>
      </w:pPr>
      <w:r w:rsidRPr="004F0D9C">
        <w:rPr>
          <w:rFonts w:ascii="Arial Narrow" w:hAnsi="Arial Narrow" w:cs="Arial"/>
          <w:bCs/>
          <w:highlight w:val="yellow"/>
        </w:rPr>
        <w:t>-Bajo nivel de cultura de la calidad en los consumidores</w:t>
      </w:r>
      <w:r w:rsidR="00E24BEF" w:rsidRPr="004072C7">
        <w:rPr>
          <w:rFonts w:ascii="Arial Narrow" w:hAnsi="Arial Narrow" w:cs="Arial"/>
          <w:bCs/>
        </w:rPr>
        <w:t>.</w:t>
      </w:r>
    </w:p>
    <w:p w:rsidR="00C16F6E" w:rsidRPr="004072C7" w:rsidRDefault="00C16F6E" w:rsidP="00511DE7">
      <w:pPr>
        <w:spacing w:after="0" w:line="276" w:lineRule="auto"/>
        <w:ind w:left="426"/>
        <w:jc w:val="both"/>
        <w:rPr>
          <w:rFonts w:ascii="Arial" w:hAnsi="Arial" w:cs="Arial"/>
        </w:rPr>
      </w:pPr>
    </w:p>
    <w:p w:rsidR="00C16F6E" w:rsidRPr="004072C7" w:rsidRDefault="00C16F6E" w:rsidP="00511DE7">
      <w:pPr>
        <w:spacing w:after="0" w:line="276" w:lineRule="auto"/>
        <w:ind w:left="426"/>
        <w:jc w:val="both"/>
        <w:rPr>
          <w:rFonts w:ascii="Arial Narrow" w:hAnsi="Arial Narrow" w:cs="Arial"/>
        </w:rPr>
      </w:pPr>
      <w:r w:rsidRPr="004072C7">
        <w:rPr>
          <w:rFonts w:ascii="Arial Narrow" w:hAnsi="Arial Narrow" w:cs="Arial"/>
        </w:rPr>
        <w:t xml:space="preserve">Para la estructuración del problema público se ha seleccionado como herramienta metodológica el </w:t>
      </w:r>
      <w:r w:rsidRPr="004072C7">
        <w:rPr>
          <w:rFonts w:ascii="Arial Narrow" w:hAnsi="Arial Narrow" w:cs="Arial"/>
          <w:i/>
        </w:rPr>
        <w:t>árbol de problemas</w:t>
      </w:r>
      <w:r w:rsidRPr="004072C7">
        <w:rPr>
          <w:rFonts w:ascii="Arial Narrow" w:hAnsi="Arial Narrow" w:cs="Arial"/>
        </w:rPr>
        <w:t>, el cual permite abordar las distintas dimensiones del problema público, describiendo así las relaciones que existen entre sus causas principales y secundarias. Luego de definido el problema central (tronco) y las causas esenciales y directas (raíces) y de verificar la relación que existe entre ellas, se presenta el siguiente gráfico:</w:t>
      </w:r>
    </w:p>
    <w:p w:rsidR="00C16F6E" w:rsidRPr="004072C7" w:rsidRDefault="00C16F6E" w:rsidP="00C16F6E">
      <w:pPr>
        <w:spacing w:after="0" w:line="276" w:lineRule="auto"/>
        <w:jc w:val="both"/>
        <w:rPr>
          <w:rFonts w:ascii="Arial" w:hAnsi="Arial" w:cs="Arial"/>
          <w:b/>
        </w:rPr>
      </w:pPr>
    </w:p>
    <w:p w:rsidR="004072C7" w:rsidRDefault="004072C7">
      <w:pPr>
        <w:rPr>
          <w:rFonts w:ascii="Arial Narrow" w:hAnsi="Arial Narrow"/>
          <w:b/>
          <w:sz w:val="18"/>
          <w:szCs w:val="18"/>
        </w:rPr>
      </w:pPr>
      <w:bookmarkStart w:id="20" w:name="_Toc28629230"/>
      <w:r>
        <w:rPr>
          <w:rFonts w:ascii="Arial Narrow" w:hAnsi="Arial Narrow"/>
          <w:b/>
          <w:sz w:val="18"/>
          <w:szCs w:val="18"/>
        </w:rPr>
        <w:br w:type="page"/>
      </w:r>
    </w:p>
    <w:p w:rsidR="00C16F6E" w:rsidRPr="004072C7" w:rsidRDefault="001358A3" w:rsidP="00C16F6E">
      <w:pPr>
        <w:spacing w:after="0" w:line="276" w:lineRule="auto"/>
        <w:jc w:val="center"/>
        <w:rPr>
          <w:rFonts w:ascii="Arial Narrow" w:hAnsi="Arial Narrow"/>
          <w:b/>
          <w:sz w:val="18"/>
          <w:szCs w:val="18"/>
        </w:rPr>
      </w:pPr>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sz w:val="18"/>
          <w:szCs w:val="18"/>
        </w:rPr>
        <w:t>4</w:t>
      </w:r>
      <w:r w:rsidRPr="004072C7">
        <w:rPr>
          <w:rFonts w:ascii="Arial Narrow" w:hAnsi="Arial Narrow"/>
          <w:b/>
          <w:sz w:val="18"/>
          <w:szCs w:val="18"/>
        </w:rPr>
        <w:fldChar w:fldCharType="end"/>
      </w:r>
      <w:r w:rsidRPr="004072C7">
        <w:rPr>
          <w:rFonts w:ascii="Arial Narrow" w:hAnsi="Arial Narrow"/>
          <w:b/>
          <w:sz w:val="18"/>
          <w:szCs w:val="18"/>
        </w:rPr>
        <w:t xml:space="preserve">: </w:t>
      </w:r>
      <w:r w:rsidR="00C16F6E" w:rsidRPr="004072C7">
        <w:rPr>
          <w:rFonts w:ascii="Arial Narrow" w:hAnsi="Arial Narrow"/>
          <w:b/>
          <w:sz w:val="18"/>
          <w:szCs w:val="18"/>
        </w:rPr>
        <w:t>Árbol de problemas</w:t>
      </w:r>
      <w:bookmarkEnd w:id="20"/>
    </w:p>
    <w:p w:rsidR="00997F12" w:rsidRPr="004072C7" w:rsidRDefault="00997F12" w:rsidP="00C16F6E">
      <w:pPr>
        <w:spacing w:after="0" w:line="276" w:lineRule="auto"/>
        <w:jc w:val="center"/>
        <w:rPr>
          <w:rFonts w:ascii="Arial Narrow" w:hAnsi="Arial Narrow"/>
          <w:b/>
          <w:sz w:val="18"/>
          <w:szCs w:val="18"/>
        </w:rPr>
      </w:pPr>
    </w:p>
    <w:p w:rsidR="0007600B" w:rsidRPr="004072C7" w:rsidRDefault="00997F12" w:rsidP="00C16F6E">
      <w:pPr>
        <w:spacing w:after="0" w:line="276" w:lineRule="auto"/>
        <w:jc w:val="center"/>
        <w:rPr>
          <w:rFonts w:ascii="Arial Narrow" w:hAnsi="Arial Narrow"/>
          <w:b/>
          <w:sz w:val="18"/>
          <w:szCs w:val="18"/>
        </w:rPr>
      </w:pPr>
      <w:r w:rsidRPr="004072C7">
        <w:rPr>
          <w:rFonts w:ascii="Arial Narrow" w:hAnsi="Arial Narrow"/>
          <w:b/>
          <w:noProof/>
          <w:sz w:val="18"/>
          <w:szCs w:val="18"/>
          <w:lang w:eastAsia="es-PE"/>
        </w:rPr>
        <w:drawing>
          <wp:inline distT="0" distB="0" distL="0" distR="0" wp14:anchorId="13A9D71E" wp14:editId="75AE64C0">
            <wp:extent cx="5391150" cy="2581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inline>
        </w:drawing>
      </w:r>
    </w:p>
    <w:p w:rsidR="00D00DAB" w:rsidRPr="004072C7" w:rsidRDefault="00D00DAB" w:rsidP="00C16F6E">
      <w:pPr>
        <w:spacing w:after="0" w:line="276" w:lineRule="auto"/>
        <w:jc w:val="center"/>
        <w:rPr>
          <w:rFonts w:ascii="Arial Narrow" w:hAnsi="Arial Narrow"/>
          <w:b/>
          <w:sz w:val="18"/>
          <w:szCs w:val="18"/>
        </w:rPr>
      </w:pPr>
    </w:p>
    <w:p w:rsidR="00D00DAB" w:rsidRPr="004072C7" w:rsidRDefault="00D00DAB" w:rsidP="00D00DAB">
      <w:pPr>
        <w:pStyle w:val="Ttulo3"/>
        <w:ind w:left="426"/>
        <w:rPr>
          <w:rFonts w:ascii="Arial Narrow" w:hAnsi="Arial Narrow" w:cs="Arial"/>
          <w:b/>
          <w:color w:val="auto"/>
          <w:sz w:val="22"/>
          <w:szCs w:val="22"/>
        </w:rPr>
      </w:pPr>
      <w:bookmarkStart w:id="21" w:name="_Toc25153548"/>
    </w:p>
    <w:p w:rsidR="00093DE7" w:rsidRPr="004F0D9C" w:rsidRDefault="00C16F6E" w:rsidP="00093DE7">
      <w:pPr>
        <w:pStyle w:val="Ttulo3"/>
        <w:numPr>
          <w:ilvl w:val="0"/>
          <w:numId w:val="38"/>
        </w:numPr>
        <w:ind w:left="426" w:hanging="426"/>
        <w:rPr>
          <w:rFonts w:ascii="Arial Narrow" w:hAnsi="Arial Narrow" w:cs="Arial"/>
          <w:b/>
          <w:color w:val="auto"/>
          <w:sz w:val="22"/>
          <w:szCs w:val="22"/>
          <w:highlight w:val="yellow"/>
        </w:rPr>
      </w:pPr>
      <w:bookmarkStart w:id="22" w:name="_Toc28629210"/>
      <w:r w:rsidRPr="004F0D9C">
        <w:rPr>
          <w:rFonts w:ascii="Arial Narrow" w:hAnsi="Arial Narrow" w:cs="Arial"/>
          <w:b/>
          <w:color w:val="auto"/>
          <w:sz w:val="22"/>
          <w:szCs w:val="22"/>
          <w:highlight w:val="yellow"/>
        </w:rPr>
        <w:t>Situación actual del problema público</w:t>
      </w:r>
      <w:bookmarkEnd w:id="21"/>
      <w:bookmarkEnd w:id="22"/>
    </w:p>
    <w:p w:rsidR="00093DE7" w:rsidRPr="004072C7" w:rsidRDefault="00093DE7" w:rsidP="00093DE7">
      <w:pPr>
        <w:pStyle w:val="Ttulo3"/>
        <w:ind w:left="426"/>
        <w:rPr>
          <w:rFonts w:ascii="Arial Narrow" w:hAnsi="Arial Narrow" w:cs="Arial"/>
          <w:b/>
          <w:color w:val="auto"/>
          <w:sz w:val="22"/>
          <w:szCs w:val="22"/>
        </w:rPr>
      </w:pPr>
    </w:p>
    <w:p w:rsidR="0081576D" w:rsidRPr="004072C7" w:rsidRDefault="00C16F6E" w:rsidP="0081576D">
      <w:pPr>
        <w:ind w:left="426"/>
        <w:jc w:val="both"/>
        <w:rPr>
          <w:rFonts w:ascii="Arial Narrow" w:hAnsi="Arial Narrow" w:cs="Arial"/>
          <w:bCs/>
        </w:rPr>
      </w:pPr>
      <w:r w:rsidRPr="004F0D9C">
        <w:rPr>
          <w:rFonts w:ascii="Arial Narrow" w:hAnsi="Arial Narrow" w:cs="Arial"/>
          <w:bCs/>
          <w:highlight w:val="yellow"/>
        </w:rPr>
        <w:t xml:space="preserve">La implementación de la Política Nacional para la Calidad ha permitido avances en el crecimiento y desarrollo de la infraestructura de la calidad en el país, principalmente en </w:t>
      </w:r>
      <w:r w:rsidRPr="004F0D9C">
        <w:rPr>
          <w:rFonts w:ascii="Arial Narrow" w:hAnsi="Arial Narrow"/>
          <w:highlight w:val="yellow"/>
        </w:rPr>
        <w:t>materias de metrología, normalización y acreditación</w:t>
      </w:r>
      <w:r w:rsidR="00661001" w:rsidRPr="004F0D9C">
        <w:rPr>
          <w:rStyle w:val="Refdenotaalpie"/>
          <w:rFonts w:ascii="Arial Narrow" w:hAnsi="Arial Narrow"/>
          <w:highlight w:val="yellow"/>
        </w:rPr>
        <w:footnoteReference w:id="6"/>
      </w:r>
      <w:r w:rsidRPr="004072C7">
        <w:rPr>
          <w:rFonts w:ascii="Arial Narrow" w:hAnsi="Arial Narrow"/>
        </w:rPr>
        <w:t>.</w:t>
      </w:r>
      <w:r w:rsidRPr="004072C7">
        <w:rPr>
          <w:rFonts w:ascii="Arial Narrow" w:hAnsi="Arial Narrow" w:cs="Arial"/>
          <w:bCs/>
        </w:rPr>
        <w:t xml:space="preserve"> </w:t>
      </w:r>
      <w:r w:rsidR="002E177F" w:rsidRPr="004072C7">
        <w:rPr>
          <w:rFonts w:ascii="Arial Narrow" w:hAnsi="Arial Narrow" w:cs="Arial"/>
          <w:bCs/>
        </w:rPr>
        <w:t>Sin embargo, como todo problema estructural en el país, los cambios necesitan mayor esfuerzo de todos los actores y el tiempo adecuado para advertir, interiorizar, asumir y lograr cambios importantes. En ese sentido, a</w:t>
      </w:r>
      <w:r w:rsidRPr="004072C7">
        <w:rPr>
          <w:rFonts w:ascii="Arial Narrow" w:hAnsi="Arial Narrow" w:cs="Arial"/>
          <w:bCs/>
        </w:rPr>
        <w:t xml:space="preserve">ún </w:t>
      </w:r>
      <w:r w:rsidR="002E177F" w:rsidRPr="004072C7">
        <w:rPr>
          <w:rFonts w:ascii="Arial Narrow" w:hAnsi="Arial Narrow" w:cs="Arial"/>
          <w:bCs/>
        </w:rPr>
        <w:t xml:space="preserve">existe mucho tramo de implementación </w:t>
      </w:r>
      <w:r w:rsidR="00295B7E" w:rsidRPr="004072C7">
        <w:rPr>
          <w:rFonts w:ascii="Arial Narrow" w:hAnsi="Arial Narrow" w:cs="Arial"/>
          <w:bCs/>
        </w:rPr>
        <w:t xml:space="preserve">que posibilite </w:t>
      </w:r>
      <w:r w:rsidRPr="004072C7">
        <w:rPr>
          <w:rFonts w:ascii="Arial Narrow" w:hAnsi="Arial Narrow" w:cs="Arial"/>
          <w:bCs/>
        </w:rPr>
        <w:t xml:space="preserve">una cobertura nacional adecuada </w:t>
      </w:r>
      <w:r w:rsidR="00295B7E" w:rsidRPr="004072C7">
        <w:rPr>
          <w:rFonts w:ascii="Arial Narrow" w:hAnsi="Arial Narrow" w:cs="Arial"/>
          <w:bCs/>
        </w:rPr>
        <w:t xml:space="preserve">y </w:t>
      </w:r>
      <w:r w:rsidRPr="004072C7">
        <w:rPr>
          <w:rFonts w:ascii="Arial Narrow" w:hAnsi="Arial Narrow" w:cs="Arial"/>
          <w:bCs/>
        </w:rPr>
        <w:t xml:space="preserve">que promocione el uso y cumplimiento de estándares de calidad por parte </w:t>
      </w:r>
      <w:r w:rsidR="00103D6E" w:rsidRPr="004072C7">
        <w:rPr>
          <w:rFonts w:ascii="Arial Narrow" w:hAnsi="Arial Narrow" w:cs="Arial"/>
          <w:bCs/>
        </w:rPr>
        <w:t>de la</w:t>
      </w:r>
      <w:r w:rsidR="00BF6EAF" w:rsidRPr="004072C7">
        <w:rPr>
          <w:rFonts w:ascii="Arial Narrow" w:hAnsi="Arial Narrow" w:cs="Arial"/>
          <w:bCs/>
        </w:rPr>
        <w:t xml:space="preserve"> población, las </w:t>
      </w:r>
      <w:r w:rsidRPr="004072C7">
        <w:rPr>
          <w:rFonts w:ascii="Arial Narrow" w:hAnsi="Arial Narrow" w:cs="Arial"/>
          <w:bCs/>
        </w:rPr>
        <w:t>empresas</w:t>
      </w:r>
      <w:r w:rsidR="00BF6EAF" w:rsidRPr="004072C7">
        <w:rPr>
          <w:rFonts w:ascii="Arial Narrow" w:hAnsi="Arial Narrow" w:cs="Arial"/>
          <w:bCs/>
        </w:rPr>
        <w:t xml:space="preserve"> y el Estado</w:t>
      </w:r>
      <w:r w:rsidRPr="004072C7">
        <w:rPr>
          <w:rFonts w:ascii="Arial Narrow" w:hAnsi="Arial Narrow" w:cs="Arial"/>
          <w:bCs/>
        </w:rPr>
        <w:t>.</w:t>
      </w:r>
    </w:p>
    <w:p w:rsidR="004B47C9" w:rsidRPr="004072C7" w:rsidRDefault="004B47C9" w:rsidP="0081576D">
      <w:pPr>
        <w:ind w:left="426"/>
        <w:jc w:val="center"/>
        <w:rPr>
          <w:rFonts w:ascii="Arial Narrow" w:hAnsi="Arial Narrow"/>
          <w:b/>
          <w:sz w:val="18"/>
          <w:szCs w:val="20"/>
        </w:rPr>
      </w:pPr>
    </w:p>
    <w:p w:rsidR="00361CA6" w:rsidRPr="004072C7" w:rsidRDefault="00361CA6" w:rsidP="0081576D">
      <w:pPr>
        <w:ind w:left="426"/>
        <w:jc w:val="center"/>
        <w:rPr>
          <w:rFonts w:ascii="Arial Narrow" w:hAnsi="Arial Narrow"/>
          <w:b/>
          <w:sz w:val="18"/>
          <w:szCs w:val="20"/>
        </w:rPr>
      </w:pPr>
      <w:bookmarkStart w:id="23" w:name="_Toc28629256"/>
      <w:r w:rsidRPr="004072C7">
        <w:rPr>
          <w:rFonts w:ascii="Arial Narrow" w:hAnsi="Arial Narrow"/>
          <w:b/>
          <w:sz w:val="18"/>
          <w:szCs w:val="20"/>
        </w:rPr>
        <w:t xml:space="preserve">Tabla N°  </w:t>
      </w:r>
      <w:r w:rsidRPr="004072C7">
        <w:rPr>
          <w:rFonts w:ascii="Arial Narrow" w:hAnsi="Arial Narrow"/>
          <w:b/>
          <w:sz w:val="18"/>
          <w:szCs w:val="20"/>
        </w:rPr>
        <w:fldChar w:fldCharType="begin"/>
      </w:r>
      <w:r w:rsidRPr="004072C7">
        <w:rPr>
          <w:rFonts w:ascii="Arial Narrow" w:hAnsi="Arial Narrow"/>
          <w:b/>
          <w:sz w:val="18"/>
          <w:szCs w:val="20"/>
        </w:rPr>
        <w:instrText xml:space="preserve"> SEQ Tabla_N°_ \* ARABIC </w:instrText>
      </w:r>
      <w:r w:rsidRPr="004072C7">
        <w:rPr>
          <w:rFonts w:ascii="Arial Narrow" w:hAnsi="Arial Narrow"/>
          <w:b/>
          <w:sz w:val="18"/>
          <w:szCs w:val="20"/>
        </w:rPr>
        <w:fldChar w:fldCharType="separate"/>
      </w:r>
      <w:r w:rsidR="001358A3" w:rsidRPr="004072C7">
        <w:rPr>
          <w:rFonts w:ascii="Arial Narrow" w:hAnsi="Arial Narrow"/>
          <w:b/>
          <w:noProof/>
          <w:sz w:val="18"/>
          <w:szCs w:val="20"/>
        </w:rPr>
        <w:t>2</w:t>
      </w:r>
      <w:r w:rsidRPr="004072C7">
        <w:rPr>
          <w:rFonts w:ascii="Arial Narrow" w:hAnsi="Arial Narrow"/>
          <w:b/>
          <w:sz w:val="18"/>
          <w:szCs w:val="20"/>
        </w:rPr>
        <w:fldChar w:fldCharType="end"/>
      </w:r>
      <w:r w:rsidRPr="004072C7">
        <w:rPr>
          <w:rFonts w:ascii="Arial Narrow" w:hAnsi="Arial Narrow"/>
          <w:b/>
          <w:sz w:val="18"/>
          <w:szCs w:val="20"/>
        </w:rPr>
        <w:t>: Efectos del Problema Público</w:t>
      </w:r>
      <w:bookmarkEnd w:id="23"/>
    </w:p>
    <w:tbl>
      <w:tblPr>
        <w:tblW w:w="8079" w:type="dxa"/>
        <w:tblInd w:w="416" w:type="dxa"/>
        <w:tblCellMar>
          <w:left w:w="0" w:type="dxa"/>
          <w:right w:w="0" w:type="dxa"/>
        </w:tblCellMar>
        <w:tblLook w:val="04A0" w:firstRow="1" w:lastRow="0" w:firstColumn="1" w:lastColumn="0" w:noHBand="0" w:noVBand="1"/>
      </w:tblPr>
      <w:tblGrid>
        <w:gridCol w:w="1422"/>
        <w:gridCol w:w="1701"/>
        <w:gridCol w:w="4956"/>
      </w:tblGrid>
      <w:tr w:rsidR="00A9438B" w:rsidRPr="004072C7" w:rsidTr="00D00DAB">
        <w:trPr>
          <w:trHeight w:val="130"/>
          <w:tblHeader/>
        </w:trPr>
        <w:tc>
          <w:tcPr>
            <w:tcW w:w="1422"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vAlign w:val="center"/>
            <w:hideMark/>
          </w:tcPr>
          <w:p w:rsidR="00A9438B" w:rsidRPr="004072C7" w:rsidRDefault="00A9438B" w:rsidP="00A9438B">
            <w:pPr>
              <w:spacing w:after="0" w:line="240" w:lineRule="auto"/>
              <w:jc w:val="center"/>
              <w:rPr>
                <w:rFonts w:ascii="Arial Narrow" w:hAnsi="Arial Narrow"/>
                <w:b/>
                <w:bCs/>
                <w:sz w:val="18"/>
                <w:szCs w:val="18"/>
              </w:rPr>
            </w:pPr>
            <w:r w:rsidRPr="004072C7">
              <w:rPr>
                <w:rFonts w:ascii="Arial Narrow" w:hAnsi="Arial Narrow"/>
                <w:b/>
                <w:bCs/>
                <w:sz w:val="18"/>
                <w:szCs w:val="18"/>
              </w:rPr>
              <w:t>Problema</w:t>
            </w:r>
          </w:p>
        </w:tc>
        <w:tc>
          <w:tcPr>
            <w:tcW w:w="1701"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vAlign w:val="center"/>
            <w:hideMark/>
          </w:tcPr>
          <w:p w:rsidR="00A9438B" w:rsidRPr="004072C7" w:rsidRDefault="00A9438B" w:rsidP="00A9438B">
            <w:pPr>
              <w:spacing w:after="0" w:line="240" w:lineRule="auto"/>
              <w:jc w:val="center"/>
              <w:rPr>
                <w:rFonts w:ascii="Arial Narrow" w:hAnsi="Arial Narrow"/>
                <w:b/>
                <w:bCs/>
                <w:sz w:val="18"/>
                <w:szCs w:val="18"/>
              </w:rPr>
            </w:pPr>
            <w:r w:rsidRPr="004072C7">
              <w:rPr>
                <w:rFonts w:ascii="Arial Narrow" w:hAnsi="Arial Narrow"/>
                <w:b/>
                <w:bCs/>
                <w:sz w:val="18"/>
                <w:szCs w:val="18"/>
              </w:rPr>
              <w:t>Efectos</w:t>
            </w:r>
          </w:p>
        </w:tc>
        <w:tc>
          <w:tcPr>
            <w:tcW w:w="4956"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vAlign w:val="center"/>
            <w:hideMark/>
          </w:tcPr>
          <w:p w:rsidR="00A9438B" w:rsidRPr="004072C7" w:rsidRDefault="00A9438B" w:rsidP="00A9438B">
            <w:pPr>
              <w:spacing w:after="0" w:line="240" w:lineRule="auto"/>
              <w:jc w:val="center"/>
              <w:rPr>
                <w:rFonts w:ascii="Arial Narrow" w:hAnsi="Arial Narrow"/>
                <w:b/>
                <w:bCs/>
                <w:sz w:val="18"/>
                <w:szCs w:val="18"/>
              </w:rPr>
            </w:pPr>
            <w:r w:rsidRPr="004072C7">
              <w:rPr>
                <w:rFonts w:ascii="Arial Narrow" w:hAnsi="Arial Narrow"/>
                <w:b/>
                <w:bCs/>
                <w:sz w:val="18"/>
                <w:szCs w:val="18"/>
              </w:rPr>
              <w:t>Descripción</w:t>
            </w:r>
          </w:p>
        </w:tc>
      </w:tr>
      <w:tr w:rsidR="00A9438B" w:rsidRPr="004072C7" w:rsidTr="001358A3">
        <w:trPr>
          <w:trHeight w:val="1844"/>
        </w:trPr>
        <w:tc>
          <w:tcPr>
            <w:tcW w:w="142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438B" w:rsidRPr="004072C7" w:rsidRDefault="00A9438B" w:rsidP="007A7E64">
            <w:pPr>
              <w:spacing w:after="0" w:line="240" w:lineRule="auto"/>
              <w:jc w:val="center"/>
              <w:rPr>
                <w:rFonts w:ascii="Arial Narrow" w:hAnsi="Arial Narrow"/>
                <w:sz w:val="16"/>
                <w:szCs w:val="18"/>
              </w:rPr>
            </w:pPr>
            <w:r w:rsidRPr="004072C7">
              <w:rPr>
                <w:rFonts w:ascii="Arial Narrow" w:hAnsi="Arial Narrow"/>
                <w:sz w:val="16"/>
                <w:szCs w:val="18"/>
              </w:rPr>
              <w:t>Insuficiente cumplimiento de los estándares de calidad en los bienes y servicios que se producen y comercializan en el país.</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A9438B" w:rsidRPr="004072C7" w:rsidRDefault="00A9438B" w:rsidP="001358A3">
            <w:pPr>
              <w:spacing w:after="0" w:line="240" w:lineRule="auto"/>
              <w:jc w:val="center"/>
              <w:rPr>
                <w:rFonts w:ascii="Arial Narrow" w:hAnsi="Arial Narrow"/>
                <w:sz w:val="16"/>
                <w:szCs w:val="18"/>
              </w:rPr>
            </w:pPr>
          </w:p>
          <w:p w:rsidR="00A9438B" w:rsidRPr="004072C7" w:rsidRDefault="00A9438B" w:rsidP="001358A3">
            <w:pPr>
              <w:spacing w:after="0" w:line="240" w:lineRule="auto"/>
              <w:jc w:val="center"/>
              <w:rPr>
                <w:rFonts w:ascii="Arial Narrow" w:hAnsi="Arial Narrow"/>
                <w:sz w:val="16"/>
                <w:szCs w:val="18"/>
              </w:rPr>
            </w:pPr>
            <w:r w:rsidRPr="004072C7">
              <w:rPr>
                <w:rFonts w:ascii="Arial Narrow" w:hAnsi="Arial Narrow"/>
                <w:sz w:val="16"/>
                <w:szCs w:val="18"/>
              </w:rPr>
              <w:t>Bajo nivel de protección a la población</w:t>
            </w:r>
          </w:p>
          <w:p w:rsidR="00A9438B" w:rsidRPr="004072C7" w:rsidRDefault="00A9438B" w:rsidP="001358A3">
            <w:pPr>
              <w:spacing w:after="0" w:line="240" w:lineRule="auto"/>
              <w:jc w:val="center"/>
              <w:rPr>
                <w:rFonts w:ascii="Arial Narrow" w:hAnsi="Arial Narrow"/>
                <w:sz w:val="16"/>
                <w:szCs w:val="18"/>
              </w:rPr>
            </w:pPr>
          </w:p>
        </w:tc>
        <w:tc>
          <w:tcPr>
            <w:tcW w:w="49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438B" w:rsidRPr="004072C7" w:rsidRDefault="00A9438B" w:rsidP="007C62CE">
            <w:pPr>
              <w:spacing w:after="0" w:line="240" w:lineRule="auto"/>
              <w:jc w:val="both"/>
              <w:rPr>
                <w:rFonts w:ascii="Arial Narrow" w:hAnsi="Arial Narrow"/>
                <w:sz w:val="16"/>
                <w:szCs w:val="18"/>
              </w:rPr>
            </w:pPr>
            <w:r w:rsidRPr="004072C7">
              <w:rPr>
                <w:rFonts w:ascii="Arial Narrow" w:hAnsi="Arial Narrow"/>
                <w:sz w:val="16"/>
                <w:szCs w:val="18"/>
              </w:rPr>
              <w:t>-</w:t>
            </w:r>
            <w:r w:rsidRPr="004072C7">
              <w:rPr>
                <w:rFonts w:ascii="Arial Narrow" w:hAnsi="Arial Narrow"/>
                <w:b/>
                <w:bCs/>
                <w:sz w:val="16"/>
                <w:szCs w:val="18"/>
              </w:rPr>
              <w:t xml:space="preserve"> </w:t>
            </w:r>
            <w:r w:rsidRPr="004072C7">
              <w:rPr>
                <w:rFonts w:ascii="Arial Narrow" w:hAnsi="Arial Narrow"/>
                <w:sz w:val="16"/>
                <w:szCs w:val="18"/>
              </w:rPr>
              <w:t>Los productos y servicios elaborados sin los estándares de calidad adecuados, tienen un efecto directo sobre la salud y seguridad de la población por la falta de inocuidad de los alimentos, el acceso a medicamentos que nos cumplan requisitos mínimos, comercialización de productos sin estándares mínimos de seguridad, la no activación de mecanismos de retiro de productos defectuosos y los deficientes sistemas de atención y reclamo al cliente. Entre otros, también existe una desprotección a poblaciones vulnerables, porque hay una compra de productos y servicios de bajo</w:t>
            </w:r>
            <w:r w:rsidR="007C62CE" w:rsidRPr="004072C7">
              <w:rPr>
                <w:rFonts w:ascii="Arial Narrow" w:hAnsi="Arial Narrow"/>
                <w:sz w:val="16"/>
                <w:szCs w:val="18"/>
              </w:rPr>
              <w:t xml:space="preserve"> costo de mercados informales.</w:t>
            </w:r>
          </w:p>
        </w:tc>
      </w:tr>
      <w:tr w:rsidR="00A9438B" w:rsidRPr="004072C7" w:rsidTr="00A9438B">
        <w:tc>
          <w:tcPr>
            <w:tcW w:w="1422" w:type="dxa"/>
            <w:vMerge/>
            <w:tcBorders>
              <w:top w:val="nil"/>
              <w:left w:val="single" w:sz="8" w:space="0" w:color="auto"/>
              <w:bottom w:val="single" w:sz="8" w:space="0" w:color="auto"/>
              <w:right w:val="single" w:sz="8" w:space="0" w:color="auto"/>
            </w:tcBorders>
            <w:vAlign w:val="center"/>
            <w:hideMark/>
          </w:tcPr>
          <w:p w:rsidR="00A9438B" w:rsidRPr="004072C7" w:rsidRDefault="00A9438B">
            <w:pPr>
              <w:spacing w:after="0" w:line="240" w:lineRule="auto"/>
              <w:rPr>
                <w:rFonts w:ascii="Arial Narrow" w:hAnsi="Arial Narrow"/>
                <w:sz w:val="16"/>
                <w:szCs w:val="18"/>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A9438B" w:rsidRPr="004072C7" w:rsidRDefault="00A9438B" w:rsidP="001358A3">
            <w:pPr>
              <w:spacing w:after="0" w:line="240" w:lineRule="auto"/>
              <w:jc w:val="center"/>
              <w:rPr>
                <w:rFonts w:ascii="Arial Narrow" w:hAnsi="Arial Narrow"/>
                <w:sz w:val="16"/>
                <w:szCs w:val="18"/>
              </w:rPr>
            </w:pPr>
          </w:p>
          <w:p w:rsidR="00A9438B" w:rsidRPr="004072C7" w:rsidRDefault="00A9438B" w:rsidP="001358A3">
            <w:pPr>
              <w:spacing w:after="0" w:line="240" w:lineRule="auto"/>
              <w:jc w:val="center"/>
              <w:rPr>
                <w:rFonts w:ascii="Arial Narrow" w:hAnsi="Arial Narrow"/>
                <w:sz w:val="16"/>
                <w:szCs w:val="18"/>
              </w:rPr>
            </w:pPr>
            <w:r w:rsidRPr="004072C7">
              <w:rPr>
                <w:rFonts w:ascii="Arial Narrow" w:hAnsi="Arial Narrow"/>
                <w:sz w:val="16"/>
                <w:szCs w:val="18"/>
              </w:rPr>
              <w:t>Impacto negativo en el medio ambiente</w:t>
            </w:r>
          </w:p>
          <w:p w:rsidR="00A9438B" w:rsidRPr="004072C7" w:rsidRDefault="00A9438B" w:rsidP="001358A3">
            <w:pPr>
              <w:spacing w:after="0" w:line="240" w:lineRule="auto"/>
              <w:jc w:val="center"/>
              <w:rPr>
                <w:rFonts w:ascii="Arial Narrow" w:hAnsi="Arial Narrow"/>
                <w:sz w:val="16"/>
                <w:szCs w:val="18"/>
              </w:rPr>
            </w:pPr>
          </w:p>
        </w:tc>
        <w:tc>
          <w:tcPr>
            <w:tcW w:w="49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438B" w:rsidRPr="004072C7" w:rsidRDefault="00A9438B" w:rsidP="00A9438B">
            <w:pPr>
              <w:spacing w:after="0" w:line="240" w:lineRule="auto"/>
              <w:jc w:val="both"/>
              <w:rPr>
                <w:rFonts w:ascii="Arial Narrow" w:hAnsi="Arial Narrow"/>
                <w:b/>
                <w:bCs/>
                <w:sz w:val="16"/>
                <w:szCs w:val="18"/>
              </w:rPr>
            </w:pPr>
            <w:r w:rsidRPr="004072C7">
              <w:rPr>
                <w:rFonts w:ascii="Arial Narrow" w:hAnsi="Arial Narrow"/>
                <w:sz w:val="16"/>
                <w:szCs w:val="18"/>
              </w:rPr>
              <w:t xml:space="preserve">-Dificulta la capacidad de implementar reglamentos técnicos de protección al medio ambiente </w:t>
            </w:r>
            <w:r w:rsidR="0084798C" w:rsidRPr="004072C7">
              <w:rPr>
                <w:rFonts w:ascii="Arial Narrow" w:hAnsi="Arial Narrow"/>
                <w:sz w:val="16"/>
                <w:szCs w:val="18"/>
              </w:rPr>
              <w:t>y para</w:t>
            </w:r>
            <w:r w:rsidRPr="004072C7">
              <w:rPr>
                <w:rFonts w:ascii="Arial Narrow" w:hAnsi="Arial Narrow"/>
                <w:sz w:val="16"/>
                <w:szCs w:val="18"/>
              </w:rPr>
              <w:t xml:space="preserve"> el control y vigilancia de la flora y fauna del país. No se consigue realizar un monitoreo confiable de los parámetros ambientales y dificulta realizar las funciones de control y vigilancia, adoptar estándares internacionales, incumplimiento de compromisos y obligaciones internacionales y limitada información para las partes interesadas. </w:t>
            </w:r>
          </w:p>
        </w:tc>
      </w:tr>
      <w:tr w:rsidR="00A9438B" w:rsidRPr="004072C7" w:rsidTr="00A9438B">
        <w:tc>
          <w:tcPr>
            <w:tcW w:w="1422" w:type="dxa"/>
            <w:vMerge/>
            <w:tcBorders>
              <w:top w:val="nil"/>
              <w:left w:val="single" w:sz="8" w:space="0" w:color="auto"/>
              <w:bottom w:val="single" w:sz="8" w:space="0" w:color="auto"/>
              <w:right w:val="single" w:sz="8" w:space="0" w:color="auto"/>
            </w:tcBorders>
            <w:vAlign w:val="center"/>
            <w:hideMark/>
          </w:tcPr>
          <w:p w:rsidR="00A9438B" w:rsidRPr="004072C7" w:rsidRDefault="00A9438B">
            <w:pPr>
              <w:spacing w:after="0" w:line="240" w:lineRule="auto"/>
              <w:rPr>
                <w:rFonts w:ascii="Arial Narrow" w:hAnsi="Arial Narrow"/>
                <w:sz w:val="18"/>
                <w:szCs w:val="18"/>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rsidR="00A9438B" w:rsidRPr="004072C7" w:rsidRDefault="00A9438B">
            <w:pPr>
              <w:spacing w:after="0" w:line="240" w:lineRule="auto"/>
              <w:rPr>
                <w:rFonts w:ascii="Arial Narrow" w:hAnsi="Arial Narrow"/>
                <w:sz w:val="16"/>
                <w:szCs w:val="18"/>
              </w:rPr>
            </w:pPr>
          </w:p>
          <w:p w:rsidR="00A9438B" w:rsidRPr="004072C7" w:rsidRDefault="00A9438B">
            <w:pPr>
              <w:spacing w:after="0" w:line="240" w:lineRule="auto"/>
              <w:rPr>
                <w:rFonts w:ascii="Arial Narrow" w:hAnsi="Arial Narrow"/>
                <w:sz w:val="16"/>
                <w:szCs w:val="18"/>
              </w:rPr>
            </w:pPr>
            <w:r w:rsidRPr="004072C7">
              <w:rPr>
                <w:rFonts w:ascii="Arial Narrow" w:hAnsi="Arial Narrow"/>
                <w:sz w:val="16"/>
                <w:szCs w:val="18"/>
              </w:rPr>
              <w:t>Baja competitividad de las empresas</w:t>
            </w:r>
          </w:p>
          <w:p w:rsidR="00A9438B" w:rsidRPr="004072C7" w:rsidRDefault="00A9438B">
            <w:pPr>
              <w:spacing w:after="0" w:line="240" w:lineRule="auto"/>
              <w:rPr>
                <w:rFonts w:ascii="Arial Narrow" w:hAnsi="Arial Narrow"/>
                <w:sz w:val="16"/>
                <w:szCs w:val="18"/>
              </w:rPr>
            </w:pPr>
          </w:p>
        </w:tc>
        <w:tc>
          <w:tcPr>
            <w:tcW w:w="4956" w:type="dxa"/>
            <w:tcBorders>
              <w:top w:val="nil"/>
              <w:left w:val="nil"/>
              <w:bottom w:val="single" w:sz="8" w:space="0" w:color="auto"/>
              <w:right w:val="single" w:sz="8" w:space="0" w:color="auto"/>
            </w:tcBorders>
            <w:tcMar>
              <w:top w:w="0" w:type="dxa"/>
              <w:left w:w="108" w:type="dxa"/>
              <w:bottom w:w="0" w:type="dxa"/>
              <w:right w:w="108" w:type="dxa"/>
            </w:tcMar>
            <w:vAlign w:val="center"/>
          </w:tcPr>
          <w:p w:rsidR="00A9438B" w:rsidRPr="004072C7" w:rsidRDefault="00A9438B" w:rsidP="00A9438B">
            <w:pPr>
              <w:spacing w:after="0" w:line="240" w:lineRule="auto"/>
              <w:jc w:val="both"/>
              <w:rPr>
                <w:rFonts w:ascii="Arial Narrow" w:hAnsi="Arial Narrow"/>
                <w:sz w:val="16"/>
                <w:szCs w:val="18"/>
              </w:rPr>
            </w:pPr>
            <w:r w:rsidRPr="004072C7">
              <w:rPr>
                <w:rFonts w:ascii="Arial Narrow" w:hAnsi="Arial Narrow"/>
                <w:sz w:val="16"/>
                <w:szCs w:val="18"/>
              </w:rPr>
              <w:t xml:space="preserve">-Se elevan los costos de transacción, debido a los errores en las mediciones de los parámetros </w:t>
            </w:r>
            <w:r w:rsidR="0084798C" w:rsidRPr="004072C7">
              <w:rPr>
                <w:rFonts w:ascii="Arial Narrow" w:hAnsi="Arial Narrow"/>
                <w:sz w:val="16"/>
                <w:szCs w:val="18"/>
              </w:rPr>
              <w:t>lo que</w:t>
            </w:r>
            <w:r w:rsidRPr="004072C7">
              <w:rPr>
                <w:rFonts w:ascii="Arial Narrow" w:hAnsi="Arial Narrow"/>
                <w:sz w:val="16"/>
                <w:szCs w:val="18"/>
              </w:rPr>
              <w:t xml:space="preserve"> da paso a un uso exceso de insumos o materiales, a dificultad en el ensamble de piezas, ineficiencias en la producción, </w:t>
            </w:r>
            <w:r w:rsidR="00FC48A4" w:rsidRPr="004072C7">
              <w:rPr>
                <w:rFonts w:ascii="Arial Narrow" w:hAnsi="Arial Narrow"/>
                <w:sz w:val="16"/>
                <w:szCs w:val="18"/>
              </w:rPr>
              <w:t>usos de</w:t>
            </w:r>
            <w:r w:rsidRPr="004072C7">
              <w:rPr>
                <w:rFonts w:ascii="Arial Narrow" w:hAnsi="Arial Narrow"/>
                <w:sz w:val="16"/>
                <w:szCs w:val="18"/>
              </w:rPr>
              <w:t xml:space="preserve"> </w:t>
            </w:r>
            <w:r w:rsidR="0084798C" w:rsidRPr="004072C7">
              <w:rPr>
                <w:rFonts w:ascii="Arial Narrow" w:hAnsi="Arial Narrow"/>
                <w:sz w:val="16"/>
                <w:szCs w:val="18"/>
              </w:rPr>
              <w:t>energía, y</w:t>
            </w:r>
            <w:r w:rsidRPr="004072C7">
              <w:rPr>
                <w:rFonts w:ascii="Arial Narrow" w:hAnsi="Arial Narrow"/>
                <w:sz w:val="16"/>
                <w:szCs w:val="18"/>
              </w:rPr>
              <w:t xml:space="preserve"> lo que es peor, deriva en una brecha de información para las partes interesadas</w:t>
            </w:r>
            <w:r w:rsidR="007C62CE" w:rsidRPr="004072C7">
              <w:rPr>
                <w:rFonts w:ascii="Arial Narrow" w:hAnsi="Arial Narrow"/>
                <w:sz w:val="16"/>
                <w:szCs w:val="18"/>
              </w:rPr>
              <w:t>.</w:t>
            </w:r>
          </w:p>
          <w:p w:rsidR="00A9438B" w:rsidRPr="004072C7" w:rsidRDefault="00A9438B" w:rsidP="00A9438B">
            <w:pPr>
              <w:pStyle w:val="Prrafodelista"/>
              <w:spacing w:after="0" w:line="240" w:lineRule="auto"/>
              <w:ind w:left="360"/>
              <w:jc w:val="both"/>
              <w:rPr>
                <w:rFonts w:ascii="Arial Narrow" w:hAnsi="Arial Narrow"/>
                <w:sz w:val="16"/>
                <w:szCs w:val="18"/>
              </w:rPr>
            </w:pPr>
          </w:p>
          <w:p w:rsidR="00A9438B" w:rsidRPr="004072C7" w:rsidRDefault="00A9438B" w:rsidP="00A9438B">
            <w:pPr>
              <w:spacing w:after="0" w:line="240" w:lineRule="auto"/>
              <w:jc w:val="both"/>
              <w:rPr>
                <w:rFonts w:ascii="Arial Narrow" w:hAnsi="Arial Narrow"/>
                <w:sz w:val="16"/>
                <w:szCs w:val="18"/>
              </w:rPr>
            </w:pPr>
            <w:r w:rsidRPr="004072C7">
              <w:rPr>
                <w:rFonts w:ascii="Arial Narrow" w:hAnsi="Arial Narrow"/>
                <w:sz w:val="16"/>
                <w:szCs w:val="18"/>
              </w:rPr>
              <w:t xml:space="preserve">-Reducción de acceso a los mercados, la participación de las empresas en cadenas de valor global y se dificulta la posibilidad de posicionamiento internacional de los productos y las empresas peruanas (por </w:t>
            </w:r>
            <w:r w:rsidR="002C0E82" w:rsidRPr="004072C7">
              <w:rPr>
                <w:rFonts w:ascii="Arial Narrow" w:hAnsi="Arial Narrow"/>
                <w:sz w:val="16"/>
                <w:szCs w:val="18"/>
              </w:rPr>
              <w:t>ejemplo,</w:t>
            </w:r>
            <w:r w:rsidRPr="004072C7">
              <w:rPr>
                <w:rFonts w:ascii="Arial Narrow" w:hAnsi="Arial Narrow"/>
                <w:sz w:val="16"/>
                <w:szCs w:val="18"/>
              </w:rPr>
              <w:t xml:space="preserve"> por ausencia de sellos de calidad o marcas distintivas)</w:t>
            </w:r>
          </w:p>
          <w:p w:rsidR="00A9438B" w:rsidRPr="004072C7" w:rsidRDefault="00A9438B" w:rsidP="00A9438B">
            <w:pPr>
              <w:spacing w:after="0" w:line="240" w:lineRule="auto"/>
              <w:jc w:val="both"/>
              <w:rPr>
                <w:rFonts w:ascii="Arial Narrow" w:hAnsi="Arial Narrow"/>
                <w:sz w:val="16"/>
                <w:szCs w:val="18"/>
              </w:rPr>
            </w:pPr>
          </w:p>
          <w:p w:rsidR="00A9438B" w:rsidRPr="004072C7" w:rsidRDefault="00A9438B" w:rsidP="00A9438B">
            <w:pPr>
              <w:spacing w:after="0" w:line="240" w:lineRule="auto"/>
              <w:jc w:val="both"/>
              <w:rPr>
                <w:rFonts w:ascii="Arial Narrow" w:hAnsi="Arial Narrow"/>
                <w:b/>
                <w:bCs/>
                <w:sz w:val="16"/>
                <w:szCs w:val="18"/>
              </w:rPr>
            </w:pPr>
            <w:r w:rsidRPr="004072C7">
              <w:rPr>
                <w:rFonts w:ascii="Arial Narrow" w:hAnsi="Arial Narrow"/>
                <w:sz w:val="16"/>
                <w:szCs w:val="18"/>
              </w:rPr>
              <w:t>-Dificulta implementar políticas de competitividad y productividad de PYME, aprovechar acuerdos de Libre comercio e implementar prácticas de comercio justo y la homologación como proveedor de grandes y medianas empresas.</w:t>
            </w:r>
          </w:p>
        </w:tc>
      </w:tr>
    </w:tbl>
    <w:p w:rsidR="00A9438B" w:rsidRPr="004072C7" w:rsidRDefault="00A9438B" w:rsidP="0081576D">
      <w:pPr>
        <w:ind w:left="426"/>
        <w:jc w:val="center"/>
        <w:rPr>
          <w:rFonts w:ascii="Arial Narrow" w:hAnsi="Arial Narrow"/>
          <w:b/>
          <w:sz w:val="20"/>
          <w:szCs w:val="20"/>
        </w:rPr>
      </w:pPr>
    </w:p>
    <w:p w:rsidR="00901FC4" w:rsidRPr="004072C7" w:rsidRDefault="00C16F6E" w:rsidP="00093DE7">
      <w:pPr>
        <w:ind w:left="426"/>
        <w:jc w:val="both"/>
        <w:rPr>
          <w:rFonts w:ascii="Arial Narrow" w:hAnsi="Arial Narrow" w:cs="Arial"/>
          <w:bCs/>
        </w:rPr>
      </w:pPr>
      <w:r w:rsidRPr="004072C7">
        <w:rPr>
          <w:rFonts w:ascii="Arial Narrow" w:hAnsi="Arial Narrow" w:cs="Arial"/>
          <w:bCs/>
        </w:rPr>
        <w:t>A continuación, se presenta información sobre la actual situación de las causas que originan este problema público.</w:t>
      </w:r>
      <w:bookmarkStart w:id="24" w:name="_Toc19883494"/>
      <w:bookmarkStart w:id="25" w:name="_Toc20122082"/>
      <w:bookmarkStart w:id="26" w:name="_Toc22914383"/>
    </w:p>
    <w:p w:rsidR="00901FC4" w:rsidRPr="004072C7" w:rsidRDefault="00901FC4" w:rsidP="00901FC4">
      <w:pPr>
        <w:autoSpaceDE w:val="0"/>
        <w:autoSpaceDN w:val="0"/>
        <w:adjustRightInd w:val="0"/>
        <w:spacing w:after="0" w:line="276" w:lineRule="auto"/>
        <w:ind w:left="709"/>
        <w:jc w:val="both"/>
        <w:rPr>
          <w:rFonts w:ascii="Arial Narrow" w:hAnsi="Arial Narrow" w:cs="Arial"/>
          <w:bCs/>
        </w:rPr>
      </w:pPr>
    </w:p>
    <w:p w:rsidR="00C16F6E" w:rsidRPr="004072C7" w:rsidRDefault="00C16F6E" w:rsidP="00093DE7">
      <w:pPr>
        <w:pStyle w:val="Prrafodelista"/>
        <w:numPr>
          <w:ilvl w:val="0"/>
          <w:numId w:val="40"/>
        </w:numPr>
        <w:autoSpaceDE w:val="0"/>
        <w:autoSpaceDN w:val="0"/>
        <w:adjustRightInd w:val="0"/>
        <w:spacing w:after="0" w:line="276" w:lineRule="auto"/>
        <w:ind w:left="709" w:hanging="283"/>
        <w:jc w:val="both"/>
        <w:rPr>
          <w:rFonts w:ascii="Arial Narrow" w:hAnsi="Arial Narrow" w:cs="Arial"/>
          <w:bCs/>
        </w:rPr>
      </w:pPr>
      <w:r w:rsidRPr="004072C7">
        <w:rPr>
          <w:rFonts w:ascii="Arial Narrow" w:hAnsi="Arial Narrow" w:cs="Arial"/>
          <w:b/>
        </w:rPr>
        <w:t>Uso reducido de la IC por parte del Estado en su rol regulador, fiscalizador y promotor</w:t>
      </w:r>
      <w:bookmarkEnd w:id="24"/>
      <w:bookmarkEnd w:id="25"/>
      <w:bookmarkEnd w:id="26"/>
    </w:p>
    <w:p w:rsidR="00637A36" w:rsidRPr="004072C7" w:rsidRDefault="00637A36" w:rsidP="00637A36">
      <w:pPr>
        <w:autoSpaceDE w:val="0"/>
        <w:autoSpaceDN w:val="0"/>
        <w:adjustRightInd w:val="0"/>
        <w:spacing w:after="0" w:line="276" w:lineRule="auto"/>
        <w:rPr>
          <w:rFonts w:ascii="Arial Narrow" w:hAnsi="Arial Narrow" w:cs="Arial"/>
        </w:rPr>
      </w:pPr>
      <w:bookmarkStart w:id="27" w:name="_Toc22747407"/>
      <w:bookmarkStart w:id="28" w:name="_Toc22914384"/>
    </w:p>
    <w:p w:rsidR="005A0A77" w:rsidRPr="004072C7" w:rsidRDefault="005A0A77" w:rsidP="00142068">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El servicio de la IC está conformado por las normas técnicas, las evaluaciones de conformidad acreditada y los servicios metrológicos, los cuales constituyen un soporte importante en la regulación, control o vigilancia de la calidad. Las entidades que utilizan estos servicios cuentan con herramientas y mecanismos usados internacionalmente para asegurar </w:t>
      </w:r>
      <w:r w:rsidRPr="004072C7">
        <w:rPr>
          <w:rFonts w:ascii="Arial Narrow" w:hAnsi="Arial Narrow"/>
        </w:rPr>
        <w:t>la eficiencia y eficacia</w:t>
      </w:r>
      <w:r w:rsidRPr="004072C7">
        <w:rPr>
          <w:rFonts w:ascii="Arial Narrow" w:hAnsi="Arial Narrow" w:cs="Arial"/>
        </w:rPr>
        <w:t xml:space="preserve"> de los reglamentos técnicos y así contribuir a la efectividad de las medidas que implementen.</w:t>
      </w:r>
    </w:p>
    <w:p w:rsidR="005A0A77" w:rsidRPr="004072C7" w:rsidRDefault="005A0A77" w:rsidP="002E177F">
      <w:pPr>
        <w:autoSpaceDE w:val="0"/>
        <w:autoSpaceDN w:val="0"/>
        <w:adjustRightInd w:val="0"/>
        <w:spacing w:after="0" w:line="276" w:lineRule="auto"/>
        <w:ind w:left="709"/>
        <w:jc w:val="both"/>
        <w:rPr>
          <w:rFonts w:ascii="Arial Narrow" w:hAnsi="Arial Narrow" w:cs="Arial"/>
        </w:rPr>
      </w:pPr>
    </w:p>
    <w:p w:rsidR="002E177F" w:rsidRPr="004072C7" w:rsidRDefault="002E177F" w:rsidP="00142068">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E</w:t>
      </w:r>
      <w:r w:rsidR="005A0A77" w:rsidRPr="004072C7">
        <w:rPr>
          <w:rFonts w:ascii="Arial Narrow" w:hAnsi="Arial Narrow" w:cs="Arial"/>
        </w:rPr>
        <w:t xml:space="preserve">l </w:t>
      </w:r>
      <w:r w:rsidRPr="004072C7">
        <w:rPr>
          <w:rFonts w:ascii="Arial Narrow" w:hAnsi="Arial Narrow" w:cs="Arial"/>
        </w:rPr>
        <w:t xml:space="preserve">Estado tiene, entre otras, la función de prevenir las prácticas que puedan inducir a error en la protección de la salud o seguridad humana, la vida silvestre y el medio ambiente. </w:t>
      </w:r>
      <w:r w:rsidRPr="004072C7">
        <w:rPr>
          <w:rFonts w:ascii="Arial Narrow" w:hAnsi="Arial Narrow"/>
        </w:rPr>
        <w:t>En este sentido, el Estado mediante leyes, disposiciones administrativas o de intervención específica regula, fiscaliza y promueve el cumplimiento de requisitos mínimos para proteger la vida, la seguridad y el medio ambiente.</w:t>
      </w:r>
    </w:p>
    <w:p w:rsidR="002E177F" w:rsidRPr="004072C7" w:rsidRDefault="002E177F" w:rsidP="00142068">
      <w:pPr>
        <w:autoSpaceDE w:val="0"/>
        <w:autoSpaceDN w:val="0"/>
        <w:adjustRightInd w:val="0"/>
        <w:spacing w:after="0" w:line="276" w:lineRule="auto"/>
        <w:ind w:left="1134"/>
        <w:jc w:val="both"/>
        <w:rPr>
          <w:rFonts w:ascii="Arial Narrow" w:hAnsi="Arial Narrow" w:cs="Arial"/>
        </w:rPr>
      </w:pPr>
    </w:p>
    <w:p w:rsidR="002E177F" w:rsidRPr="004072C7" w:rsidRDefault="002E177F" w:rsidP="00142068">
      <w:pPr>
        <w:autoSpaceDE w:val="0"/>
        <w:autoSpaceDN w:val="0"/>
        <w:adjustRightInd w:val="0"/>
        <w:spacing w:after="0" w:line="276" w:lineRule="auto"/>
        <w:ind w:left="709"/>
        <w:jc w:val="both"/>
        <w:rPr>
          <w:rFonts w:ascii="Arial Narrow" w:hAnsi="Arial Narrow" w:cs="Arial"/>
        </w:rPr>
      </w:pPr>
      <w:r w:rsidRPr="004072C7">
        <w:rPr>
          <w:rFonts w:ascii="Arial Narrow" w:hAnsi="Arial Narrow"/>
        </w:rPr>
        <w:t xml:space="preserve">Uno de los mecanismos </w:t>
      </w:r>
      <w:r w:rsidR="005A0A77" w:rsidRPr="004072C7">
        <w:rPr>
          <w:rFonts w:ascii="Arial Narrow" w:hAnsi="Arial Narrow"/>
        </w:rPr>
        <w:t xml:space="preserve">que utiliza para </w:t>
      </w:r>
      <w:r w:rsidRPr="004072C7">
        <w:rPr>
          <w:rFonts w:ascii="Arial Narrow" w:hAnsi="Arial Narrow"/>
        </w:rPr>
        <w:t>regula</w:t>
      </w:r>
      <w:r w:rsidR="005A0A77" w:rsidRPr="004072C7">
        <w:rPr>
          <w:rFonts w:ascii="Arial Narrow" w:hAnsi="Arial Narrow"/>
        </w:rPr>
        <w:t>r</w:t>
      </w:r>
      <w:r w:rsidRPr="004072C7">
        <w:rPr>
          <w:rFonts w:ascii="Arial Narrow" w:hAnsi="Arial Narrow"/>
        </w:rPr>
        <w:t xml:space="preserve"> los requisitos mínimos de calidad en el país es a través de los reglamentos técnicos (RT</w:t>
      </w:r>
      <w:r w:rsidRPr="004072C7">
        <w:rPr>
          <w:rFonts w:ascii="Arial Narrow" w:hAnsi="Arial Narrow" w:cs="Arial"/>
        </w:rPr>
        <w:t xml:space="preserve">), documentos en los que se establecen las características de un producto o los procesos y métodos de producción con inclusión de las disposiciones administrativas aplicables, y cuya observancia es obligatoria. </w:t>
      </w:r>
    </w:p>
    <w:p w:rsidR="007D3A4F" w:rsidRPr="004072C7" w:rsidRDefault="007D3A4F" w:rsidP="00142068">
      <w:pPr>
        <w:autoSpaceDE w:val="0"/>
        <w:autoSpaceDN w:val="0"/>
        <w:adjustRightInd w:val="0"/>
        <w:spacing w:after="0" w:line="276" w:lineRule="auto"/>
        <w:ind w:left="709"/>
        <w:jc w:val="both"/>
        <w:rPr>
          <w:rFonts w:ascii="Arial Narrow" w:hAnsi="Arial Narrow" w:cs="Arial"/>
        </w:rPr>
      </w:pPr>
    </w:p>
    <w:p w:rsidR="002F68CA" w:rsidRPr="004072C7" w:rsidRDefault="002F68CA" w:rsidP="00142068">
      <w:pPr>
        <w:spacing w:line="276" w:lineRule="auto"/>
        <w:ind w:left="705"/>
        <w:jc w:val="both"/>
        <w:rPr>
          <w:rFonts w:ascii="Arial Narrow" w:hAnsi="Arial Narrow"/>
        </w:rPr>
      </w:pPr>
      <w:r w:rsidRPr="004072C7">
        <w:rPr>
          <w:rFonts w:ascii="Arial Narrow" w:hAnsi="Arial Narrow" w:cs="Arial"/>
          <w:bCs/>
        </w:rPr>
        <w:t xml:space="preserve">Por otro lado, </w:t>
      </w:r>
      <w:r w:rsidR="005E079B" w:rsidRPr="004072C7">
        <w:rPr>
          <w:rFonts w:ascii="Arial Narrow" w:hAnsi="Arial Narrow" w:cs="Arial"/>
          <w:bCs/>
        </w:rPr>
        <w:t>de acuerdo a Ley que crea el Sistema Nacional para la Calidad, el Estado también cumple el papel de p</w:t>
      </w:r>
      <w:r w:rsidRPr="004072C7">
        <w:rPr>
          <w:rFonts w:ascii="Arial Narrow" w:hAnsi="Arial Narrow" w:cs="Arial"/>
          <w:bCs/>
        </w:rPr>
        <w:t xml:space="preserve">romover el desarrollo de una cultura de la calidad que contribuya a la adopción de prácticas de gestión de la calidad y al uso de la infraestructura </w:t>
      </w:r>
      <w:r w:rsidR="007D3A4F" w:rsidRPr="004072C7">
        <w:rPr>
          <w:rFonts w:ascii="Arial Narrow" w:hAnsi="Arial Narrow" w:cs="Arial"/>
          <w:bCs/>
        </w:rPr>
        <w:t>de la calidad, así como p</w:t>
      </w:r>
      <w:r w:rsidRPr="004072C7">
        <w:rPr>
          <w:rFonts w:ascii="Arial Narrow" w:hAnsi="Arial Narrow" w:cs="Arial"/>
          <w:bCs/>
        </w:rPr>
        <w:t>romover y facilitar la adopción y certificación de normas de</w:t>
      </w:r>
      <w:r w:rsidR="00D349DE">
        <w:rPr>
          <w:rFonts w:ascii="Arial Narrow" w:hAnsi="Arial Narrow" w:cs="Arial"/>
          <w:bCs/>
        </w:rPr>
        <w:t xml:space="preserve"> calidad exigidas en mercados </w:t>
      </w:r>
      <w:r w:rsidR="00A66AE3" w:rsidRPr="004072C7">
        <w:rPr>
          <w:rFonts w:ascii="Arial Narrow" w:hAnsi="Arial Narrow"/>
        </w:rPr>
        <w:t>locales y de exportación, actuales o potenciales.</w:t>
      </w:r>
    </w:p>
    <w:p w:rsidR="000F2961" w:rsidRPr="004072C7" w:rsidRDefault="000F2961" w:rsidP="00142068">
      <w:pPr>
        <w:spacing w:line="276" w:lineRule="auto"/>
        <w:ind w:left="705"/>
        <w:jc w:val="both"/>
        <w:rPr>
          <w:rFonts w:ascii="Arial Narrow" w:hAnsi="Arial Narrow"/>
        </w:rPr>
      </w:pPr>
      <w:r w:rsidRPr="004072C7">
        <w:rPr>
          <w:rFonts w:ascii="Arial Narrow" w:hAnsi="Arial Narrow"/>
        </w:rPr>
        <w:t xml:space="preserve">El desarrollo de las siguientes sub causas, explica con información cualitativa y cuantitativa </w:t>
      </w:r>
      <w:r w:rsidR="00ED1943" w:rsidRPr="004072C7">
        <w:rPr>
          <w:rFonts w:ascii="Arial Narrow" w:hAnsi="Arial Narrow"/>
        </w:rPr>
        <w:t xml:space="preserve">que el uso </w:t>
      </w:r>
      <w:r w:rsidRPr="004072C7">
        <w:rPr>
          <w:rFonts w:ascii="Arial Narrow" w:hAnsi="Arial Narrow"/>
        </w:rPr>
        <w:t>de la IC por parte del Estado en su rol regulador, fiscalizador y promotor</w:t>
      </w:r>
      <w:r w:rsidR="00ED1943" w:rsidRPr="004072C7">
        <w:rPr>
          <w:rFonts w:ascii="Arial Narrow" w:hAnsi="Arial Narrow"/>
        </w:rPr>
        <w:t>, es aún reducido.</w:t>
      </w:r>
    </w:p>
    <w:p w:rsidR="00C16F6E" w:rsidRPr="004072C7" w:rsidRDefault="00C16F6E" w:rsidP="00511DE7">
      <w:pPr>
        <w:pStyle w:val="Prrafodelista"/>
        <w:numPr>
          <w:ilvl w:val="0"/>
          <w:numId w:val="41"/>
        </w:numPr>
        <w:autoSpaceDE w:val="0"/>
        <w:autoSpaceDN w:val="0"/>
        <w:adjustRightInd w:val="0"/>
        <w:spacing w:after="0" w:line="276" w:lineRule="auto"/>
        <w:ind w:left="1134" w:hanging="425"/>
        <w:jc w:val="both"/>
        <w:rPr>
          <w:rFonts w:ascii="Arial Narrow" w:hAnsi="Arial Narrow" w:cs="Arial"/>
        </w:rPr>
      </w:pPr>
      <w:r w:rsidRPr="004072C7">
        <w:rPr>
          <w:rFonts w:ascii="Arial Narrow" w:hAnsi="Arial Narrow" w:cs="Arial"/>
          <w:b/>
        </w:rPr>
        <w:t>Reducida inclusión de los servicios de IC en las funciones de fiscalización y regulación</w:t>
      </w:r>
      <w:bookmarkEnd w:id="27"/>
      <w:bookmarkEnd w:id="28"/>
      <w:r w:rsidR="002E31B7" w:rsidRPr="004072C7">
        <w:rPr>
          <w:rFonts w:ascii="Arial Narrow" w:hAnsi="Arial Narrow" w:cs="Arial"/>
          <w:b/>
        </w:rPr>
        <w:t>.</w:t>
      </w:r>
    </w:p>
    <w:p w:rsidR="00C16F6E" w:rsidRPr="004072C7" w:rsidRDefault="00C16F6E" w:rsidP="00C16F6E">
      <w:pPr>
        <w:pStyle w:val="Prrafodelista"/>
        <w:autoSpaceDE w:val="0"/>
        <w:autoSpaceDN w:val="0"/>
        <w:adjustRightInd w:val="0"/>
        <w:spacing w:after="0" w:line="276" w:lineRule="auto"/>
        <w:ind w:left="709"/>
        <w:rPr>
          <w:rFonts w:ascii="Arial Narrow" w:hAnsi="Arial Narrow" w:cs="Arial"/>
          <w:b/>
        </w:rPr>
      </w:pPr>
    </w:p>
    <w:p w:rsidR="00093DE7" w:rsidRPr="004072C7" w:rsidRDefault="005A0A77" w:rsidP="0072786B">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L</w:t>
      </w:r>
      <w:r w:rsidR="0050358D" w:rsidRPr="004072C7">
        <w:rPr>
          <w:rFonts w:ascii="Arial Narrow" w:hAnsi="Arial Narrow"/>
        </w:rPr>
        <w:t>a incorporación de los diversos servicios de infraestructura de la calidad en las funciones de regulación, control o vigilancia de la calidad es todavía limitada en el país</w:t>
      </w:r>
      <w:r w:rsidR="0050358D" w:rsidRPr="004072C7">
        <w:rPr>
          <w:rFonts w:ascii="Arial Narrow" w:hAnsi="Arial Narrow" w:cs="Arial"/>
        </w:rPr>
        <w:t>. Por ejemplo, en la evaluación efectuada por la Oficina de Estudios Económicos del INACAL, de los 199 reglamentos técnicos identificados, solo</w:t>
      </w:r>
      <w:r w:rsidR="00901FC4" w:rsidRPr="004072C7">
        <w:rPr>
          <w:rFonts w:ascii="Arial Narrow" w:hAnsi="Arial Narrow" w:cs="Arial"/>
        </w:rPr>
        <w:t xml:space="preserve"> el</w:t>
      </w:r>
      <w:r w:rsidR="0050358D" w:rsidRPr="004072C7">
        <w:rPr>
          <w:rFonts w:ascii="Arial Narrow" w:hAnsi="Arial Narrow" w:cs="Arial"/>
        </w:rPr>
        <w:t xml:space="preserve"> 40.2% de ellos hacen referencia a normas técnicas y, el 54% de ellos, a procedimientos de evaluación de la conformidad (ver tablas 2 y 3), siendo los reglamentos técnicos sectoriales emitidos por los ministerios de Energía y Minas, Salud, Agricultura y Riego, Transportes y Comunicaciones, y Ambiente, las que en mayor proporción incorporan referencias de normas técnicas y/o procedimientos de evaluación de la conformidad.</w:t>
      </w:r>
    </w:p>
    <w:p w:rsidR="004B47C9" w:rsidRPr="004072C7" w:rsidRDefault="004B47C9" w:rsidP="0072786B">
      <w:pPr>
        <w:autoSpaceDE w:val="0"/>
        <w:autoSpaceDN w:val="0"/>
        <w:adjustRightInd w:val="0"/>
        <w:spacing w:after="0" w:line="276" w:lineRule="auto"/>
        <w:ind w:left="709"/>
        <w:jc w:val="both"/>
        <w:rPr>
          <w:rFonts w:ascii="Arial Narrow" w:hAnsi="Arial Narrow" w:cs="Arial"/>
        </w:rPr>
      </w:pPr>
    </w:p>
    <w:p w:rsidR="00C16F6E" w:rsidRPr="004072C7" w:rsidRDefault="001C2A6D" w:rsidP="00511DE7">
      <w:pPr>
        <w:pStyle w:val="Descripcin"/>
        <w:ind w:left="709"/>
        <w:jc w:val="center"/>
        <w:rPr>
          <w:rFonts w:ascii="Arial Narrow" w:hAnsi="Arial Narrow" w:cs="Arial"/>
          <w:b/>
          <w:i w:val="0"/>
          <w:color w:val="auto"/>
          <w:szCs w:val="20"/>
        </w:rPr>
      </w:pPr>
      <w:bookmarkStart w:id="29" w:name="_Toc22728066"/>
      <w:bookmarkStart w:id="30" w:name="_Toc22829488"/>
      <w:bookmarkStart w:id="31" w:name="_Toc22829688"/>
      <w:bookmarkStart w:id="32" w:name="_Toc28629257"/>
      <w:r w:rsidRPr="004072C7">
        <w:rPr>
          <w:rFonts w:ascii="Arial Narrow" w:hAnsi="Arial Narrow"/>
          <w:b/>
          <w:i w:val="0"/>
          <w:color w:val="auto"/>
          <w:szCs w:val="20"/>
        </w:rPr>
        <w:t xml:space="preserve">Tabla N°  </w:t>
      </w:r>
      <w:r w:rsidRPr="004072C7">
        <w:rPr>
          <w:rFonts w:ascii="Arial Narrow" w:hAnsi="Arial Narrow"/>
          <w:b/>
          <w:i w:val="0"/>
          <w:color w:val="auto"/>
          <w:szCs w:val="20"/>
        </w:rPr>
        <w:fldChar w:fldCharType="begin"/>
      </w:r>
      <w:r w:rsidRPr="004072C7">
        <w:rPr>
          <w:rFonts w:ascii="Arial Narrow" w:hAnsi="Arial Narrow"/>
          <w:b/>
          <w:i w:val="0"/>
          <w:color w:val="auto"/>
          <w:szCs w:val="20"/>
        </w:rPr>
        <w:instrText xml:space="preserve"> SEQ Tabla_N°_ \* ARABIC </w:instrText>
      </w:r>
      <w:r w:rsidRPr="004072C7">
        <w:rPr>
          <w:rFonts w:ascii="Arial Narrow" w:hAnsi="Arial Narrow"/>
          <w:b/>
          <w:i w:val="0"/>
          <w:color w:val="auto"/>
          <w:szCs w:val="20"/>
        </w:rPr>
        <w:fldChar w:fldCharType="separate"/>
      </w:r>
      <w:r w:rsidR="004B47C9" w:rsidRPr="004072C7">
        <w:rPr>
          <w:rFonts w:ascii="Arial Narrow" w:hAnsi="Arial Narrow"/>
          <w:b/>
          <w:i w:val="0"/>
          <w:noProof/>
          <w:color w:val="auto"/>
          <w:szCs w:val="20"/>
        </w:rPr>
        <w:t>3</w:t>
      </w:r>
      <w:r w:rsidRPr="004072C7">
        <w:rPr>
          <w:rFonts w:ascii="Arial Narrow" w:hAnsi="Arial Narrow"/>
          <w:b/>
          <w:i w:val="0"/>
          <w:color w:val="auto"/>
          <w:szCs w:val="20"/>
        </w:rPr>
        <w:fldChar w:fldCharType="end"/>
      </w:r>
      <w:r w:rsidRPr="004072C7">
        <w:rPr>
          <w:rFonts w:ascii="Arial Narrow" w:hAnsi="Arial Narrow"/>
          <w:b/>
          <w:i w:val="0"/>
          <w:color w:val="auto"/>
          <w:szCs w:val="20"/>
        </w:rPr>
        <w:t xml:space="preserve">: </w:t>
      </w:r>
      <w:r w:rsidR="00C16F6E" w:rsidRPr="004072C7">
        <w:rPr>
          <w:rFonts w:ascii="Arial Narrow" w:hAnsi="Arial Narrow" w:cs="Arial"/>
          <w:b/>
          <w:i w:val="0"/>
          <w:color w:val="auto"/>
          <w:szCs w:val="20"/>
        </w:rPr>
        <w:t>Reglamentos técnicos y otros dispositivos legales que hacen referencia a normas técnicas peruanas, según sector.</w:t>
      </w:r>
      <w:bookmarkEnd w:id="29"/>
      <w:bookmarkEnd w:id="30"/>
      <w:bookmarkEnd w:id="31"/>
      <w:bookmarkEnd w:id="32"/>
    </w:p>
    <w:tbl>
      <w:tblPr>
        <w:tblW w:w="0" w:type="auto"/>
        <w:jc w:val="right"/>
        <w:tblLook w:val="04A0" w:firstRow="1" w:lastRow="0" w:firstColumn="1" w:lastColumn="0" w:noHBand="0" w:noVBand="1"/>
      </w:tblPr>
      <w:tblGrid>
        <w:gridCol w:w="1980"/>
        <w:gridCol w:w="2005"/>
        <w:gridCol w:w="1843"/>
        <w:gridCol w:w="1979"/>
      </w:tblGrid>
      <w:tr w:rsidR="00C16F6E" w:rsidRPr="004072C7" w:rsidTr="00511DE7">
        <w:trPr>
          <w:trHeight w:val="1221"/>
          <w:tblHeader/>
          <w:jc w:val="right"/>
        </w:trPr>
        <w:tc>
          <w:tcPr>
            <w:tcW w:w="198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1C2A6D">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Sector</w:t>
            </w:r>
          </w:p>
        </w:tc>
        <w:tc>
          <w:tcPr>
            <w:tcW w:w="2005"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1C2A6D">
            <w:pPr>
              <w:spacing w:after="0"/>
              <w:jc w:val="center"/>
              <w:rPr>
                <w:rFonts w:ascii="Arial Narrow" w:hAnsi="Arial Narrow"/>
                <w:b/>
                <w:iCs/>
                <w:color w:val="FFFFFF" w:themeColor="background1"/>
                <w:sz w:val="16"/>
                <w:szCs w:val="18"/>
              </w:rPr>
            </w:pPr>
            <w:r w:rsidRPr="004072C7">
              <w:rPr>
                <w:rFonts w:ascii="Arial Narrow" w:hAnsi="Arial Narrow"/>
                <w:b/>
                <w:bCs/>
                <w:iCs/>
                <w:color w:val="FFFFFF" w:themeColor="background1"/>
                <w:sz w:val="16"/>
                <w:szCs w:val="18"/>
              </w:rPr>
              <w:t>Número</w:t>
            </w:r>
            <w:r w:rsidRPr="004072C7">
              <w:rPr>
                <w:rFonts w:ascii="Arial Narrow" w:hAnsi="Arial Narrow"/>
                <w:b/>
                <w:iCs/>
                <w:color w:val="FFFFFF" w:themeColor="background1"/>
                <w:sz w:val="16"/>
                <w:szCs w:val="18"/>
              </w:rPr>
              <w:t xml:space="preserve"> total de reglamentos </w:t>
            </w:r>
            <w:r w:rsidRPr="004072C7">
              <w:rPr>
                <w:rFonts w:ascii="Arial Narrow" w:hAnsi="Arial Narrow"/>
                <w:b/>
                <w:bCs/>
                <w:iCs/>
                <w:color w:val="FFFFFF" w:themeColor="background1"/>
                <w:sz w:val="16"/>
                <w:szCs w:val="18"/>
              </w:rPr>
              <w:t xml:space="preserve">técnicos y otros dispositivos legales </w:t>
            </w:r>
          </w:p>
        </w:tc>
        <w:tc>
          <w:tcPr>
            <w:tcW w:w="1843"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1C2A6D">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 xml:space="preserve">Número de reglamentos </w:t>
            </w:r>
            <w:r w:rsidRPr="004072C7">
              <w:rPr>
                <w:rFonts w:ascii="Arial Narrow" w:hAnsi="Arial Narrow"/>
                <w:b/>
                <w:bCs/>
                <w:iCs/>
                <w:color w:val="FFFFFF" w:themeColor="background1"/>
                <w:sz w:val="16"/>
                <w:szCs w:val="18"/>
              </w:rPr>
              <w:t xml:space="preserve">técnicos y otros dispositivos legales </w:t>
            </w:r>
            <w:r w:rsidRPr="004072C7">
              <w:rPr>
                <w:rFonts w:ascii="Arial Narrow" w:hAnsi="Arial Narrow"/>
                <w:b/>
                <w:iCs/>
                <w:color w:val="FFFFFF" w:themeColor="background1"/>
                <w:sz w:val="16"/>
                <w:szCs w:val="18"/>
              </w:rPr>
              <w:t xml:space="preserve">que incorporan normas </w:t>
            </w:r>
            <w:r w:rsidRPr="004072C7">
              <w:rPr>
                <w:rFonts w:ascii="Arial Narrow" w:hAnsi="Arial Narrow"/>
                <w:b/>
                <w:bCs/>
                <w:iCs/>
                <w:color w:val="FFFFFF" w:themeColor="background1"/>
                <w:sz w:val="16"/>
                <w:szCs w:val="18"/>
              </w:rPr>
              <w:t>técnicas</w:t>
            </w:r>
          </w:p>
        </w:tc>
        <w:tc>
          <w:tcPr>
            <w:tcW w:w="1979"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1C2A6D">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 xml:space="preserve">% de reglamentos </w:t>
            </w:r>
            <w:r w:rsidRPr="004072C7">
              <w:rPr>
                <w:rFonts w:ascii="Arial Narrow" w:hAnsi="Arial Narrow"/>
                <w:b/>
                <w:bCs/>
                <w:iCs/>
                <w:color w:val="FFFFFF" w:themeColor="background1"/>
                <w:sz w:val="16"/>
                <w:szCs w:val="18"/>
              </w:rPr>
              <w:t>técnicos</w:t>
            </w:r>
            <w:r w:rsidRPr="004072C7">
              <w:rPr>
                <w:rFonts w:ascii="Arial Narrow" w:hAnsi="Arial Narrow"/>
                <w:b/>
                <w:iCs/>
                <w:color w:val="FFFFFF" w:themeColor="background1"/>
                <w:sz w:val="16"/>
                <w:szCs w:val="18"/>
              </w:rPr>
              <w:t xml:space="preserve">  y otros dispositivos legales que incorporan normas </w:t>
            </w:r>
            <w:r w:rsidRPr="004072C7">
              <w:rPr>
                <w:rFonts w:ascii="Arial Narrow" w:hAnsi="Arial Narrow"/>
                <w:b/>
                <w:bCs/>
                <w:iCs/>
                <w:color w:val="FFFFFF" w:themeColor="background1"/>
                <w:sz w:val="16"/>
                <w:szCs w:val="18"/>
              </w:rPr>
              <w:t>técnicas</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1C2A6D">
            <w:pPr>
              <w:spacing w:after="0" w:line="240" w:lineRule="auto"/>
              <w:rPr>
                <w:rFonts w:ascii="Arial Narrow" w:hAnsi="Arial Narrow"/>
                <w:iCs/>
                <w:sz w:val="18"/>
                <w:szCs w:val="18"/>
              </w:rPr>
            </w:pPr>
            <w:r w:rsidRPr="004072C7">
              <w:rPr>
                <w:rFonts w:ascii="Arial Narrow" w:hAnsi="Arial Narrow"/>
                <w:iCs/>
                <w:sz w:val="18"/>
                <w:szCs w:val="18"/>
              </w:rPr>
              <w:t>MINEM</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46</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28</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60.9 %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1C2A6D">
            <w:pPr>
              <w:spacing w:after="0" w:line="240" w:lineRule="auto"/>
              <w:rPr>
                <w:rFonts w:ascii="Arial Narrow" w:hAnsi="Arial Narrow"/>
                <w:iCs/>
                <w:sz w:val="18"/>
                <w:szCs w:val="18"/>
              </w:rPr>
            </w:pPr>
            <w:r w:rsidRPr="004072C7">
              <w:rPr>
                <w:rFonts w:ascii="Arial Narrow" w:hAnsi="Arial Narrow"/>
                <w:iCs/>
                <w:sz w:val="18"/>
                <w:szCs w:val="18"/>
              </w:rPr>
              <w:t>SALUD</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34</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13</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38.2 %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1C2A6D">
            <w:pPr>
              <w:spacing w:after="0" w:line="240" w:lineRule="auto"/>
              <w:rPr>
                <w:rFonts w:ascii="Arial Narrow" w:hAnsi="Arial Narrow"/>
                <w:iCs/>
                <w:sz w:val="18"/>
                <w:szCs w:val="18"/>
              </w:rPr>
            </w:pPr>
            <w:r w:rsidRPr="004072C7">
              <w:rPr>
                <w:rFonts w:ascii="Arial Narrow" w:hAnsi="Arial Narrow"/>
                <w:iCs/>
                <w:sz w:val="18"/>
                <w:szCs w:val="18"/>
              </w:rPr>
              <w:t>MINAGRI</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31</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6</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19.4 %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1C2A6D">
            <w:pPr>
              <w:spacing w:after="0" w:line="240" w:lineRule="auto"/>
              <w:rPr>
                <w:rFonts w:ascii="Arial Narrow" w:hAnsi="Arial Narrow"/>
                <w:iCs/>
                <w:sz w:val="18"/>
                <w:szCs w:val="18"/>
              </w:rPr>
            </w:pPr>
            <w:r w:rsidRPr="004072C7">
              <w:rPr>
                <w:rFonts w:ascii="Arial Narrow" w:hAnsi="Arial Narrow"/>
                <w:iCs/>
                <w:sz w:val="18"/>
                <w:szCs w:val="18"/>
              </w:rPr>
              <w:t>MTC</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29</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17</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58.6 %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MINAM</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22</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6</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27.3 %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PRODUCE</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22</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5</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22.7 %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VIVIENDA</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11</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3</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27.3 %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PCM</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50 %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MINCETUR</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0</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0 %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SUNAT</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100 %</w:t>
            </w:r>
          </w:p>
        </w:tc>
      </w:tr>
      <w:tr w:rsidR="00C16F6E" w:rsidRPr="004072C7" w:rsidTr="00511DE7">
        <w:trPr>
          <w:trHeight w:val="315"/>
          <w:jc w:val="right"/>
        </w:trPr>
        <w:tc>
          <w:tcPr>
            <w:tcW w:w="1980"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25C0A">
            <w:pPr>
              <w:spacing w:after="0" w:line="240" w:lineRule="auto"/>
              <w:rPr>
                <w:rFonts w:ascii="Arial Narrow" w:hAnsi="Arial Narrow"/>
                <w:iCs/>
                <w:sz w:val="18"/>
                <w:szCs w:val="18"/>
              </w:rPr>
            </w:pPr>
            <w:r w:rsidRPr="004072C7">
              <w:rPr>
                <w:rFonts w:ascii="Arial Narrow" w:hAnsi="Arial Narrow"/>
                <w:iCs/>
                <w:sz w:val="18"/>
                <w:szCs w:val="18"/>
              </w:rPr>
              <w:t>Total</w:t>
            </w:r>
          </w:p>
        </w:tc>
        <w:tc>
          <w:tcPr>
            <w:tcW w:w="200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99</w:t>
            </w:r>
          </w:p>
        </w:tc>
        <w:tc>
          <w:tcPr>
            <w:tcW w:w="1843"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80</w:t>
            </w:r>
          </w:p>
        </w:tc>
        <w:tc>
          <w:tcPr>
            <w:tcW w:w="1979"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901FC4">
            <w:pPr>
              <w:spacing w:after="0" w:line="240" w:lineRule="auto"/>
              <w:jc w:val="center"/>
              <w:rPr>
                <w:rFonts w:ascii="Arial Narrow" w:hAnsi="Arial Narrow"/>
                <w:iCs/>
                <w:sz w:val="18"/>
                <w:szCs w:val="18"/>
              </w:rPr>
            </w:pPr>
            <w:r w:rsidRPr="004072C7">
              <w:rPr>
                <w:rFonts w:ascii="Arial Narrow" w:hAnsi="Arial Narrow"/>
                <w:iCs/>
                <w:sz w:val="18"/>
                <w:szCs w:val="18"/>
              </w:rPr>
              <w:t>40.2%</w:t>
            </w:r>
          </w:p>
        </w:tc>
      </w:tr>
    </w:tbl>
    <w:p w:rsidR="00C16F6E" w:rsidRPr="004072C7" w:rsidRDefault="00C16F6E" w:rsidP="005A0A77">
      <w:pPr>
        <w:ind w:left="708"/>
        <w:jc w:val="both"/>
        <w:rPr>
          <w:rFonts w:ascii="Arial Narrow" w:hAnsi="Arial Narrow" w:cs="Arial"/>
          <w:sz w:val="16"/>
          <w:szCs w:val="18"/>
        </w:rPr>
      </w:pPr>
      <w:r w:rsidRPr="004072C7">
        <w:rPr>
          <w:rFonts w:ascii="Arial Narrow" w:hAnsi="Arial Narrow" w:cs="Arial"/>
          <w:sz w:val="16"/>
          <w:szCs w:val="18"/>
        </w:rPr>
        <w:t>Fuente: Estudio de evaluación de incorporación de normas técnicas peruanas y procedimientos de evaluación de la conformidad en los reglamentos técnicos nacionales</w:t>
      </w:r>
      <w:sdt>
        <w:sdtPr>
          <w:rPr>
            <w:rFonts w:ascii="Arial Narrow" w:hAnsi="Arial Narrow" w:cs="Arial"/>
            <w:sz w:val="16"/>
            <w:szCs w:val="18"/>
          </w:rPr>
          <w:id w:val="-2046980170"/>
          <w:citation/>
        </w:sdtPr>
        <w:sdtEndPr/>
        <w:sdtContent>
          <w:r w:rsidRPr="004072C7">
            <w:rPr>
              <w:rFonts w:ascii="Arial Narrow" w:hAnsi="Arial Narrow" w:cs="Arial"/>
              <w:sz w:val="16"/>
              <w:szCs w:val="18"/>
            </w:rPr>
            <w:fldChar w:fldCharType="begin"/>
          </w:r>
          <w:r w:rsidRPr="004072C7">
            <w:rPr>
              <w:rFonts w:ascii="Arial Narrow" w:hAnsi="Arial Narrow" w:cs="Arial"/>
              <w:sz w:val="16"/>
              <w:szCs w:val="18"/>
            </w:rPr>
            <w:instrText xml:space="preserve"> CITATION INA17 \l 10250 </w:instrText>
          </w:r>
          <w:r w:rsidRPr="004072C7">
            <w:rPr>
              <w:rFonts w:ascii="Arial Narrow" w:hAnsi="Arial Narrow" w:cs="Arial"/>
              <w:sz w:val="16"/>
              <w:szCs w:val="18"/>
            </w:rPr>
            <w:fldChar w:fldCharType="separate"/>
          </w:r>
          <w:r w:rsidRPr="004072C7">
            <w:rPr>
              <w:rFonts w:ascii="Arial Narrow" w:hAnsi="Arial Narrow" w:cs="Arial"/>
              <w:noProof/>
              <w:sz w:val="16"/>
              <w:szCs w:val="18"/>
            </w:rPr>
            <w:t xml:space="preserve"> (INACAL- OEE, 2017)</w:t>
          </w:r>
          <w:r w:rsidRPr="004072C7">
            <w:rPr>
              <w:rFonts w:ascii="Arial Narrow" w:hAnsi="Arial Narrow" w:cs="Arial"/>
              <w:sz w:val="16"/>
              <w:szCs w:val="18"/>
            </w:rPr>
            <w:fldChar w:fldCharType="end"/>
          </w:r>
        </w:sdtContent>
      </w:sdt>
      <w:r w:rsidRPr="004072C7">
        <w:rPr>
          <w:rFonts w:ascii="Arial Narrow" w:hAnsi="Arial Narrow" w:cs="Arial"/>
          <w:sz w:val="16"/>
          <w:szCs w:val="18"/>
        </w:rPr>
        <w:t>.</w:t>
      </w:r>
    </w:p>
    <w:p w:rsidR="00C16F6E" w:rsidRPr="004072C7" w:rsidRDefault="002E31B7" w:rsidP="002E31B7">
      <w:pPr>
        <w:pStyle w:val="Descripcin"/>
        <w:ind w:left="993"/>
        <w:jc w:val="center"/>
        <w:rPr>
          <w:rFonts w:ascii="Arial Narrow" w:hAnsi="Arial Narrow"/>
          <w:b/>
          <w:i w:val="0"/>
          <w:color w:val="auto"/>
          <w:szCs w:val="20"/>
        </w:rPr>
      </w:pPr>
      <w:bookmarkStart w:id="33" w:name="_Toc22728067"/>
      <w:bookmarkStart w:id="34" w:name="_Toc22829489"/>
      <w:bookmarkStart w:id="35" w:name="_Toc22829689"/>
      <w:bookmarkStart w:id="36" w:name="_Toc28629258"/>
      <w:r w:rsidRPr="004072C7">
        <w:rPr>
          <w:rFonts w:ascii="Arial Narrow" w:hAnsi="Arial Narrow"/>
          <w:b/>
          <w:i w:val="0"/>
          <w:color w:val="auto"/>
          <w:szCs w:val="20"/>
        </w:rPr>
        <w:t xml:space="preserve">Tabla N°  </w:t>
      </w:r>
      <w:r w:rsidRPr="004072C7">
        <w:rPr>
          <w:rFonts w:ascii="Arial Narrow" w:hAnsi="Arial Narrow"/>
          <w:b/>
          <w:i w:val="0"/>
          <w:color w:val="auto"/>
          <w:szCs w:val="20"/>
        </w:rPr>
        <w:fldChar w:fldCharType="begin"/>
      </w:r>
      <w:r w:rsidRPr="004072C7">
        <w:rPr>
          <w:rFonts w:ascii="Arial Narrow" w:hAnsi="Arial Narrow"/>
          <w:b/>
          <w:i w:val="0"/>
          <w:color w:val="auto"/>
          <w:szCs w:val="20"/>
        </w:rPr>
        <w:instrText xml:space="preserve"> SEQ Tabla_N°_ \* ARABIC </w:instrText>
      </w:r>
      <w:r w:rsidRPr="004072C7">
        <w:rPr>
          <w:rFonts w:ascii="Arial Narrow" w:hAnsi="Arial Narrow"/>
          <w:b/>
          <w:i w:val="0"/>
          <w:color w:val="auto"/>
          <w:szCs w:val="20"/>
        </w:rPr>
        <w:fldChar w:fldCharType="separate"/>
      </w:r>
      <w:r w:rsidR="004B47C9" w:rsidRPr="004072C7">
        <w:rPr>
          <w:rFonts w:ascii="Arial Narrow" w:hAnsi="Arial Narrow"/>
          <w:b/>
          <w:i w:val="0"/>
          <w:noProof/>
          <w:color w:val="auto"/>
          <w:szCs w:val="20"/>
        </w:rPr>
        <w:t>4</w:t>
      </w:r>
      <w:r w:rsidRPr="004072C7">
        <w:rPr>
          <w:rFonts w:ascii="Arial Narrow" w:hAnsi="Arial Narrow"/>
          <w:b/>
          <w:i w:val="0"/>
          <w:color w:val="auto"/>
          <w:szCs w:val="20"/>
        </w:rPr>
        <w:fldChar w:fldCharType="end"/>
      </w:r>
      <w:r w:rsidRPr="004072C7">
        <w:rPr>
          <w:rFonts w:ascii="Arial Narrow" w:hAnsi="Arial Narrow"/>
          <w:b/>
          <w:i w:val="0"/>
          <w:color w:val="auto"/>
          <w:szCs w:val="20"/>
        </w:rPr>
        <w:t xml:space="preserve">: </w:t>
      </w:r>
      <w:r w:rsidR="00C16F6E" w:rsidRPr="004072C7">
        <w:rPr>
          <w:rFonts w:ascii="Arial Narrow" w:hAnsi="Arial Narrow"/>
          <w:b/>
          <w:i w:val="0"/>
          <w:color w:val="auto"/>
          <w:szCs w:val="20"/>
        </w:rPr>
        <w:t>Porcentaje de reglamentos técnicos y otros dispositivos legales que hacen referencia a los procedimientos de evaluación de la conformidad acreditados</w:t>
      </w:r>
      <w:bookmarkEnd w:id="33"/>
      <w:bookmarkEnd w:id="34"/>
      <w:bookmarkEnd w:id="35"/>
      <w:bookmarkEnd w:id="36"/>
    </w:p>
    <w:tbl>
      <w:tblPr>
        <w:tblW w:w="0" w:type="auto"/>
        <w:jc w:val="right"/>
        <w:tblLook w:val="04A0" w:firstRow="1" w:lastRow="0" w:firstColumn="1" w:lastColumn="0" w:noHBand="0" w:noVBand="1"/>
      </w:tblPr>
      <w:tblGrid>
        <w:gridCol w:w="1985"/>
        <w:gridCol w:w="1984"/>
        <w:gridCol w:w="1843"/>
        <w:gridCol w:w="1978"/>
      </w:tblGrid>
      <w:tr w:rsidR="00C16F6E" w:rsidRPr="004072C7" w:rsidTr="00C9499F">
        <w:trPr>
          <w:trHeight w:val="1358"/>
          <w:tblHeader/>
          <w:jc w:val="right"/>
        </w:trPr>
        <w:tc>
          <w:tcPr>
            <w:tcW w:w="1985"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2E31B7">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Sector</w:t>
            </w:r>
          </w:p>
        </w:tc>
        <w:tc>
          <w:tcPr>
            <w:tcW w:w="1984"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2E31B7">
            <w:pPr>
              <w:spacing w:after="0"/>
              <w:jc w:val="center"/>
              <w:rPr>
                <w:rFonts w:ascii="Arial Narrow" w:hAnsi="Arial Narrow"/>
                <w:b/>
                <w:iCs/>
                <w:color w:val="FFFFFF" w:themeColor="background1"/>
                <w:sz w:val="16"/>
                <w:szCs w:val="18"/>
              </w:rPr>
            </w:pPr>
            <w:r w:rsidRPr="004072C7">
              <w:rPr>
                <w:rFonts w:ascii="Arial Narrow" w:hAnsi="Arial Narrow"/>
                <w:b/>
                <w:bCs/>
                <w:iCs/>
                <w:color w:val="FFFFFF" w:themeColor="background1"/>
                <w:sz w:val="16"/>
                <w:szCs w:val="18"/>
              </w:rPr>
              <w:t>Número</w:t>
            </w:r>
            <w:r w:rsidRPr="004072C7">
              <w:rPr>
                <w:rFonts w:ascii="Arial Narrow" w:hAnsi="Arial Narrow"/>
                <w:b/>
                <w:iCs/>
                <w:color w:val="FFFFFF" w:themeColor="background1"/>
                <w:sz w:val="16"/>
                <w:szCs w:val="18"/>
              </w:rPr>
              <w:t xml:space="preserve"> total de reglamentos </w:t>
            </w:r>
            <w:r w:rsidRPr="004072C7">
              <w:rPr>
                <w:rFonts w:ascii="Arial Narrow" w:hAnsi="Arial Narrow"/>
                <w:b/>
                <w:bCs/>
                <w:iCs/>
                <w:color w:val="FFFFFF" w:themeColor="background1"/>
                <w:sz w:val="16"/>
                <w:szCs w:val="18"/>
              </w:rPr>
              <w:t>técnicos y otros dispositivos legales</w:t>
            </w:r>
          </w:p>
        </w:tc>
        <w:tc>
          <w:tcPr>
            <w:tcW w:w="1843"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2E31B7">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 xml:space="preserve">Número de reglamentos </w:t>
            </w:r>
            <w:r w:rsidRPr="004072C7">
              <w:rPr>
                <w:rFonts w:ascii="Arial Narrow" w:hAnsi="Arial Narrow"/>
                <w:b/>
                <w:bCs/>
                <w:iCs/>
                <w:color w:val="FFFFFF" w:themeColor="background1"/>
                <w:sz w:val="16"/>
                <w:szCs w:val="18"/>
              </w:rPr>
              <w:t xml:space="preserve">técnicos y otros dispositivos legales </w:t>
            </w:r>
            <w:r w:rsidRPr="004072C7">
              <w:rPr>
                <w:rFonts w:ascii="Arial Narrow" w:hAnsi="Arial Narrow"/>
                <w:b/>
                <w:iCs/>
                <w:color w:val="FFFFFF" w:themeColor="background1"/>
                <w:sz w:val="16"/>
                <w:szCs w:val="18"/>
              </w:rPr>
              <w:t xml:space="preserve">que incorporan procedimientos de </w:t>
            </w:r>
            <w:r w:rsidRPr="004072C7">
              <w:rPr>
                <w:rFonts w:ascii="Arial Narrow" w:hAnsi="Arial Narrow"/>
                <w:b/>
                <w:bCs/>
                <w:iCs/>
                <w:color w:val="FFFFFF" w:themeColor="background1"/>
                <w:sz w:val="16"/>
                <w:szCs w:val="18"/>
              </w:rPr>
              <w:t>evaluación</w:t>
            </w:r>
            <w:r w:rsidRPr="004072C7">
              <w:rPr>
                <w:rFonts w:ascii="Arial Narrow" w:hAnsi="Arial Narrow"/>
                <w:b/>
                <w:iCs/>
                <w:color w:val="FFFFFF" w:themeColor="background1"/>
                <w:sz w:val="16"/>
                <w:szCs w:val="18"/>
              </w:rPr>
              <w:t xml:space="preserve"> de la conformidad</w:t>
            </w:r>
          </w:p>
        </w:tc>
        <w:tc>
          <w:tcPr>
            <w:tcW w:w="197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16F6E" w:rsidRPr="004072C7" w:rsidRDefault="00C16F6E" w:rsidP="002E31B7">
            <w:pPr>
              <w:spacing w:after="0"/>
              <w:jc w:val="center"/>
              <w:rPr>
                <w:rFonts w:ascii="Arial Narrow" w:hAnsi="Arial Narrow"/>
                <w:b/>
                <w:iCs/>
                <w:color w:val="FFFFFF" w:themeColor="background1"/>
                <w:sz w:val="16"/>
                <w:szCs w:val="18"/>
              </w:rPr>
            </w:pPr>
            <w:r w:rsidRPr="004072C7">
              <w:rPr>
                <w:rFonts w:ascii="Arial Narrow" w:hAnsi="Arial Narrow"/>
                <w:b/>
                <w:iCs/>
                <w:color w:val="FFFFFF" w:themeColor="background1"/>
                <w:sz w:val="16"/>
                <w:szCs w:val="18"/>
              </w:rPr>
              <w:t xml:space="preserve">% de reglamentos </w:t>
            </w:r>
            <w:r w:rsidRPr="004072C7">
              <w:rPr>
                <w:rFonts w:ascii="Arial Narrow" w:hAnsi="Arial Narrow"/>
                <w:b/>
                <w:bCs/>
                <w:iCs/>
                <w:color w:val="FFFFFF" w:themeColor="background1"/>
                <w:sz w:val="16"/>
                <w:szCs w:val="18"/>
              </w:rPr>
              <w:t xml:space="preserve">técnicos y otros dispositivos legales </w:t>
            </w:r>
            <w:r w:rsidRPr="004072C7">
              <w:rPr>
                <w:rFonts w:ascii="Arial Narrow" w:hAnsi="Arial Narrow"/>
                <w:b/>
                <w:iCs/>
                <w:color w:val="FFFFFF" w:themeColor="background1"/>
                <w:sz w:val="16"/>
                <w:szCs w:val="18"/>
              </w:rPr>
              <w:t>que incorporan procedimientos de evaluación de la conformidad</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MINEM</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46</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32</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69.6 %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SALUD</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34</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18</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52.9 %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MINAGRI</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31</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10</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32.3 %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MTC</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29</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17</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58.6 %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MINAM</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22</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13</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59.1 %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PRODUCE</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22</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11</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50 %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VIVIENDA</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11</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6</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54.5 %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PCM</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2</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0</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0 %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MINCETUR</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100 %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SUNAT</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0</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0.0 %</w:t>
            </w:r>
          </w:p>
        </w:tc>
      </w:tr>
      <w:tr w:rsidR="00C16F6E" w:rsidRPr="004072C7" w:rsidTr="00511DE7">
        <w:trPr>
          <w:trHeight w:val="315"/>
          <w:jc w:val="right"/>
        </w:trPr>
        <w:tc>
          <w:tcPr>
            <w:tcW w:w="1985"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rPr>
                <w:rFonts w:ascii="Arial Narrow" w:hAnsi="Arial Narrow"/>
                <w:iCs/>
                <w:sz w:val="18"/>
                <w:szCs w:val="18"/>
              </w:rPr>
            </w:pPr>
            <w:r w:rsidRPr="004072C7">
              <w:rPr>
                <w:rFonts w:ascii="Arial Narrow" w:hAnsi="Arial Narrow"/>
                <w:iCs/>
                <w:sz w:val="18"/>
                <w:szCs w:val="18"/>
              </w:rPr>
              <w:t>Total</w:t>
            </w:r>
          </w:p>
        </w:tc>
        <w:tc>
          <w:tcPr>
            <w:tcW w:w="1984"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199</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C16F6E" w:rsidRPr="004072C7" w:rsidRDefault="00C16F6E" w:rsidP="00511DE7">
            <w:pPr>
              <w:spacing w:after="0"/>
              <w:jc w:val="center"/>
              <w:rPr>
                <w:rFonts w:ascii="Arial Narrow" w:hAnsi="Arial Narrow"/>
                <w:sz w:val="18"/>
                <w:szCs w:val="18"/>
              </w:rPr>
            </w:pPr>
            <w:r w:rsidRPr="004072C7">
              <w:rPr>
                <w:rFonts w:ascii="Arial Narrow" w:hAnsi="Arial Narrow"/>
                <w:sz w:val="18"/>
                <w:szCs w:val="18"/>
              </w:rPr>
              <w:t>108</w:t>
            </w:r>
          </w:p>
        </w:tc>
        <w:tc>
          <w:tcPr>
            <w:tcW w:w="1978" w:type="dxa"/>
            <w:tcBorders>
              <w:top w:val="single" w:sz="4" w:space="0" w:color="auto"/>
              <w:left w:val="single" w:sz="4" w:space="0" w:color="auto"/>
              <w:bottom w:val="single" w:sz="4" w:space="0" w:color="auto"/>
              <w:right w:val="single" w:sz="4" w:space="0" w:color="auto"/>
            </w:tcBorders>
            <w:vAlign w:val="center"/>
            <w:hideMark/>
          </w:tcPr>
          <w:p w:rsidR="00C16F6E" w:rsidRPr="004072C7" w:rsidRDefault="00C16F6E" w:rsidP="00511DE7">
            <w:pPr>
              <w:spacing w:after="0"/>
              <w:jc w:val="center"/>
              <w:rPr>
                <w:rFonts w:ascii="Arial Narrow" w:hAnsi="Arial Narrow"/>
                <w:iCs/>
                <w:sz w:val="18"/>
                <w:szCs w:val="18"/>
              </w:rPr>
            </w:pPr>
            <w:r w:rsidRPr="004072C7">
              <w:rPr>
                <w:rFonts w:ascii="Arial Narrow" w:hAnsi="Arial Narrow"/>
                <w:iCs/>
                <w:sz w:val="18"/>
                <w:szCs w:val="18"/>
              </w:rPr>
              <w:t>54.3%</w:t>
            </w:r>
          </w:p>
        </w:tc>
      </w:tr>
    </w:tbl>
    <w:p w:rsidR="00C16F6E" w:rsidRPr="004072C7" w:rsidRDefault="00C16F6E" w:rsidP="00511DE7">
      <w:pPr>
        <w:ind w:left="709"/>
        <w:jc w:val="both"/>
        <w:rPr>
          <w:rFonts w:ascii="Arial Narrow" w:hAnsi="Arial Narrow" w:cs="Arial"/>
          <w:sz w:val="16"/>
          <w:szCs w:val="18"/>
        </w:rPr>
      </w:pPr>
      <w:r w:rsidRPr="004072C7">
        <w:rPr>
          <w:rFonts w:ascii="Arial Narrow" w:hAnsi="Arial Narrow" w:cs="Arial"/>
          <w:sz w:val="16"/>
          <w:szCs w:val="18"/>
        </w:rPr>
        <w:t>Fuente: Estudio de evaluación de incorporación de normas técnicas peruanas y procedimientos de evaluación de la conformidad en los reglamentos técnicos nacionales</w:t>
      </w:r>
      <w:sdt>
        <w:sdtPr>
          <w:rPr>
            <w:rFonts w:ascii="Arial Narrow" w:hAnsi="Arial Narrow" w:cs="Arial"/>
            <w:sz w:val="16"/>
            <w:szCs w:val="18"/>
          </w:rPr>
          <w:id w:val="-1072737046"/>
          <w:citation/>
        </w:sdtPr>
        <w:sdtEndPr/>
        <w:sdtContent>
          <w:r w:rsidRPr="004072C7">
            <w:rPr>
              <w:rFonts w:ascii="Arial Narrow" w:hAnsi="Arial Narrow" w:cs="Arial"/>
              <w:sz w:val="16"/>
              <w:szCs w:val="18"/>
            </w:rPr>
            <w:fldChar w:fldCharType="begin"/>
          </w:r>
          <w:r w:rsidRPr="004072C7">
            <w:rPr>
              <w:rFonts w:ascii="Arial Narrow" w:hAnsi="Arial Narrow" w:cs="Arial"/>
              <w:sz w:val="16"/>
              <w:szCs w:val="18"/>
            </w:rPr>
            <w:instrText xml:space="preserve"> CITATION INA17 \l 10250 </w:instrText>
          </w:r>
          <w:r w:rsidRPr="004072C7">
            <w:rPr>
              <w:rFonts w:ascii="Arial Narrow" w:hAnsi="Arial Narrow" w:cs="Arial"/>
              <w:sz w:val="16"/>
              <w:szCs w:val="18"/>
            </w:rPr>
            <w:fldChar w:fldCharType="separate"/>
          </w:r>
          <w:r w:rsidRPr="004072C7">
            <w:rPr>
              <w:rFonts w:ascii="Arial Narrow" w:hAnsi="Arial Narrow" w:cs="Arial"/>
              <w:sz w:val="16"/>
              <w:szCs w:val="18"/>
            </w:rPr>
            <w:t xml:space="preserve"> (INACAL- OEE, 2017)</w:t>
          </w:r>
          <w:r w:rsidRPr="004072C7">
            <w:rPr>
              <w:rFonts w:ascii="Arial Narrow" w:hAnsi="Arial Narrow" w:cs="Arial"/>
              <w:sz w:val="16"/>
              <w:szCs w:val="18"/>
            </w:rPr>
            <w:fldChar w:fldCharType="end"/>
          </w:r>
        </w:sdtContent>
      </w:sdt>
      <w:r w:rsidRPr="004072C7">
        <w:rPr>
          <w:rFonts w:ascii="Arial Narrow" w:hAnsi="Arial Narrow" w:cs="Arial"/>
          <w:sz w:val="16"/>
          <w:szCs w:val="18"/>
        </w:rPr>
        <w:t>.</w:t>
      </w:r>
    </w:p>
    <w:p w:rsidR="00EC79BB" w:rsidRPr="004072C7" w:rsidRDefault="00EC79BB" w:rsidP="00EC79BB">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Asimismo, </w:t>
      </w:r>
      <w:r w:rsidRPr="004072C7">
        <w:rPr>
          <w:rFonts w:ascii="Arial Narrow" w:hAnsi="Arial Narrow"/>
        </w:rPr>
        <w:t>los servicios vinculados a la infraestruct</w:t>
      </w:r>
      <w:r w:rsidR="00337344" w:rsidRPr="004072C7">
        <w:rPr>
          <w:rFonts w:ascii="Arial Narrow" w:hAnsi="Arial Narrow"/>
        </w:rPr>
        <w:t>ura de la calidad que contribuye</w:t>
      </w:r>
      <w:r w:rsidRPr="004072C7">
        <w:rPr>
          <w:rFonts w:ascii="Arial Narrow" w:hAnsi="Arial Narrow"/>
        </w:rPr>
        <w:t xml:space="preserve">n a evaluar la conformidad de bienes y servicios en apoyo de las autoridades competentes en sus funciones de supervisión y fiscalización </w:t>
      </w:r>
      <w:r w:rsidR="00337344" w:rsidRPr="004072C7">
        <w:rPr>
          <w:rFonts w:ascii="Arial Narrow" w:hAnsi="Arial Narrow"/>
        </w:rPr>
        <w:t>de</w:t>
      </w:r>
      <w:r w:rsidRPr="004072C7">
        <w:rPr>
          <w:rFonts w:ascii="Arial Narrow" w:hAnsi="Arial Narrow"/>
        </w:rPr>
        <w:t>l cumplimiento de los Reglamentos Técnicos y otras disp</w:t>
      </w:r>
      <w:r w:rsidR="00337344" w:rsidRPr="004072C7">
        <w:rPr>
          <w:rFonts w:ascii="Arial Narrow" w:hAnsi="Arial Narrow"/>
        </w:rPr>
        <w:t>osiciones similares, es medido</w:t>
      </w:r>
      <w:r w:rsidRPr="004072C7">
        <w:rPr>
          <w:rFonts w:ascii="Arial Narrow" w:hAnsi="Arial Narrow"/>
        </w:rPr>
        <w:t xml:space="preserve"> a través del indicador de número de Unidades de Verificación Metrológica (UVM) autorizados por la Dirección de Metrología del INACAL para realizar la verificación de instrumentos de medición sujetos a control metrológico, los que pueden ser un organismo acreditado nacional o extranjero o también una fábrica nacional o extranjera</w:t>
      </w:r>
      <w:r w:rsidRPr="004072C7">
        <w:rPr>
          <w:vertAlign w:val="superscript"/>
        </w:rPr>
        <w:footnoteReference w:id="7"/>
      </w:r>
      <w:r w:rsidRPr="004072C7">
        <w:rPr>
          <w:rFonts w:ascii="Arial Narrow" w:hAnsi="Arial Narrow"/>
        </w:rPr>
        <w:t>.</w:t>
      </w:r>
    </w:p>
    <w:p w:rsidR="00EC79BB" w:rsidRPr="004072C7" w:rsidRDefault="00EC79BB" w:rsidP="00EC79BB">
      <w:pPr>
        <w:autoSpaceDE w:val="0"/>
        <w:autoSpaceDN w:val="0"/>
        <w:adjustRightInd w:val="0"/>
        <w:spacing w:after="0" w:line="276" w:lineRule="auto"/>
        <w:ind w:left="709"/>
        <w:jc w:val="both"/>
        <w:rPr>
          <w:rFonts w:ascii="Arial Narrow" w:hAnsi="Arial Narrow" w:cs="Arial"/>
        </w:rPr>
      </w:pPr>
    </w:p>
    <w:p w:rsidR="00EC79BB" w:rsidRPr="004072C7" w:rsidRDefault="00EC79BB" w:rsidP="00EC79BB">
      <w:pPr>
        <w:pStyle w:val="Prrafodelista"/>
        <w:spacing w:after="0" w:line="268" w:lineRule="auto"/>
        <w:ind w:left="709"/>
        <w:jc w:val="both"/>
        <w:rPr>
          <w:rFonts w:ascii="Arial Narrow" w:hAnsi="Arial Narrow"/>
        </w:rPr>
      </w:pPr>
      <w:r w:rsidRPr="004072C7">
        <w:rPr>
          <w:rFonts w:ascii="Arial Narrow" w:hAnsi="Arial Narrow"/>
        </w:rPr>
        <w:t>Al cierre del año 2018 se contó con 23 UVM que son empresas públicas o privadas autorizadas por el INACAL para la verificación de instrumentos de medición - medidores de agua, energía eléctrica, gas, vehículos y vagones - sujetos a control metrológico, lo que coadyuva al aseguramiento de la salud y seguridad del consumidor en el marco de la Metrología Legal.</w:t>
      </w:r>
      <w:r w:rsidRPr="004072C7">
        <w:rPr>
          <w:rStyle w:val="Refdenotaalpie"/>
          <w:rFonts w:ascii="Arial Narrow" w:hAnsi="Arial Narrow"/>
        </w:rPr>
        <w:footnoteReference w:id="8"/>
      </w:r>
      <w:r w:rsidRPr="004072C7">
        <w:rPr>
          <w:rFonts w:ascii="Arial Narrow" w:hAnsi="Arial Narrow"/>
        </w:rPr>
        <w:t xml:space="preserve"> </w:t>
      </w:r>
    </w:p>
    <w:p w:rsidR="00EC79BB" w:rsidRPr="004072C7" w:rsidRDefault="00EC79BB" w:rsidP="00EC79BB">
      <w:pPr>
        <w:pStyle w:val="Prrafodelista"/>
        <w:spacing w:after="0" w:line="268" w:lineRule="auto"/>
        <w:ind w:left="709"/>
        <w:jc w:val="both"/>
        <w:rPr>
          <w:rFonts w:ascii="Arial Narrow" w:hAnsi="Arial Narrow"/>
        </w:rPr>
      </w:pPr>
    </w:p>
    <w:p w:rsidR="00EC79BB" w:rsidRPr="004072C7" w:rsidRDefault="00EC79BB" w:rsidP="00EC79BB">
      <w:pPr>
        <w:pStyle w:val="Prrafodelista"/>
        <w:spacing w:after="0" w:line="268" w:lineRule="auto"/>
        <w:ind w:left="709"/>
        <w:jc w:val="both"/>
        <w:rPr>
          <w:rFonts w:ascii="Arial Narrow" w:hAnsi="Arial Narrow"/>
        </w:rPr>
      </w:pPr>
      <w:r w:rsidRPr="004072C7">
        <w:rPr>
          <w:rFonts w:ascii="Arial Narrow" w:hAnsi="Arial Narrow"/>
        </w:rPr>
        <w:t>Las UVM autorizadas por la Dirección de Metrología del INACAL, cumplen con las obligaciones y disposiciones establecidas en el Reglamento para la Autorización como Unidad de Verificación Metrológica. Al cierre del año 2018, las UVM otorgaron 5 080 893 certificados de verificación, a nivel nacional, de instrumentos de medición.</w:t>
      </w:r>
    </w:p>
    <w:p w:rsidR="00EC79BB" w:rsidRPr="004072C7" w:rsidRDefault="00EC79BB" w:rsidP="00EC79BB">
      <w:pPr>
        <w:pStyle w:val="Prrafodelista"/>
        <w:spacing w:after="0" w:line="268" w:lineRule="auto"/>
        <w:ind w:left="709"/>
        <w:jc w:val="both"/>
        <w:rPr>
          <w:rFonts w:ascii="Arial Narrow" w:hAnsi="Arial Narrow"/>
        </w:rPr>
      </w:pPr>
    </w:p>
    <w:p w:rsidR="00EC79BB" w:rsidRPr="004072C7" w:rsidRDefault="00EC79BB" w:rsidP="00EC79BB">
      <w:pPr>
        <w:pStyle w:val="Prrafodelista"/>
        <w:spacing w:after="0" w:line="268" w:lineRule="auto"/>
        <w:ind w:left="709"/>
        <w:jc w:val="both"/>
        <w:rPr>
          <w:rFonts w:ascii="Arial Narrow" w:hAnsi="Arial Narrow"/>
        </w:rPr>
      </w:pPr>
      <w:r w:rsidRPr="004072C7">
        <w:rPr>
          <w:rFonts w:ascii="Arial Narrow" w:hAnsi="Arial Narrow"/>
        </w:rPr>
        <w:t>Los instrumentos de medición con mayores unidades verificadas corresponden a los medidores de energía eléctrica representando el 48.37%, seguido de los medidores de agua y gas con 40.71% y 10.85% respectivamente; y otros instrumentos el 0.08%.</w:t>
      </w:r>
    </w:p>
    <w:p w:rsidR="00EC79BB" w:rsidRPr="004072C7" w:rsidRDefault="00EC79BB" w:rsidP="00EC79BB">
      <w:pPr>
        <w:pStyle w:val="Prrafodelista"/>
        <w:spacing w:after="0" w:line="268" w:lineRule="auto"/>
        <w:ind w:left="993"/>
        <w:jc w:val="both"/>
        <w:rPr>
          <w:rFonts w:ascii="Arial Narrow" w:hAnsi="Arial Narrow"/>
        </w:rPr>
      </w:pPr>
    </w:p>
    <w:p w:rsidR="00EC79BB" w:rsidRPr="004072C7" w:rsidRDefault="00EC79BB" w:rsidP="00EC79BB">
      <w:pPr>
        <w:pStyle w:val="Prrafodelista"/>
        <w:spacing w:line="269" w:lineRule="auto"/>
        <w:ind w:left="993"/>
        <w:jc w:val="center"/>
        <w:rPr>
          <w:rFonts w:ascii="Arial Narrow" w:hAnsi="Arial Narrow"/>
          <w:b/>
          <w:color w:val="000000" w:themeColor="text1"/>
          <w:sz w:val="18"/>
        </w:rPr>
      </w:pPr>
    </w:p>
    <w:p w:rsidR="00EC79BB" w:rsidRPr="004072C7" w:rsidRDefault="00EC79BB" w:rsidP="00EC79BB">
      <w:pPr>
        <w:pStyle w:val="Prrafodelista"/>
        <w:spacing w:line="269" w:lineRule="auto"/>
        <w:ind w:left="993"/>
        <w:jc w:val="center"/>
        <w:rPr>
          <w:rFonts w:ascii="Arial Narrow" w:hAnsi="Arial Narrow"/>
          <w:b/>
          <w:color w:val="000000" w:themeColor="text1"/>
          <w:sz w:val="18"/>
        </w:rPr>
      </w:pPr>
      <w:bookmarkStart w:id="37" w:name="_Toc28629259"/>
      <w:r w:rsidRPr="004072C7">
        <w:rPr>
          <w:rFonts w:ascii="Arial Narrow" w:hAnsi="Arial Narrow"/>
          <w:b/>
          <w:color w:val="000000" w:themeColor="text1"/>
          <w:sz w:val="18"/>
        </w:rPr>
        <w:t xml:space="preserve">Tabla N° </w:t>
      </w:r>
      <w:r w:rsidRPr="004072C7">
        <w:rPr>
          <w:rFonts w:ascii="Arial Narrow" w:hAnsi="Arial Narrow"/>
          <w:b/>
          <w:color w:val="000000" w:themeColor="text1"/>
          <w:sz w:val="18"/>
        </w:rPr>
        <w:fldChar w:fldCharType="begin"/>
      </w:r>
      <w:r w:rsidRPr="004072C7">
        <w:rPr>
          <w:rFonts w:ascii="Arial Narrow" w:hAnsi="Arial Narrow"/>
          <w:b/>
          <w:color w:val="000000" w:themeColor="text1"/>
          <w:sz w:val="18"/>
        </w:rPr>
        <w:instrText xml:space="preserve"> SEQ Tabla_N°_ \* ARABIC </w:instrText>
      </w:r>
      <w:r w:rsidRPr="004072C7">
        <w:rPr>
          <w:rFonts w:ascii="Arial Narrow" w:hAnsi="Arial Narrow"/>
          <w:b/>
          <w:color w:val="000000" w:themeColor="text1"/>
          <w:sz w:val="18"/>
        </w:rPr>
        <w:fldChar w:fldCharType="separate"/>
      </w:r>
      <w:r w:rsidRPr="004072C7">
        <w:rPr>
          <w:rFonts w:ascii="Arial Narrow" w:hAnsi="Arial Narrow"/>
          <w:b/>
          <w:noProof/>
          <w:color w:val="000000" w:themeColor="text1"/>
          <w:sz w:val="18"/>
        </w:rPr>
        <w:t>5</w:t>
      </w:r>
      <w:r w:rsidRPr="004072C7">
        <w:rPr>
          <w:rFonts w:ascii="Arial Narrow" w:hAnsi="Arial Narrow"/>
          <w:b/>
          <w:color w:val="000000" w:themeColor="text1"/>
          <w:sz w:val="18"/>
        </w:rPr>
        <w:fldChar w:fldCharType="end"/>
      </w:r>
      <w:r w:rsidRPr="004072C7">
        <w:rPr>
          <w:rFonts w:ascii="Arial Narrow" w:hAnsi="Arial Narrow"/>
          <w:b/>
          <w:color w:val="000000" w:themeColor="text1"/>
          <w:sz w:val="18"/>
        </w:rPr>
        <w:t>: Instrumentos de medición conformes verificados por las UVM autorizadas por el INACAL</w:t>
      </w:r>
      <w:bookmarkEnd w:id="37"/>
    </w:p>
    <w:tbl>
      <w:tblPr>
        <w:tblW w:w="7797" w:type="dxa"/>
        <w:jc w:val="right"/>
        <w:tblLayout w:type="fixed"/>
        <w:tblCellMar>
          <w:left w:w="70" w:type="dxa"/>
          <w:right w:w="70" w:type="dxa"/>
        </w:tblCellMar>
        <w:tblLook w:val="04A0" w:firstRow="1" w:lastRow="0" w:firstColumn="1" w:lastColumn="0" w:noHBand="0" w:noVBand="1"/>
      </w:tblPr>
      <w:tblGrid>
        <w:gridCol w:w="2552"/>
        <w:gridCol w:w="1049"/>
        <w:gridCol w:w="1049"/>
        <w:gridCol w:w="1049"/>
        <w:gridCol w:w="1049"/>
        <w:gridCol w:w="1049"/>
      </w:tblGrid>
      <w:tr w:rsidR="00EC79BB" w:rsidRPr="004072C7" w:rsidTr="00607060">
        <w:trPr>
          <w:trHeight w:val="461"/>
          <w:jc w:val="right"/>
        </w:trPr>
        <w:tc>
          <w:tcPr>
            <w:tcW w:w="2552"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Descripción</w:t>
            </w:r>
          </w:p>
        </w:tc>
        <w:tc>
          <w:tcPr>
            <w:tcW w:w="1049" w:type="dxa"/>
            <w:tcBorders>
              <w:top w:val="single" w:sz="4" w:space="0" w:color="auto"/>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Total</w:t>
            </w:r>
          </w:p>
        </w:tc>
        <w:tc>
          <w:tcPr>
            <w:tcW w:w="1049" w:type="dxa"/>
            <w:tcBorders>
              <w:top w:val="single" w:sz="4" w:space="0" w:color="auto"/>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2015</w:t>
            </w:r>
          </w:p>
        </w:tc>
        <w:tc>
          <w:tcPr>
            <w:tcW w:w="1049" w:type="dxa"/>
            <w:tcBorders>
              <w:top w:val="single" w:sz="4" w:space="0" w:color="auto"/>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2016</w:t>
            </w:r>
          </w:p>
        </w:tc>
        <w:tc>
          <w:tcPr>
            <w:tcW w:w="1049" w:type="dxa"/>
            <w:tcBorders>
              <w:top w:val="single" w:sz="4" w:space="0" w:color="auto"/>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2017</w:t>
            </w:r>
          </w:p>
        </w:tc>
        <w:tc>
          <w:tcPr>
            <w:tcW w:w="1049" w:type="dxa"/>
            <w:tcBorders>
              <w:top w:val="single" w:sz="4" w:space="0" w:color="auto"/>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2018</w:t>
            </w:r>
          </w:p>
        </w:tc>
      </w:tr>
      <w:tr w:rsidR="00EC79BB" w:rsidRPr="004072C7" w:rsidTr="00607060">
        <w:trPr>
          <w:trHeight w:val="288"/>
          <w:jc w:val="right"/>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Medidor de Energía Eléctrica</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2 457 800</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704 073</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326 978</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883 565</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543 184</w:t>
            </w:r>
          </w:p>
        </w:tc>
      </w:tr>
      <w:tr w:rsidR="00EC79BB" w:rsidRPr="004072C7" w:rsidTr="00607060">
        <w:trPr>
          <w:trHeight w:val="288"/>
          <w:jc w:val="right"/>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Medidor de Agua</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2 068 322</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391 341</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596 769</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560 168</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520 044</w:t>
            </w:r>
          </w:p>
        </w:tc>
      </w:tr>
      <w:tr w:rsidR="00EC79BB" w:rsidRPr="004072C7" w:rsidTr="00607060">
        <w:trPr>
          <w:trHeight w:val="288"/>
          <w:jc w:val="right"/>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Medidor de Gas</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551 164</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12 000</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69 788</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157 942</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311 434</w:t>
            </w:r>
          </w:p>
        </w:tc>
      </w:tr>
      <w:tr w:rsidR="00EC79BB" w:rsidRPr="004072C7" w:rsidTr="00607060">
        <w:trPr>
          <w:trHeight w:val="288"/>
          <w:jc w:val="right"/>
        </w:trPr>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Otros</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ind w:firstLineChars="100" w:firstLine="180"/>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3 607</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169</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423</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1 183</w:t>
            </w:r>
          </w:p>
        </w:tc>
        <w:tc>
          <w:tcPr>
            <w:tcW w:w="1049" w:type="dxa"/>
            <w:tcBorders>
              <w:top w:val="nil"/>
              <w:left w:val="nil"/>
              <w:bottom w:val="single" w:sz="4" w:space="0" w:color="auto"/>
              <w:right w:val="single" w:sz="4" w:space="0" w:color="auto"/>
            </w:tcBorders>
            <w:shd w:val="clear" w:color="auto" w:fill="auto"/>
            <w:noWrap/>
            <w:vAlign w:val="center"/>
            <w:hideMark/>
          </w:tcPr>
          <w:p w:rsidR="00EC79BB" w:rsidRPr="004072C7" w:rsidRDefault="00EC79BB" w:rsidP="0084798C">
            <w:pPr>
              <w:spacing w:after="0" w:line="240" w:lineRule="auto"/>
              <w:jc w:val="right"/>
              <w:rPr>
                <w:rFonts w:ascii="Arial Narrow" w:eastAsia="Times New Roman" w:hAnsi="Arial Narrow" w:cs="Calibri"/>
                <w:color w:val="000000"/>
                <w:sz w:val="18"/>
                <w:szCs w:val="18"/>
                <w:lang w:eastAsia="es-PE"/>
              </w:rPr>
            </w:pPr>
            <w:r w:rsidRPr="004072C7">
              <w:rPr>
                <w:rFonts w:ascii="Arial Narrow" w:eastAsia="Times New Roman" w:hAnsi="Arial Narrow" w:cs="Calibri"/>
                <w:color w:val="000000"/>
                <w:sz w:val="18"/>
                <w:szCs w:val="18"/>
                <w:lang w:eastAsia="es-PE"/>
              </w:rPr>
              <w:t>1 832</w:t>
            </w:r>
          </w:p>
        </w:tc>
      </w:tr>
      <w:tr w:rsidR="00EC79BB" w:rsidRPr="004072C7" w:rsidTr="00607060">
        <w:trPr>
          <w:trHeight w:val="330"/>
          <w:jc w:val="right"/>
        </w:trPr>
        <w:tc>
          <w:tcPr>
            <w:tcW w:w="2552" w:type="dxa"/>
            <w:tcBorders>
              <w:top w:val="nil"/>
              <w:left w:val="single" w:sz="4" w:space="0" w:color="auto"/>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center"/>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Total</w:t>
            </w:r>
          </w:p>
        </w:tc>
        <w:tc>
          <w:tcPr>
            <w:tcW w:w="1049" w:type="dxa"/>
            <w:tcBorders>
              <w:top w:val="nil"/>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right"/>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5 080 893</w:t>
            </w:r>
          </w:p>
        </w:tc>
        <w:tc>
          <w:tcPr>
            <w:tcW w:w="1049" w:type="dxa"/>
            <w:tcBorders>
              <w:top w:val="nil"/>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right"/>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1 107 583</w:t>
            </w:r>
          </w:p>
        </w:tc>
        <w:tc>
          <w:tcPr>
            <w:tcW w:w="1049" w:type="dxa"/>
            <w:tcBorders>
              <w:top w:val="nil"/>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right"/>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993 958</w:t>
            </w:r>
          </w:p>
        </w:tc>
        <w:tc>
          <w:tcPr>
            <w:tcW w:w="1049" w:type="dxa"/>
            <w:tcBorders>
              <w:top w:val="nil"/>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right"/>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1 602 858</w:t>
            </w:r>
          </w:p>
        </w:tc>
        <w:tc>
          <w:tcPr>
            <w:tcW w:w="1049" w:type="dxa"/>
            <w:tcBorders>
              <w:top w:val="nil"/>
              <w:left w:val="nil"/>
              <w:bottom w:val="single" w:sz="4" w:space="0" w:color="auto"/>
              <w:right w:val="single" w:sz="4" w:space="0" w:color="auto"/>
            </w:tcBorders>
            <w:shd w:val="clear" w:color="auto" w:fill="002060"/>
            <w:noWrap/>
            <w:vAlign w:val="center"/>
            <w:hideMark/>
          </w:tcPr>
          <w:p w:rsidR="00EC79BB" w:rsidRPr="004072C7" w:rsidRDefault="00EC79BB" w:rsidP="0084798C">
            <w:pPr>
              <w:spacing w:after="0" w:line="240" w:lineRule="auto"/>
              <w:jc w:val="right"/>
              <w:rPr>
                <w:rFonts w:ascii="Arial Narrow" w:eastAsia="Times New Roman" w:hAnsi="Arial Narrow" w:cs="Calibri"/>
                <w:b/>
                <w:bCs/>
                <w:color w:val="FFFFFF" w:themeColor="background1"/>
                <w:sz w:val="18"/>
                <w:szCs w:val="18"/>
                <w:lang w:eastAsia="es-PE"/>
              </w:rPr>
            </w:pPr>
            <w:r w:rsidRPr="004072C7">
              <w:rPr>
                <w:rFonts w:ascii="Arial Narrow" w:eastAsia="Times New Roman" w:hAnsi="Arial Narrow" w:cs="Calibri"/>
                <w:b/>
                <w:bCs/>
                <w:color w:val="FFFFFF" w:themeColor="background1"/>
                <w:sz w:val="18"/>
                <w:szCs w:val="18"/>
                <w:lang w:eastAsia="es-PE"/>
              </w:rPr>
              <w:t>1 376 494</w:t>
            </w:r>
          </w:p>
        </w:tc>
      </w:tr>
    </w:tbl>
    <w:p w:rsidR="00D178ED" w:rsidRPr="004072C7" w:rsidRDefault="00EC79BB" w:rsidP="00EC79BB">
      <w:pPr>
        <w:pStyle w:val="Prrafodelista"/>
        <w:spacing w:after="0" w:line="268" w:lineRule="auto"/>
        <w:ind w:left="993"/>
        <w:jc w:val="both"/>
        <w:rPr>
          <w:rFonts w:ascii="Arial Narrow" w:hAnsi="Arial Narrow"/>
          <w:sz w:val="18"/>
          <w:szCs w:val="18"/>
        </w:rPr>
      </w:pPr>
      <w:r w:rsidRPr="004072C7">
        <w:rPr>
          <w:rFonts w:ascii="Arial Narrow" w:hAnsi="Arial Narrow"/>
          <w:sz w:val="18"/>
          <w:szCs w:val="18"/>
        </w:rPr>
        <w:t>Fuente: Dirección de Metrología del INACAL</w:t>
      </w:r>
    </w:p>
    <w:p w:rsidR="00D178ED" w:rsidRPr="004072C7" w:rsidRDefault="00D178ED" w:rsidP="00EC79BB">
      <w:pPr>
        <w:pStyle w:val="Prrafodelista"/>
        <w:spacing w:after="0" w:line="268" w:lineRule="auto"/>
        <w:ind w:left="993"/>
        <w:jc w:val="both"/>
        <w:rPr>
          <w:rFonts w:ascii="Arial Narrow" w:hAnsi="Arial Narrow"/>
          <w:sz w:val="18"/>
          <w:szCs w:val="18"/>
        </w:rPr>
      </w:pPr>
    </w:p>
    <w:p w:rsidR="00C16F6E" w:rsidRPr="004072C7" w:rsidRDefault="00C16F6E" w:rsidP="006F2150">
      <w:pPr>
        <w:pStyle w:val="Prrafodelista"/>
        <w:numPr>
          <w:ilvl w:val="0"/>
          <w:numId w:val="41"/>
        </w:numPr>
        <w:autoSpaceDE w:val="0"/>
        <w:autoSpaceDN w:val="0"/>
        <w:adjustRightInd w:val="0"/>
        <w:spacing w:after="0" w:line="276" w:lineRule="auto"/>
        <w:ind w:left="1134" w:hanging="425"/>
        <w:jc w:val="both"/>
        <w:rPr>
          <w:rFonts w:ascii="Arial Narrow" w:hAnsi="Arial Narrow" w:cs="Arial"/>
          <w:b/>
        </w:rPr>
      </w:pPr>
      <w:r w:rsidRPr="004072C7">
        <w:rPr>
          <w:rFonts w:ascii="Arial Narrow" w:hAnsi="Arial Narrow" w:cs="Arial"/>
          <w:b/>
        </w:rPr>
        <w:t>Limitada articulación de las entidades del Estado para incluir IC en el diseño e implementación de políticas</w:t>
      </w:r>
    </w:p>
    <w:p w:rsidR="009C062D" w:rsidRPr="004072C7" w:rsidRDefault="009C062D" w:rsidP="009C062D">
      <w:pPr>
        <w:pStyle w:val="Prrafodelista"/>
        <w:autoSpaceDE w:val="0"/>
        <w:autoSpaceDN w:val="0"/>
        <w:adjustRightInd w:val="0"/>
        <w:spacing w:after="0" w:line="276" w:lineRule="auto"/>
        <w:ind w:left="993"/>
        <w:jc w:val="both"/>
        <w:rPr>
          <w:rFonts w:ascii="Arial Narrow" w:hAnsi="Arial Narrow" w:cs="Arial"/>
          <w:b/>
        </w:rPr>
      </w:pPr>
    </w:p>
    <w:p w:rsidR="006F2150" w:rsidRPr="004072C7" w:rsidRDefault="00C16F6E" w:rsidP="00511DE7">
      <w:pPr>
        <w:spacing w:line="276" w:lineRule="auto"/>
        <w:ind w:left="709"/>
        <w:jc w:val="both"/>
        <w:rPr>
          <w:rFonts w:ascii="Arial Narrow" w:hAnsi="Arial Narrow" w:cs="Arial"/>
          <w:bdr w:val="none" w:sz="0" w:space="0" w:color="auto" w:frame="1"/>
          <w:lang w:eastAsia="es-PE"/>
        </w:rPr>
      </w:pPr>
      <w:r w:rsidRPr="004072C7">
        <w:rPr>
          <w:rFonts w:ascii="Arial Narrow" w:hAnsi="Arial Narrow"/>
          <w:bdr w:val="none" w:sz="0" w:space="0" w:color="auto" w:frame="1"/>
        </w:rPr>
        <w:t>La primera evidencia de la limitada articulación está relacionada a que el</w:t>
      </w:r>
      <w:r w:rsidRPr="004072C7">
        <w:rPr>
          <w:rFonts w:ascii="Arial Narrow" w:hAnsi="Arial Narrow" w:cs="Arial"/>
          <w:bdr w:val="none" w:sz="0" w:space="0" w:color="auto" w:frame="1"/>
          <w:lang w:eastAsia="es-PE"/>
        </w:rPr>
        <w:t xml:space="preserve"> </w:t>
      </w:r>
      <w:r w:rsidRPr="004072C7">
        <w:rPr>
          <w:rFonts w:ascii="Arial Narrow" w:hAnsi="Arial Narrow"/>
          <w:bdr w:val="none" w:sz="0" w:space="0" w:color="auto" w:frame="1"/>
        </w:rPr>
        <w:t>Consejo Nacional para la Calidad - CONACAL, órgano de coordinación de asuntos para la calidad, dependiente del Ministerio de la Producción,</w:t>
      </w:r>
      <w:r w:rsidR="0068617D" w:rsidRPr="004072C7">
        <w:rPr>
          <w:rFonts w:ascii="Arial Narrow" w:hAnsi="Arial Narrow"/>
          <w:bdr w:val="none" w:sz="0" w:space="0" w:color="auto" w:frame="1"/>
        </w:rPr>
        <w:t xml:space="preserve"> no fue conformado, lo que impidió que las instituciones </w:t>
      </w:r>
      <w:r w:rsidR="00D178ED" w:rsidRPr="004072C7">
        <w:rPr>
          <w:rFonts w:ascii="Arial Narrow" w:hAnsi="Arial Narrow"/>
          <w:bdr w:val="none" w:sz="0" w:space="0" w:color="auto" w:frame="1"/>
        </w:rPr>
        <w:t xml:space="preserve">que integran esta instancia </w:t>
      </w:r>
      <w:r w:rsidR="0068617D" w:rsidRPr="004072C7">
        <w:rPr>
          <w:rFonts w:ascii="Arial Narrow" w:hAnsi="Arial Narrow"/>
          <w:bdr w:val="none" w:sz="0" w:space="0" w:color="auto" w:frame="1"/>
        </w:rPr>
        <w:t>se involucren en el cumplimiento de los lineamientos de la PNC.</w:t>
      </w:r>
    </w:p>
    <w:p w:rsidR="006F2150" w:rsidRPr="004072C7" w:rsidRDefault="006F2150" w:rsidP="00511DE7">
      <w:pPr>
        <w:spacing w:line="276" w:lineRule="auto"/>
        <w:ind w:left="709"/>
        <w:jc w:val="both"/>
        <w:rPr>
          <w:rFonts w:ascii="Arial Narrow" w:hAnsi="Arial Narrow" w:cs="Arial"/>
          <w:b/>
          <w:bCs/>
          <w:bdr w:val="none" w:sz="0" w:space="0" w:color="auto" w:frame="1"/>
          <w:lang w:eastAsia="es-PE"/>
        </w:rPr>
      </w:pPr>
      <w:r w:rsidRPr="004072C7">
        <w:rPr>
          <w:rFonts w:ascii="Arial Narrow" w:hAnsi="Arial Narrow" w:cs="Arial"/>
          <w:b/>
          <w:bCs/>
          <w:bdr w:val="none" w:sz="0" w:space="0" w:color="auto" w:frame="1"/>
          <w:lang w:eastAsia="es-PE"/>
        </w:rPr>
        <w:t>Sobre políticas nacionales</w:t>
      </w:r>
    </w:p>
    <w:p w:rsidR="00F85510" w:rsidRPr="004072C7" w:rsidRDefault="00F85510" w:rsidP="00F85510">
      <w:pPr>
        <w:spacing w:line="276" w:lineRule="auto"/>
        <w:ind w:left="709"/>
        <w:jc w:val="both"/>
        <w:rPr>
          <w:rFonts w:ascii="Arial Narrow" w:hAnsi="Arial Narrow" w:cs="Arial"/>
          <w:bdr w:val="none" w:sz="0" w:space="0" w:color="auto" w:frame="1"/>
          <w:lang w:eastAsia="es-PE"/>
        </w:rPr>
      </w:pPr>
      <w:r w:rsidRPr="004072C7">
        <w:rPr>
          <w:rFonts w:ascii="Arial Narrow" w:hAnsi="Arial Narrow" w:cs="Arial"/>
          <w:bCs/>
          <w:bdr w:val="none" w:sz="0" w:space="0" w:color="auto" w:frame="1"/>
          <w:lang w:eastAsia="es-PE"/>
        </w:rPr>
        <w:t>Las políticas nacionales son las intervenciones articuladas del Estado para solucionar un problema público. Ese problema es atendido a través de servicios que entrega el Estado a la población, los cuales deberían incluir</w:t>
      </w:r>
      <w:r w:rsidRPr="004072C7">
        <w:rPr>
          <w:rFonts w:ascii="Arial Narrow" w:hAnsi="Arial Narrow" w:cs="Arial"/>
          <w:bdr w:val="none" w:sz="0" w:space="0" w:color="auto" w:frame="1"/>
          <w:lang w:eastAsia="es-PE"/>
        </w:rPr>
        <w:t xml:space="preserve"> </w:t>
      </w:r>
      <w:r w:rsidRPr="004072C7">
        <w:rPr>
          <w:rFonts w:ascii="Arial Narrow" w:hAnsi="Arial Narrow"/>
          <w:bdr w:val="none" w:sz="0" w:space="0" w:color="auto" w:frame="1"/>
        </w:rPr>
        <w:t>estándares de cumplimiento, e</w:t>
      </w:r>
      <w:r w:rsidRPr="004072C7">
        <w:rPr>
          <w:rFonts w:ascii="Arial Narrow" w:hAnsi="Arial Narrow" w:cs="Arial"/>
          <w:bdr w:val="none" w:sz="0" w:space="0" w:color="auto" w:frame="1"/>
          <w:lang w:eastAsia="es-PE"/>
        </w:rPr>
        <w:t xml:space="preserve">s decir, un rango aceptable de calidad para un determinado servicio, de manera que se garantice la satisfacción de las necesidades de los y el respeto de sus derechos, tomando en cuenta </w:t>
      </w:r>
      <w:r w:rsidRPr="004072C7">
        <w:rPr>
          <w:rFonts w:ascii="Arial Narrow" w:hAnsi="Arial Narrow"/>
          <w:bdr w:val="none" w:sz="0" w:space="0" w:color="auto" w:frame="1"/>
        </w:rPr>
        <w:t>los principios de oportunidad</w:t>
      </w:r>
      <w:r w:rsidRPr="004072C7">
        <w:rPr>
          <w:rFonts w:ascii="Arial Narrow" w:hAnsi="Arial Narrow"/>
          <w:bdr w:val="none" w:sz="0" w:space="0" w:color="auto" w:frame="1"/>
          <w:vertAlign w:val="superscript"/>
        </w:rPr>
        <w:footnoteReference w:id="9"/>
      </w:r>
      <w:r w:rsidRPr="004072C7">
        <w:rPr>
          <w:rFonts w:ascii="Arial Narrow" w:hAnsi="Arial Narrow"/>
          <w:bdr w:val="none" w:sz="0" w:space="0" w:color="auto" w:frame="1"/>
        </w:rPr>
        <w:t>, accesibilidad, sostenibilidad y confiabilidad</w:t>
      </w:r>
      <w:r w:rsidRPr="004072C7">
        <w:rPr>
          <w:rFonts w:ascii="Arial Narrow" w:hAnsi="Arial Narrow" w:cs="Arial"/>
          <w:bdr w:val="none" w:sz="0" w:space="0" w:color="auto" w:frame="1"/>
          <w:lang w:eastAsia="es-PE"/>
        </w:rPr>
        <w:t xml:space="preserve">. En ese sentido, sería importante mayor articulación entre las entidades del Estado para el uso de la infraestructura de la calidad al momento de la definición de estándares de cumplimiento del servicio que brindarán las diversas políticas nacionales.   </w:t>
      </w:r>
    </w:p>
    <w:p w:rsidR="00C16F6E" w:rsidRPr="004072C7" w:rsidRDefault="00C16F6E" w:rsidP="00511DE7">
      <w:pPr>
        <w:spacing w:line="276" w:lineRule="auto"/>
        <w:ind w:left="709"/>
        <w:jc w:val="both"/>
        <w:rPr>
          <w:rFonts w:ascii="Arial Narrow" w:hAnsi="Arial Narrow" w:cs="Arial"/>
          <w:bdr w:val="none" w:sz="0" w:space="0" w:color="auto" w:frame="1"/>
          <w:lang w:eastAsia="es-PE"/>
        </w:rPr>
      </w:pPr>
      <w:r w:rsidRPr="004072C7">
        <w:rPr>
          <w:rFonts w:ascii="Arial Narrow" w:hAnsi="Arial Narrow" w:cs="Arial"/>
          <w:bdr w:val="none" w:sz="0" w:space="0" w:color="auto" w:frame="1"/>
          <w:lang w:eastAsia="es-PE"/>
        </w:rPr>
        <w:t xml:space="preserve">No obstante, la importancia de la calidad ya ha sido recogida claramente en políticas </w:t>
      </w:r>
      <w:r w:rsidR="0068617D" w:rsidRPr="004072C7">
        <w:rPr>
          <w:rFonts w:ascii="Arial Narrow" w:hAnsi="Arial Narrow" w:cs="Arial"/>
          <w:bdr w:val="none" w:sz="0" w:space="0" w:color="auto" w:frame="1"/>
          <w:lang w:eastAsia="es-PE"/>
        </w:rPr>
        <w:t xml:space="preserve">y planes </w:t>
      </w:r>
      <w:r w:rsidRPr="004072C7">
        <w:rPr>
          <w:rFonts w:ascii="Arial Narrow" w:hAnsi="Arial Narrow" w:cs="Arial"/>
          <w:bdr w:val="none" w:sz="0" w:space="0" w:color="auto" w:frame="1"/>
          <w:lang w:eastAsia="es-PE"/>
        </w:rPr>
        <w:t>elaborad</w:t>
      </w:r>
      <w:r w:rsidR="0068617D" w:rsidRPr="004072C7">
        <w:rPr>
          <w:rFonts w:ascii="Arial Narrow" w:hAnsi="Arial Narrow" w:cs="Arial"/>
          <w:bdr w:val="none" w:sz="0" w:space="0" w:color="auto" w:frame="1"/>
          <w:lang w:eastAsia="es-PE"/>
        </w:rPr>
        <w:t>o</w:t>
      </w:r>
      <w:r w:rsidRPr="004072C7">
        <w:rPr>
          <w:rFonts w:ascii="Arial Narrow" w:hAnsi="Arial Narrow" w:cs="Arial"/>
          <w:bdr w:val="none" w:sz="0" w:space="0" w:color="auto" w:frame="1"/>
          <w:lang w:eastAsia="es-PE"/>
        </w:rPr>
        <w:t>s por el Estado peruano: la Política</w:t>
      </w:r>
      <w:r w:rsidR="00C0683D" w:rsidRPr="004072C7">
        <w:rPr>
          <w:rFonts w:ascii="Arial Narrow" w:hAnsi="Arial Narrow" w:cs="Arial"/>
          <w:bdr w:val="none" w:sz="0" w:space="0" w:color="auto" w:frame="1"/>
          <w:lang w:eastAsia="es-PE"/>
        </w:rPr>
        <w:t xml:space="preserve"> Nacional </w:t>
      </w:r>
      <w:r w:rsidRPr="004072C7">
        <w:rPr>
          <w:rFonts w:ascii="Arial Narrow" w:hAnsi="Arial Narrow" w:cs="Arial"/>
          <w:bdr w:val="none" w:sz="0" w:space="0" w:color="auto" w:frame="1"/>
          <w:lang w:eastAsia="es-PE"/>
        </w:rPr>
        <w:t>de Competitividad</w:t>
      </w:r>
      <w:r w:rsidR="00C0683D" w:rsidRPr="004072C7">
        <w:rPr>
          <w:rFonts w:ascii="Arial Narrow" w:hAnsi="Arial Narrow" w:cs="Arial"/>
          <w:bdr w:val="none" w:sz="0" w:space="0" w:color="auto" w:frame="1"/>
          <w:lang w:eastAsia="es-PE"/>
        </w:rPr>
        <w:t xml:space="preserve"> y Productividad</w:t>
      </w:r>
      <w:r w:rsidR="00FB6CD6" w:rsidRPr="004072C7">
        <w:rPr>
          <w:rFonts w:ascii="Arial Narrow" w:hAnsi="Arial Narrow" w:cs="Arial"/>
          <w:bdr w:val="none" w:sz="0" w:space="0" w:color="auto" w:frame="1"/>
          <w:lang w:eastAsia="es-PE"/>
        </w:rPr>
        <w:t xml:space="preserve"> (a través de su plan), el Plan Nacional Estratégico Exportador (PENX) </w:t>
      </w:r>
      <w:r w:rsidRPr="004072C7">
        <w:rPr>
          <w:rFonts w:ascii="Arial Narrow" w:hAnsi="Arial Narrow" w:cs="Arial"/>
          <w:bdr w:val="none" w:sz="0" w:space="0" w:color="auto" w:frame="1"/>
          <w:lang w:eastAsia="es-PE"/>
        </w:rPr>
        <w:t>y la Política Nacional para el Desarrollo de la Ciencia, Tecnología e Innovación Tecnológica – CTI.</w:t>
      </w:r>
    </w:p>
    <w:p w:rsidR="00C16F6E" w:rsidRPr="004072C7" w:rsidRDefault="00C16F6E" w:rsidP="00511DE7">
      <w:pPr>
        <w:spacing w:line="276" w:lineRule="auto"/>
        <w:ind w:left="709"/>
        <w:jc w:val="both"/>
        <w:rPr>
          <w:rFonts w:ascii="Arial Narrow" w:hAnsi="Arial Narrow" w:cs="Arial"/>
          <w:u w:val="single"/>
          <w:bdr w:val="none" w:sz="0" w:space="0" w:color="auto" w:frame="1"/>
          <w:lang w:eastAsia="es-PE"/>
        </w:rPr>
      </w:pPr>
      <w:r w:rsidRPr="004072C7">
        <w:rPr>
          <w:rFonts w:ascii="Arial Narrow" w:hAnsi="Arial Narrow" w:cs="Arial"/>
          <w:u w:val="single"/>
          <w:bdr w:val="none" w:sz="0" w:space="0" w:color="auto" w:frame="1"/>
          <w:lang w:eastAsia="es-PE"/>
        </w:rPr>
        <w:t>Plan Nacional de Competitividad</w:t>
      </w:r>
      <w:r w:rsidR="009C062D" w:rsidRPr="004072C7">
        <w:rPr>
          <w:rFonts w:ascii="Arial Narrow" w:hAnsi="Arial Narrow" w:cs="Arial"/>
          <w:u w:val="single"/>
          <w:bdr w:val="none" w:sz="0" w:space="0" w:color="auto" w:frame="1"/>
          <w:lang w:eastAsia="es-PE"/>
        </w:rPr>
        <w:t xml:space="preserve"> y Productividad</w:t>
      </w:r>
    </w:p>
    <w:p w:rsidR="00C16F6E" w:rsidRPr="004072C7" w:rsidRDefault="00825442" w:rsidP="00511DE7">
      <w:pPr>
        <w:spacing w:line="276" w:lineRule="auto"/>
        <w:ind w:left="709"/>
        <w:jc w:val="both"/>
        <w:rPr>
          <w:rFonts w:ascii="Arial Narrow" w:hAnsi="Arial Narrow" w:cs="Arial"/>
          <w:bdr w:val="none" w:sz="0" w:space="0" w:color="auto" w:frame="1"/>
          <w:lang w:eastAsia="es-PE"/>
        </w:rPr>
      </w:pPr>
      <w:r w:rsidRPr="004072C7">
        <w:rPr>
          <w:rFonts w:ascii="Arial Narrow" w:hAnsi="Arial Narrow" w:cs="Arial"/>
          <w:bdr w:val="none" w:sz="0" w:space="0" w:color="auto" w:frame="1"/>
          <w:lang w:eastAsia="es-PE"/>
        </w:rPr>
        <w:t>En el marco del cumplimiento del Objetivo Priorizado N° 6: Generar las condiciones para desarrollar un ambiente de negocios productivo, se han aprobado do</w:t>
      </w:r>
      <w:r w:rsidR="00C16F6E" w:rsidRPr="004072C7">
        <w:rPr>
          <w:rFonts w:ascii="Arial Narrow" w:hAnsi="Arial Narrow" w:cs="Arial"/>
          <w:bdr w:val="none" w:sz="0" w:space="0" w:color="auto" w:frame="1"/>
          <w:lang w:eastAsia="es-PE"/>
        </w:rPr>
        <w:t xml:space="preserve">s medidas de política: </w:t>
      </w:r>
    </w:p>
    <w:p w:rsidR="00C16F6E" w:rsidRPr="004072C7" w:rsidRDefault="00C16F6E" w:rsidP="00511DE7">
      <w:pPr>
        <w:pStyle w:val="Prrafodelista"/>
        <w:numPr>
          <w:ilvl w:val="0"/>
          <w:numId w:val="32"/>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Medida de Política 6.7: Estándares de calidad y sostenibilidad ambiental en compras públicas.</w:t>
      </w:r>
    </w:p>
    <w:p w:rsidR="00C16F6E" w:rsidRPr="004072C7" w:rsidRDefault="00C16F6E" w:rsidP="00511DE7">
      <w:pPr>
        <w:pStyle w:val="Prrafodelista"/>
        <w:numPr>
          <w:ilvl w:val="0"/>
          <w:numId w:val="32"/>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Medida de Política 6.8: Aplicación de estándares de calidad en las entidades reguladoras y fiscalizadoras.</w:t>
      </w:r>
      <w:r w:rsidRPr="004072C7">
        <w:rPr>
          <w:rStyle w:val="Refdenotaalpie"/>
          <w:rFonts w:ascii="Arial Narrow" w:hAnsi="Arial Narrow"/>
        </w:rPr>
        <w:footnoteReference w:id="10"/>
      </w:r>
    </w:p>
    <w:p w:rsidR="00FB6CD6" w:rsidRPr="004072C7" w:rsidRDefault="00FB6CD6" w:rsidP="00C16F6E">
      <w:pPr>
        <w:autoSpaceDE w:val="0"/>
        <w:autoSpaceDN w:val="0"/>
        <w:adjustRightInd w:val="0"/>
        <w:spacing w:after="0" w:line="276" w:lineRule="auto"/>
        <w:jc w:val="both"/>
        <w:rPr>
          <w:rFonts w:ascii="Arial" w:hAnsi="Arial" w:cs="Arial"/>
        </w:rPr>
      </w:pPr>
    </w:p>
    <w:p w:rsidR="00FB6CD6" w:rsidRPr="004072C7" w:rsidRDefault="00FB6CD6" w:rsidP="00511DE7">
      <w:pPr>
        <w:spacing w:line="276" w:lineRule="auto"/>
        <w:ind w:left="709"/>
        <w:jc w:val="both"/>
        <w:rPr>
          <w:rFonts w:ascii="Arial Narrow" w:hAnsi="Arial Narrow" w:cs="Arial"/>
          <w:u w:val="single"/>
          <w:bdr w:val="none" w:sz="0" w:space="0" w:color="auto" w:frame="1"/>
          <w:lang w:eastAsia="es-PE"/>
        </w:rPr>
      </w:pPr>
      <w:r w:rsidRPr="004072C7">
        <w:rPr>
          <w:rFonts w:ascii="Arial Narrow" w:hAnsi="Arial Narrow" w:cs="Arial"/>
          <w:u w:val="single"/>
          <w:bdr w:val="none" w:sz="0" w:space="0" w:color="auto" w:frame="1"/>
          <w:lang w:eastAsia="es-PE"/>
        </w:rPr>
        <w:t xml:space="preserve">Plan Nacional Estratégico Exportador (PENX) </w:t>
      </w:r>
    </w:p>
    <w:p w:rsidR="00FB6CD6" w:rsidRPr="004072C7" w:rsidRDefault="00FB6CD6" w:rsidP="00511DE7">
      <w:pPr>
        <w:spacing w:line="276" w:lineRule="auto"/>
        <w:ind w:left="709"/>
        <w:jc w:val="both"/>
        <w:rPr>
          <w:rFonts w:ascii="Arial Narrow" w:hAnsi="Arial Narrow" w:cs="Arial"/>
          <w:bdr w:val="none" w:sz="0" w:space="0" w:color="auto" w:frame="1"/>
          <w:lang w:eastAsia="es-PE"/>
        </w:rPr>
      </w:pPr>
      <w:r w:rsidRPr="004072C7">
        <w:rPr>
          <w:rFonts w:ascii="Arial Narrow" w:hAnsi="Arial Narrow" w:cs="Arial"/>
          <w:bdr w:val="none" w:sz="0" w:space="0" w:color="auto" w:frame="1"/>
          <w:lang w:eastAsia="es-PE"/>
        </w:rPr>
        <w:t xml:space="preserve">El segundo pilar de este plan está referido a la Oferta exportable </w:t>
      </w:r>
      <w:r w:rsidRPr="004072C7">
        <w:rPr>
          <w:rFonts w:ascii="Arial Narrow" w:hAnsi="Arial Narrow"/>
          <w:bdr w:val="none" w:sz="0" w:space="0" w:color="auto" w:frame="1"/>
        </w:rPr>
        <w:t>diversificada, competitiva y sostenible,</w:t>
      </w:r>
      <w:r w:rsidRPr="004072C7">
        <w:rPr>
          <w:rFonts w:ascii="Arial Narrow" w:hAnsi="Arial Narrow" w:cs="Arial"/>
          <w:bdr w:val="none" w:sz="0" w:space="0" w:color="auto" w:frame="1"/>
          <w:lang w:eastAsia="es-PE"/>
        </w:rPr>
        <w:t xml:space="preserve"> con la finalidad de aprovechar las oportunidades del comercio internacional. Para </w:t>
      </w:r>
      <w:r w:rsidR="009C062D" w:rsidRPr="004072C7">
        <w:rPr>
          <w:rFonts w:ascii="Arial Narrow" w:hAnsi="Arial Narrow" w:cs="Arial"/>
          <w:bdr w:val="none" w:sz="0" w:space="0" w:color="auto" w:frame="1"/>
          <w:lang w:eastAsia="es-PE"/>
        </w:rPr>
        <w:t>MINCETUR</w:t>
      </w:r>
      <w:r w:rsidRPr="004072C7">
        <w:rPr>
          <w:rFonts w:ascii="Arial Narrow" w:hAnsi="Arial Narrow" w:cs="Arial"/>
          <w:bdr w:val="none" w:sz="0" w:space="0" w:color="auto" w:frame="1"/>
          <w:lang w:eastAsia="es-PE"/>
        </w:rPr>
        <w:t>, es necesario contar con una oferta exportable de bienes y servicios que cuenten con estándares de calidad internacionales, producciones que satisfagan las condiciones de demanda de los mercados. Para ello es necesario desarrollar actividades de planificación para las exportaciones, entre ellas, fomentar los estándares y certificaciones.</w:t>
      </w:r>
    </w:p>
    <w:p w:rsidR="00C16F6E" w:rsidRPr="004072C7" w:rsidRDefault="00762080" w:rsidP="00511DE7">
      <w:pPr>
        <w:spacing w:line="276" w:lineRule="auto"/>
        <w:ind w:left="709"/>
        <w:jc w:val="both"/>
        <w:rPr>
          <w:rFonts w:ascii="Arial Narrow" w:hAnsi="Arial Narrow" w:cs="Arial"/>
          <w:u w:val="single"/>
          <w:bdr w:val="none" w:sz="0" w:space="0" w:color="auto" w:frame="1"/>
          <w:lang w:eastAsia="es-PE"/>
        </w:rPr>
      </w:pPr>
      <w:hyperlink r:id="rId19" w:tooltip="Documento Política Nacional para el Desarrollo de la Ciencia, Tecnología e Innovación Tecnológica - CTI" w:history="1">
        <w:r w:rsidR="00C16F6E" w:rsidRPr="004072C7">
          <w:rPr>
            <w:rFonts w:ascii="Arial Narrow" w:hAnsi="Arial Narrow" w:cs="Arial"/>
            <w:u w:val="single"/>
            <w:bdr w:val="none" w:sz="0" w:space="0" w:color="auto" w:frame="1"/>
            <w:lang w:eastAsia="es-PE"/>
          </w:rPr>
          <w:t>Política Nacional para el Desarrollo de la Ciencia, Tecnología e Innovación Tecnológica - CTI</w:t>
        </w:r>
      </w:hyperlink>
    </w:p>
    <w:p w:rsidR="00C16F6E" w:rsidRPr="004072C7" w:rsidRDefault="00C16F6E" w:rsidP="00511DE7">
      <w:pPr>
        <w:spacing w:line="276" w:lineRule="auto"/>
        <w:ind w:left="709"/>
        <w:jc w:val="both"/>
        <w:rPr>
          <w:rFonts w:ascii="Arial Narrow" w:hAnsi="Arial Narrow" w:cs="Arial"/>
          <w:bdr w:val="none" w:sz="0" w:space="0" w:color="auto" w:frame="1"/>
          <w:lang w:eastAsia="es-PE"/>
        </w:rPr>
      </w:pPr>
      <w:r w:rsidRPr="004072C7">
        <w:rPr>
          <w:rFonts w:ascii="Arial Narrow" w:hAnsi="Arial Narrow" w:cs="Arial"/>
          <w:bdr w:val="none" w:sz="0" w:space="0" w:color="auto" w:frame="1"/>
          <w:lang w:eastAsia="es-PE"/>
        </w:rPr>
        <w:t>El diagnóstico realizado para la elaboración de la política arrojó los bajos niveles de calidad de los centros y laboratorios de investigación. Es por ello que uno de los objetivos estratégicos es mejorar los niveles de calidad de los centros de investigación y desarrollo tecnológico. Asimismo, en el apartado de Recursos Humanos para la ciencia, tecnología e innovación, se establece mejorar la calidad de los programas de formación y la calidad de la infraestructura de las universidades.</w:t>
      </w:r>
      <w:r w:rsidRPr="004072C7">
        <w:rPr>
          <w:rFonts w:ascii="Arial Narrow" w:hAnsi="Arial Narrow" w:cs="Arial"/>
          <w:bdr w:val="none" w:sz="0" w:space="0" w:color="auto" w:frame="1"/>
          <w:vertAlign w:val="superscript"/>
          <w:lang w:eastAsia="es-PE"/>
        </w:rPr>
        <w:footnoteReference w:id="11"/>
      </w:r>
    </w:p>
    <w:p w:rsidR="00C9499F" w:rsidRPr="004072C7" w:rsidRDefault="00C9499F" w:rsidP="00C9499F">
      <w:pPr>
        <w:ind w:left="709"/>
        <w:jc w:val="both"/>
        <w:rPr>
          <w:rFonts w:ascii="Arial Narrow" w:hAnsi="Arial Narrow" w:cs="Arial"/>
          <w:sz w:val="16"/>
          <w:szCs w:val="18"/>
        </w:rPr>
      </w:pPr>
    </w:p>
    <w:p w:rsidR="00C16F6E" w:rsidRPr="004072C7" w:rsidRDefault="00C16F6E" w:rsidP="00686564">
      <w:pPr>
        <w:pStyle w:val="Prrafodelista"/>
        <w:numPr>
          <w:ilvl w:val="0"/>
          <w:numId w:val="40"/>
        </w:numPr>
        <w:autoSpaceDE w:val="0"/>
        <w:autoSpaceDN w:val="0"/>
        <w:adjustRightInd w:val="0"/>
        <w:spacing w:after="0" w:line="276" w:lineRule="auto"/>
        <w:ind w:left="709" w:hanging="283"/>
        <w:jc w:val="both"/>
        <w:rPr>
          <w:rFonts w:ascii="Arial Narrow" w:hAnsi="Arial Narrow" w:cs="Arial"/>
          <w:b/>
        </w:rPr>
      </w:pPr>
      <w:bookmarkStart w:id="38" w:name="_Toc22914385"/>
      <w:r w:rsidRPr="004072C7">
        <w:rPr>
          <w:rFonts w:ascii="Arial Narrow" w:hAnsi="Arial Narrow" w:cs="Arial"/>
          <w:b/>
        </w:rPr>
        <w:t>Uso escaso de los servicios de IC por parte de las empresas pr</w:t>
      </w:r>
      <w:r w:rsidR="00FB6CD6" w:rsidRPr="004072C7">
        <w:rPr>
          <w:rFonts w:ascii="Arial Narrow" w:hAnsi="Arial Narrow" w:cs="Arial"/>
          <w:b/>
        </w:rPr>
        <w:t>oductoras</w:t>
      </w:r>
      <w:r w:rsidR="00825442" w:rsidRPr="004072C7">
        <w:rPr>
          <w:rFonts w:ascii="Arial Narrow" w:hAnsi="Arial Narrow" w:cs="Arial"/>
          <w:b/>
        </w:rPr>
        <w:t xml:space="preserve"> </w:t>
      </w:r>
      <w:r w:rsidRPr="004072C7">
        <w:rPr>
          <w:rFonts w:ascii="Arial Narrow" w:hAnsi="Arial Narrow" w:cs="Arial"/>
          <w:b/>
        </w:rPr>
        <w:t>de bienes y servicios</w:t>
      </w:r>
      <w:bookmarkEnd w:id="38"/>
    </w:p>
    <w:p w:rsidR="00093DE7" w:rsidRPr="004072C7" w:rsidRDefault="00093DE7" w:rsidP="00093DE7">
      <w:pPr>
        <w:pStyle w:val="Prrafodelista"/>
        <w:autoSpaceDE w:val="0"/>
        <w:autoSpaceDN w:val="0"/>
        <w:adjustRightInd w:val="0"/>
        <w:spacing w:after="0" w:line="276" w:lineRule="auto"/>
        <w:ind w:left="993"/>
        <w:jc w:val="both"/>
        <w:rPr>
          <w:rFonts w:ascii="Arial Narrow" w:hAnsi="Arial Narrow" w:cs="Arial"/>
          <w:b/>
        </w:rPr>
      </w:pP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De acuerdo a información recogida en el módulo de calidad de la </w:t>
      </w:r>
      <w:r w:rsidRPr="004072C7">
        <w:rPr>
          <w:rFonts w:ascii="Arial Narrow" w:hAnsi="Arial Narrow"/>
        </w:rPr>
        <w:t>Encuesta Nacional de Empresas 2015</w:t>
      </w:r>
      <w:r w:rsidRPr="004072C7">
        <w:rPr>
          <w:vertAlign w:val="superscript"/>
        </w:rPr>
        <w:footnoteReference w:id="12"/>
      </w:r>
      <w:r w:rsidRPr="004072C7">
        <w:rPr>
          <w:rFonts w:ascii="Arial Narrow" w:hAnsi="Arial Narrow"/>
        </w:rPr>
        <w:t>, se observa que más del 80% de empresas formales grandes y medianas no utiliza normas técnicas en la elaboración de su producto principal</w:t>
      </w:r>
      <w:r w:rsidRPr="004072C7">
        <w:rPr>
          <w:rFonts w:ascii="Arial Narrow" w:hAnsi="Arial Narrow" w:cs="Arial"/>
        </w:rPr>
        <w:t xml:space="preserve">, cifra que demuestra la poca demanda por los servicios de la infraestructura de la calidad y evidencia que aún es necesario fortalecer en el sector empresarial la cultura de la calidad como eje fundamental para el acceso a nuevos mercados que cada vez son más exigentes en el cumplimiento de estándares de calidad (Ver gráfico 5).  </w:t>
      </w:r>
    </w:p>
    <w:p w:rsidR="007B7FE6" w:rsidRPr="004072C7" w:rsidRDefault="007B7FE6" w:rsidP="007B7FE6">
      <w:pPr>
        <w:spacing w:after="0" w:line="276" w:lineRule="auto"/>
        <w:ind w:right="829"/>
        <w:rPr>
          <w:rFonts w:ascii="Calibri" w:eastAsia="Calibri" w:hAnsi="Calibri" w:cs="Arial"/>
          <w:sz w:val="24"/>
          <w:szCs w:val="20"/>
          <w:lang w:eastAsia="es-PE"/>
        </w:rPr>
      </w:pPr>
    </w:p>
    <w:p w:rsidR="007B7FE6" w:rsidRPr="004072C7" w:rsidRDefault="007B7FE6" w:rsidP="007B7FE6">
      <w:pPr>
        <w:rPr>
          <w:rFonts w:ascii="Arial Narrow" w:hAnsi="Arial Narrow"/>
          <w:b/>
          <w:sz w:val="18"/>
          <w:szCs w:val="18"/>
        </w:rPr>
      </w:pPr>
      <w:bookmarkStart w:id="39" w:name="_Toc22830046"/>
    </w:p>
    <w:p w:rsidR="007B7FE6" w:rsidRPr="004072C7" w:rsidRDefault="007B7FE6" w:rsidP="007B7FE6">
      <w:pPr>
        <w:spacing w:after="0" w:line="276" w:lineRule="auto"/>
        <w:ind w:left="709"/>
        <w:jc w:val="center"/>
        <w:rPr>
          <w:rFonts w:ascii="Arial Narrow" w:hAnsi="Arial Narrow"/>
          <w:b/>
          <w:sz w:val="18"/>
        </w:rPr>
      </w:pPr>
      <w:bookmarkStart w:id="40" w:name="_Toc28629231"/>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5</w:t>
      </w:r>
      <w:r w:rsidRPr="004072C7">
        <w:rPr>
          <w:rFonts w:ascii="Arial Narrow" w:hAnsi="Arial Narrow"/>
          <w:b/>
          <w:sz w:val="18"/>
          <w:szCs w:val="18"/>
        </w:rPr>
        <w:fldChar w:fldCharType="end"/>
      </w:r>
      <w:r w:rsidRPr="004072C7">
        <w:rPr>
          <w:rFonts w:ascii="Arial Narrow" w:hAnsi="Arial Narrow"/>
          <w:b/>
          <w:sz w:val="18"/>
          <w:szCs w:val="18"/>
        </w:rPr>
        <w:t xml:space="preserve">: </w:t>
      </w:r>
      <w:r w:rsidRPr="004072C7">
        <w:rPr>
          <w:rFonts w:ascii="Arial Narrow" w:hAnsi="Arial Narrow"/>
          <w:b/>
          <w:sz w:val="18"/>
        </w:rPr>
        <w:t>Porcentaje de empresas que elaboraron su producto principal de</w:t>
      </w:r>
      <w:bookmarkEnd w:id="40"/>
      <w:r w:rsidRPr="004072C7">
        <w:rPr>
          <w:rFonts w:ascii="Arial Narrow" w:hAnsi="Arial Narrow"/>
          <w:b/>
          <w:sz w:val="18"/>
        </w:rPr>
        <w:t xml:space="preserve"> </w:t>
      </w:r>
    </w:p>
    <w:p w:rsidR="007B7FE6" w:rsidRPr="004072C7" w:rsidRDefault="007B7FE6" w:rsidP="007B7FE6">
      <w:pPr>
        <w:spacing w:after="0" w:line="276" w:lineRule="auto"/>
        <w:ind w:left="709"/>
        <w:jc w:val="center"/>
        <w:rPr>
          <w:rFonts w:ascii="Arial Narrow" w:hAnsi="Arial Narrow"/>
          <w:b/>
          <w:sz w:val="18"/>
        </w:rPr>
      </w:pPr>
      <w:r w:rsidRPr="004072C7">
        <w:rPr>
          <w:rFonts w:ascii="Arial Narrow" w:hAnsi="Arial Narrow"/>
          <w:b/>
          <w:sz w:val="18"/>
        </w:rPr>
        <w:t>acuerdo a normas técnicas</w:t>
      </w:r>
      <w:bookmarkEnd w:id="39"/>
    </w:p>
    <w:p w:rsidR="007B7FE6" w:rsidRPr="004072C7" w:rsidRDefault="007B7FE6" w:rsidP="007B7FE6">
      <w:pPr>
        <w:spacing w:after="0" w:line="276" w:lineRule="auto"/>
        <w:ind w:left="709"/>
        <w:jc w:val="center"/>
        <w:rPr>
          <w:rFonts w:ascii="Arial Narrow" w:hAnsi="Arial Narrow" w:cs="Arial"/>
          <w:sz w:val="16"/>
          <w:szCs w:val="18"/>
        </w:rPr>
      </w:pPr>
    </w:p>
    <w:p w:rsidR="007B7FE6" w:rsidRPr="004072C7" w:rsidRDefault="007B7FE6" w:rsidP="007B7FE6">
      <w:pPr>
        <w:spacing w:after="0" w:line="276" w:lineRule="auto"/>
        <w:ind w:left="709"/>
        <w:jc w:val="center"/>
        <w:rPr>
          <w:rFonts w:ascii="Arial Narrow" w:hAnsi="Arial Narrow" w:cs="Arial"/>
          <w:sz w:val="16"/>
          <w:szCs w:val="18"/>
        </w:rPr>
      </w:pPr>
      <w:r w:rsidRPr="004072C7">
        <w:rPr>
          <w:noProof/>
          <w:lang w:eastAsia="es-PE"/>
        </w:rPr>
        <w:drawing>
          <wp:inline distT="0" distB="0" distL="0" distR="0" wp14:anchorId="50C252C3" wp14:editId="49EDEA04">
            <wp:extent cx="3650776" cy="2381535"/>
            <wp:effectExtent l="0" t="0" r="6985"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B7FE6" w:rsidRPr="004072C7" w:rsidRDefault="007B7FE6" w:rsidP="007B7FE6">
      <w:pPr>
        <w:spacing w:after="0" w:line="276" w:lineRule="auto"/>
        <w:ind w:left="1701"/>
        <w:rPr>
          <w:rFonts w:ascii="Arial Narrow" w:hAnsi="Arial Narrow"/>
          <w:b/>
          <w:sz w:val="18"/>
        </w:rPr>
      </w:pPr>
      <w:r w:rsidRPr="004072C7">
        <w:rPr>
          <w:rFonts w:ascii="Arial Narrow" w:hAnsi="Arial Narrow" w:cs="Arial"/>
          <w:sz w:val="16"/>
          <w:szCs w:val="18"/>
        </w:rPr>
        <w:t>Fuente: Encuesta Nacional de Empresas 2015</w:t>
      </w:r>
    </w:p>
    <w:p w:rsidR="007B7FE6" w:rsidRPr="004072C7" w:rsidRDefault="007B7FE6" w:rsidP="007B7FE6">
      <w:pPr>
        <w:spacing w:after="10" w:line="276" w:lineRule="auto"/>
        <w:jc w:val="both"/>
        <w:rPr>
          <w:rFonts w:ascii="Arial" w:eastAsia="Times New Roman" w:hAnsi="Arial" w:cs="Arial"/>
          <w:lang w:eastAsia="es-PE"/>
        </w:rPr>
      </w:pP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Este dato es corroborado por los resultados de la primera Encuesta Nacional de Calidad MYPE Manufacturera 2017</w:t>
      </w:r>
      <w:r w:rsidRPr="004072C7">
        <w:rPr>
          <w:rStyle w:val="Refdenotaalpie"/>
          <w:rFonts w:ascii="Arial Narrow" w:hAnsi="Arial Narrow" w:cs="Arial"/>
        </w:rPr>
        <w:footnoteReference w:id="13"/>
      </w:r>
      <w:r w:rsidRPr="004072C7">
        <w:rPr>
          <w:rFonts w:ascii="Arial Narrow" w:hAnsi="Arial Narrow" w:cs="Arial"/>
        </w:rPr>
        <w:t xml:space="preserve"> elaborada por el Instituto Nacional de Estadística e Informática, la cual indica </w:t>
      </w:r>
      <w:r w:rsidRPr="004072C7">
        <w:rPr>
          <w:rFonts w:ascii="Arial Narrow" w:hAnsi="Arial Narrow"/>
        </w:rPr>
        <w:t>que el 81.5% de las MYPES no utilizan normas técnicas</w:t>
      </w:r>
      <w:r w:rsidRPr="004072C7">
        <w:rPr>
          <w:rFonts w:ascii="Arial Narrow" w:hAnsi="Arial Narrow" w:cs="Arial"/>
        </w:rPr>
        <w:t xml:space="preserve">, </w:t>
      </w:r>
      <w:r w:rsidRPr="004072C7">
        <w:rPr>
          <w:rFonts w:ascii="Arial Narrow" w:hAnsi="Arial Narrow"/>
        </w:rPr>
        <w:t>solo se limitan a utilizar sus propios criterios o especificaciones técnicas de sus clientes.</w:t>
      </w:r>
      <w:r w:rsidRPr="004072C7">
        <w:rPr>
          <w:rFonts w:ascii="Arial Narrow" w:hAnsi="Arial Narrow" w:cs="Arial"/>
        </w:rPr>
        <w:t xml:space="preserve"> De este porcentaje, existen diferencias en el uso de normas técnicas según ramas del sector manufacturero, es así que de las MYPES que elaboran bebidas, el 61% utiliza normas técnicas; de las que elaboran productos químicos, maquinarias, carrocerías y equipo eléctrico, solo el 29% utiliza normas técnicas, de las que reparan e instalan maquinaria y equipos de metal, solo el 27%; de los fabricantes de metales comunes solo el 24% y de los minerales no metálicos el 23%.</w:t>
      </w: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p>
    <w:p w:rsidR="007B7FE6" w:rsidRPr="004072C7" w:rsidRDefault="007B7FE6" w:rsidP="007B7FE6">
      <w:pPr>
        <w:autoSpaceDE w:val="0"/>
        <w:autoSpaceDN w:val="0"/>
        <w:adjustRightInd w:val="0"/>
        <w:spacing w:after="0" w:line="276" w:lineRule="auto"/>
        <w:ind w:left="709"/>
        <w:jc w:val="both"/>
        <w:rPr>
          <w:rFonts w:ascii="Arial Narrow" w:hAnsi="Arial Narrow"/>
        </w:rPr>
      </w:pPr>
      <w:r w:rsidRPr="004072C7">
        <w:rPr>
          <w:rFonts w:ascii="Arial Narrow" w:hAnsi="Arial Narrow"/>
        </w:rPr>
        <w:t>Asimismo, la encuesta arrojó que el 89% de las MYPES utiliza algún instrumento de medición. Sin embargo, solo el 26.9% ha calibrado sus instrumentos para medir y apenas el 15% lo hizo en entidades especializadas. Finalmente, la encuesta indica que el 79.5% de las MYPES verifica la calidad de sus productos dentro de la empresa, pero solo el 3.6% utiliza un laboratorio acreditado en el país y 0.3% en el extranjero.</w:t>
      </w:r>
    </w:p>
    <w:p w:rsidR="00BF0B6F" w:rsidRPr="004072C7" w:rsidRDefault="00BF0B6F" w:rsidP="007B7FE6">
      <w:pPr>
        <w:autoSpaceDE w:val="0"/>
        <w:autoSpaceDN w:val="0"/>
        <w:adjustRightInd w:val="0"/>
        <w:spacing w:after="0" w:line="276" w:lineRule="auto"/>
        <w:ind w:left="709"/>
        <w:jc w:val="both"/>
        <w:rPr>
          <w:rFonts w:ascii="Arial Narrow" w:hAnsi="Arial Narrow"/>
        </w:rPr>
      </w:pPr>
    </w:p>
    <w:p w:rsidR="00402060" w:rsidRPr="004072C7" w:rsidRDefault="00402060" w:rsidP="00C16F6E">
      <w:pPr>
        <w:pStyle w:val="Sinespaciado"/>
        <w:jc w:val="right"/>
        <w:rPr>
          <w:rFonts w:ascii="Arial" w:hAnsi="Arial" w:cs="Arial"/>
          <w:sz w:val="16"/>
          <w:szCs w:val="18"/>
        </w:rPr>
      </w:pPr>
    </w:p>
    <w:p w:rsidR="00402060" w:rsidRPr="004072C7" w:rsidRDefault="00402060" w:rsidP="00C23E0F">
      <w:pPr>
        <w:pStyle w:val="Prrafodelista"/>
        <w:numPr>
          <w:ilvl w:val="0"/>
          <w:numId w:val="42"/>
        </w:numPr>
        <w:autoSpaceDE w:val="0"/>
        <w:autoSpaceDN w:val="0"/>
        <w:adjustRightInd w:val="0"/>
        <w:spacing w:after="0" w:line="276" w:lineRule="auto"/>
        <w:ind w:left="1134" w:hanging="425"/>
        <w:jc w:val="both"/>
        <w:rPr>
          <w:rFonts w:ascii="Arial Narrow" w:hAnsi="Arial Narrow" w:cs="Arial"/>
          <w:b/>
        </w:rPr>
      </w:pPr>
      <w:r w:rsidRPr="004072C7">
        <w:rPr>
          <w:rFonts w:ascii="Arial Narrow" w:hAnsi="Arial Narrow" w:cs="Arial"/>
          <w:b/>
        </w:rPr>
        <w:t>Pocas exigencias del Estado para cumplir con los estándares mínimos de calidad.</w:t>
      </w:r>
    </w:p>
    <w:p w:rsidR="00997F12" w:rsidRPr="004072C7" w:rsidRDefault="00997F12" w:rsidP="00997F12">
      <w:pPr>
        <w:autoSpaceDE w:val="0"/>
        <w:autoSpaceDN w:val="0"/>
        <w:adjustRightInd w:val="0"/>
        <w:spacing w:after="0" w:line="276" w:lineRule="auto"/>
        <w:ind w:left="709"/>
        <w:jc w:val="both"/>
        <w:rPr>
          <w:rFonts w:ascii="Arial Narrow" w:hAnsi="Arial Narrow" w:cs="Arial"/>
          <w:b/>
        </w:rPr>
      </w:pPr>
    </w:p>
    <w:p w:rsidR="004B6211" w:rsidRPr="004072C7" w:rsidRDefault="004B6211" w:rsidP="00060C7F">
      <w:pPr>
        <w:spacing w:line="276" w:lineRule="auto"/>
        <w:ind w:left="709"/>
        <w:jc w:val="both"/>
        <w:rPr>
          <w:rFonts w:ascii="Arial Narrow" w:hAnsi="Arial Narrow"/>
          <w:bdr w:val="none" w:sz="0" w:space="0" w:color="auto" w:frame="1"/>
        </w:rPr>
      </w:pPr>
      <w:r w:rsidRPr="004072C7">
        <w:rPr>
          <w:rFonts w:ascii="Arial Narrow" w:hAnsi="Arial Narrow"/>
          <w:bdr w:val="none" w:sz="0" w:space="0" w:color="auto" w:frame="1"/>
        </w:rPr>
        <w:t>Enumeraremos tres aspectos donde el Estado podría ser más exigente: la calidad de las compras públicas, certificación de productos o procesos y la acreditación de organismos de evaluación de la conformidad.</w:t>
      </w:r>
    </w:p>
    <w:p w:rsidR="00402060" w:rsidRPr="004072C7" w:rsidRDefault="004B6211" w:rsidP="00060C7F">
      <w:pPr>
        <w:spacing w:line="276" w:lineRule="auto"/>
        <w:ind w:left="709"/>
        <w:jc w:val="both"/>
        <w:rPr>
          <w:rFonts w:ascii="Arial Narrow" w:hAnsi="Arial Narrow" w:cs="Arial"/>
          <w:bdr w:val="none" w:sz="0" w:space="0" w:color="auto" w:frame="1"/>
          <w:lang w:eastAsia="es-PE"/>
        </w:rPr>
      </w:pPr>
      <w:r w:rsidRPr="004072C7">
        <w:rPr>
          <w:rFonts w:ascii="Arial Narrow" w:hAnsi="Arial Narrow"/>
          <w:bdr w:val="none" w:sz="0" w:space="0" w:color="auto" w:frame="1"/>
        </w:rPr>
        <w:t xml:space="preserve">En primer lugar, </w:t>
      </w:r>
      <w:r w:rsidR="00402060" w:rsidRPr="004072C7">
        <w:rPr>
          <w:rFonts w:ascii="Arial Narrow" w:hAnsi="Arial Narrow"/>
          <w:bdr w:val="none" w:sz="0" w:space="0" w:color="auto" w:frame="1"/>
        </w:rPr>
        <w:t>las compras públicas representan un importante porcentaje en términos de Producto Bruto Interno del país</w:t>
      </w:r>
      <w:r w:rsidR="00DD420D" w:rsidRPr="004072C7">
        <w:rPr>
          <w:rStyle w:val="Refdenotaalpie"/>
          <w:rFonts w:ascii="Arial Narrow" w:hAnsi="Arial Narrow"/>
          <w:bdr w:val="none" w:sz="0" w:space="0" w:color="auto" w:frame="1"/>
        </w:rPr>
        <w:footnoteReference w:id="14"/>
      </w:r>
      <w:r w:rsidR="00402060" w:rsidRPr="004072C7">
        <w:rPr>
          <w:rFonts w:ascii="Arial Narrow" w:hAnsi="Arial Narrow"/>
          <w:bdr w:val="none" w:sz="0" w:space="0" w:color="auto" w:frame="1"/>
        </w:rPr>
        <w:t xml:space="preserve"> (cerca del </w:t>
      </w:r>
      <w:r w:rsidR="00DD420D" w:rsidRPr="004072C7">
        <w:rPr>
          <w:rFonts w:ascii="Arial Narrow" w:hAnsi="Arial Narrow"/>
          <w:bdr w:val="none" w:sz="0" w:space="0" w:color="auto" w:frame="1"/>
        </w:rPr>
        <w:t>11.7</w:t>
      </w:r>
      <w:r w:rsidR="00402060" w:rsidRPr="004072C7">
        <w:rPr>
          <w:rFonts w:ascii="Arial Narrow" w:hAnsi="Arial Narrow"/>
          <w:bdr w:val="none" w:sz="0" w:space="0" w:color="auto" w:frame="1"/>
        </w:rPr>
        <w:t>%)</w:t>
      </w:r>
      <w:r w:rsidR="00402060" w:rsidRPr="004072C7">
        <w:rPr>
          <w:rFonts w:ascii="Arial Narrow" w:hAnsi="Arial Narrow" w:cs="Arial"/>
          <w:bdr w:val="none" w:sz="0" w:space="0" w:color="auto" w:frame="1"/>
          <w:lang w:eastAsia="es-PE"/>
        </w:rPr>
        <w:t xml:space="preserve"> y potencialmente constituyen, por sí mismas, un importante foco de demanda de productos y servicios que cumplan con reglamentaciones técnicas, normas técnicas, cantidades debidamente garantizadas y certificaciones acreditadas</w:t>
      </w:r>
      <w:r w:rsidR="00060C7F" w:rsidRPr="004072C7">
        <w:rPr>
          <w:rFonts w:ascii="Arial Narrow" w:hAnsi="Arial Narrow" w:cs="Arial"/>
          <w:bdr w:val="none" w:sz="0" w:space="0" w:color="auto" w:frame="1"/>
          <w:lang w:eastAsia="es-PE"/>
        </w:rPr>
        <w:t xml:space="preserve">. </w:t>
      </w:r>
      <w:r w:rsidR="00402060" w:rsidRPr="004072C7">
        <w:rPr>
          <w:rFonts w:ascii="Arial Narrow" w:hAnsi="Arial Narrow" w:cs="Arial"/>
          <w:bdr w:val="none" w:sz="0" w:space="0" w:color="auto" w:frame="1"/>
          <w:lang w:eastAsia="es-PE"/>
        </w:rPr>
        <w:t>Es decir, lo deseable es que el Estado compre bienes y servicios con calidad, lo que deriva en la exigencia a sus proveedores.</w:t>
      </w:r>
    </w:p>
    <w:p w:rsidR="00402060" w:rsidRPr="004072C7" w:rsidRDefault="00402060" w:rsidP="00C23E0F">
      <w:pPr>
        <w:spacing w:line="276" w:lineRule="auto"/>
        <w:ind w:left="709"/>
        <w:jc w:val="both"/>
        <w:rPr>
          <w:rFonts w:ascii="Arial Narrow" w:hAnsi="Arial Narrow" w:cs="Arial"/>
          <w:bdr w:val="none" w:sz="0" w:space="0" w:color="auto" w:frame="1"/>
          <w:lang w:eastAsia="es-PE"/>
        </w:rPr>
      </w:pPr>
      <w:r w:rsidRPr="004072C7">
        <w:rPr>
          <w:rFonts w:ascii="Arial Narrow" w:hAnsi="Arial Narrow"/>
          <w:bdr w:val="none" w:sz="0" w:space="0" w:color="auto" w:frame="1"/>
        </w:rPr>
        <w:t>Las compras y contrataciones públicas pueden convertirse, por lo tanto, en un eficaz instrumento coadyuvador para combatir la informalidad, elevar la calidad de los productos y asegurar el volumen de demanda necesario para que se realicen inversiones en infraestructura de la calidad en el país</w:t>
      </w:r>
      <w:r w:rsidRPr="004072C7">
        <w:rPr>
          <w:rFonts w:ascii="Arial Narrow" w:hAnsi="Arial Narrow" w:cs="Arial"/>
          <w:bdr w:val="none" w:sz="0" w:space="0" w:color="auto" w:frame="1"/>
          <w:lang w:eastAsia="es-PE"/>
        </w:rPr>
        <w:t>. Del mismo modo, para que los fabricantes, proveedores de servicios e importadores apuesten decididamente por la diferenciación a través de la calidad frente a aquellos que basan sus estrategias en la oferta de productos o servicios sin cumplimiento ni demostración de requisitos (ya sea una estrategia consciente y voluntaria, o necesaria debido a la competencia desleal que aprovecha las debilidades en la fiscalización del cumplimiento reglamentario). </w:t>
      </w:r>
    </w:p>
    <w:p w:rsidR="00402060" w:rsidRPr="004072C7" w:rsidRDefault="00402060" w:rsidP="00C23E0F">
      <w:pPr>
        <w:spacing w:line="276" w:lineRule="auto"/>
        <w:ind w:left="709"/>
        <w:jc w:val="both"/>
        <w:rPr>
          <w:rFonts w:ascii="Arial Narrow" w:hAnsi="Arial Narrow"/>
          <w:bdr w:val="none" w:sz="0" w:space="0" w:color="auto" w:frame="1"/>
        </w:rPr>
      </w:pPr>
      <w:r w:rsidRPr="004072C7">
        <w:rPr>
          <w:rFonts w:ascii="Arial Narrow" w:hAnsi="Arial Narrow" w:cs="Arial"/>
          <w:bdr w:val="none" w:sz="0" w:space="0" w:color="auto" w:frame="1"/>
          <w:lang w:eastAsia="es-PE"/>
        </w:rPr>
        <w:t xml:space="preserve">En general, las especificaciones técnicas de las entidades del Estado no están basadas en cumplimiento de normas técnicas o estándares de calidad. </w:t>
      </w:r>
      <w:r w:rsidRPr="004072C7">
        <w:rPr>
          <w:rFonts w:ascii="Arial Narrow" w:hAnsi="Arial Narrow"/>
          <w:bdr w:val="none" w:sz="0" w:space="0" w:color="auto" w:frame="1"/>
        </w:rPr>
        <w:t>Con el propósito de superar este tema, el INACAL ha suscrito un convenio</w:t>
      </w:r>
      <w:r w:rsidRPr="004072C7">
        <w:rPr>
          <w:rFonts w:ascii="Arial Narrow" w:hAnsi="Arial Narrow"/>
          <w:bdr w:val="none" w:sz="0" w:space="0" w:color="auto" w:frame="1"/>
          <w:vertAlign w:val="superscript"/>
        </w:rPr>
        <w:footnoteReference w:id="15"/>
      </w:r>
      <w:r w:rsidRPr="004072C7">
        <w:rPr>
          <w:rFonts w:ascii="Arial Narrow" w:hAnsi="Arial Narrow"/>
          <w:bdr w:val="none" w:sz="0" w:space="0" w:color="auto" w:frame="1"/>
        </w:rPr>
        <w:t xml:space="preserve"> de colaboración con la Agencia PERÚ COMPRAS, que ha permitido la incorporación de 122 Normas Técnicas Peruanas (NTP) en fichas técnicas</w:t>
      </w:r>
      <w:r w:rsidRPr="004072C7">
        <w:rPr>
          <w:rStyle w:val="Refdenotaalpie"/>
          <w:rFonts w:ascii="Arial Narrow" w:hAnsi="Arial Narrow"/>
          <w:bdr w:val="none" w:sz="0" w:space="0" w:color="auto" w:frame="1"/>
        </w:rPr>
        <w:footnoteReference w:id="16"/>
      </w:r>
      <w:r w:rsidRPr="004072C7">
        <w:rPr>
          <w:rFonts w:ascii="Arial Narrow" w:hAnsi="Arial Narrow"/>
          <w:bdr w:val="none" w:sz="0" w:space="0" w:color="auto" w:frame="1"/>
        </w:rPr>
        <w:t xml:space="preserve">, y que son referenciadas y aplicables a 415 productos, contribuyendo así a optimizar </w:t>
      </w:r>
      <w:r w:rsidR="00B62A25" w:rsidRPr="004072C7">
        <w:rPr>
          <w:rFonts w:ascii="Arial Narrow" w:hAnsi="Arial Narrow"/>
          <w:bdr w:val="none" w:sz="0" w:space="0" w:color="auto" w:frame="1"/>
        </w:rPr>
        <w:t xml:space="preserve">cerca del 30%  del monto de </w:t>
      </w:r>
      <w:r w:rsidRPr="004072C7">
        <w:rPr>
          <w:rFonts w:ascii="Arial Narrow" w:hAnsi="Arial Narrow"/>
          <w:bdr w:val="none" w:sz="0" w:space="0" w:color="auto" w:frame="1"/>
        </w:rPr>
        <w:t>contrataciones de bienes y servicios con calidad para el Estado peruano</w:t>
      </w:r>
      <w:r w:rsidR="00B62A25" w:rsidRPr="004072C7">
        <w:rPr>
          <w:rStyle w:val="Refdenotaalpie"/>
          <w:rFonts w:ascii="Arial Narrow" w:hAnsi="Arial Narrow"/>
          <w:bdr w:val="none" w:sz="0" w:space="0" w:color="auto" w:frame="1"/>
        </w:rPr>
        <w:footnoteReference w:id="17"/>
      </w:r>
      <w:r w:rsidRPr="004072C7">
        <w:rPr>
          <w:rFonts w:ascii="Arial Narrow" w:hAnsi="Arial Narrow"/>
          <w:bdr w:val="none" w:sz="0" w:space="0" w:color="auto" w:frame="1"/>
        </w:rPr>
        <w:t>.</w:t>
      </w:r>
    </w:p>
    <w:p w:rsidR="00402060" w:rsidRPr="004072C7" w:rsidRDefault="00402060" w:rsidP="00C23E0F">
      <w:pPr>
        <w:spacing w:line="276" w:lineRule="auto"/>
        <w:ind w:left="709"/>
        <w:jc w:val="both"/>
        <w:rPr>
          <w:rFonts w:ascii="Arial Narrow" w:hAnsi="Arial Narrow"/>
          <w:bdr w:val="none" w:sz="0" w:space="0" w:color="auto" w:frame="1"/>
        </w:rPr>
      </w:pPr>
      <w:r w:rsidRPr="004072C7">
        <w:rPr>
          <w:rFonts w:ascii="Arial Narrow" w:hAnsi="Arial Narrow" w:cs="Arial"/>
          <w:bdr w:val="none" w:sz="0" w:space="0" w:color="auto" w:frame="1"/>
          <w:lang w:eastAsia="es-PE"/>
        </w:rPr>
        <w:t xml:space="preserve">Asimismo, no solo es necesario referenciar normas, sino que también es importante que el Estado asegure en sus procesos de contratación pública que los bienes y servicios que están adquiriendo hayan demostrado que efectivamente están cumpliendo los estándares especificados en los términos de referencia. </w:t>
      </w:r>
      <w:r w:rsidRPr="004072C7">
        <w:rPr>
          <w:rFonts w:ascii="Arial Narrow" w:hAnsi="Arial Narrow"/>
          <w:bdr w:val="none" w:sz="0" w:space="0" w:color="auto" w:frame="1"/>
        </w:rPr>
        <w:t>A la fecha, la demostración de conformidad de los productos acreditados o no acreditados por terceros es prácticamente nula en el sector público peruano, quedando pendiente, implementar de manera progresiva la evaluación de la conformidad en las compras públicas.</w:t>
      </w: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r w:rsidRPr="004072C7">
        <w:rPr>
          <w:rFonts w:ascii="Arial Narrow" w:hAnsi="Arial Narrow"/>
        </w:rPr>
        <w:t xml:space="preserve">Otro de los componentes de la infraestructura de la calidad </w:t>
      </w:r>
      <w:r w:rsidR="00D82E0F" w:rsidRPr="004072C7">
        <w:rPr>
          <w:rFonts w:ascii="Arial Narrow" w:hAnsi="Arial Narrow"/>
        </w:rPr>
        <w:t xml:space="preserve">y donde el Estado podría exigir el cumplimiento de mayores estándares de calidad </w:t>
      </w:r>
      <w:r w:rsidR="00CF06ED" w:rsidRPr="004072C7">
        <w:rPr>
          <w:rFonts w:ascii="Arial Narrow" w:hAnsi="Arial Narrow"/>
        </w:rPr>
        <w:t>está</w:t>
      </w:r>
      <w:r w:rsidR="00D82E0F" w:rsidRPr="004072C7">
        <w:rPr>
          <w:rFonts w:ascii="Arial Narrow" w:hAnsi="Arial Narrow"/>
        </w:rPr>
        <w:t xml:space="preserve"> constituido por </w:t>
      </w:r>
      <w:r w:rsidRPr="004072C7">
        <w:rPr>
          <w:rFonts w:ascii="Arial Narrow" w:hAnsi="Arial Narrow"/>
        </w:rPr>
        <w:t>la certificación de productos o procesos</w:t>
      </w:r>
      <w:r w:rsidRPr="004072C7">
        <w:rPr>
          <w:rFonts w:ascii="Arial Narrow" w:hAnsi="Arial Narrow" w:cs="Arial"/>
        </w:rPr>
        <w:t>, documento que representa una garantía para que los compradores en muchos mercados se sientan respaldados de que el producto que adquieren es seguro y de calidad. Además, la certificación se ha convertido en un factor clave para que productos y servicios nacionales puedan ser comercializados en mercados externos. Los resultados de la Encuesta Nacional de Empresas - ENE 2015, no arroja</w:t>
      </w:r>
      <w:r w:rsidR="00C45ADD" w:rsidRPr="004072C7">
        <w:rPr>
          <w:rFonts w:ascii="Arial Narrow" w:hAnsi="Arial Narrow" w:cs="Arial"/>
        </w:rPr>
        <w:t>n</w:t>
      </w:r>
      <w:r w:rsidRPr="004072C7">
        <w:rPr>
          <w:rFonts w:ascii="Arial Narrow" w:hAnsi="Arial Narrow" w:cs="Arial"/>
        </w:rPr>
        <w:t xml:space="preserve"> que el Estado </w:t>
      </w:r>
      <w:r w:rsidR="00C45ADD" w:rsidRPr="004072C7">
        <w:rPr>
          <w:rFonts w:ascii="Arial Narrow" w:hAnsi="Arial Narrow" w:cs="Arial"/>
        </w:rPr>
        <w:t>realice la exigencia necesaria para que las empresas cumplan con este procedimiento porque, entre otros datos, se tiene que s</w:t>
      </w:r>
      <w:r w:rsidRPr="004072C7">
        <w:rPr>
          <w:rFonts w:ascii="Arial Narrow" w:hAnsi="Arial Narrow" w:cs="Arial"/>
        </w:rPr>
        <w:t xml:space="preserve">olo el 28.5% de empresas formales grandes y medianas a nivel nacional contaron con alguna certificación de sus procesos, lo cual se refleja en la baja inserción de los productos nacionales en mercados extranjeros toda vez que del total de empresas encuestadas solo el 3.1% vende sus productos al exterior (Ver gráficos 6 y 7). </w:t>
      </w:r>
    </w:p>
    <w:p w:rsidR="007B7FE6" w:rsidRPr="004072C7" w:rsidRDefault="007B7FE6" w:rsidP="007B7FE6">
      <w:pPr>
        <w:spacing w:line="276" w:lineRule="auto"/>
        <w:rPr>
          <w:rFonts w:ascii="Arial Narrow" w:hAnsi="Arial Narrow"/>
          <w:b/>
          <w:sz w:val="20"/>
        </w:rPr>
      </w:pPr>
      <w:bookmarkStart w:id="41" w:name="_Toc22830047"/>
    </w:p>
    <w:p w:rsidR="007B7FE6" w:rsidRPr="004072C7" w:rsidRDefault="007B7FE6" w:rsidP="007B7FE6">
      <w:pPr>
        <w:spacing w:line="276" w:lineRule="auto"/>
        <w:ind w:left="709"/>
        <w:jc w:val="center"/>
        <w:rPr>
          <w:rFonts w:ascii="Arial Narrow" w:hAnsi="Arial Narrow" w:cs="Arial"/>
          <w:b/>
          <w:sz w:val="18"/>
          <w:szCs w:val="18"/>
          <w:lang w:eastAsia="es-PE"/>
        </w:rPr>
      </w:pPr>
      <w:bookmarkStart w:id="42" w:name="_Toc28629232"/>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6</w:t>
      </w:r>
      <w:r w:rsidRPr="004072C7">
        <w:rPr>
          <w:rFonts w:ascii="Arial Narrow" w:hAnsi="Arial Narrow"/>
          <w:b/>
          <w:sz w:val="18"/>
          <w:szCs w:val="18"/>
        </w:rPr>
        <w:fldChar w:fldCharType="end"/>
      </w:r>
      <w:r w:rsidRPr="004072C7">
        <w:rPr>
          <w:rFonts w:ascii="Arial Narrow" w:hAnsi="Arial Narrow"/>
          <w:b/>
          <w:sz w:val="18"/>
          <w:szCs w:val="18"/>
        </w:rPr>
        <w:t xml:space="preserve">: </w:t>
      </w:r>
      <w:r w:rsidRPr="004072C7">
        <w:rPr>
          <w:rFonts w:ascii="Arial Narrow" w:hAnsi="Arial Narrow" w:cs="Arial"/>
          <w:b/>
          <w:sz w:val="18"/>
          <w:szCs w:val="18"/>
        </w:rPr>
        <w:t>Porcentaje de e</w:t>
      </w:r>
      <w:r w:rsidRPr="004072C7">
        <w:rPr>
          <w:rFonts w:ascii="Arial Narrow" w:hAnsi="Arial Narrow" w:cs="Arial"/>
          <w:b/>
          <w:sz w:val="18"/>
          <w:szCs w:val="18"/>
          <w:lang w:eastAsia="es-PE"/>
        </w:rPr>
        <w:t>mpresas que contaron con alguna certificación de sus procesos</w:t>
      </w:r>
      <w:bookmarkEnd w:id="42"/>
      <w:r w:rsidRPr="004072C7">
        <w:rPr>
          <w:rFonts w:ascii="Arial Narrow" w:hAnsi="Arial Narrow" w:cs="Arial"/>
          <w:b/>
          <w:sz w:val="18"/>
          <w:szCs w:val="18"/>
          <w:lang w:eastAsia="es-PE"/>
        </w:rPr>
        <w:t xml:space="preserve"> </w:t>
      </w:r>
      <w:bookmarkEnd w:id="41"/>
    </w:p>
    <w:p w:rsidR="007B7FE6" w:rsidRPr="004072C7" w:rsidRDefault="0053258B" w:rsidP="007B7FE6">
      <w:pPr>
        <w:spacing w:line="276" w:lineRule="auto"/>
        <w:jc w:val="center"/>
        <w:rPr>
          <w:b/>
          <w:szCs w:val="18"/>
          <w:lang w:eastAsia="es-PE"/>
        </w:rPr>
      </w:pPr>
      <w:r w:rsidRPr="004072C7">
        <w:rPr>
          <w:noProof/>
          <w:lang w:eastAsia="es-PE"/>
        </w:rPr>
        <w:drawing>
          <wp:inline distT="0" distB="0" distL="0" distR="0" wp14:anchorId="485934C9" wp14:editId="075D2137">
            <wp:extent cx="3582035" cy="2000250"/>
            <wp:effectExtent l="0" t="0" r="1841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B7FE6" w:rsidRPr="004072C7" w:rsidRDefault="007B7FE6" w:rsidP="007B7FE6">
      <w:pPr>
        <w:spacing w:after="0" w:line="276" w:lineRule="auto"/>
        <w:ind w:left="1560"/>
        <w:rPr>
          <w:rFonts w:ascii="Arial Narrow" w:hAnsi="Arial Narrow" w:cs="Arial"/>
          <w:sz w:val="16"/>
          <w:szCs w:val="18"/>
        </w:rPr>
      </w:pPr>
      <w:r w:rsidRPr="004072C7">
        <w:rPr>
          <w:rFonts w:ascii="Arial Narrow" w:hAnsi="Arial Narrow" w:cs="Arial"/>
          <w:sz w:val="16"/>
          <w:szCs w:val="18"/>
        </w:rPr>
        <w:t>Fuente: Encuesta Nacional de Empresas 2015- Módulo Calidad.</w:t>
      </w:r>
    </w:p>
    <w:p w:rsidR="007B7FE6" w:rsidRPr="004072C7" w:rsidRDefault="007B7FE6" w:rsidP="007B7FE6">
      <w:pPr>
        <w:spacing w:after="0" w:line="276" w:lineRule="auto"/>
        <w:ind w:left="1560"/>
        <w:rPr>
          <w:rFonts w:ascii="Arial Narrow" w:hAnsi="Arial Narrow" w:cs="Arial"/>
          <w:sz w:val="16"/>
          <w:szCs w:val="18"/>
        </w:rPr>
      </w:pPr>
    </w:p>
    <w:p w:rsidR="007B7FE6" w:rsidRPr="004072C7" w:rsidRDefault="007B7FE6" w:rsidP="007B7FE6">
      <w:pPr>
        <w:spacing w:after="0" w:line="276" w:lineRule="auto"/>
        <w:ind w:left="1560"/>
        <w:rPr>
          <w:rFonts w:ascii="Arial Narrow" w:hAnsi="Arial Narrow" w:cs="Arial"/>
          <w:sz w:val="16"/>
          <w:szCs w:val="18"/>
        </w:rPr>
      </w:pPr>
    </w:p>
    <w:p w:rsidR="007B7FE6" w:rsidRPr="004072C7" w:rsidRDefault="007B7FE6" w:rsidP="007B7FE6">
      <w:pPr>
        <w:spacing w:after="0" w:line="276" w:lineRule="auto"/>
        <w:ind w:left="1560"/>
        <w:rPr>
          <w:rFonts w:ascii="Arial Narrow" w:hAnsi="Arial Narrow" w:cs="Arial"/>
          <w:sz w:val="16"/>
          <w:szCs w:val="18"/>
        </w:rPr>
      </w:pPr>
    </w:p>
    <w:p w:rsidR="007B7FE6" w:rsidRPr="004072C7" w:rsidRDefault="007B7FE6" w:rsidP="007B7FE6">
      <w:pPr>
        <w:spacing w:after="0" w:line="276" w:lineRule="auto"/>
        <w:ind w:left="709"/>
        <w:jc w:val="center"/>
        <w:rPr>
          <w:rFonts w:ascii="Arial Narrow" w:hAnsi="Arial Narrow" w:cs="Arial"/>
          <w:b/>
          <w:sz w:val="18"/>
          <w:szCs w:val="18"/>
          <w:lang w:eastAsia="es-PE"/>
        </w:rPr>
      </w:pPr>
      <w:bookmarkStart w:id="43" w:name="_Toc28629233"/>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7</w:t>
      </w:r>
      <w:r w:rsidRPr="004072C7">
        <w:rPr>
          <w:rFonts w:ascii="Arial Narrow" w:hAnsi="Arial Narrow"/>
          <w:b/>
          <w:sz w:val="18"/>
          <w:szCs w:val="18"/>
        </w:rPr>
        <w:fldChar w:fldCharType="end"/>
      </w:r>
      <w:r w:rsidRPr="004072C7">
        <w:rPr>
          <w:rFonts w:ascii="Arial Narrow" w:hAnsi="Arial Narrow"/>
          <w:b/>
          <w:sz w:val="18"/>
          <w:szCs w:val="18"/>
        </w:rPr>
        <w:t xml:space="preserve">: </w:t>
      </w:r>
      <w:r w:rsidRPr="004072C7">
        <w:rPr>
          <w:rFonts w:ascii="Arial Narrow" w:hAnsi="Arial Narrow" w:cs="Arial"/>
          <w:b/>
          <w:sz w:val="18"/>
          <w:szCs w:val="18"/>
          <w:lang w:eastAsia="es-PE"/>
        </w:rPr>
        <w:t>Principales mercados donde las empresas venden su producto principal</w:t>
      </w:r>
      <w:bookmarkEnd w:id="43"/>
      <w:r w:rsidRPr="004072C7">
        <w:rPr>
          <w:rFonts w:ascii="Arial Narrow" w:hAnsi="Arial Narrow" w:cs="Arial"/>
          <w:b/>
          <w:sz w:val="18"/>
          <w:szCs w:val="18"/>
          <w:lang w:eastAsia="es-PE"/>
        </w:rPr>
        <w:t xml:space="preserve"> </w:t>
      </w:r>
    </w:p>
    <w:p w:rsidR="007B7FE6" w:rsidRPr="004072C7" w:rsidRDefault="007B7FE6" w:rsidP="007B7FE6">
      <w:pPr>
        <w:spacing w:after="0" w:line="276" w:lineRule="auto"/>
        <w:ind w:left="709"/>
        <w:jc w:val="center"/>
        <w:rPr>
          <w:rFonts w:ascii="Arial Narrow" w:hAnsi="Arial Narrow" w:cs="Arial"/>
          <w:b/>
          <w:sz w:val="18"/>
          <w:szCs w:val="18"/>
          <w:lang w:eastAsia="es-PE"/>
        </w:rPr>
      </w:pPr>
      <w:r w:rsidRPr="004072C7">
        <w:rPr>
          <w:rFonts w:ascii="Arial Narrow" w:hAnsi="Arial Narrow" w:cs="Arial"/>
          <w:b/>
          <w:sz w:val="18"/>
          <w:szCs w:val="18"/>
          <w:lang w:eastAsia="es-PE"/>
        </w:rPr>
        <w:t>(Porcentaje)</w:t>
      </w:r>
    </w:p>
    <w:p w:rsidR="007B7FE6" w:rsidRPr="004072C7" w:rsidRDefault="007B7FE6" w:rsidP="007B7FE6">
      <w:pPr>
        <w:spacing w:after="0" w:line="276" w:lineRule="auto"/>
        <w:ind w:left="709"/>
        <w:jc w:val="center"/>
        <w:rPr>
          <w:rFonts w:ascii="Arial" w:hAnsi="Arial" w:cs="Arial"/>
          <w:b/>
          <w:sz w:val="18"/>
          <w:szCs w:val="18"/>
          <w:lang w:eastAsia="es-PE"/>
        </w:rPr>
      </w:pPr>
      <w:r w:rsidRPr="004072C7">
        <w:rPr>
          <w:noProof/>
          <w:lang w:eastAsia="es-PE"/>
        </w:rPr>
        <w:drawing>
          <wp:inline distT="0" distB="0" distL="0" distR="0" wp14:anchorId="3ED5CEE4" wp14:editId="0A8F1C7A">
            <wp:extent cx="3513796" cy="2142698"/>
            <wp:effectExtent l="0" t="0" r="10795" b="1016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B7FE6" w:rsidRPr="004072C7" w:rsidRDefault="007B7FE6" w:rsidP="007B7FE6">
      <w:pPr>
        <w:spacing w:after="0" w:line="276" w:lineRule="auto"/>
        <w:ind w:left="1843"/>
        <w:rPr>
          <w:rFonts w:ascii="Arial Narrow" w:hAnsi="Arial Narrow" w:cs="Arial"/>
          <w:sz w:val="16"/>
          <w:szCs w:val="18"/>
        </w:rPr>
      </w:pPr>
      <w:r w:rsidRPr="004072C7">
        <w:rPr>
          <w:rFonts w:ascii="Arial Narrow" w:hAnsi="Arial Narrow" w:cs="Arial"/>
          <w:sz w:val="16"/>
          <w:szCs w:val="18"/>
        </w:rPr>
        <w:t>Fuente: Encuesta Nacional de Empresas – ENE 2015.</w:t>
      </w: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p>
    <w:p w:rsidR="0053258B" w:rsidRPr="004072C7" w:rsidRDefault="007B7FE6" w:rsidP="007A7E64">
      <w:pPr>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Para la fabricación de todo producto con estándares de calidad es de suma importancia que los instrumentos y equipos que se utilizan en el proceso de fabricación se encuentren calibrados, toda vez que estos garantizaran las medidas exactas de los productos y la trazabilidad de los mismos, reforzando la competitividad de las empresas. Esto las ayuda a evitar el riesgo de producir desechos y provocar quejas de sus clientes. De acuerdo a la ENE 2015, solo el 20.7% de empresas grandes y medianas formales ha utilizado instrumentos de medición calibrados en su proceso de producción (ver gráfico 8).  </w:t>
      </w:r>
      <w:bookmarkStart w:id="44" w:name="_Toc28629234"/>
      <w:bookmarkStart w:id="45" w:name="_Toc22830048"/>
    </w:p>
    <w:p w:rsidR="0053258B" w:rsidRPr="004072C7" w:rsidRDefault="0053258B" w:rsidP="0053258B">
      <w:pPr>
        <w:autoSpaceDE w:val="0"/>
        <w:autoSpaceDN w:val="0"/>
        <w:adjustRightInd w:val="0"/>
        <w:spacing w:after="0" w:line="276" w:lineRule="auto"/>
        <w:ind w:left="709"/>
        <w:jc w:val="both"/>
        <w:rPr>
          <w:rFonts w:ascii="Arial Narrow" w:hAnsi="Arial Narrow" w:cs="Arial"/>
        </w:rPr>
      </w:pPr>
    </w:p>
    <w:p w:rsidR="007B7FE6" w:rsidRPr="004072C7" w:rsidRDefault="007B7FE6" w:rsidP="0053258B">
      <w:pPr>
        <w:autoSpaceDE w:val="0"/>
        <w:autoSpaceDN w:val="0"/>
        <w:adjustRightInd w:val="0"/>
        <w:spacing w:after="0" w:line="276" w:lineRule="auto"/>
        <w:ind w:left="709"/>
        <w:jc w:val="both"/>
        <w:rPr>
          <w:rFonts w:ascii="Arial Narrow" w:hAnsi="Arial Narrow"/>
          <w:b/>
          <w:sz w:val="18"/>
          <w:szCs w:val="18"/>
        </w:rPr>
      </w:pPr>
      <w:r w:rsidRPr="004072C7">
        <w:rPr>
          <w:rFonts w:ascii="Arial Narrow" w:hAnsi="Arial Narrow"/>
          <w:b/>
          <w:sz w:val="18"/>
          <w:szCs w:val="18"/>
        </w:rPr>
        <w:t xml:space="preserve">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8</w:t>
      </w:r>
      <w:r w:rsidRPr="004072C7">
        <w:rPr>
          <w:rFonts w:ascii="Arial Narrow" w:hAnsi="Arial Narrow"/>
          <w:b/>
          <w:sz w:val="18"/>
          <w:szCs w:val="18"/>
        </w:rPr>
        <w:fldChar w:fldCharType="end"/>
      </w:r>
      <w:r w:rsidRPr="004072C7">
        <w:rPr>
          <w:rFonts w:ascii="Arial Narrow" w:hAnsi="Arial Narrow"/>
          <w:b/>
          <w:sz w:val="18"/>
          <w:szCs w:val="18"/>
        </w:rPr>
        <w:t>: Empresas que han utilizado instrumentos de medición calibrados en sus procesos</w:t>
      </w:r>
      <w:bookmarkEnd w:id="44"/>
      <w:r w:rsidRPr="004072C7">
        <w:rPr>
          <w:rFonts w:ascii="Arial Narrow" w:hAnsi="Arial Narrow"/>
          <w:b/>
          <w:sz w:val="18"/>
          <w:szCs w:val="18"/>
        </w:rPr>
        <w:t xml:space="preserve"> </w:t>
      </w:r>
    </w:p>
    <w:p w:rsidR="007B7FE6" w:rsidRPr="004072C7" w:rsidRDefault="007B7FE6" w:rsidP="0053258B">
      <w:pPr>
        <w:spacing w:after="0" w:line="276" w:lineRule="auto"/>
        <w:ind w:left="709"/>
        <w:jc w:val="both"/>
        <w:rPr>
          <w:rFonts w:ascii="Arial Narrow" w:hAnsi="Arial Narrow"/>
          <w:b/>
          <w:sz w:val="18"/>
          <w:szCs w:val="18"/>
        </w:rPr>
      </w:pPr>
      <w:r w:rsidRPr="004072C7">
        <w:rPr>
          <w:rFonts w:ascii="Arial Narrow" w:hAnsi="Arial Narrow"/>
          <w:b/>
          <w:sz w:val="18"/>
          <w:szCs w:val="18"/>
        </w:rPr>
        <w:t>(Porcentaje)</w:t>
      </w:r>
      <w:bookmarkEnd w:id="45"/>
    </w:p>
    <w:p w:rsidR="007B7FE6" w:rsidRPr="004072C7" w:rsidRDefault="007B7FE6" w:rsidP="007B7FE6">
      <w:pPr>
        <w:spacing w:after="0" w:line="276" w:lineRule="auto"/>
        <w:ind w:left="709"/>
        <w:jc w:val="center"/>
        <w:rPr>
          <w:rFonts w:ascii="Arial" w:eastAsia="Calibri" w:hAnsi="Arial" w:cs="Arial"/>
          <w:b/>
          <w:sz w:val="18"/>
          <w:szCs w:val="18"/>
          <w:lang w:eastAsia="es-PE"/>
        </w:rPr>
      </w:pPr>
    </w:p>
    <w:p w:rsidR="007B7FE6" w:rsidRPr="004072C7" w:rsidRDefault="0053258B" w:rsidP="007B7FE6">
      <w:pPr>
        <w:spacing w:after="0" w:line="276" w:lineRule="auto"/>
        <w:ind w:left="709"/>
        <w:jc w:val="center"/>
        <w:rPr>
          <w:rFonts w:ascii="Arial" w:eastAsia="Calibri" w:hAnsi="Arial" w:cs="Arial"/>
          <w:b/>
          <w:sz w:val="18"/>
          <w:szCs w:val="18"/>
          <w:lang w:eastAsia="es-PE"/>
        </w:rPr>
      </w:pPr>
      <w:r w:rsidRPr="004072C7">
        <w:rPr>
          <w:noProof/>
          <w:lang w:eastAsia="es-PE"/>
        </w:rPr>
        <w:drawing>
          <wp:inline distT="0" distB="0" distL="0" distR="0" wp14:anchorId="2E337E43" wp14:editId="6E5CD442">
            <wp:extent cx="3350260" cy="2408555"/>
            <wp:effectExtent l="0" t="0" r="2540" b="1079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B7FE6" w:rsidRPr="004072C7" w:rsidRDefault="007B7FE6" w:rsidP="007B7FE6">
      <w:pPr>
        <w:spacing w:after="0" w:line="276" w:lineRule="auto"/>
        <w:ind w:left="1701"/>
        <w:rPr>
          <w:rFonts w:ascii="Arial Narrow" w:hAnsi="Arial Narrow" w:cs="Arial"/>
          <w:sz w:val="16"/>
          <w:szCs w:val="18"/>
        </w:rPr>
      </w:pPr>
      <w:r w:rsidRPr="004072C7">
        <w:rPr>
          <w:rFonts w:ascii="Arial Narrow" w:hAnsi="Arial Narrow" w:cs="Arial"/>
          <w:sz w:val="16"/>
          <w:szCs w:val="18"/>
        </w:rPr>
        <w:t>Fuente: Encuesta Nacional de Empresas 2015- Modulo Calidad.</w:t>
      </w:r>
    </w:p>
    <w:p w:rsidR="007B7FE6" w:rsidRPr="004072C7" w:rsidRDefault="007B7FE6" w:rsidP="007B7FE6">
      <w:pPr>
        <w:spacing w:after="0" w:line="276" w:lineRule="auto"/>
        <w:ind w:left="1560"/>
        <w:rPr>
          <w:rFonts w:ascii="Arial Narrow" w:hAnsi="Arial Narrow" w:cs="Arial"/>
          <w:sz w:val="16"/>
          <w:szCs w:val="18"/>
        </w:rPr>
      </w:pPr>
    </w:p>
    <w:p w:rsidR="007B7FE6" w:rsidRPr="004072C7" w:rsidRDefault="007B7FE6" w:rsidP="007A7E64">
      <w:pPr>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Una de las consecuencias de no calibrar debidamente los instrumentos de medición, es que los productos sean rechazados en los mercados extranjeros. Justamente, la </w:t>
      </w:r>
      <w:r w:rsidRPr="004072C7">
        <w:rPr>
          <w:rFonts w:ascii="Arial Narrow" w:hAnsi="Arial Narrow"/>
        </w:rPr>
        <w:t>Encuesta Nacional de Calidad a MYPE 2017 i</w:t>
      </w:r>
      <w:r w:rsidRPr="004072C7">
        <w:rPr>
          <w:rFonts w:ascii="Arial Narrow" w:hAnsi="Arial Narrow" w:cs="Arial"/>
        </w:rPr>
        <w:t>ndica que el 22,8 % de las MYPE manufactureras han tenido rechazos de su producto por errores de medición.</w:t>
      </w: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p>
    <w:p w:rsidR="007B7FE6" w:rsidRPr="004072C7" w:rsidRDefault="007B7FE6" w:rsidP="007B7FE6">
      <w:pPr>
        <w:spacing w:line="276" w:lineRule="auto"/>
        <w:ind w:left="709"/>
        <w:jc w:val="center"/>
        <w:rPr>
          <w:rFonts w:ascii="Arial Narrow" w:hAnsi="Arial Narrow" w:cs="Arial"/>
          <w:b/>
          <w:sz w:val="18"/>
          <w:szCs w:val="18"/>
          <w:lang w:eastAsia="es-PE"/>
        </w:rPr>
      </w:pPr>
      <w:bookmarkStart w:id="46" w:name="_Toc28629235"/>
      <w:bookmarkStart w:id="47" w:name="_Hlk27539075"/>
      <w:r w:rsidRPr="004072C7">
        <w:rPr>
          <w:noProof/>
          <w:lang w:eastAsia="es-PE"/>
        </w:rPr>
        <w:drawing>
          <wp:anchor distT="0" distB="0" distL="114300" distR="114300" simplePos="0" relativeHeight="251806720" behindDoc="0" locked="0" layoutInCell="1" allowOverlap="1" wp14:anchorId="7E6DB7C2" wp14:editId="522F8164">
            <wp:simplePos x="0" y="0"/>
            <wp:positionH relativeFrom="column">
              <wp:posOffset>816610</wp:posOffset>
            </wp:positionH>
            <wp:positionV relativeFrom="paragraph">
              <wp:posOffset>250825</wp:posOffset>
            </wp:positionV>
            <wp:extent cx="4148455" cy="2333625"/>
            <wp:effectExtent l="0" t="0" r="4445" b="9525"/>
            <wp:wrapSquare wrapText="bothSides"/>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Pr="004072C7">
        <w:rPr>
          <w:noProof/>
          <w:lang w:eastAsia="es-PE"/>
        </w:rPr>
        <w:drawing>
          <wp:anchor distT="0" distB="0" distL="114300" distR="114300" simplePos="0" relativeHeight="251802624" behindDoc="0" locked="0" layoutInCell="1" allowOverlap="1" wp14:anchorId="5797F8A2" wp14:editId="7C2A5383">
            <wp:simplePos x="0" y="0"/>
            <wp:positionH relativeFrom="column">
              <wp:posOffset>816610</wp:posOffset>
            </wp:positionH>
            <wp:positionV relativeFrom="paragraph">
              <wp:posOffset>250825</wp:posOffset>
            </wp:positionV>
            <wp:extent cx="4148455" cy="2333625"/>
            <wp:effectExtent l="0" t="0" r="4445" b="9525"/>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4072C7">
        <w:rPr>
          <w:rFonts w:ascii="Arial Narrow" w:hAnsi="Arial Narrow"/>
          <w:b/>
          <w:sz w:val="18"/>
          <w:szCs w:val="18"/>
        </w:rPr>
        <w:t xml:space="preserve"> Gráfico N° </w:t>
      </w:r>
      <w:r w:rsidRPr="004072C7">
        <w:rPr>
          <w:rFonts w:ascii="Arial Narrow" w:hAnsi="Arial Narrow"/>
          <w:b/>
          <w:sz w:val="18"/>
          <w:szCs w:val="18"/>
        </w:rPr>
        <w:fldChar w:fldCharType="begin"/>
      </w:r>
      <w:r w:rsidRPr="004072C7">
        <w:rPr>
          <w:rFonts w:ascii="Arial Narrow" w:hAnsi="Arial Narrow"/>
          <w:b/>
          <w:sz w:val="18"/>
          <w:szCs w:val="18"/>
        </w:rPr>
        <w:instrText xml:space="preserve"> SEQ Gráfico_N° \* ARABIC </w:instrText>
      </w:r>
      <w:r w:rsidRPr="004072C7">
        <w:rPr>
          <w:rFonts w:ascii="Arial Narrow" w:hAnsi="Arial Narrow"/>
          <w:b/>
          <w:sz w:val="18"/>
          <w:szCs w:val="18"/>
        </w:rPr>
        <w:fldChar w:fldCharType="separate"/>
      </w:r>
      <w:r w:rsidRPr="004072C7">
        <w:rPr>
          <w:rFonts w:ascii="Arial Narrow" w:hAnsi="Arial Narrow"/>
          <w:b/>
          <w:noProof/>
          <w:sz w:val="18"/>
          <w:szCs w:val="18"/>
        </w:rPr>
        <w:t>9</w:t>
      </w:r>
      <w:r w:rsidRPr="004072C7">
        <w:rPr>
          <w:rFonts w:ascii="Arial Narrow" w:hAnsi="Arial Narrow"/>
          <w:b/>
          <w:sz w:val="18"/>
          <w:szCs w:val="18"/>
        </w:rPr>
        <w:fldChar w:fldCharType="end"/>
      </w:r>
      <w:r w:rsidRPr="004072C7">
        <w:rPr>
          <w:rFonts w:ascii="Arial Narrow" w:hAnsi="Arial Narrow"/>
          <w:b/>
          <w:sz w:val="18"/>
          <w:szCs w:val="18"/>
        </w:rPr>
        <w:t xml:space="preserve">: </w:t>
      </w:r>
      <w:r w:rsidRPr="004072C7">
        <w:rPr>
          <w:rFonts w:ascii="Arial Narrow" w:hAnsi="Arial Narrow" w:cs="Arial"/>
          <w:b/>
          <w:sz w:val="18"/>
          <w:szCs w:val="18"/>
          <w:lang w:eastAsia="es-PE"/>
        </w:rPr>
        <w:t>Porcentaje de las MYPES manufactureras que han tenido rechazos por errores de medición</w:t>
      </w:r>
      <w:bookmarkEnd w:id="46"/>
    </w:p>
    <w:bookmarkEnd w:id="47"/>
    <w:p w:rsidR="007B7FE6" w:rsidRPr="004072C7" w:rsidRDefault="007B7FE6" w:rsidP="007B7FE6">
      <w:pPr>
        <w:jc w:val="center"/>
        <w:rPr>
          <w:rFonts w:ascii="Arial" w:eastAsia="Calibri" w:hAnsi="Arial" w:cs="Arial"/>
          <w:lang w:eastAsia="es-PE"/>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pStyle w:val="Sinespaciado"/>
        <w:jc w:val="right"/>
        <w:rPr>
          <w:rFonts w:ascii="Arial" w:hAnsi="Arial" w:cs="Arial"/>
          <w:sz w:val="16"/>
          <w:szCs w:val="18"/>
        </w:rPr>
      </w:pPr>
    </w:p>
    <w:p w:rsidR="007B7FE6" w:rsidRPr="004072C7" w:rsidRDefault="007B7FE6" w:rsidP="007B7FE6">
      <w:pPr>
        <w:spacing w:after="0" w:line="276" w:lineRule="auto"/>
        <w:ind w:left="1276"/>
        <w:rPr>
          <w:rFonts w:ascii="Arial Narrow" w:hAnsi="Arial Narrow" w:cs="Arial"/>
          <w:sz w:val="16"/>
          <w:szCs w:val="18"/>
        </w:rPr>
      </w:pPr>
      <w:r w:rsidRPr="004072C7">
        <w:rPr>
          <w:rFonts w:ascii="Arial Narrow" w:hAnsi="Arial Narrow" w:cs="Arial"/>
          <w:sz w:val="16"/>
          <w:szCs w:val="18"/>
        </w:rPr>
        <w:t xml:space="preserve">Fuente: Perú: La calidad en las Micro y pequeñas empresas manufactureras: Resultados de la primera Encuesta </w:t>
      </w:r>
    </w:p>
    <w:p w:rsidR="007B7FE6" w:rsidRPr="004072C7" w:rsidRDefault="007B7FE6" w:rsidP="007B7FE6">
      <w:pPr>
        <w:spacing w:after="0" w:line="276" w:lineRule="auto"/>
        <w:ind w:left="1276"/>
        <w:rPr>
          <w:rFonts w:ascii="Arial Narrow" w:hAnsi="Arial Narrow" w:cs="Arial"/>
          <w:sz w:val="16"/>
          <w:szCs w:val="18"/>
        </w:rPr>
      </w:pPr>
      <w:r w:rsidRPr="004072C7">
        <w:rPr>
          <w:rFonts w:ascii="Arial Narrow" w:hAnsi="Arial Narrow" w:cs="Arial"/>
          <w:sz w:val="16"/>
          <w:szCs w:val="18"/>
        </w:rPr>
        <w:t>Nacional de Calidad MYPE 2017.</w:t>
      </w:r>
    </w:p>
    <w:p w:rsidR="007B7FE6" w:rsidRPr="004072C7" w:rsidRDefault="007B7FE6" w:rsidP="007B7FE6">
      <w:pPr>
        <w:autoSpaceDE w:val="0"/>
        <w:autoSpaceDN w:val="0"/>
        <w:adjustRightInd w:val="0"/>
        <w:spacing w:after="0" w:line="276" w:lineRule="auto"/>
        <w:ind w:left="709"/>
        <w:jc w:val="both"/>
        <w:rPr>
          <w:rFonts w:ascii="Arial Narrow" w:hAnsi="Arial Narrow" w:cs="Arial"/>
        </w:rPr>
      </w:pPr>
    </w:p>
    <w:p w:rsidR="004B6211" w:rsidRPr="004072C7" w:rsidRDefault="004B6211" w:rsidP="00EB0A4D">
      <w:pPr>
        <w:jc w:val="both"/>
        <w:rPr>
          <w:rFonts w:ascii="Arial Narrow" w:hAnsi="Arial Narrow"/>
        </w:rPr>
      </w:pPr>
      <w:r w:rsidRPr="004072C7">
        <w:rPr>
          <w:rFonts w:ascii="Arial Narrow" w:hAnsi="Arial Narrow"/>
        </w:rPr>
        <w:t xml:space="preserve">Por otro lado, de acuerdo al I Censo Nacional de Organismos de evaluación de la conformidad 2019, de un total de 4429, incluyendo laboratorios de ensayo y calibración, solo </w:t>
      </w:r>
      <w:r w:rsidR="00EB0A4D" w:rsidRPr="004072C7">
        <w:rPr>
          <w:rFonts w:ascii="Arial Narrow" w:hAnsi="Arial Narrow"/>
        </w:rPr>
        <w:t xml:space="preserve">300 </w:t>
      </w:r>
      <w:r w:rsidRPr="004072C7">
        <w:rPr>
          <w:rFonts w:ascii="Arial Narrow" w:hAnsi="Arial Narrow"/>
        </w:rPr>
        <w:t>han sido acreditados</w:t>
      </w:r>
      <w:r w:rsidR="00EB0A4D" w:rsidRPr="004072C7">
        <w:rPr>
          <w:rFonts w:ascii="Arial Narrow" w:hAnsi="Arial Narrow"/>
        </w:rPr>
        <w:t xml:space="preserve">, es </w:t>
      </w:r>
      <w:r w:rsidR="007B0F13" w:rsidRPr="004072C7">
        <w:rPr>
          <w:rFonts w:ascii="Arial Narrow" w:hAnsi="Arial Narrow"/>
        </w:rPr>
        <w:t>decir el</w:t>
      </w:r>
      <w:r w:rsidRPr="004072C7">
        <w:rPr>
          <w:rFonts w:ascii="Arial Narrow" w:hAnsi="Arial Narrow"/>
        </w:rPr>
        <w:t xml:space="preserve"> 13.7%.</w:t>
      </w:r>
      <w:r w:rsidR="00EB0A4D" w:rsidRPr="004072C7">
        <w:rPr>
          <w:rFonts w:ascii="Arial Narrow" w:hAnsi="Arial Narrow"/>
        </w:rPr>
        <w:t xml:space="preserve"> Esta información nos indica que, hasta finales del año 2019, en el país atendían 4</w:t>
      </w:r>
      <w:r w:rsidRPr="004072C7">
        <w:rPr>
          <w:rFonts w:ascii="Arial Narrow" w:hAnsi="Arial Narrow"/>
        </w:rPr>
        <w:t>129 OECs que funcionan sin ningún tipo de acreditación.</w:t>
      </w:r>
    </w:p>
    <w:p w:rsidR="004B6211" w:rsidRPr="004072C7" w:rsidRDefault="004B6211" w:rsidP="004B6211">
      <w:pPr>
        <w:pStyle w:val="Prrafodelista"/>
        <w:spacing w:line="269" w:lineRule="auto"/>
        <w:ind w:left="993"/>
        <w:jc w:val="center"/>
        <w:rPr>
          <w:rFonts w:ascii="Arial Narrow" w:hAnsi="Arial Narrow"/>
          <w:b/>
          <w:color w:val="000000" w:themeColor="text1"/>
          <w:sz w:val="18"/>
        </w:rPr>
      </w:pPr>
      <w:r w:rsidRPr="004072C7">
        <w:rPr>
          <w:rFonts w:ascii="Arial Narrow" w:hAnsi="Arial Narrow"/>
          <w:b/>
          <w:color w:val="000000" w:themeColor="text1"/>
          <w:sz w:val="18"/>
        </w:rPr>
        <w:t>Tabla N° 6: Número de organismos de evaluación de la conformidad acreditados</w:t>
      </w:r>
    </w:p>
    <w:tbl>
      <w:tblPr>
        <w:tblW w:w="8428" w:type="dxa"/>
        <w:tblInd w:w="-5" w:type="dxa"/>
        <w:tblCellMar>
          <w:left w:w="70" w:type="dxa"/>
          <w:right w:w="70" w:type="dxa"/>
        </w:tblCellMar>
        <w:tblLook w:val="04A0" w:firstRow="1" w:lastRow="0" w:firstColumn="1" w:lastColumn="0" w:noHBand="0" w:noVBand="1"/>
      </w:tblPr>
      <w:tblGrid>
        <w:gridCol w:w="2258"/>
        <w:gridCol w:w="1188"/>
        <w:gridCol w:w="1154"/>
        <w:gridCol w:w="1154"/>
        <w:gridCol w:w="1337"/>
        <w:gridCol w:w="1337"/>
      </w:tblGrid>
      <w:tr w:rsidR="004B6211" w:rsidRPr="004072C7" w:rsidTr="00EB0A4D">
        <w:trPr>
          <w:trHeight w:val="2073"/>
        </w:trPr>
        <w:tc>
          <w:tcPr>
            <w:tcW w:w="2258" w:type="dxa"/>
            <w:tcBorders>
              <w:top w:val="single" w:sz="4" w:space="0" w:color="auto"/>
              <w:left w:val="single" w:sz="4" w:space="0" w:color="auto"/>
              <w:bottom w:val="single" w:sz="4" w:space="0" w:color="auto"/>
              <w:right w:val="single" w:sz="4" w:space="0" w:color="auto"/>
            </w:tcBorders>
            <w:shd w:val="clear" w:color="auto" w:fill="0F243E" w:themeFill="text2" w:themeFillShade="80"/>
            <w:noWrap/>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TIPO DE OEC</w:t>
            </w:r>
          </w:p>
        </w:tc>
        <w:tc>
          <w:tcPr>
            <w:tcW w:w="1188" w:type="dxa"/>
            <w:tcBorders>
              <w:top w:val="single" w:sz="4" w:space="0" w:color="auto"/>
              <w:left w:val="nil"/>
              <w:bottom w:val="single" w:sz="4" w:space="0" w:color="auto"/>
              <w:right w:val="single" w:sz="4" w:space="0" w:color="auto"/>
            </w:tcBorders>
            <w:shd w:val="clear" w:color="auto" w:fill="0F243E" w:themeFill="text2" w:themeFillShade="80"/>
            <w:noWrap/>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Absoluto</w:t>
            </w:r>
          </w:p>
        </w:tc>
        <w:tc>
          <w:tcPr>
            <w:tcW w:w="1154" w:type="dxa"/>
            <w:tcBorders>
              <w:top w:val="single" w:sz="4" w:space="0" w:color="auto"/>
              <w:left w:val="nil"/>
              <w:bottom w:val="single" w:sz="4" w:space="0" w:color="auto"/>
              <w:right w:val="single" w:sz="4" w:space="0" w:color="auto"/>
            </w:tcBorders>
            <w:shd w:val="clear" w:color="auto" w:fill="0F243E" w:themeFill="text2" w:themeFillShade="80"/>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Acreditado</w:t>
            </w:r>
          </w:p>
        </w:tc>
        <w:tc>
          <w:tcPr>
            <w:tcW w:w="1154" w:type="dxa"/>
            <w:tcBorders>
              <w:top w:val="single" w:sz="4" w:space="0" w:color="auto"/>
              <w:left w:val="nil"/>
              <w:bottom w:val="single" w:sz="4" w:space="0" w:color="auto"/>
              <w:right w:val="single" w:sz="4" w:space="0" w:color="auto"/>
            </w:tcBorders>
            <w:shd w:val="clear" w:color="auto" w:fill="0F243E" w:themeFill="text2" w:themeFillShade="80"/>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Acreditado por el INACAL</w:t>
            </w:r>
          </w:p>
        </w:tc>
        <w:tc>
          <w:tcPr>
            <w:tcW w:w="1337" w:type="dxa"/>
            <w:tcBorders>
              <w:top w:val="single" w:sz="4" w:space="0" w:color="auto"/>
              <w:left w:val="nil"/>
              <w:bottom w:val="single" w:sz="4" w:space="0" w:color="auto"/>
              <w:right w:val="single" w:sz="4" w:space="0" w:color="auto"/>
            </w:tcBorders>
            <w:shd w:val="clear" w:color="auto" w:fill="0F243E" w:themeFill="text2" w:themeFillShade="80"/>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Acreditados por una acreditadora internacional</w:t>
            </w:r>
          </w:p>
        </w:tc>
        <w:tc>
          <w:tcPr>
            <w:tcW w:w="1337" w:type="dxa"/>
            <w:tcBorders>
              <w:top w:val="single" w:sz="4" w:space="0" w:color="auto"/>
              <w:left w:val="nil"/>
              <w:bottom w:val="single" w:sz="4" w:space="0" w:color="auto"/>
              <w:right w:val="single" w:sz="4" w:space="0" w:color="auto"/>
            </w:tcBorders>
            <w:shd w:val="clear" w:color="auto" w:fill="0F243E" w:themeFill="text2" w:themeFillShade="80"/>
            <w:vAlign w:val="center"/>
            <w:hideMark/>
          </w:tcPr>
          <w:p w:rsidR="004B6211" w:rsidRPr="004072C7" w:rsidRDefault="004B6211" w:rsidP="00332B17">
            <w:pPr>
              <w:spacing w:after="0" w:line="240" w:lineRule="auto"/>
              <w:jc w:val="center"/>
              <w:rPr>
                <w:rFonts w:ascii="Arial Narrow" w:eastAsia="Times New Roman" w:hAnsi="Arial Narrow" w:cs="Times New Roman"/>
                <w:b/>
                <w:bCs/>
                <w:sz w:val="18"/>
                <w:szCs w:val="18"/>
                <w:lang w:eastAsia="es-PE"/>
              </w:rPr>
            </w:pPr>
            <w:r w:rsidRPr="004072C7">
              <w:rPr>
                <w:rFonts w:ascii="Arial Narrow" w:eastAsia="Times New Roman" w:hAnsi="Arial Narrow" w:cs="Times New Roman"/>
                <w:b/>
                <w:bCs/>
                <w:sz w:val="18"/>
                <w:szCs w:val="18"/>
                <w:lang w:eastAsia="es-PE"/>
              </w:rPr>
              <w:t>Acreditado por el INACAL y una acreditadora internacional (a la vez)</w:t>
            </w:r>
          </w:p>
        </w:tc>
      </w:tr>
      <w:tr w:rsidR="004B6211" w:rsidRPr="004072C7" w:rsidTr="00EB0A4D">
        <w:trPr>
          <w:trHeight w:val="34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Total</w:t>
            </w:r>
          </w:p>
        </w:tc>
        <w:tc>
          <w:tcPr>
            <w:tcW w:w="1188"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 xml:space="preserve">                 4,429 </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300</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251</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49</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b/>
                <w:bCs/>
                <w:color w:val="000000"/>
                <w:sz w:val="18"/>
                <w:szCs w:val="18"/>
                <w:lang w:eastAsia="es-PE"/>
              </w:rPr>
            </w:pPr>
            <w:r w:rsidRPr="004072C7">
              <w:rPr>
                <w:rFonts w:ascii="Arial Narrow" w:eastAsia="Times New Roman" w:hAnsi="Arial Narrow" w:cs="Times New Roman"/>
                <w:b/>
                <w:bCs/>
                <w:color w:val="000000"/>
                <w:sz w:val="18"/>
                <w:szCs w:val="18"/>
                <w:lang w:eastAsia="es-PE"/>
              </w:rPr>
              <w:t>7</w:t>
            </w:r>
          </w:p>
        </w:tc>
      </w:tr>
      <w:tr w:rsidR="004B6211" w:rsidRPr="004072C7" w:rsidTr="00EB0A4D">
        <w:trPr>
          <w:trHeight w:val="34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Laboratorio de ensayo</w:t>
            </w:r>
          </w:p>
        </w:tc>
        <w:tc>
          <w:tcPr>
            <w:tcW w:w="1188"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 xml:space="preserve">                 3,100 </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147</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134</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13</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5</w:t>
            </w:r>
          </w:p>
        </w:tc>
      </w:tr>
      <w:tr w:rsidR="004B6211" w:rsidRPr="004072C7" w:rsidTr="00EB0A4D">
        <w:trPr>
          <w:trHeight w:val="34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Laboratorio de calibración</w:t>
            </w:r>
          </w:p>
        </w:tc>
        <w:tc>
          <w:tcPr>
            <w:tcW w:w="1188"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 xml:space="preserve">                     132 </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44</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42</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2</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w:t>
            </w:r>
          </w:p>
        </w:tc>
      </w:tr>
      <w:tr w:rsidR="004B6211" w:rsidRPr="004072C7" w:rsidTr="00EB0A4D">
        <w:trPr>
          <w:trHeight w:val="34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Organismo de Inspección</w:t>
            </w:r>
          </w:p>
        </w:tc>
        <w:tc>
          <w:tcPr>
            <w:tcW w:w="1188"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 xml:space="preserve">                 1,133 </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74</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64</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10</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 -</w:t>
            </w:r>
          </w:p>
        </w:tc>
      </w:tr>
      <w:tr w:rsidR="004B6211" w:rsidRPr="004072C7" w:rsidTr="00EB0A4D">
        <w:trPr>
          <w:trHeight w:val="34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Organismo de Certificación</w:t>
            </w:r>
          </w:p>
        </w:tc>
        <w:tc>
          <w:tcPr>
            <w:tcW w:w="1188"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 xml:space="preserve">                       64 </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35</w:t>
            </w:r>
          </w:p>
        </w:tc>
        <w:tc>
          <w:tcPr>
            <w:tcW w:w="1154"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11</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24</w:t>
            </w:r>
          </w:p>
        </w:tc>
        <w:tc>
          <w:tcPr>
            <w:tcW w:w="1337" w:type="dxa"/>
            <w:tcBorders>
              <w:top w:val="nil"/>
              <w:left w:val="nil"/>
              <w:bottom w:val="single" w:sz="4" w:space="0" w:color="auto"/>
              <w:right w:val="single" w:sz="4" w:space="0" w:color="auto"/>
            </w:tcBorders>
            <w:shd w:val="clear" w:color="auto" w:fill="auto"/>
            <w:noWrap/>
            <w:vAlign w:val="bottom"/>
            <w:hideMark/>
          </w:tcPr>
          <w:p w:rsidR="004B6211" w:rsidRPr="004072C7" w:rsidRDefault="004B6211" w:rsidP="00332B17">
            <w:pPr>
              <w:spacing w:after="0" w:line="240" w:lineRule="auto"/>
              <w:jc w:val="center"/>
              <w:rPr>
                <w:rFonts w:ascii="Arial Narrow" w:eastAsia="Times New Roman" w:hAnsi="Arial Narrow" w:cs="Times New Roman"/>
                <w:color w:val="000000"/>
                <w:sz w:val="18"/>
                <w:szCs w:val="18"/>
                <w:lang w:eastAsia="es-PE"/>
              </w:rPr>
            </w:pPr>
            <w:r w:rsidRPr="004072C7">
              <w:rPr>
                <w:rFonts w:ascii="Arial Narrow" w:eastAsia="Times New Roman" w:hAnsi="Arial Narrow" w:cs="Times New Roman"/>
                <w:color w:val="000000"/>
                <w:sz w:val="18"/>
                <w:szCs w:val="18"/>
                <w:lang w:eastAsia="es-PE"/>
              </w:rPr>
              <w:t>1</w:t>
            </w:r>
          </w:p>
        </w:tc>
      </w:tr>
    </w:tbl>
    <w:p w:rsidR="004B6211" w:rsidRPr="004072C7" w:rsidRDefault="004B6211" w:rsidP="004B6211">
      <w:pPr>
        <w:pStyle w:val="Prrafodelista"/>
        <w:spacing w:after="0" w:line="268" w:lineRule="auto"/>
        <w:ind w:left="993"/>
        <w:jc w:val="both"/>
        <w:rPr>
          <w:rFonts w:ascii="Arial Narrow" w:hAnsi="Arial Narrow"/>
          <w:sz w:val="18"/>
          <w:szCs w:val="18"/>
        </w:rPr>
      </w:pPr>
      <w:r w:rsidRPr="004072C7">
        <w:rPr>
          <w:rFonts w:ascii="Arial Narrow" w:hAnsi="Arial Narrow"/>
          <w:sz w:val="18"/>
          <w:szCs w:val="18"/>
        </w:rPr>
        <w:t>Fuente: I Censo nacional de OEC 2019</w:t>
      </w:r>
    </w:p>
    <w:p w:rsidR="004B6211" w:rsidRPr="004072C7" w:rsidRDefault="004B6211" w:rsidP="004B6211">
      <w:pPr>
        <w:jc w:val="both"/>
        <w:rPr>
          <w:rFonts w:ascii="Arial Narrow" w:hAnsi="Arial Narrow"/>
          <w:sz w:val="18"/>
          <w:szCs w:val="18"/>
        </w:rPr>
      </w:pPr>
    </w:p>
    <w:p w:rsidR="00C16F6E" w:rsidRPr="004072C7" w:rsidRDefault="00C16F6E" w:rsidP="00240597">
      <w:pPr>
        <w:pStyle w:val="Prrafodelista"/>
        <w:numPr>
          <w:ilvl w:val="0"/>
          <w:numId w:val="42"/>
        </w:numPr>
        <w:autoSpaceDE w:val="0"/>
        <w:autoSpaceDN w:val="0"/>
        <w:adjustRightInd w:val="0"/>
        <w:spacing w:after="0" w:line="276" w:lineRule="auto"/>
        <w:ind w:left="1134" w:hanging="425"/>
        <w:jc w:val="both"/>
        <w:rPr>
          <w:rFonts w:ascii="Arial Narrow" w:hAnsi="Arial Narrow" w:cs="Arial"/>
          <w:b/>
        </w:rPr>
      </w:pPr>
      <w:r w:rsidRPr="004072C7">
        <w:rPr>
          <w:rFonts w:ascii="Arial Narrow" w:hAnsi="Arial Narrow" w:cs="Arial"/>
          <w:b/>
        </w:rPr>
        <w:t>Restricciones para el acceso y uso reducido de los servicios de la infraestructura de la calidad</w:t>
      </w:r>
      <w:r w:rsidR="00EB0A4D" w:rsidRPr="004072C7">
        <w:rPr>
          <w:rFonts w:ascii="Arial Narrow" w:hAnsi="Arial Narrow" w:cs="Arial"/>
          <w:b/>
        </w:rPr>
        <w:t>.</w:t>
      </w:r>
    </w:p>
    <w:p w:rsidR="00613CBE" w:rsidRPr="004072C7" w:rsidRDefault="00613CBE" w:rsidP="00613CBE">
      <w:pPr>
        <w:pStyle w:val="Prrafodelista"/>
        <w:autoSpaceDE w:val="0"/>
        <w:autoSpaceDN w:val="0"/>
        <w:adjustRightInd w:val="0"/>
        <w:spacing w:after="0" w:line="276" w:lineRule="auto"/>
        <w:ind w:left="993"/>
        <w:jc w:val="both"/>
        <w:rPr>
          <w:rFonts w:ascii="Arial Narrow" w:hAnsi="Arial Narrow" w:cs="Arial"/>
          <w:b/>
        </w:rPr>
      </w:pPr>
    </w:p>
    <w:p w:rsidR="00240597" w:rsidRPr="004072C7" w:rsidRDefault="00C16F6E" w:rsidP="00EB0A4D">
      <w:pPr>
        <w:spacing w:line="276" w:lineRule="auto"/>
        <w:jc w:val="both"/>
        <w:rPr>
          <w:rFonts w:ascii="Arial Narrow" w:hAnsi="Arial Narrow" w:cs="Arial"/>
          <w:lang w:eastAsia="es-PE"/>
        </w:rPr>
      </w:pPr>
      <w:r w:rsidRPr="004072C7">
        <w:rPr>
          <w:rFonts w:ascii="Arial Narrow" w:hAnsi="Arial Narrow" w:cs="Arial"/>
          <w:lang w:eastAsia="es-PE"/>
        </w:rPr>
        <w:t xml:space="preserve">Para poder apreciar la situación de las MYPES y las dificultades que tienen para la exportación, es relevante </w:t>
      </w:r>
      <w:r w:rsidR="00AE7B66" w:rsidRPr="004072C7">
        <w:rPr>
          <w:rFonts w:ascii="Arial Narrow" w:hAnsi="Arial Narrow" w:cs="Arial"/>
          <w:lang w:eastAsia="es-PE"/>
        </w:rPr>
        <w:t xml:space="preserve">revisar la </w:t>
      </w:r>
      <w:r w:rsidR="00402060" w:rsidRPr="004072C7">
        <w:rPr>
          <w:rFonts w:ascii="Arial Narrow" w:hAnsi="Arial Narrow" w:cs="Arial"/>
          <w:lang w:eastAsia="es-PE"/>
        </w:rPr>
        <w:t xml:space="preserve">publicación </w:t>
      </w:r>
      <w:r w:rsidR="00402060" w:rsidRPr="004072C7">
        <w:rPr>
          <w:rFonts w:ascii="Arial Narrow" w:hAnsi="Arial Narrow" w:cs="Arial"/>
          <w:i/>
          <w:lang w:eastAsia="es-PE"/>
        </w:rPr>
        <w:t>Perú</w:t>
      </w:r>
      <w:r w:rsidR="00AE7B66" w:rsidRPr="004072C7">
        <w:rPr>
          <w:rFonts w:ascii="Arial Narrow" w:hAnsi="Arial Narrow" w:cs="Arial"/>
          <w:i/>
          <w:lang w:eastAsia="es-PE"/>
        </w:rPr>
        <w:t>: La calidad en las Micro y pequeñas empresas manufactureras: Resultados de la primera Encuesta nacional de calidad MYPE 2017</w:t>
      </w:r>
      <w:r w:rsidR="00AE7B66" w:rsidRPr="004072C7">
        <w:rPr>
          <w:rFonts w:ascii="Arial Narrow" w:hAnsi="Arial Narrow" w:cs="Arial"/>
          <w:lang w:eastAsia="es-PE"/>
        </w:rPr>
        <w:t xml:space="preserve">, según la cual, </w:t>
      </w:r>
      <w:r w:rsidRPr="004072C7">
        <w:rPr>
          <w:rFonts w:ascii="Arial Narrow" w:hAnsi="Arial Narrow" w:cs="Arial"/>
          <w:lang w:eastAsia="es-PE"/>
        </w:rPr>
        <w:t>el 44,7 % de las MYPE del sector manufacturero peruano consideran que la falta de información sobre trámites para exportar es su mayor dificultad. Esta percepción es mayor entre las microempresas (47,1 %) que entre las pequeñas (32,8 %). Otras limitantes manifiestas son, en orden de importancia, los costos logísticos, la identificación de mercados o compradores y su capacidad para atender los requisitos de cantidad. Cabe añadir que solo el 11,5 % de las MYPE manufactureras consideran al cumplimiento de los requisitos de calidad como un factor limitante para poder exportar.</w:t>
      </w:r>
    </w:p>
    <w:p w:rsidR="00C16F6E" w:rsidRPr="004072C7" w:rsidRDefault="00240597" w:rsidP="00C16F6E">
      <w:pPr>
        <w:spacing w:line="276" w:lineRule="auto"/>
        <w:jc w:val="center"/>
        <w:rPr>
          <w:rFonts w:ascii="Arial" w:hAnsi="Arial" w:cs="Arial"/>
          <w:b/>
          <w:sz w:val="20"/>
          <w:szCs w:val="18"/>
          <w:lang w:eastAsia="es-PE"/>
        </w:rPr>
      </w:pPr>
      <w:bookmarkStart w:id="48" w:name="_Hlk27539157"/>
      <w:bookmarkStart w:id="49" w:name="_Toc28629236"/>
      <w:r w:rsidRPr="004072C7">
        <w:rPr>
          <w:rFonts w:ascii="Arial" w:hAnsi="Arial" w:cs="Arial"/>
          <w:noProof/>
          <w:lang w:eastAsia="es-PE"/>
        </w:rPr>
        <w:drawing>
          <wp:anchor distT="0" distB="0" distL="114300" distR="114300" simplePos="0" relativeHeight="251746304" behindDoc="0" locked="0" layoutInCell="1" allowOverlap="1" wp14:anchorId="137A99E7" wp14:editId="616F008B">
            <wp:simplePos x="0" y="0"/>
            <wp:positionH relativeFrom="margin">
              <wp:align>right</wp:align>
            </wp:positionH>
            <wp:positionV relativeFrom="paragraph">
              <wp:posOffset>205740</wp:posOffset>
            </wp:positionV>
            <wp:extent cx="5162550" cy="2771775"/>
            <wp:effectExtent l="0" t="0" r="0" b="9525"/>
            <wp:wrapSquare wrapText="bothSides"/>
            <wp:docPr id="1582" name="Gráfico 15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4E5F83" w:rsidRPr="004072C7">
        <w:rPr>
          <w:rFonts w:ascii="Arial Narrow" w:hAnsi="Arial Narrow"/>
          <w:b/>
          <w:sz w:val="18"/>
          <w:szCs w:val="18"/>
        </w:rPr>
        <w:t xml:space="preserve"> Gráfico N° </w:t>
      </w:r>
      <w:r w:rsidR="004E5F83" w:rsidRPr="004072C7">
        <w:rPr>
          <w:rFonts w:ascii="Arial Narrow" w:hAnsi="Arial Narrow"/>
          <w:b/>
          <w:sz w:val="18"/>
          <w:szCs w:val="18"/>
        </w:rPr>
        <w:fldChar w:fldCharType="begin"/>
      </w:r>
      <w:r w:rsidR="004E5F83" w:rsidRPr="004072C7">
        <w:rPr>
          <w:rFonts w:ascii="Arial Narrow" w:hAnsi="Arial Narrow"/>
          <w:b/>
          <w:sz w:val="18"/>
          <w:szCs w:val="18"/>
        </w:rPr>
        <w:instrText xml:space="preserve"> SEQ Gráfico_N° \* ARABIC </w:instrText>
      </w:r>
      <w:r w:rsidR="004E5F83" w:rsidRPr="004072C7">
        <w:rPr>
          <w:rFonts w:ascii="Arial Narrow" w:hAnsi="Arial Narrow"/>
          <w:b/>
          <w:sz w:val="18"/>
          <w:szCs w:val="18"/>
        </w:rPr>
        <w:fldChar w:fldCharType="separate"/>
      </w:r>
      <w:r w:rsidR="004B47C9" w:rsidRPr="004072C7">
        <w:rPr>
          <w:rFonts w:ascii="Arial Narrow" w:hAnsi="Arial Narrow"/>
          <w:b/>
          <w:noProof/>
          <w:sz w:val="18"/>
          <w:szCs w:val="18"/>
        </w:rPr>
        <w:t>10</w:t>
      </w:r>
      <w:r w:rsidR="004E5F83" w:rsidRPr="004072C7">
        <w:rPr>
          <w:rFonts w:ascii="Arial Narrow" w:hAnsi="Arial Narrow"/>
          <w:b/>
          <w:sz w:val="18"/>
          <w:szCs w:val="18"/>
        </w:rPr>
        <w:fldChar w:fldCharType="end"/>
      </w:r>
      <w:r w:rsidR="004E5F83" w:rsidRPr="004072C7">
        <w:rPr>
          <w:rFonts w:ascii="Arial Narrow" w:hAnsi="Arial Narrow"/>
          <w:b/>
          <w:sz w:val="18"/>
          <w:szCs w:val="18"/>
        </w:rPr>
        <w:t xml:space="preserve">: </w:t>
      </w:r>
      <w:r w:rsidR="00C16F6E" w:rsidRPr="004072C7">
        <w:rPr>
          <w:rFonts w:ascii="Arial Narrow" w:hAnsi="Arial Narrow"/>
          <w:b/>
          <w:sz w:val="18"/>
        </w:rPr>
        <w:t>Dificultades para exportar identificadas por las MYPES manufactureras</w:t>
      </w:r>
      <w:bookmarkEnd w:id="48"/>
      <w:bookmarkEnd w:id="49"/>
    </w:p>
    <w:p w:rsidR="00C16F6E" w:rsidRPr="004072C7" w:rsidRDefault="00C16F6E" w:rsidP="00240597">
      <w:pPr>
        <w:spacing w:after="0" w:line="276" w:lineRule="auto"/>
        <w:ind w:left="426"/>
        <w:jc w:val="both"/>
        <w:rPr>
          <w:rFonts w:ascii="Arial Narrow" w:hAnsi="Arial Narrow" w:cs="Arial"/>
          <w:sz w:val="16"/>
          <w:szCs w:val="18"/>
        </w:rPr>
      </w:pPr>
      <w:r w:rsidRPr="004072C7">
        <w:rPr>
          <w:rFonts w:ascii="Arial Narrow" w:hAnsi="Arial Narrow" w:cs="Arial"/>
          <w:sz w:val="16"/>
          <w:szCs w:val="18"/>
        </w:rPr>
        <w:t>Fuente:</w:t>
      </w:r>
      <w:r w:rsidR="009F664C" w:rsidRPr="004072C7">
        <w:rPr>
          <w:rFonts w:ascii="Arial Narrow" w:hAnsi="Arial Narrow" w:cs="Arial"/>
          <w:sz w:val="16"/>
          <w:szCs w:val="18"/>
        </w:rPr>
        <w:t xml:space="preserve"> Perú: La calidad en las Micro y pequeñas empresas manufactureras: Res</w:t>
      </w:r>
      <w:r w:rsidR="00240597" w:rsidRPr="004072C7">
        <w:rPr>
          <w:rFonts w:ascii="Arial Narrow" w:hAnsi="Arial Narrow" w:cs="Arial"/>
          <w:sz w:val="16"/>
          <w:szCs w:val="18"/>
        </w:rPr>
        <w:t>ultados de la primera Encuesta Nacional de C</w:t>
      </w:r>
      <w:r w:rsidR="009F664C" w:rsidRPr="004072C7">
        <w:rPr>
          <w:rFonts w:ascii="Arial Narrow" w:hAnsi="Arial Narrow" w:cs="Arial"/>
          <w:sz w:val="16"/>
          <w:szCs w:val="18"/>
        </w:rPr>
        <w:t>alidad MYPE 2017</w:t>
      </w:r>
      <w:r w:rsidR="00240597" w:rsidRPr="004072C7">
        <w:rPr>
          <w:rFonts w:ascii="Arial Narrow" w:hAnsi="Arial Narrow" w:cs="Arial"/>
          <w:sz w:val="16"/>
          <w:szCs w:val="18"/>
        </w:rPr>
        <w:t>.</w:t>
      </w:r>
    </w:p>
    <w:p w:rsidR="00C16F6E" w:rsidRPr="004072C7" w:rsidRDefault="00C16F6E" w:rsidP="00C16F6E">
      <w:pPr>
        <w:spacing w:line="276" w:lineRule="auto"/>
        <w:jc w:val="both"/>
        <w:rPr>
          <w:rFonts w:ascii="Arial" w:hAnsi="Arial" w:cs="Arial"/>
        </w:rPr>
      </w:pPr>
    </w:p>
    <w:p w:rsidR="00C16F6E" w:rsidRPr="004072C7" w:rsidRDefault="00C16F6E" w:rsidP="00240597">
      <w:pPr>
        <w:spacing w:after="120" w:line="276" w:lineRule="auto"/>
        <w:ind w:left="709"/>
        <w:jc w:val="both"/>
        <w:rPr>
          <w:rFonts w:ascii="Arial Narrow" w:hAnsi="Arial Narrow" w:cs="Arial"/>
          <w:lang w:eastAsia="es-PE"/>
        </w:rPr>
      </w:pPr>
      <w:r w:rsidRPr="004072C7">
        <w:rPr>
          <w:rFonts w:ascii="Arial Narrow" w:hAnsi="Arial Narrow" w:cs="Arial"/>
          <w:lang w:eastAsia="es-PE"/>
        </w:rPr>
        <w:t>Además, la Encuesta Nacional de Calidad MYPE 2017, arroja que las MYPES manufactureras que no cuentan con certificación señalan las siguientes razones para ello:</w:t>
      </w:r>
    </w:p>
    <w:p w:rsidR="00240597" w:rsidRPr="004072C7" w:rsidRDefault="00240597" w:rsidP="00240597">
      <w:pPr>
        <w:spacing w:after="0" w:line="276" w:lineRule="auto"/>
        <w:ind w:left="709"/>
        <w:jc w:val="both"/>
        <w:rPr>
          <w:rFonts w:ascii="Arial Narrow" w:hAnsi="Arial Narrow" w:cs="Arial"/>
          <w:lang w:eastAsia="es-PE"/>
        </w:rPr>
      </w:pPr>
    </w:p>
    <w:p w:rsidR="00C16F6E" w:rsidRPr="004072C7" w:rsidRDefault="00886E7B" w:rsidP="00240597">
      <w:pPr>
        <w:spacing w:line="276" w:lineRule="auto"/>
        <w:ind w:left="709"/>
        <w:jc w:val="center"/>
        <w:rPr>
          <w:rFonts w:ascii="Arial Narrow" w:hAnsi="Arial Narrow"/>
          <w:b/>
          <w:sz w:val="18"/>
          <w:szCs w:val="20"/>
        </w:rPr>
      </w:pPr>
      <w:bookmarkStart w:id="50" w:name="_Toc22829691"/>
      <w:bookmarkStart w:id="51" w:name="_Toc28629260"/>
      <w:r w:rsidRPr="004072C7">
        <w:rPr>
          <w:rFonts w:ascii="Arial Narrow" w:hAnsi="Arial Narrow"/>
          <w:b/>
          <w:sz w:val="18"/>
          <w:szCs w:val="20"/>
        </w:rPr>
        <w:t xml:space="preserve">Tabla N°  </w:t>
      </w:r>
      <w:r w:rsidR="00332121" w:rsidRPr="004072C7">
        <w:rPr>
          <w:rFonts w:ascii="Arial Narrow" w:hAnsi="Arial Narrow"/>
          <w:b/>
          <w:sz w:val="18"/>
          <w:szCs w:val="20"/>
        </w:rPr>
        <w:t>7</w:t>
      </w:r>
      <w:r w:rsidRPr="004072C7">
        <w:rPr>
          <w:rFonts w:ascii="Arial Narrow" w:hAnsi="Arial Narrow"/>
          <w:b/>
          <w:sz w:val="18"/>
          <w:szCs w:val="20"/>
        </w:rPr>
        <w:t xml:space="preserve">: </w:t>
      </w:r>
      <w:r w:rsidR="00F529C6" w:rsidRPr="004072C7">
        <w:rPr>
          <w:rFonts w:ascii="Arial Narrow" w:hAnsi="Arial Narrow"/>
          <w:b/>
          <w:sz w:val="18"/>
          <w:szCs w:val="20"/>
        </w:rPr>
        <w:t xml:space="preserve">Principales motivos que llevaron a las MYPE manufactureras a no optar por certificaciones </w:t>
      </w:r>
      <w:r w:rsidR="00C16F6E" w:rsidRPr="004072C7">
        <w:rPr>
          <w:rFonts w:ascii="Arial Narrow" w:hAnsi="Arial Narrow"/>
          <w:b/>
          <w:sz w:val="18"/>
          <w:szCs w:val="20"/>
        </w:rPr>
        <w:t>(</w:t>
      </w:r>
      <w:r w:rsidR="00F529C6" w:rsidRPr="004072C7">
        <w:rPr>
          <w:rFonts w:ascii="Arial Narrow" w:hAnsi="Arial Narrow"/>
          <w:b/>
          <w:sz w:val="18"/>
          <w:szCs w:val="20"/>
        </w:rPr>
        <w:t>P</w:t>
      </w:r>
      <w:r w:rsidR="00C16F6E" w:rsidRPr="004072C7">
        <w:rPr>
          <w:rFonts w:ascii="Arial Narrow" w:hAnsi="Arial Narrow"/>
          <w:b/>
          <w:sz w:val="18"/>
          <w:szCs w:val="20"/>
        </w:rPr>
        <w:t>orcentaje)</w:t>
      </w:r>
      <w:bookmarkEnd w:id="50"/>
      <w:bookmarkEnd w:id="51"/>
    </w:p>
    <w:tbl>
      <w:tblPr>
        <w:tblW w:w="0" w:type="auto"/>
        <w:tblInd w:w="988" w:type="dxa"/>
        <w:tblLook w:val="04A0" w:firstRow="1" w:lastRow="0" w:firstColumn="1" w:lastColumn="0" w:noHBand="0" w:noVBand="1"/>
      </w:tblPr>
      <w:tblGrid>
        <w:gridCol w:w="5670"/>
        <w:gridCol w:w="1559"/>
      </w:tblGrid>
      <w:tr w:rsidR="00C16F6E" w:rsidRPr="004072C7" w:rsidTr="00240597">
        <w:trPr>
          <w:tblHeader/>
        </w:trPr>
        <w:tc>
          <w:tcPr>
            <w:tcW w:w="5670"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240597">
            <w:pPr>
              <w:spacing w:after="0" w:line="276" w:lineRule="auto"/>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Razón</w:t>
            </w:r>
          </w:p>
        </w:tc>
        <w:tc>
          <w:tcPr>
            <w:tcW w:w="1559"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C16F6E" w:rsidRPr="004072C7" w:rsidRDefault="00C16F6E" w:rsidP="00240597">
            <w:pPr>
              <w:spacing w:after="0" w:line="276" w:lineRule="auto"/>
              <w:jc w:val="center"/>
              <w:rPr>
                <w:rFonts w:ascii="Arial Narrow" w:hAnsi="Arial Narrow" w:cs="Arial"/>
                <w:b/>
                <w:color w:val="FFFFFF" w:themeColor="background1"/>
                <w:sz w:val="18"/>
                <w:szCs w:val="20"/>
              </w:rPr>
            </w:pPr>
            <w:r w:rsidRPr="004072C7">
              <w:rPr>
                <w:rFonts w:ascii="Arial Narrow" w:hAnsi="Arial Narrow" w:cs="Arial"/>
                <w:b/>
                <w:color w:val="FFFFFF" w:themeColor="background1"/>
                <w:sz w:val="18"/>
                <w:szCs w:val="20"/>
              </w:rPr>
              <w:t>Porcentaje</w:t>
            </w:r>
          </w:p>
        </w:tc>
      </w:tr>
      <w:tr w:rsidR="00C16F6E" w:rsidRPr="004072C7" w:rsidTr="00240597">
        <w:tc>
          <w:tcPr>
            <w:tcW w:w="5670"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rPr>
                <w:rFonts w:ascii="Arial Narrow" w:hAnsi="Arial Narrow" w:cs="Arial"/>
                <w:sz w:val="18"/>
                <w:szCs w:val="20"/>
              </w:rPr>
            </w:pPr>
            <w:r w:rsidRPr="004072C7">
              <w:rPr>
                <w:rFonts w:ascii="Arial Narrow" w:hAnsi="Arial Narrow" w:cs="Arial"/>
                <w:sz w:val="18"/>
                <w:szCs w:val="20"/>
              </w:rPr>
              <w:t>Falta de información sobre las certificaciones disponibles en el mercado</w:t>
            </w:r>
          </w:p>
        </w:tc>
        <w:tc>
          <w:tcPr>
            <w:tcW w:w="155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jc w:val="center"/>
              <w:rPr>
                <w:rFonts w:ascii="Arial Narrow" w:hAnsi="Arial Narrow" w:cs="Arial"/>
                <w:sz w:val="18"/>
                <w:szCs w:val="20"/>
              </w:rPr>
            </w:pPr>
            <w:r w:rsidRPr="004072C7">
              <w:rPr>
                <w:rFonts w:ascii="Arial Narrow" w:hAnsi="Arial Narrow" w:cs="Arial"/>
                <w:sz w:val="18"/>
                <w:szCs w:val="20"/>
              </w:rPr>
              <w:t>63 %</w:t>
            </w:r>
          </w:p>
        </w:tc>
      </w:tr>
      <w:tr w:rsidR="00C16F6E" w:rsidRPr="004072C7" w:rsidTr="00240597">
        <w:tc>
          <w:tcPr>
            <w:tcW w:w="5670"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rPr>
                <w:rFonts w:ascii="Arial Narrow" w:hAnsi="Arial Narrow" w:cs="Arial"/>
                <w:sz w:val="18"/>
                <w:szCs w:val="20"/>
              </w:rPr>
            </w:pPr>
            <w:r w:rsidRPr="004072C7">
              <w:rPr>
                <w:rFonts w:ascii="Arial Narrow" w:hAnsi="Arial Narrow" w:cs="Arial"/>
                <w:sz w:val="18"/>
                <w:szCs w:val="20"/>
              </w:rPr>
              <w:t>Alto costo de la certificación</w:t>
            </w:r>
          </w:p>
        </w:tc>
        <w:tc>
          <w:tcPr>
            <w:tcW w:w="155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jc w:val="center"/>
              <w:rPr>
                <w:rFonts w:ascii="Arial Narrow" w:hAnsi="Arial Narrow" w:cs="Arial"/>
                <w:sz w:val="18"/>
                <w:szCs w:val="20"/>
              </w:rPr>
            </w:pPr>
            <w:r w:rsidRPr="004072C7">
              <w:rPr>
                <w:rFonts w:ascii="Arial Narrow" w:hAnsi="Arial Narrow" w:cs="Arial"/>
                <w:sz w:val="18"/>
                <w:szCs w:val="20"/>
              </w:rPr>
              <w:t>23 %</w:t>
            </w:r>
          </w:p>
        </w:tc>
      </w:tr>
      <w:tr w:rsidR="00C16F6E" w:rsidRPr="004072C7" w:rsidTr="00240597">
        <w:tc>
          <w:tcPr>
            <w:tcW w:w="5670"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rPr>
                <w:rFonts w:ascii="Arial Narrow" w:hAnsi="Arial Narrow" w:cs="Arial"/>
                <w:sz w:val="18"/>
                <w:szCs w:val="20"/>
              </w:rPr>
            </w:pPr>
            <w:r w:rsidRPr="004072C7">
              <w:rPr>
                <w:rFonts w:ascii="Arial Narrow" w:hAnsi="Arial Narrow" w:cs="Arial"/>
                <w:sz w:val="18"/>
                <w:szCs w:val="20"/>
              </w:rPr>
              <w:t>Requerimiento de adecuaciones para estandarizar productos o procesos</w:t>
            </w:r>
          </w:p>
        </w:tc>
        <w:tc>
          <w:tcPr>
            <w:tcW w:w="155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jc w:val="center"/>
              <w:rPr>
                <w:rFonts w:ascii="Arial Narrow" w:hAnsi="Arial Narrow" w:cs="Arial"/>
                <w:sz w:val="18"/>
                <w:szCs w:val="20"/>
              </w:rPr>
            </w:pPr>
            <w:r w:rsidRPr="004072C7">
              <w:rPr>
                <w:rFonts w:ascii="Arial Narrow" w:hAnsi="Arial Narrow" w:cs="Arial"/>
                <w:sz w:val="18"/>
                <w:szCs w:val="20"/>
              </w:rPr>
              <w:t>10 %</w:t>
            </w:r>
          </w:p>
        </w:tc>
      </w:tr>
      <w:tr w:rsidR="00C16F6E" w:rsidRPr="004072C7" w:rsidTr="00240597">
        <w:tc>
          <w:tcPr>
            <w:tcW w:w="5670"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rPr>
                <w:rFonts w:ascii="Arial Narrow" w:hAnsi="Arial Narrow" w:cs="Arial"/>
                <w:sz w:val="18"/>
                <w:szCs w:val="20"/>
              </w:rPr>
            </w:pPr>
            <w:r w:rsidRPr="004072C7">
              <w:rPr>
                <w:rFonts w:ascii="Arial Narrow" w:hAnsi="Arial Narrow" w:cs="Arial"/>
                <w:sz w:val="18"/>
                <w:szCs w:val="20"/>
              </w:rPr>
              <w:t>Ausencia de certificadoras</w:t>
            </w:r>
          </w:p>
        </w:tc>
        <w:tc>
          <w:tcPr>
            <w:tcW w:w="155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jc w:val="center"/>
              <w:rPr>
                <w:rFonts w:ascii="Arial Narrow" w:hAnsi="Arial Narrow" w:cs="Arial"/>
                <w:sz w:val="18"/>
                <w:szCs w:val="20"/>
              </w:rPr>
            </w:pPr>
            <w:r w:rsidRPr="004072C7">
              <w:rPr>
                <w:rFonts w:ascii="Arial Narrow" w:hAnsi="Arial Narrow" w:cs="Arial"/>
                <w:sz w:val="18"/>
                <w:szCs w:val="20"/>
              </w:rPr>
              <w:t>5 %</w:t>
            </w:r>
          </w:p>
        </w:tc>
      </w:tr>
      <w:tr w:rsidR="00C16F6E" w:rsidRPr="004072C7" w:rsidTr="00240597">
        <w:tc>
          <w:tcPr>
            <w:tcW w:w="5670"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rPr>
                <w:rFonts w:ascii="Arial Narrow" w:hAnsi="Arial Narrow" w:cs="Arial"/>
                <w:sz w:val="18"/>
                <w:szCs w:val="20"/>
              </w:rPr>
            </w:pPr>
            <w:r w:rsidRPr="004072C7">
              <w:rPr>
                <w:rFonts w:ascii="Arial Narrow" w:hAnsi="Arial Narrow" w:cs="Arial"/>
                <w:sz w:val="18"/>
                <w:szCs w:val="20"/>
              </w:rPr>
              <w:t>Poca utilidad de la certificación para diferenciar sus productos</w:t>
            </w:r>
          </w:p>
        </w:tc>
        <w:tc>
          <w:tcPr>
            <w:tcW w:w="1559" w:type="dxa"/>
            <w:tcBorders>
              <w:top w:val="single" w:sz="4" w:space="0" w:color="auto"/>
              <w:left w:val="single" w:sz="4" w:space="0" w:color="auto"/>
              <w:bottom w:val="single" w:sz="4" w:space="0" w:color="auto"/>
              <w:right w:val="single" w:sz="4" w:space="0" w:color="auto"/>
            </w:tcBorders>
            <w:vAlign w:val="center"/>
          </w:tcPr>
          <w:p w:rsidR="00C16F6E" w:rsidRPr="004072C7" w:rsidRDefault="00C16F6E" w:rsidP="00240597">
            <w:pPr>
              <w:spacing w:after="0" w:line="276" w:lineRule="auto"/>
              <w:jc w:val="center"/>
              <w:rPr>
                <w:rFonts w:ascii="Arial Narrow" w:hAnsi="Arial Narrow" w:cs="Arial"/>
                <w:sz w:val="18"/>
                <w:szCs w:val="20"/>
              </w:rPr>
            </w:pPr>
            <w:r w:rsidRPr="004072C7">
              <w:rPr>
                <w:rFonts w:ascii="Arial Narrow" w:hAnsi="Arial Narrow" w:cs="Arial"/>
                <w:color w:val="FFFFFF" w:themeColor="background1"/>
                <w:sz w:val="18"/>
                <w:szCs w:val="20"/>
              </w:rPr>
              <w:t>55</w:t>
            </w:r>
            <w:r w:rsidRPr="004072C7">
              <w:rPr>
                <w:rFonts w:ascii="Arial Narrow" w:hAnsi="Arial Narrow" w:cs="Arial"/>
                <w:sz w:val="18"/>
                <w:szCs w:val="20"/>
              </w:rPr>
              <w:t>5 %</w:t>
            </w:r>
            <w:r w:rsidRPr="004072C7">
              <w:rPr>
                <w:rFonts w:ascii="Arial Narrow" w:hAnsi="Arial Narrow" w:cs="Arial"/>
                <w:color w:val="FFFFFF" w:themeColor="background1"/>
                <w:sz w:val="18"/>
                <w:szCs w:val="20"/>
              </w:rPr>
              <w:t>%</w:t>
            </w:r>
          </w:p>
        </w:tc>
      </w:tr>
    </w:tbl>
    <w:p w:rsidR="00240597" w:rsidRPr="004072C7" w:rsidRDefault="00F529C6" w:rsidP="00240597">
      <w:pPr>
        <w:spacing w:after="0" w:line="276" w:lineRule="auto"/>
        <w:ind w:left="993"/>
        <w:jc w:val="both"/>
        <w:rPr>
          <w:rFonts w:ascii="Arial Narrow" w:hAnsi="Arial Narrow" w:cs="Arial"/>
          <w:sz w:val="16"/>
          <w:szCs w:val="18"/>
        </w:rPr>
      </w:pPr>
      <w:r w:rsidRPr="004072C7">
        <w:rPr>
          <w:rFonts w:ascii="Arial Narrow" w:hAnsi="Arial Narrow" w:cs="Arial"/>
          <w:sz w:val="16"/>
          <w:szCs w:val="18"/>
        </w:rPr>
        <w:t>Fuente: Perú: La calidad en las Micro y pequeñas empresas manufactureras: Res</w:t>
      </w:r>
      <w:r w:rsidR="00240597" w:rsidRPr="004072C7">
        <w:rPr>
          <w:rFonts w:ascii="Arial Narrow" w:hAnsi="Arial Narrow" w:cs="Arial"/>
          <w:sz w:val="16"/>
          <w:szCs w:val="18"/>
        </w:rPr>
        <w:t>ultados de la primera Encuesta N</w:t>
      </w:r>
      <w:r w:rsidRPr="004072C7">
        <w:rPr>
          <w:rFonts w:ascii="Arial Narrow" w:hAnsi="Arial Narrow" w:cs="Arial"/>
          <w:sz w:val="16"/>
          <w:szCs w:val="18"/>
        </w:rPr>
        <w:t>acional</w:t>
      </w:r>
    </w:p>
    <w:p w:rsidR="00F529C6" w:rsidRPr="004072C7" w:rsidRDefault="00F529C6" w:rsidP="00240597">
      <w:pPr>
        <w:spacing w:after="0" w:line="276" w:lineRule="auto"/>
        <w:ind w:left="993"/>
        <w:jc w:val="both"/>
        <w:rPr>
          <w:rFonts w:ascii="Arial Narrow" w:hAnsi="Arial Narrow" w:cs="Arial"/>
          <w:sz w:val="16"/>
          <w:szCs w:val="18"/>
        </w:rPr>
      </w:pPr>
      <w:r w:rsidRPr="004072C7">
        <w:rPr>
          <w:rFonts w:ascii="Arial Narrow" w:hAnsi="Arial Narrow" w:cs="Arial"/>
          <w:sz w:val="16"/>
          <w:szCs w:val="18"/>
        </w:rPr>
        <w:t>de calidad MYPE 2017</w:t>
      </w:r>
    </w:p>
    <w:p w:rsidR="00886E7B" w:rsidRPr="004072C7" w:rsidRDefault="00886E7B" w:rsidP="00886E7B">
      <w:pPr>
        <w:pStyle w:val="Sinespaciado"/>
        <w:jc w:val="right"/>
        <w:rPr>
          <w:rFonts w:ascii="Arial" w:hAnsi="Arial" w:cs="Arial"/>
          <w:sz w:val="16"/>
          <w:szCs w:val="18"/>
        </w:rPr>
      </w:pPr>
    </w:p>
    <w:p w:rsidR="00C16F6E" w:rsidRPr="004072C7" w:rsidRDefault="00FF3302" w:rsidP="00240597">
      <w:pPr>
        <w:spacing w:after="120" w:line="276" w:lineRule="auto"/>
        <w:ind w:left="709"/>
        <w:jc w:val="both"/>
        <w:rPr>
          <w:rFonts w:ascii="Arial Narrow" w:hAnsi="Arial Narrow" w:cs="Arial"/>
          <w:lang w:eastAsia="es-PE"/>
        </w:rPr>
      </w:pPr>
      <w:r w:rsidRPr="004072C7">
        <w:rPr>
          <w:rFonts w:ascii="Arial Narrow" w:hAnsi="Arial Narrow"/>
        </w:rPr>
        <w:t xml:space="preserve">La información disponible de la </w:t>
      </w:r>
      <w:r w:rsidR="004E5F83" w:rsidRPr="004072C7">
        <w:rPr>
          <w:rFonts w:ascii="Arial Narrow" w:hAnsi="Arial Narrow"/>
        </w:rPr>
        <w:t>T</w:t>
      </w:r>
      <w:r w:rsidR="004725CB" w:rsidRPr="004072C7">
        <w:rPr>
          <w:rFonts w:ascii="Arial Narrow" w:hAnsi="Arial Narrow"/>
        </w:rPr>
        <w:t>abla</w:t>
      </w:r>
      <w:r w:rsidR="00131611" w:rsidRPr="004072C7">
        <w:rPr>
          <w:rFonts w:ascii="Arial Narrow" w:hAnsi="Arial Narrow"/>
        </w:rPr>
        <w:t xml:space="preserve"> N° </w:t>
      </w:r>
      <w:r w:rsidR="00C03777" w:rsidRPr="004072C7">
        <w:rPr>
          <w:rFonts w:ascii="Arial Narrow" w:hAnsi="Arial Narrow"/>
        </w:rPr>
        <w:t>6, está</w:t>
      </w:r>
      <w:r w:rsidR="004725CB" w:rsidRPr="004072C7">
        <w:rPr>
          <w:rFonts w:ascii="Arial Narrow" w:hAnsi="Arial Narrow"/>
        </w:rPr>
        <w:t xml:space="preserve"> relacionada a que los administradores de </w:t>
      </w:r>
      <w:r w:rsidR="00F529C6" w:rsidRPr="004072C7">
        <w:rPr>
          <w:rFonts w:ascii="Arial Narrow" w:hAnsi="Arial Narrow"/>
        </w:rPr>
        <w:t>las empresas</w:t>
      </w:r>
      <w:r w:rsidR="004725CB" w:rsidRPr="004072C7">
        <w:rPr>
          <w:rFonts w:ascii="Arial Narrow" w:hAnsi="Arial Narrow"/>
        </w:rPr>
        <w:t xml:space="preserve"> no acceden a información sobre la disponibilidad, los procesos y la </w:t>
      </w:r>
      <w:r w:rsidR="00F529C6" w:rsidRPr="004072C7">
        <w:rPr>
          <w:rFonts w:ascii="Arial Narrow" w:hAnsi="Arial Narrow"/>
        </w:rPr>
        <w:t>importancia de</w:t>
      </w:r>
      <w:r w:rsidR="004725CB" w:rsidRPr="004072C7">
        <w:rPr>
          <w:rFonts w:ascii="Arial Narrow" w:hAnsi="Arial Narrow"/>
        </w:rPr>
        <w:t xml:space="preserve"> las certificaciones en el mercado, probablemente porque no hay interés, necesidad o simplemente </w:t>
      </w:r>
      <w:r w:rsidR="00F529C6" w:rsidRPr="004072C7">
        <w:rPr>
          <w:rFonts w:ascii="Arial Narrow" w:hAnsi="Arial Narrow"/>
        </w:rPr>
        <w:t>el Estado</w:t>
      </w:r>
      <w:r w:rsidR="004725CB" w:rsidRPr="004072C7">
        <w:rPr>
          <w:rFonts w:ascii="Arial Narrow" w:hAnsi="Arial Narrow"/>
        </w:rPr>
        <w:t xml:space="preserve"> no ha podido entregar esta información a todas las empresas</w:t>
      </w:r>
      <w:r w:rsidR="004725CB" w:rsidRPr="004072C7">
        <w:rPr>
          <w:rFonts w:ascii="Arial Narrow" w:hAnsi="Arial Narrow" w:cs="Arial"/>
          <w:lang w:eastAsia="es-PE"/>
        </w:rPr>
        <w:t xml:space="preserve">. No obstante, también existe </w:t>
      </w:r>
      <w:r w:rsidR="00C16F6E" w:rsidRPr="004072C7">
        <w:rPr>
          <w:rFonts w:ascii="Arial Narrow" w:hAnsi="Arial Narrow" w:cs="Arial"/>
          <w:lang w:eastAsia="es-PE"/>
        </w:rPr>
        <w:t>asimetría en</w:t>
      </w:r>
      <w:r w:rsidR="004725CB" w:rsidRPr="004072C7">
        <w:rPr>
          <w:rFonts w:ascii="Arial Narrow" w:hAnsi="Arial Narrow" w:cs="Arial"/>
          <w:lang w:eastAsia="es-PE"/>
        </w:rPr>
        <w:t xml:space="preserve">tre los productores y los consumidores. Es decir, </w:t>
      </w:r>
      <w:r w:rsidR="00C16F6E" w:rsidRPr="004072C7">
        <w:rPr>
          <w:rFonts w:ascii="Arial Narrow" w:hAnsi="Arial Narrow" w:cs="Arial"/>
          <w:lang w:eastAsia="es-PE"/>
        </w:rPr>
        <w:t xml:space="preserve">una de las partes tiene información sobre la calidad del producto o servicio que es ignorada por la otra parte, lo cual puede llevar a elecciones equivocadas. </w:t>
      </w:r>
      <w:r w:rsidR="00C16F6E" w:rsidRPr="004072C7">
        <w:rPr>
          <w:rFonts w:ascii="Arial Narrow" w:hAnsi="Arial Narrow"/>
        </w:rPr>
        <w:t>Este problema surge debido a que los consumidores no conocen todos los detalles de la calidad del producto o servicio que adquieren (¿De qué está hecho? ¿Cuánto dura? ¿Cuál es la fecha de vencimiento?)</w:t>
      </w:r>
      <w:r w:rsidR="00C16F6E" w:rsidRPr="004072C7">
        <w:rPr>
          <w:rFonts w:ascii="Arial Narrow" w:hAnsi="Arial Narrow" w:cs="Arial"/>
          <w:lang w:eastAsia="es-PE"/>
        </w:rPr>
        <w:t>. El productor o proveedor siempre tiene mayor conocimiento que los compradores sobre las características de los bienes y servicios que ofrece debido a que maneja el proceso productivo de dichos bienes y servicios. Además, los productores tienen incentivos para resaltar solo las buenas cualidades del producto y no revelar los otros aspectos del producto.</w:t>
      </w:r>
    </w:p>
    <w:p w:rsidR="00C16F6E" w:rsidRPr="004072C7" w:rsidRDefault="00C16F6E" w:rsidP="00240597">
      <w:pPr>
        <w:spacing w:after="120" w:line="276" w:lineRule="auto"/>
        <w:ind w:left="709"/>
        <w:jc w:val="both"/>
        <w:rPr>
          <w:rFonts w:ascii="Arial Narrow" w:hAnsi="Arial Narrow" w:cs="Arial"/>
          <w:lang w:eastAsia="es-PE"/>
        </w:rPr>
      </w:pPr>
      <w:r w:rsidRPr="004072C7">
        <w:rPr>
          <w:rFonts w:ascii="Arial Narrow" w:hAnsi="Arial Narrow"/>
        </w:rPr>
        <w:t>Si bien en teoría el consumidor podría verificar la calidad de los productos o servicios que adquiere, el alto costo del análisis exhaustivo (evaluación de la conformidad) de cada producto y en cada compra es una primera barrera para que el comprador tome conocimiento completo de la calidad del producto. Una segunda barrera</w:t>
      </w:r>
      <w:r w:rsidR="00BF5EB9" w:rsidRPr="004072C7">
        <w:rPr>
          <w:rFonts w:ascii="Arial Narrow" w:hAnsi="Arial Narrow"/>
        </w:rPr>
        <w:t>,</w:t>
      </w:r>
      <w:r w:rsidRPr="004072C7">
        <w:rPr>
          <w:rFonts w:ascii="Arial Narrow" w:hAnsi="Arial Narrow"/>
        </w:rPr>
        <w:t xml:space="preserve"> lo constituye el elevado costo de los reclamos debido a que, en muchos casos, son superiores al perjuicio sufrido o al valor del bien adquirido o el servicio contratado</w:t>
      </w:r>
      <w:r w:rsidRPr="004072C7">
        <w:rPr>
          <w:rFonts w:ascii="Arial Narrow" w:hAnsi="Arial Narrow" w:cs="Arial"/>
          <w:lang w:eastAsia="es-PE"/>
        </w:rPr>
        <w:t>.</w:t>
      </w:r>
    </w:p>
    <w:p w:rsidR="00C16F6E" w:rsidRPr="004072C7" w:rsidRDefault="00925541" w:rsidP="00240597">
      <w:pPr>
        <w:spacing w:after="120" w:line="276" w:lineRule="auto"/>
        <w:ind w:left="709"/>
        <w:jc w:val="both"/>
        <w:rPr>
          <w:rFonts w:ascii="Arial Narrow" w:hAnsi="Arial Narrow" w:cs="Arial"/>
          <w:lang w:eastAsia="es-PE"/>
        </w:rPr>
      </w:pPr>
      <w:r w:rsidRPr="004072C7">
        <w:rPr>
          <w:rFonts w:ascii="Arial Narrow" w:hAnsi="Arial Narrow" w:cs="Arial"/>
          <w:lang w:eastAsia="es-PE"/>
        </w:rPr>
        <w:t xml:space="preserve">Si se logra </w:t>
      </w:r>
      <w:r w:rsidR="00C16F6E" w:rsidRPr="004072C7">
        <w:rPr>
          <w:rFonts w:ascii="Arial Narrow" w:hAnsi="Arial Narrow" w:cs="Arial"/>
          <w:lang w:eastAsia="es-PE"/>
        </w:rPr>
        <w:t xml:space="preserve">reducir las diferencias en la información que poseen los diversos agentes económicos (consumidores, productores, gobiernos) con respecto </w:t>
      </w:r>
      <w:r w:rsidRPr="004072C7">
        <w:rPr>
          <w:rFonts w:ascii="Arial Narrow" w:hAnsi="Arial Narrow" w:cs="Arial"/>
          <w:lang w:eastAsia="es-PE"/>
        </w:rPr>
        <w:t>al producto que se comercializa</w:t>
      </w:r>
      <w:r w:rsidR="00C16F6E" w:rsidRPr="004072C7">
        <w:rPr>
          <w:rFonts w:ascii="Arial Narrow" w:hAnsi="Arial Narrow" w:cs="Arial"/>
          <w:lang w:eastAsia="es-PE"/>
        </w:rPr>
        <w:t xml:space="preserve">, la asignación de recursos </w:t>
      </w:r>
      <w:r w:rsidRPr="004072C7">
        <w:rPr>
          <w:rFonts w:ascii="Arial Narrow" w:hAnsi="Arial Narrow" w:cs="Arial"/>
          <w:lang w:eastAsia="es-PE"/>
        </w:rPr>
        <w:t xml:space="preserve">será </w:t>
      </w:r>
      <w:r w:rsidR="00C16F6E" w:rsidRPr="004072C7">
        <w:rPr>
          <w:rFonts w:ascii="Arial Narrow" w:hAnsi="Arial Narrow" w:cs="Arial"/>
          <w:lang w:eastAsia="es-PE"/>
        </w:rPr>
        <w:t>más precisa y aumenta</w:t>
      </w:r>
      <w:r w:rsidRPr="004072C7">
        <w:rPr>
          <w:rFonts w:ascii="Arial Narrow" w:hAnsi="Arial Narrow" w:cs="Arial"/>
          <w:lang w:eastAsia="es-PE"/>
        </w:rPr>
        <w:t>rá</w:t>
      </w:r>
      <w:r w:rsidR="00C16F6E" w:rsidRPr="004072C7">
        <w:rPr>
          <w:rFonts w:ascii="Arial Narrow" w:hAnsi="Arial Narrow" w:cs="Arial"/>
          <w:lang w:eastAsia="es-PE"/>
        </w:rPr>
        <w:t xml:space="preserve"> la eficiencia del mercado.</w:t>
      </w:r>
    </w:p>
    <w:p w:rsidR="00C16F6E" w:rsidRPr="004072C7" w:rsidRDefault="00C16F6E" w:rsidP="00240597">
      <w:pPr>
        <w:spacing w:after="120" w:line="276" w:lineRule="auto"/>
        <w:ind w:left="709"/>
        <w:jc w:val="both"/>
        <w:rPr>
          <w:rFonts w:ascii="Arial Narrow" w:hAnsi="Arial Narrow" w:cs="Arial"/>
          <w:lang w:eastAsia="es-PE"/>
        </w:rPr>
      </w:pPr>
      <w:r w:rsidRPr="004072C7">
        <w:rPr>
          <w:rFonts w:ascii="Arial Narrow" w:hAnsi="Arial Narrow"/>
        </w:rPr>
        <w:t xml:space="preserve">La labor de protección del consumidor recae en el </w:t>
      </w:r>
      <w:r w:rsidR="00F529C6" w:rsidRPr="004072C7">
        <w:rPr>
          <w:rFonts w:ascii="Arial Narrow" w:hAnsi="Arial Narrow"/>
        </w:rPr>
        <w:t>Estado,</w:t>
      </w:r>
      <w:r w:rsidRPr="004072C7">
        <w:rPr>
          <w:rFonts w:ascii="Arial Narrow" w:hAnsi="Arial Narrow"/>
        </w:rPr>
        <w:t xml:space="preserve"> así como en organizaciones de consumidores y se enfoca principalmente en productos y servicios sensibles como los alimentos, servicios de atención de la salud, seguridad, entre otros. En estos campos, el soporte de la infraestructura de la calidad que brinde mediciones, análisis de laboratorios o inspecciones confiables es fundamental.</w:t>
      </w:r>
    </w:p>
    <w:p w:rsidR="008102F9" w:rsidRPr="004072C7" w:rsidRDefault="00C16F6E" w:rsidP="008102F9">
      <w:pPr>
        <w:spacing w:after="120" w:line="276" w:lineRule="auto"/>
        <w:ind w:left="709"/>
        <w:jc w:val="both"/>
        <w:rPr>
          <w:rFonts w:ascii="Arial Narrow" w:hAnsi="Arial Narrow" w:cs="Arial"/>
          <w:lang w:eastAsia="es-PE"/>
        </w:rPr>
      </w:pPr>
      <w:r w:rsidRPr="004072C7">
        <w:rPr>
          <w:rFonts w:ascii="Arial Narrow" w:hAnsi="Arial Narrow" w:cs="Arial"/>
          <w:lang w:eastAsia="es-PE"/>
        </w:rPr>
        <w:t>En las últimas décadas, las preocupaciones relacionadas al cuidado del medio ambiente han aumentado y la infraestructura de calidad es un medio para salvaguardar tales intereses. Por ejemplo, si un determinado producto químico se considera perjudicial para el medio ambiente se pueden desarrollar instrumentos de metrología para medir los niveles que contienen los productos de ese producto químico, se puede establecer un reglamento técnico (un estándar obligatorio) que prohíba la existencia de este producto químico más allá de cierto nivel y la evaluación de conformidad garantiza que los productos sigan efectivamente la norma.</w:t>
      </w:r>
    </w:p>
    <w:p w:rsidR="00C16F6E" w:rsidRPr="004072C7" w:rsidRDefault="00C16F6E" w:rsidP="00240597">
      <w:pPr>
        <w:pStyle w:val="Prrafodelista"/>
        <w:numPr>
          <w:ilvl w:val="0"/>
          <w:numId w:val="40"/>
        </w:numPr>
        <w:autoSpaceDE w:val="0"/>
        <w:autoSpaceDN w:val="0"/>
        <w:adjustRightInd w:val="0"/>
        <w:spacing w:after="0" w:line="276" w:lineRule="auto"/>
        <w:ind w:left="709" w:hanging="283"/>
        <w:jc w:val="both"/>
        <w:rPr>
          <w:rFonts w:ascii="Arial Narrow" w:hAnsi="Arial Narrow" w:cs="Arial"/>
          <w:b/>
        </w:rPr>
      </w:pPr>
      <w:bookmarkStart w:id="52" w:name="_Toc22914386"/>
      <w:r w:rsidRPr="004072C7">
        <w:rPr>
          <w:rFonts w:ascii="Arial Narrow" w:hAnsi="Arial Narrow" w:cs="Arial"/>
          <w:b/>
        </w:rPr>
        <w:t>Limitada oferta de servicios de IC en el país</w:t>
      </w:r>
      <w:bookmarkEnd w:id="52"/>
    </w:p>
    <w:p w:rsidR="00C16F6E" w:rsidRPr="004072C7" w:rsidRDefault="00C16F6E" w:rsidP="00C16F6E">
      <w:pPr>
        <w:autoSpaceDE w:val="0"/>
        <w:autoSpaceDN w:val="0"/>
        <w:adjustRightInd w:val="0"/>
        <w:spacing w:after="0" w:line="276" w:lineRule="auto"/>
        <w:outlineLvl w:val="2"/>
        <w:rPr>
          <w:rFonts w:ascii="Arial" w:hAnsi="Arial" w:cs="Arial"/>
          <w:bCs/>
        </w:rPr>
      </w:pPr>
    </w:p>
    <w:p w:rsidR="00C41BEE" w:rsidRPr="004072C7" w:rsidRDefault="00C41BEE" w:rsidP="00C41BEE">
      <w:pPr>
        <w:spacing w:line="276" w:lineRule="auto"/>
        <w:ind w:left="708"/>
        <w:jc w:val="both"/>
        <w:rPr>
          <w:rFonts w:ascii="Arial Narrow" w:hAnsi="Arial Narrow" w:cs="Arial"/>
          <w:lang w:eastAsia="es-PE"/>
        </w:rPr>
      </w:pPr>
      <w:r w:rsidRPr="004072C7">
        <w:rPr>
          <w:rFonts w:ascii="Arial Narrow" w:hAnsi="Arial Narrow" w:cs="Arial"/>
        </w:rPr>
        <w:t xml:space="preserve">La información con la que se cuenta y que se presenta en el presente </w:t>
      </w:r>
      <w:r w:rsidR="00C03777" w:rsidRPr="004072C7">
        <w:rPr>
          <w:rFonts w:ascii="Arial Narrow" w:hAnsi="Arial Narrow" w:cs="Arial"/>
        </w:rPr>
        <w:t>apartado, indica</w:t>
      </w:r>
      <w:r w:rsidRPr="004072C7">
        <w:rPr>
          <w:rFonts w:ascii="Arial Narrow" w:hAnsi="Arial Narrow" w:cs="Arial"/>
        </w:rPr>
        <w:t xml:space="preserve"> claramente un progreso importante en la oferta de los distintos </w:t>
      </w:r>
      <w:r w:rsidR="00C03777" w:rsidRPr="004072C7">
        <w:rPr>
          <w:rFonts w:ascii="Arial Narrow" w:hAnsi="Arial Narrow" w:cs="Arial"/>
        </w:rPr>
        <w:t>servicios que</w:t>
      </w:r>
      <w:r w:rsidRPr="004072C7">
        <w:rPr>
          <w:rFonts w:ascii="Arial Narrow" w:hAnsi="Arial Narrow" w:cs="Arial"/>
        </w:rPr>
        <w:t xml:space="preserve"> contempla la infraestructura de la Calidad (IC)</w:t>
      </w:r>
      <w:r w:rsidR="009C53F2" w:rsidRPr="004072C7">
        <w:rPr>
          <w:rFonts w:ascii="Arial Narrow" w:hAnsi="Arial Narrow" w:cs="Arial"/>
        </w:rPr>
        <w:t xml:space="preserve">. </w:t>
      </w:r>
      <w:r w:rsidR="00277D29" w:rsidRPr="004072C7">
        <w:rPr>
          <w:rFonts w:ascii="Arial Narrow" w:hAnsi="Arial Narrow" w:cs="Arial"/>
        </w:rPr>
        <w:t xml:space="preserve">No obstante, </w:t>
      </w:r>
      <w:r w:rsidRPr="004072C7">
        <w:rPr>
          <w:rFonts w:ascii="Arial Narrow" w:hAnsi="Arial Narrow" w:cs="Arial"/>
        </w:rPr>
        <w:t xml:space="preserve">es necesario </w:t>
      </w:r>
      <w:r w:rsidR="009C53F2" w:rsidRPr="004072C7">
        <w:rPr>
          <w:rFonts w:ascii="Arial Narrow" w:hAnsi="Arial Narrow" w:cs="Arial"/>
        </w:rPr>
        <w:t xml:space="preserve">fortalecer </w:t>
      </w:r>
      <w:r w:rsidR="00F24582" w:rsidRPr="004072C7">
        <w:rPr>
          <w:rFonts w:ascii="Arial Narrow" w:hAnsi="Arial Narrow" w:cs="Arial"/>
        </w:rPr>
        <w:t>su presencia</w:t>
      </w:r>
      <w:r w:rsidRPr="004072C7">
        <w:rPr>
          <w:rFonts w:ascii="Arial Narrow" w:hAnsi="Arial Narrow" w:cs="Arial"/>
          <w:lang w:eastAsia="es-PE"/>
        </w:rPr>
        <w:t xml:space="preserve"> bajo un enfoque desconcentrado que facilite el proceso de</w:t>
      </w:r>
      <w:r w:rsidR="00F24582" w:rsidRPr="004072C7">
        <w:rPr>
          <w:rFonts w:ascii="Arial Narrow" w:hAnsi="Arial Narrow" w:cs="Arial"/>
          <w:lang w:eastAsia="es-PE"/>
        </w:rPr>
        <w:t xml:space="preserve"> seguridad, </w:t>
      </w:r>
      <w:r w:rsidRPr="004072C7">
        <w:rPr>
          <w:rFonts w:ascii="Arial Narrow" w:hAnsi="Arial Narrow" w:cs="Arial"/>
          <w:lang w:eastAsia="es-PE"/>
        </w:rPr>
        <w:t xml:space="preserve">competitividad y productividad </w:t>
      </w:r>
      <w:r w:rsidR="00F24582" w:rsidRPr="004072C7">
        <w:rPr>
          <w:rFonts w:ascii="Arial Narrow" w:hAnsi="Arial Narrow" w:cs="Arial"/>
          <w:lang w:eastAsia="es-PE"/>
        </w:rPr>
        <w:t>de los ciudadanos, productores y exportadores de todo el país.</w:t>
      </w:r>
    </w:p>
    <w:p w:rsidR="00C16F6E" w:rsidRPr="004072C7" w:rsidRDefault="00C16F6E" w:rsidP="00240597">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En el marco del tratado de Obstáculos Técnicos al Comercio (OTC) de la Organización Mundial del Comercio (OMC), del Acuerdo General sobre Comercio de Servicios (AGCS) de la OMC. Son </w:t>
      </w:r>
      <w:r w:rsidRPr="004072C7">
        <w:rPr>
          <w:rFonts w:ascii="Arial Narrow" w:hAnsi="Arial Narrow" w:cs="Arial"/>
        </w:rPr>
        <w:t>reconocidas</w:t>
      </w:r>
      <w:r w:rsidRPr="004072C7">
        <w:rPr>
          <w:rFonts w:ascii="Arial Narrow" w:hAnsi="Arial Narrow" w:cs="Arial"/>
          <w:lang w:eastAsia="es-PE"/>
        </w:rPr>
        <w:t xml:space="preserve"> las siguientes actividades de los sistemas nacionales de la calidad, también conocidos como infraestructura de la calidad (Consejo Nacional De La Competitividad, 2011).</w:t>
      </w:r>
    </w:p>
    <w:p w:rsidR="00240597" w:rsidRPr="004072C7" w:rsidRDefault="00240597" w:rsidP="00240597">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6F2150">
      <w:pPr>
        <w:pStyle w:val="Prrafodelista"/>
        <w:numPr>
          <w:ilvl w:val="0"/>
          <w:numId w:val="3"/>
        </w:numPr>
        <w:spacing w:after="10" w:line="276" w:lineRule="auto"/>
        <w:jc w:val="both"/>
        <w:rPr>
          <w:rFonts w:ascii="Arial Narrow" w:hAnsi="Arial Narrow"/>
        </w:rPr>
      </w:pPr>
      <w:r w:rsidRPr="004072C7">
        <w:rPr>
          <w:rFonts w:ascii="Arial Narrow" w:hAnsi="Arial Narrow"/>
        </w:rPr>
        <w:t>Acreditación</w:t>
      </w:r>
    </w:p>
    <w:p w:rsidR="00C16F6E" w:rsidRPr="004072C7" w:rsidRDefault="00C16F6E" w:rsidP="006F2150">
      <w:pPr>
        <w:pStyle w:val="Prrafodelista"/>
        <w:numPr>
          <w:ilvl w:val="0"/>
          <w:numId w:val="3"/>
        </w:numPr>
        <w:spacing w:after="10" w:line="276" w:lineRule="auto"/>
        <w:jc w:val="both"/>
        <w:rPr>
          <w:rFonts w:ascii="Arial Narrow" w:hAnsi="Arial Narrow"/>
        </w:rPr>
      </w:pPr>
      <w:r w:rsidRPr="004072C7">
        <w:rPr>
          <w:rFonts w:ascii="Arial Narrow" w:hAnsi="Arial Narrow"/>
        </w:rPr>
        <w:t>Metrología.</w:t>
      </w:r>
    </w:p>
    <w:p w:rsidR="00C16F6E" w:rsidRPr="004072C7" w:rsidRDefault="00C16F6E" w:rsidP="006F2150">
      <w:pPr>
        <w:pStyle w:val="Prrafodelista"/>
        <w:numPr>
          <w:ilvl w:val="0"/>
          <w:numId w:val="3"/>
        </w:numPr>
        <w:spacing w:after="10" w:line="276" w:lineRule="auto"/>
        <w:jc w:val="both"/>
        <w:rPr>
          <w:rFonts w:ascii="Arial Narrow" w:hAnsi="Arial Narrow"/>
        </w:rPr>
      </w:pPr>
      <w:r w:rsidRPr="004072C7">
        <w:rPr>
          <w:rFonts w:ascii="Arial Narrow" w:hAnsi="Arial Narrow"/>
        </w:rPr>
        <w:t>Evaluación de la conformidad.</w:t>
      </w:r>
    </w:p>
    <w:p w:rsidR="00C16F6E" w:rsidRPr="004072C7" w:rsidRDefault="00C16F6E" w:rsidP="006F2150">
      <w:pPr>
        <w:pStyle w:val="Prrafodelista"/>
        <w:numPr>
          <w:ilvl w:val="0"/>
          <w:numId w:val="3"/>
        </w:numPr>
        <w:spacing w:after="10" w:line="276" w:lineRule="auto"/>
        <w:jc w:val="both"/>
        <w:rPr>
          <w:rFonts w:ascii="Arial Narrow" w:hAnsi="Arial Narrow"/>
        </w:rPr>
      </w:pPr>
      <w:r w:rsidRPr="004072C7">
        <w:rPr>
          <w:rFonts w:ascii="Arial Narrow" w:hAnsi="Arial Narrow"/>
        </w:rPr>
        <w:t>Reglamentos técnicos.</w:t>
      </w:r>
    </w:p>
    <w:p w:rsidR="00C16F6E" w:rsidRPr="004072C7" w:rsidRDefault="00C16F6E" w:rsidP="006F2150">
      <w:pPr>
        <w:pStyle w:val="Prrafodelista"/>
        <w:numPr>
          <w:ilvl w:val="0"/>
          <w:numId w:val="3"/>
        </w:numPr>
        <w:spacing w:after="10" w:line="276" w:lineRule="auto"/>
        <w:jc w:val="both"/>
        <w:rPr>
          <w:rFonts w:ascii="Arial Narrow" w:hAnsi="Arial Narrow"/>
        </w:rPr>
      </w:pPr>
      <w:r w:rsidRPr="004072C7">
        <w:rPr>
          <w:rFonts w:ascii="Arial Narrow" w:hAnsi="Arial Narrow"/>
        </w:rPr>
        <w:t>Normas técnicas.</w:t>
      </w:r>
    </w:p>
    <w:p w:rsidR="00C16F6E" w:rsidRPr="004072C7" w:rsidRDefault="00C16F6E" w:rsidP="00C16F6E">
      <w:pPr>
        <w:pStyle w:val="Prrafodelista"/>
        <w:spacing w:after="10" w:line="276" w:lineRule="auto"/>
        <w:ind w:left="1428"/>
        <w:jc w:val="both"/>
        <w:rPr>
          <w:rFonts w:ascii="Arial" w:eastAsia="Times New Roman" w:hAnsi="Arial" w:cs="Arial"/>
          <w:lang w:eastAsia="es-PE"/>
        </w:rPr>
      </w:pPr>
    </w:p>
    <w:p w:rsidR="008102F9" w:rsidRPr="004072C7" w:rsidRDefault="00C16F6E" w:rsidP="008102F9">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En las siguientes líneas se analiza brevemente el estado</w:t>
      </w:r>
      <w:bookmarkStart w:id="53" w:name="_Toc509592405"/>
      <w:r w:rsidR="00886E7B" w:rsidRPr="004072C7">
        <w:rPr>
          <w:rFonts w:ascii="Arial Narrow" w:hAnsi="Arial Narrow" w:cs="Arial"/>
          <w:lang w:eastAsia="es-PE"/>
        </w:rPr>
        <w:t xml:space="preserve"> de estos servicios en el país.</w:t>
      </w:r>
    </w:p>
    <w:p w:rsidR="008102F9" w:rsidRPr="004072C7" w:rsidRDefault="008102F9" w:rsidP="008102F9">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8102F9">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b/>
        </w:rPr>
        <w:t>Oferta de normas técnicas</w:t>
      </w:r>
      <w:bookmarkEnd w:id="53"/>
    </w:p>
    <w:p w:rsidR="00C16F6E" w:rsidRPr="004072C7" w:rsidRDefault="0061200F" w:rsidP="008102F9">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La emisión</w:t>
      </w:r>
      <w:r w:rsidR="00C16F6E" w:rsidRPr="004072C7">
        <w:rPr>
          <w:rFonts w:ascii="Arial Narrow" w:hAnsi="Arial Narrow" w:cs="Arial"/>
          <w:lang w:eastAsia="es-PE"/>
        </w:rPr>
        <w:t xml:space="preserve"> de normas técnicas peruanas, propias y adoptadas, se desarrolla mediante los comités y sub comités técnicos de normalización (CTN y SCTN). A junio de 2019, fueron creados 133 comités técnicos y 98 sub comités té</w:t>
      </w:r>
      <w:r w:rsidR="00D25976" w:rsidRPr="004072C7">
        <w:rPr>
          <w:rFonts w:ascii="Arial Narrow" w:hAnsi="Arial Narrow" w:cs="Arial"/>
          <w:lang w:eastAsia="es-PE"/>
        </w:rPr>
        <w:t xml:space="preserve">cnicos de normalización (Tabla </w:t>
      </w:r>
      <w:r w:rsidR="00332121" w:rsidRPr="004072C7">
        <w:rPr>
          <w:rFonts w:ascii="Arial Narrow" w:hAnsi="Arial Narrow" w:cs="Arial"/>
          <w:lang w:eastAsia="es-PE"/>
        </w:rPr>
        <w:t>8</w:t>
      </w:r>
      <w:r w:rsidR="00C16F6E" w:rsidRPr="004072C7">
        <w:rPr>
          <w:rFonts w:ascii="Arial Narrow" w:hAnsi="Arial Narrow" w:cs="Arial"/>
          <w:lang w:eastAsia="es-PE"/>
        </w:rPr>
        <w:t xml:space="preserve">). </w:t>
      </w:r>
    </w:p>
    <w:p w:rsidR="008102F9" w:rsidRPr="004072C7" w:rsidRDefault="008102F9" w:rsidP="008102F9">
      <w:pPr>
        <w:autoSpaceDE w:val="0"/>
        <w:autoSpaceDN w:val="0"/>
        <w:adjustRightInd w:val="0"/>
        <w:spacing w:after="0" w:line="276" w:lineRule="auto"/>
        <w:ind w:left="709"/>
        <w:jc w:val="both"/>
        <w:rPr>
          <w:rFonts w:ascii="Arial Narrow" w:hAnsi="Arial Narrow" w:cs="Arial"/>
          <w:lang w:eastAsia="es-PE"/>
        </w:rPr>
      </w:pPr>
    </w:p>
    <w:p w:rsidR="008102F9" w:rsidRPr="004072C7" w:rsidRDefault="008102F9" w:rsidP="008102F9">
      <w:pPr>
        <w:autoSpaceDE w:val="0"/>
        <w:autoSpaceDN w:val="0"/>
        <w:adjustRightInd w:val="0"/>
        <w:spacing w:after="0" w:line="276" w:lineRule="auto"/>
        <w:ind w:left="709"/>
        <w:jc w:val="both"/>
        <w:rPr>
          <w:rFonts w:ascii="Arial Narrow" w:hAnsi="Arial Narrow" w:cs="Arial"/>
          <w:lang w:eastAsia="es-PE"/>
        </w:rPr>
      </w:pPr>
    </w:p>
    <w:p w:rsidR="00C16F6E" w:rsidRPr="004072C7" w:rsidRDefault="00886E7B" w:rsidP="00886E7B">
      <w:pPr>
        <w:spacing w:line="276" w:lineRule="auto"/>
        <w:ind w:left="993"/>
        <w:jc w:val="center"/>
        <w:rPr>
          <w:rFonts w:ascii="Arial Narrow" w:hAnsi="Arial Narrow" w:cs="Arial"/>
          <w:b/>
          <w:sz w:val="18"/>
          <w:szCs w:val="18"/>
        </w:rPr>
      </w:pPr>
      <w:bookmarkStart w:id="54" w:name="_Toc22829692"/>
      <w:bookmarkStart w:id="55" w:name="_Toc28629261"/>
      <w:r w:rsidRPr="004072C7">
        <w:rPr>
          <w:rFonts w:ascii="Arial Narrow" w:hAnsi="Arial Narrow"/>
          <w:b/>
          <w:sz w:val="18"/>
          <w:szCs w:val="18"/>
        </w:rPr>
        <w:t xml:space="preserve">Tabla N°  </w:t>
      </w:r>
      <w:r w:rsidR="00332121" w:rsidRPr="004072C7">
        <w:rPr>
          <w:rFonts w:ascii="Arial Narrow" w:hAnsi="Arial Narrow"/>
          <w:b/>
          <w:sz w:val="18"/>
          <w:szCs w:val="18"/>
        </w:rPr>
        <w:t>8</w:t>
      </w:r>
      <w:r w:rsidRPr="004072C7">
        <w:rPr>
          <w:rFonts w:ascii="Arial Narrow" w:hAnsi="Arial Narrow"/>
          <w:b/>
          <w:sz w:val="18"/>
          <w:szCs w:val="18"/>
        </w:rPr>
        <w:t xml:space="preserve">: </w:t>
      </w:r>
      <w:r w:rsidR="00C16F6E" w:rsidRPr="004072C7">
        <w:rPr>
          <w:rFonts w:ascii="Arial Narrow" w:hAnsi="Arial Narrow" w:cs="Arial"/>
          <w:b/>
          <w:sz w:val="18"/>
          <w:szCs w:val="18"/>
        </w:rPr>
        <w:t>Comités y sub comités técnicos de normalización (CTN Y SCTN) operativos por sectores económicos, a junio del 2019</w:t>
      </w:r>
      <w:bookmarkEnd w:id="54"/>
      <w:bookmarkEnd w:id="55"/>
    </w:p>
    <w:tbl>
      <w:tblPr>
        <w:tblW w:w="7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1180"/>
        <w:gridCol w:w="1181"/>
        <w:gridCol w:w="1181"/>
      </w:tblGrid>
      <w:tr w:rsidR="00C16F6E" w:rsidRPr="004072C7" w:rsidTr="007119D2">
        <w:trPr>
          <w:trHeight w:val="434"/>
          <w:tblHeader/>
          <w:jc w:val="right"/>
        </w:trPr>
        <w:tc>
          <w:tcPr>
            <w:tcW w:w="4248" w:type="dxa"/>
            <w:shd w:val="clear" w:color="auto" w:fill="002060"/>
            <w:vAlign w:val="center"/>
            <w:hideMark/>
          </w:tcPr>
          <w:p w:rsidR="00C16F6E" w:rsidRPr="004072C7" w:rsidRDefault="00C16F6E" w:rsidP="007119D2">
            <w:pPr>
              <w:spacing w:after="0" w:line="276" w:lineRule="auto"/>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Sectores</w:t>
            </w:r>
          </w:p>
        </w:tc>
        <w:tc>
          <w:tcPr>
            <w:tcW w:w="1180" w:type="dxa"/>
            <w:shd w:val="clear" w:color="auto" w:fill="002060"/>
            <w:vAlign w:val="center"/>
            <w:hideMark/>
          </w:tcPr>
          <w:p w:rsidR="00C16F6E" w:rsidRPr="004072C7" w:rsidRDefault="00C16F6E" w:rsidP="007119D2">
            <w:pPr>
              <w:spacing w:after="0" w:line="276" w:lineRule="auto"/>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CTN</w:t>
            </w:r>
          </w:p>
        </w:tc>
        <w:tc>
          <w:tcPr>
            <w:tcW w:w="1181" w:type="dxa"/>
            <w:shd w:val="clear" w:color="auto" w:fill="002060"/>
            <w:vAlign w:val="center"/>
            <w:hideMark/>
          </w:tcPr>
          <w:p w:rsidR="00C16F6E" w:rsidRPr="004072C7" w:rsidRDefault="00C16F6E" w:rsidP="007119D2">
            <w:pPr>
              <w:spacing w:after="0" w:line="276" w:lineRule="auto"/>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SCTN</w:t>
            </w:r>
          </w:p>
        </w:tc>
        <w:tc>
          <w:tcPr>
            <w:tcW w:w="1181" w:type="dxa"/>
            <w:shd w:val="clear" w:color="auto" w:fill="002060"/>
            <w:vAlign w:val="center"/>
            <w:hideMark/>
          </w:tcPr>
          <w:p w:rsidR="00C16F6E" w:rsidRPr="004072C7" w:rsidRDefault="00C16F6E" w:rsidP="007119D2">
            <w:pPr>
              <w:spacing w:after="0" w:line="276" w:lineRule="auto"/>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Total</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Actividades creativas, artísticas y de entretenimiento</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2</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Actividades de atención de la salud humana y de asistencia social</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3</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4</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Actividades de servicios administrativos y de apoyo</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9</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3</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12</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Actividades profesionales, científicas y técnicas</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18</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7</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25</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Administración pública y defensa; planes de seguridad social obligatoria</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Agricultura, ganadería, silvicultura y pesca</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9</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10</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ind w:left="708" w:hanging="708"/>
              <w:jc w:val="both"/>
              <w:rPr>
                <w:rFonts w:ascii="Arial Narrow" w:hAnsi="Arial Narrow" w:cs="Arial"/>
                <w:sz w:val="18"/>
                <w:szCs w:val="18"/>
              </w:rPr>
            </w:pPr>
            <w:r w:rsidRPr="004072C7">
              <w:rPr>
                <w:rFonts w:ascii="Arial Narrow" w:hAnsi="Arial Narrow" w:cs="Arial"/>
                <w:sz w:val="18"/>
                <w:szCs w:val="18"/>
              </w:rPr>
              <w:t>Construcción</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4</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5</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Enseñanza</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r>
      <w:tr w:rsidR="00C16F6E" w:rsidRPr="004072C7" w:rsidTr="006B544F">
        <w:trPr>
          <w:trHeight w:val="475"/>
          <w:jc w:val="right"/>
        </w:trPr>
        <w:tc>
          <w:tcPr>
            <w:tcW w:w="4248" w:type="dxa"/>
            <w:shd w:val="clear" w:color="auto" w:fill="auto"/>
            <w:noWrap/>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Explotación de minas y canteras</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r>
      <w:tr w:rsidR="00C16F6E" w:rsidRPr="004072C7" w:rsidTr="006B544F">
        <w:trPr>
          <w:trHeight w:val="475"/>
          <w:jc w:val="right"/>
        </w:trPr>
        <w:tc>
          <w:tcPr>
            <w:tcW w:w="4248" w:type="dxa"/>
            <w:shd w:val="clear" w:color="auto" w:fill="auto"/>
            <w:noWrap/>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Industrias manufactureras</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75</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70</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145</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Información y comunicaciones</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4</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5</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Suministro de agua; evacuación de aguas residuales, gestión de desechos y descontaminación</w:t>
            </w:r>
            <w:r w:rsidR="007119D2" w:rsidRPr="004072C7">
              <w:rPr>
                <w:rFonts w:ascii="Arial Narrow" w:hAnsi="Arial Narrow" w:cs="Arial"/>
                <w:sz w:val="18"/>
                <w:szCs w:val="18"/>
              </w:rPr>
              <w:t>.</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7</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6</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13</w:t>
            </w:r>
          </w:p>
        </w:tc>
      </w:tr>
      <w:tr w:rsidR="00C16F6E" w:rsidRPr="004072C7" w:rsidTr="006B544F">
        <w:trPr>
          <w:trHeight w:val="475"/>
          <w:jc w:val="right"/>
        </w:trPr>
        <w:tc>
          <w:tcPr>
            <w:tcW w:w="4248" w:type="dxa"/>
            <w:shd w:val="clear" w:color="auto" w:fill="auto"/>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Suministro de electricidad, gas, vapor y aire acondicionado</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1</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4</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5</w:t>
            </w:r>
          </w:p>
        </w:tc>
      </w:tr>
      <w:tr w:rsidR="00C16F6E" w:rsidRPr="004072C7" w:rsidTr="006B544F">
        <w:trPr>
          <w:trHeight w:val="475"/>
          <w:jc w:val="right"/>
        </w:trPr>
        <w:tc>
          <w:tcPr>
            <w:tcW w:w="4248" w:type="dxa"/>
            <w:shd w:val="clear" w:color="auto" w:fill="auto"/>
            <w:noWrap/>
            <w:vAlign w:val="center"/>
            <w:hideMark/>
          </w:tcPr>
          <w:p w:rsidR="00C16F6E" w:rsidRPr="004072C7" w:rsidRDefault="00C16F6E" w:rsidP="007119D2">
            <w:pPr>
              <w:spacing w:after="0" w:line="276" w:lineRule="auto"/>
              <w:jc w:val="both"/>
              <w:rPr>
                <w:rFonts w:ascii="Arial Narrow" w:hAnsi="Arial Narrow" w:cs="Arial"/>
                <w:sz w:val="18"/>
                <w:szCs w:val="18"/>
              </w:rPr>
            </w:pPr>
            <w:r w:rsidRPr="004072C7">
              <w:rPr>
                <w:rFonts w:ascii="Arial Narrow" w:hAnsi="Arial Narrow" w:cs="Arial"/>
                <w:sz w:val="18"/>
                <w:szCs w:val="18"/>
              </w:rPr>
              <w:t>Transporte y almacenamiento</w:t>
            </w:r>
          </w:p>
        </w:tc>
        <w:tc>
          <w:tcPr>
            <w:tcW w:w="1180"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2</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w:t>
            </w:r>
          </w:p>
        </w:tc>
        <w:tc>
          <w:tcPr>
            <w:tcW w:w="1181" w:type="dxa"/>
            <w:shd w:val="clear" w:color="auto" w:fill="auto"/>
            <w:noWrap/>
            <w:vAlign w:val="center"/>
            <w:hideMark/>
          </w:tcPr>
          <w:p w:rsidR="00C16F6E" w:rsidRPr="004072C7" w:rsidRDefault="00C16F6E" w:rsidP="006B544F">
            <w:pPr>
              <w:spacing w:after="0" w:line="276" w:lineRule="auto"/>
              <w:jc w:val="center"/>
              <w:rPr>
                <w:rFonts w:ascii="Arial Narrow" w:hAnsi="Arial Narrow" w:cs="Arial"/>
                <w:bCs/>
                <w:sz w:val="18"/>
                <w:szCs w:val="18"/>
              </w:rPr>
            </w:pPr>
            <w:r w:rsidRPr="004072C7">
              <w:rPr>
                <w:rFonts w:ascii="Arial Narrow" w:hAnsi="Arial Narrow" w:cs="Arial"/>
                <w:bCs/>
                <w:sz w:val="18"/>
                <w:szCs w:val="18"/>
              </w:rPr>
              <w:t>2</w:t>
            </w:r>
          </w:p>
        </w:tc>
      </w:tr>
      <w:tr w:rsidR="00C16F6E" w:rsidRPr="004072C7" w:rsidTr="007119D2">
        <w:trPr>
          <w:trHeight w:val="439"/>
          <w:jc w:val="right"/>
        </w:trPr>
        <w:tc>
          <w:tcPr>
            <w:tcW w:w="4248" w:type="dxa"/>
            <w:shd w:val="clear" w:color="auto" w:fill="002060"/>
            <w:vAlign w:val="center"/>
            <w:hideMark/>
          </w:tcPr>
          <w:p w:rsidR="00C16F6E" w:rsidRPr="004072C7" w:rsidRDefault="00C16F6E" w:rsidP="007119D2">
            <w:pPr>
              <w:spacing w:after="0" w:line="240" w:lineRule="auto"/>
              <w:jc w:val="center"/>
              <w:rPr>
                <w:rFonts w:ascii="Arial Narrow" w:hAnsi="Arial Narrow" w:cs="Arial"/>
                <w:b/>
                <w:color w:val="FFFFFF" w:themeColor="background1"/>
                <w:sz w:val="18"/>
                <w:szCs w:val="18"/>
              </w:rPr>
            </w:pPr>
            <w:r w:rsidRPr="004072C7">
              <w:rPr>
                <w:rFonts w:ascii="Arial Narrow" w:hAnsi="Arial Narrow" w:cs="Arial"/>
                <w:b/>
                <w:color w:val="FFFFFF" w:themeColor="background1"/>
                <w:sz w:val="18"/>
                <w:szCs w:val="18"/>
              </w:rPr>
              <w:t>Total</w:t>
            </w:r>
          </w:p>
        </w:tc>
        <w:tc>
          <w:tcPr>
            <w:tcW w:w="1180" w:type="dxa"/>
            <w:shd w:val="clear" w:color="auto" w:fill="002060"/>
            <w:noWrap/>
            <w:vAlign w:val="center"/>
            <w:hideMark/>
          </w:tcPr>
          <w:p w:rsidR="00C16F6E" w:rsidRPr="004072C7" w:rsidRDefault="00C16F6E" w:rsidP="007119D2">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133</w:t>
            </w:r>
          </w:p>
        </w:tc>
        <w:tc>
          <w:tcPr>
            <w:tcW w:w="1181" w:type="dxa"/>
            <w:shd w:val="clear" w:color="auto" w:fill="002060"/>
            <w:noWrap/>
            <w:vAlign w:val="center"/>
            <w:hideMark/>
          </w:tcPr>
          <w:p w:rsidR="00C16F6E" w:rsidRPr="004072C7" w:rsidRDefault="00C16F6E" w:rsidP="007119D2">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98</w:t>
            </w:r>
          </w:p>
        </w:tc>
        <w:tc>
          <w:tcPr>
            <w:tcW w:w="1181" w:type="dxa"/>
            <w:shd w:val="clear" w:color="auto" w:fill="002060"/>
            <w:noWrap/>
            <w:vAlign w:val="center"/>
            <w:hideMark/>
          </w:tcPr>
          <w:p w:rsidR="00C16F6E" w:rsidRPr="004072C7" w:rsidRDefault="00C16F6E" w:rsidP="007119D2">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231</w:t>
            </w:r>
          </w:p>
        </w:tc>
      </w:tr>
    </w:tbl>
    <w:p w:rsidR="00C16F6E" w:rsidRPr="004072C7" w:rsidRDefault="00C16F6E" w:rsidP="007119D2">
      <w:pPr>
        <w:spacing w:after="0" w:line="276" w:lineRule="auto"/>
        <w:ind w:left="709"/>
        <w:jc w:val="both"/>
        <w:rPr>
          <w:rFonts w:ascii="Arial Narrow" w:hAnsi="Arial Narrow" w:cs="Arial"/>
          <w:sz w:val="16"/>
          <w:szCs w:val="18"/>
        </w:rPr>
      </w:pPr>
      <w:r w:rsidRPr="004072C7">
        <w:rPr>
          <w:rFonts w:ascii="Arial Narrow" w:hAnsi="Arial Narrow" w:cs="Arial"/>
          <w:sz w:val="16"/>
          <w:szCs w:val="18"/>
        </w:rPr>
        <w:t>Fuente: Dirección de Normalización.</w:t>
      </w:r>
    </w:p>
    <w:p w:rsidR="00C16F6E" w:rsidRPr="004072C7" w:rsidRDefault="00C16F6E" w:rsidP="007119D2">
      <w:pPr>
        <w:spacing w:after="0" w:line="276" w:lineRule="auto"/>
        <w:ind w:left="709"/>
        <w:jc w:val="both"/>
        <w:rPr>
          <w:rFonts w:ascii="Arial Narrow" w:hAnsi="Arial Narrow" w:cs="Arial"/>
          <w:sz w:val="16"/>
          <w:szCs w:val="18"/>
        </w:rPr>
      </w:pPr>
      <w:r w:rsidRPr="004072C7">
        <w:rPr>
          <w:rFonts w:ascii="Arial Narrow" w:hAnsi="Arial Narrow" w:cs="Arial"/>
          <w:sz w:val="16"/>
          <w:szCs w:val="18"/>
        </w:rPr>
        <w:t>Elaborado: Oficina de Estudios Económicos – INACAL.</w:t>
      </w:r>
    </w:p>
    <w:p w:rsidR="00C16F6E" w:rsidRPr="004072C7" w:rsidRDefault="00C16F6E" w:rsidP="00C16F6E">
      <w:pPr>
        <w:spacing w:after="10" w:line="276" w:lineRule="auto"/>
        <w:jc w:val="both"/>
        <w:rPr>
          <w:rFonts w:ascii="Arial Narrow" w:hAnsi="Arial Narrow" w:cs="Lao UI"/>
          <w:sz w:val="16"/>
        </w:rPr>
      </w:pPr>
    </w:p>
    <w:p w:rsidR="00C16F6E" w:rsidRPr="004072C7" w:rsidRDefault="00C16F6E" w:rsidP="007119D2">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En relación al stock de normas técnicas, a junio de 2019 se reportan 4</w:t>
      </w:r>
      <w:r w:rsidR="00CC547D" w:rsidRPr="004072C7">
        <w:rPr>
          <w:rFonts w:ascii="Arial Narrow" w:hAnsi="Arial Narrow" w:cs="Arial"/>
          <w:lang w:eastAsia="es-PE"/>
        </w:rPr>
        <w:t>938</w:t>
      </w:r>
      <w:r w:rsidRPr="004072C7">
        <w:rPr>
          <w:rFonts w:ascii="Arial Narrow" w:hAnsi="Arial Narrow" w:cs="Arial"/>
          <w:lang w:eastAsia="es-PE"/>
        </w:rPr>
        <w:t xml:space="preserve"> normas técnicas peruanas vigentes. De estas, el 78% corresponde al sector</w:t>
      </w:r>
      <w:r w:rsidR="004A76F0" w:rsidRPr="004072C7">
        <w:rPr>
          <w:rFonts w:ascii="Arial Narrow" w:hAnsi="Arial Narrow" w:cs="Arial"/>
          <w:lang w:eastAsia="es-PE"/>
        </w:rPr>
        <w:t xml:space="preserve"> manufacturero, lo cual denota </w:t>
      </w:r>
      <w:r w:rsidRPr="004072C7">
        <w:rPr>
          <w:rFonts w:ascii="Arial Narrow" w:hAnsi="Arial Narrow" w:cs="Arial"/>
          <w:lang w:eastAsia="es-PE"/>
        </w:rPr>
        <w:t xml:space="preserve">la importancia </w:t>
      </w:r>
      <w:r w:rsidR="004A76F0" w:rsidRPr="004072C7">
        <w:rPr>
          <w:rFonts w:ascii="Arial Narrow" w:hAnsi="Arial Narrow" w:cs="Arial"/>
          <w:lang w:eastAsia="es-PE"/>
        </w:rPr>
        <w:t>que le da</w:t>
      </w:r>
      <w:r w:rsidRPr="004072C7">
        <w:rPr>
          <w:rFonts w:ascii="Arial Narrow" w:hAnsi="Arial Narrow" w:cs="Arial"/>
          <w:lang w:eastAsia="es-PE"/>
        </w:rPr>
        <w:t xml:space="preserve"> este sector en la adopción de es</w:t>
      </w:r>
      <w:r w:rsidR="00AA2258" w:rsidRPr="004072C7">
        <w:rPr>
          <w:rFonts w:ascii="Arial Narrow" w:hAnsi="Arial Narrow" w:cs="Arial"/>
          <w:lang w:eastAsia="es-PE"/>
        </w:rPr>
        <w:t>tándares de calidad</w:t>
      </w:r>
      <w:r w:rsidR="00CC547D" w:rsidRPr="004072C7">
        <w:rPr>
          <w:rFonts w:ascii="Arial Narrow" w:hAnsi="Arial Narrow" w:cs="Arial"/>
          <w:lang w:eastAsia="es-PE"/>
        </w:rPr>
        <w:t>.</w:t>
      </w:r>
    </w:p>
    <w:p w:rsidR="00CC547D" w:rsidRPr="004072C7" w:rsidRDefault="00CC547D" w:rsidP="007119D2">
      <w:pPr>
        <w:autoSpaceDE w:val="0"/>
        <w:autoSpaceDN w:val="0"/>
        <w:adjustRightInd w:val="0"/>
        <w:spacing w:after="0" w:line="276" w:lineRule="auto"/>
        <w:ind w:left="709"/>
        <w:jc w:val="both"/>
        <w:rPr>
          <w:rFonts w:ascii="Arial Narrow" w:hAnsi="Arial Narrow" w:cs="Arial"/>
          <w:lang w:eastAsia="es-PE"/>
        </w:rPr>
      </w:pPr>
    </w:p>
    <w:p w:rsidR="00D0200B" w:rsidRPr="004072C7" w:rsidRDefault="00C16F6E" w:rsidP="007119D2">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La producción de normas técnicas peruanas en los últimos años </w:t>
      </w:r>
      <w:r w:rsidR="0097733E" w:rsidRPr="004072C7">
        <w:rPr>
          <w:rFonts w:ascii="Arial Narrow" w:hAnsi="Arial Narrow" w:cs="Arial"/>
          <w:lang w:eastAsia="es-PE"/>
        </w:rPr>
        <w:t>ha</w:t>
      </w:r>
      <w:r w:rsidRPr="004072C7">
        <w:rPr>
          <w:rFonts w:ascii="Arial Narrow" w:hAnsi="Arial Narrow" w:cs="Arial"/>
          <w:lang w:eastAsia="es-PE"/>
        </w:rPr>
        <w:t xml:space="preserve"> </w:t>
      </w:r>
      <w:r w:rsidR="0097733E" w:rsidRPr="004072C7">
        <w:rPr>
          <w:rFonts w:ascii="Arial Narrow" w:hAnsi="Arial Narrow" w:cs="Arial"/>
          <w:lang w:eastAsia="es-PE"/>
        </w:rPr>
        <w:t xml:space="preserve">mostrado una tendencia creciente, produciéndose en promedio 845 normas técnicas por año, alcanzando un pico de 985 normas aprobadas en el año 2017. </w:t>
      </w:r>
      <w:r w:rsidR="0097733E" w:rsidRPr="004072C7">
        <w:rPr>
          <w:rFonts w:ascii="Arial Narrow" w:hAnsi="Arial Narrow"/>
        </w:rPr>
        <w:t>Cabe precisar, que en el año 2018</w:t>
      </w:r>
      <w:r w:rsidR="00D0200B" w:rsidRPr="004072C7">
        <w:rPr>
          <w:rFonts w:ascii="Arial Narrow" w:hAnsi="Arial Narrow"/>
        </w:rPr>
        <w:t xml:space="preserve"> se aprobó el nuevo “Reglamento de Elaboración y Aprobación de Normas Técnicas Peruanas, Guías y Textos afines a las actividades de normalización”</w:t>
      </w:r>
      <w:r w:rsidR="00D0200B" w:rsidRPr="004072C7">
        <w:rPr>
          <w:rStyle w:val="Refdenotaalpie"/>
          <w:rFonts w:ascii="Arial Narrow" w:hAnsi="Arial Narrow"/>
        </w:rPr>
        <w:footnoteReference w:id="18"/>
      </w:r>
      <w:r w:rsidR="00D0200B" w:rsidRPr="004072C7">
        <w:rPr>
          <w:rFonts w:ascii="Arial Narrow" w:hAnsi="Arial Narrow"/>
        </w:rPr>
        <w:t>,</w:t>
      </w:r>
      <w:r w:rsidR="00D0200B" w:rsidRPr="004072C7">
        <w:rPr>
          <w:rFonts w:ascii="Arial Narrow" w:hAnsi="Arial Narrow" w:cs="Arial"/>
          <w:lang w:eastAsia="es-PE"/>
        </w:rPr>
        <w:t xml:space="preserve"> que redefinió el periodo del proceso de discusión pública para los proyectos de NTP, estableciéndose en todos los casos 60 días, por lo que el número de NTP se redujo.</w:t>
      </w:r>
      <w:bookmarkStart w:id="56" w:name="page25"/>
      <w:bookmarkStart w:id="57" w:name="_Toc22830049"/>
      <w:bookmarkEnd w:id="56"/>
    </w:p>
    <w:p w:rsidR="007119D2" w:rsidRPr="004072C7" w:rsidRDefault="007119D2" w:rsidP="00D0200B">
      <w:pPr>
        <w:spacing w:line="276" w:lineRule="auto"/>
        <w:ind w:left="993"/>
        <w:jc w:val="center"/>
        <w:rPr>
          <w:rFonts w:ascii="Arial Narrow" w:hAnsi="Arial Narrow"/>
          <w:b/>
          <w:i/>
          <w:sz w:val="20"/>
        </w:rPr>
      </w:pPr>
    </w:p>
    <w:p w:rsidR="00C16F6E" w:rsidRPr="004072C7" w:rsidRDefault="00D0200B" w:rsidP="00D0200B">
      <w:pPr>
        <w:spacing w:line="276" w:lineRule="auto"/>
        <w:ind w:left="993"/>
        <w:jc w:val="center"/>
        <w:rPr>
          <w:rFonts w:ascii="Arial Narrow" w:hAnsi="Arial Narrow"/>
          <w:b/>
          <w:sz w:val="18"/>
          <w:szCs w:val="20"/>
        </w:rPr>
      </w:pPr>
      <w:bookmarkStart w:id="58" w:name="_Toc28629237"/>
      <w:r w:rsidRPr="004072C7">
        <w:rPr>
          <w:rFonts w:ascii="Arial Narrow" w:hAnsi="Arial Narrow"/>
          <w:b/>
          <w:noProof/>
          <w:sz w:val="18"/>
          <w:szCs w:val="20"/>
          <w:lang w:eastAsia="es-PE"/>
        </w:rPr>
        <w:drawing>
          <wp:anchor distT="0" distB="0" distL="114300" distR="114300" simplePos="0" relativeHeight="251794432" behindDoc="0" locked="0" layoutInCell="1" allowOverlap="1" wp14:anchorId="45556A42" wp14:editId="78DA4761">
            <wp:simplePos x="0" y="0"/>
            <wp:positionH relativeFrom="margin">
              <wp:align>right</wp:align>
            </wp:positionH>
            <wp:positionV relativeFrom="paragraph">
              <wp:posOffset>234315</wp:posOffset>
            </wp:positionV>
            <wp:extent cx="4695825" cy="2790825"/>
            <wp:effectExtent l="0" t="0" r="9525" b="9525"/>
            <wp:wrapSquare wrapText="bothSides"/>
            <wp:docPr id="33" name="Gráfico 33">
              <a:extLst xmlns:a="http://schemas.openxmlformats.org/drawingml/2006/main">
                <a:ext uri="{FF2B5EF4-FFF2-40B4-BE49-F238E27FC236}">
                  <a16:creationId xmlns:a16="http://schemas.microsoft.com/office/drawing/2014/main" id="{8B12B4A7-1A24-4728-9392-83D8FBA18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Pr="004072C7">
        <w:rPr>
          <w:rFonts w:ascii="Arial Narrow" w:hAnsi="Arial Narrow"/>
          <w:b/>
          <w:noProof/>
          <w:sz w:val="18"/>
          <w:szCs w:val="20"/>
          <w:lang w:eastAsia="es-PE"/>
        </w:rPr>
        <w:drawing>
          <wp:anchor distT="0" distB="0" distL="114300" distR="114300" simplePos="0" relativeHeight="251741184" behindDoc="0" locked="0" layoutInCell="1" allowOverlap="1" wp14:anchorId="7A74B53A" wp14:editId="6A595F04">
            <wp:simplePos x="0" y="0"/>
            <wp:positionH relativeFrom="margin">
              <wp:align>right</wp:align>
            </wp:positionH>
            <wp:positionV relativeFrom="paragraph">
              <wp:posOffset>234315</wp:posOffset>
            </wp:positionV>
            <wp:extent cx="4695825" cy="2790825"/>
            <wp:effectExtent l="0" t="0" r="9525" b="9525"/>
            <wp:wrapSquare wrapText="bothSides"/>
            <wp:docPr id="2" name="Gráfico 2">
              <a:extLst xmlns:a="http://schemas.openxmlformats.org/drawingml/2006/main">
                <a:ext uri="{FF2B5EF4-FFF2-40B4-BE49-F238E27FC236}">
                  <a16:creationId xmlns:a16="http://schemas.microsoft.com/office/drawing/2014/main" id="{8B12B4A7-1A24-4728-9392-83D8FBA18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AB2550" w:rsidRPr="004072C7">
        <w:rPr>
          <w:rFonts w:ascii="Arial Narrow" w:hAnsi="Arial Narrow"/>
          <w:b/>
          <w:sz w:val="18"/>
          <w:szCs w:val="20"/>
        </w:rPr>
        <w:t xml:space="preserve">Gráfico N° </w:t>
      </w:r>
      <w:r w:rsidR="00AB2550" w:rsidRPr="004072C7">
        <w:rPr>
          <w:rFonts w:ascii="Arial Narrow" w:hAnsi="Arial Narrow"/>
          <w:b/>
          <w:sz w:val="18"/>
          <w:szCs w:val="20"/>
        </w:rPr>
        <w:fldChar w:fldCharType="begin"/>
      </w:r>
      <w:r w:rsidR="00AB2550" w:rsidRPr="004072C7">
        <w:rPr>
          <w:rFonts w:ascii="Arial Narrow" w:hAnsi="Arial Narrow"/>
          <w:b/>
          <w:sz w:val="18"/>
          <w:szCs w:val="20"/>
        </w:rPr>
        <w:instrText xml:space="preserve"> SEQ Gráfico_N° \* ARABIC </w:instrText>
      </w:r>
      <w:r w:rsidR="00AB2550" w:rsidRPr="004072C7">
        <w:rPr>
          <w:rFonts w:ascii="Arial Narrow" w:hAnsi="Arial Narrow"/>
          <w:b/>
          <w:sz w:val="18"/>
          <w:szCs w:val="20"/>
        </w:rPr>
        <w:fldChar w:fldCharType="separate"/>
      </w:r>
      <w:r w:rsidR="004B47C9" w:rsidRPr="004072C7">
        <w:rPr>
          <w:rFonts w:ascii="Arial Narrow" w:hAnsi="Arial Narrow"/>
          <w:b/>
          <w:noProof/>
          <w:sz w:val="18"/>
          <w:szCs w:val="20"/>
        </w:rPr>
        <w:t>11</w:t>
      </w:r>
      <w:r w:rsidR="00AB2550" w:rsidRPr="004072C7">
        <w:rPr>
          <w:rFonts w:ascii="Arial Narrow" w:hAnsi="Arial Narrow"/>
          <w:b/>
          <w:sz w:val="18"/>
          <w:szCs w:val="20"/>
        </w:rPr>
        <w:fldChar w:fldCharType="end"/>
      </w:r>
      <w:r w:rsidR="00AB2550" w:rsidRPr="004072C7">
        <w:rPr>
          <w:rFonts w:ascii="Arial Narrow" w:hAnsi="Arial Narrow"/>
          <w:b/>
          <w:sz w:val="18"/>
          <w:szCs w:val="20"/>
        </w:rPr>
        <w:t xml:space="preserve">: </w:t>
      </w:r>
      <w:r w:rsidR="00C16F6E" w:rsidRPr="004072C7">
        <w:rPr>
          <w:rFonts w:ascii="Arial Narrow" w:hAnsi="Arial Narrow"/>
          <w:b/>
          <w:sz w:val="18"/>
          <w:szCs w:val="20"/>
        </w:rPr>
        <w:t>Número de normas técnicas peruanas aprobadas - Años a junio de 2019</w:t>
      </w:r>
      <w:bookmarkEnd w:id="57"/>
      <w:bookmarkEnd w:id="58"/>
    </w:p>
    <w:p w:rsidR="0097733E" w:rsidRPr="004072C7" w:rsidRDefault="0097733E" w:rsidP="0097733E">
      <w:pPr>
        <w:jc w:val="center"/>
        <w:rPr>
          <w:lang w:val="es-ES" w:eastAsia="es-ES"/>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D0200B" w:rsidRPr="004072C7" w:rsidRDefault="00D0200B" w:rsidP="00C16F6E">
      <w:pPr>
        <w:spacing w:after="0" w:line="276" w:lineRule="auto"/>
        <w:jc w:val="right"/>
        <w:rPr>
          <w:rFonts w:ascii="Arial" w:hAnsi="Arial" w:cs="Arial"/>
          <w:sz w:val="18"/>
          <w:szCs w:val="18"/>
        </w:rPr>
      </w:pPr>
    </w:p>
    <w:p w:rsidR="00C16F6E" w:rsidRPr="004072C7" w:rsidRDefault="00C16F6E" w:rsidP="007119D2">
      <w:pPr>
        <w:spacing w:after="0" w:line="276" w:lineRule="auto"/>
        <w:ind w:left="1134"/>
        <w:jc w:val="both"/>
        <w:rPr>
          <w:rFonts w:ascii="Arial Narrow" w:hAnsi="Arial Narrow" w:cs="Arial"/>
          <w:sz w:val="16"/>
          <w:szCs w:val="18"/>
        </w:rPr>
      </w:pPr>
      <w:r w:rsidRPr="004072C7">
        <w:rPr>
          <w:rFonts w:ascii="Arial Narrow" w:hAnsi="Arial Narrow" w:cs="Arial"/>
          <w:sz w:val="16"/>
          <w:szCs w:val="18"/>
        </w:rPr>
        <w:t>Fuente: Dirección de Normalización.</w:t>
      </w:r>
    </w:p>
    <w:p w:rsidR="00C16F6E" w:rsidRPr="004072C7" w:rsidRDefault="00C16F6E" w:rsidP="007119D2">
      <w:pPr>
        <w:spacing w:after="0" w:line="276" w:lineRule="auto"/>
        <w:ind w:left="1134"/>
        <w:jc w:val="both"/>
        <w:rPr>
          <w:rFonts w:ascii="Arial Narrow" w:hAnsi="Arial Narrow" w:cs="Arial"/>
          <w:sz w:val="16"/>
          <w:szCs w:val="18"/>
        </w:rPr>
      </w:pPr>
      <w:r w:rsidRPr="004072C7">
        <w:rPr>
          <w:rFonts w:ascii="Arial Narrow" w:hAnsi="Arial Narrow" w:cs="Arial"/>
          <w:sz w:val="16"/>
          <w:szCs w:val="18"/>
        </w:rPr>
        <w:t>Elaborado: Oficina de Estudios Económicos – INACAL.</w:t>
      </w:r>
    </w:p>
    <w:p w:rsidR="00A9438B" w:rsidRPr="004072C7" w:rsidRDefault="00A9438B" w:rsidP="007119D2">
      <w:pPr>
        <w:spacing w:after="0" w:line="276" w:lineRule="auto"/>
        <w:ind w:left="1134"/>
        <w:jc w:val="both"/>
        <w:rPr>
          <w:rFonts w:ascii="Arial Narrow" w:hAnsi="Arial Narrow" w:cs="Arial"/>
          <w:sz w:val="16"/>
          <w:szCs w:val="18"/>
        </w:rPr>
      </w:pPr>
    </w:p>
    <w:p w:rsidR="004B6211" w:rsidRPr="004072C7" w:rsidRDefault="004B6211" w:rsidP="00EE0BB3">
      <w:pPr>
        <w:autoSpaceDE w:val="0"/>
        <w:autoSpaceDN w:val="0"/>
        <w:adjustRightInd w:val="0"/>
        <w:spacing w:after="0" w:line="276" w:lineRule="auto"/>
        <w:ind w:left="709"/>
        <w:jc w:val="both"/>
        <w:rPr>
          <w:rFonts w:ascii="Arial Narrow" w:hAnsi="Arial Narrow"/>
          <w:b/>
        </w:rPr>
      </w:pPr>
      <w:bookmarkStart w:id="59" w:name="_Toc509592406"/>
    </w:p>
    <w:p w:rsidR="00C16F6E" w:rsidRPr="004072C7" w:rsidRDefault="00C16F6E" w:rsidP="00EE0BB3">
      <w:pPr>
        <w:autoSpaceDE w:val="0"/>
        <w:autoSpaceDN w:val="0"/>
        <w:adjustRightInd w:val="0"/>
        <w:spacing w:after="0" w:line="276" w:lineRule="auto"/>
        <w:ind w:left="709"/>
        <w:jc w:val="both"/>
        <w:rPr>
          <w:rFonts w:ascii="Arial Narrow" w:hAnsi="Arial Narrow" w:cs="Arial"/>
          <w:b/>
        </w:rPr>
      </w:pPr>
      <w:r w:rsidRPr="004072C7">
        <w:rPr>
          <w:rFonts w:ascii="Arial Narrow" w:hAnsi="Arial Narrow"/>
          <w:b/>
        </w:rPr>
        <w:t>Servicios de acreditación</w:t>
      </w:r>
      <w:bookmarkEnd w:id="59"/>
      <w:r w:rsidRPr="004072C7">
        <w:rPr>
          <w:rFonts w:ascii="Arial Narrow" w:hAnsi="Arial Narrow"/>
          <w:b/>
        </w:rPr>
        <w:t xml:space="preserve"> de organismos de evaluación de la conformidad (OEC)</w:t>
      </w:r>
    </w:p>
    <w:p w:rsidR="0094295F" w:rsidRPr="004072C7" w:rsidRDefault="0094295F" w:rsidP="0094295F">
      <w:pPr>
        <w:pStyle w:val="Prrafodelista"/>
        <w:autoSpaceDE w:val="0"/>
        <w:autoSpaceDN w:val="0"/>
        <w:adjustRightInd w:val="0"/>
        <w:spacing w:after="0" w:line="276" w:lineRule="auto"/>
        <w:ind w:left="993"/>
        <w:jc w:val="both"/>
        <w:rPr>
          <w:rFonts w:ascii="Arial Narrow" w:hAnsi="Arial Narrow" w:cs="Arial"/>
          <w:b/>
        </w:rPr>
      </w:pPr>
    </w:p>
    <w:p w:rsidR="00C16F6E" w:rsidRPr="004072C7" w:rsidRDefault="00C16F6E" w:rsidP="00EE0BB3">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Las actividades nacionales de acreditación son desarrolladas por la Dirección de Acreditación del INACAL, que es también la responsable del seguimiento de las actividades bilaterales y multilaterales en el ámbito de la acreditación, tanto a nivel regional como interregional.</w:t>
      </w:r>
    </w:p>
    <w:p w:rsidR="00EE0BB3" w:rsidRPr="004072C7" w:rsidRDefault="00EE0BB3" w:rsidP="00EE0BB3">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EE0BB3">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Determinadas entidades responsables de la elaboración y aprobación de reglamentos técnicos,</w:t>
      </w:r>
      <w:r w:rsidR="00A27787" w:rsidRPr="004072C7">
        <w:rPr>
          <w:rFonts w:ascii="Arial Narrow" w:hAnsi="Arial Narrow" w:cs="Arial"/>
          <w:lang w:eastAsia="es-PE"/>
        </w:rPr>
        <w:t xml:space="preserve"> demandan</w:t>
      </w:r>
      <w:r w:rsidRPr="004072C7">
        <w:rPr>
          <w:rFonts w:ascii="Arial Narrow" w:hAnsi="Arial Narrow" w:cs="Arial"/>
          <w:lang w:eastAsia="es-PE"/>
        </w:rPr>
        <w:t xml:space="preserve"> entidades acreditadas por el INACAL para la verificación del cumplimiento de los requisitos establecidos en dichas reglamentaciones técnicas. Sin embargo, en otros casos, dichas instancias del gobierno establecen sus propias autorizaciones para verificar el cumplimiento reglamentario, unas veces ante la ausencia de organismos acreditados y otras veces adicionalmente a la exigencia de acreditación para dichas entidades. Asimismo, otras entidades dependientes de la Presidencia del Consejo de Ministros - PCM, como es el caso de INDECI (Defensa Civil), son responsables de la autorización de actividades de inspección de instalaciones o infraestructuras que son requisito previo para el inicio de ciertas actividades económicas y comerciales.</w:t>
      </w:r>
    </w:p>
    <w:p w:rsidR="00CC547D" w:rsidRPr="004072C7" w:rsidRDefault="00CC547D" w:rsidP="00CC547D">
      <w:pPr>
        <w:autoSpaceDE w:val="0"/>
        <w:autoSpaceDN w:val="0"/>
        <w:adjustRightInd w:val="0"/>
        <w:spacing w:after="0" w:line="276" w:lineRule="auto"/>
        <w:jc w:val="both"/>
        <w:rPr>
          <w:rFonts w:ascii="Arial Narrow" w:hAnsi="Arial Narrow" w:cs="Arial"/>
          <w:lang w:eastAsia="es-PE"/>
        </w:rPr>
      </w:pPr>
    </w:p>
    <w:p w:rsidR="00C16F6E" w:rsidRPr="004072C7" w:rsidRDefault="00C16F6E" w:rsidP="00EE0BB3">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Los servicios </w:t>
      </w:r>
      <w:r w:rsidR="00733E0C" w:rsidRPr="004072C7">
        <w:rPr>
          <w:rFonts w:ascii="Arial Narrow" w:hAnsi="Arial Narrow" w:cs="Arial"/>
          <w:lang w:eastAsia="es-PE"/>
        </w:rPr>
        <w:t xml:space="preserve">de </w:t>
      </w:r>
      <w:r w:rsidRPr="004072C7">
        <w:rPr>
          <w:rFonts w:ascii="Arial Narrow" w:hAnsi="Arial Narrow" w:cs="Arial"/>
          <w:lang w:eastAsia="es-PE"/>
        </w:rPr>
        <w:t>acreditación brindados por el INACAL se reflejan en el número de Organismos de Evaluación de la Conformidad (OEC) acreditados. Éstos</w:t>
      </w:r>
      <w:r w:rsidR="00A27787" w:rsidRPr="004072C7">
        <w:rPr>
          <w:rFonts w:ascii="Arial Narrow" w:hAnsi="Arial Narrow" w:cs="Arial"/>
          <w:lang w:eastAsia="es-PE"/>
        </w:rPr>
        <w:t xml:space="preserve"> se incrementaron en </w:t>
      </w:r>
      <w:r w:rsidR="009761C2" w:rsidRPr="004072C7">
        <w:rPr>
          <w:rFonts w:ascii="Arial Narrow" w:hAnsi="Arial Narrow" w:cs="Arial"/>
          <w:lang w:eastAsia="es-PE"/>
        </w:rPr>
        <w:t>un número significativo en los últimos años, a junio 2019 se cuenta con 207</w:t>
      </w:r>
      <w:r w:rsidR="00A9018C" w:rsidRPr="004072C7">
        <w:rPr>
          <w:vertAlign w:val="superscript"/>
        </w:rPr>
        <w:footnoteReference w:id="19"/>
      </w:r>
      <w:r w:rsidR="009761C2" w:rsidRPr="004072C7">
        <w:rPr>
          <w:rFonts w:ascii="Arial Narrow" w:hAnsi="Arial Narrow" w:cs="Arial"/>
          <w:lang w:eastAsia="es-PE"/>
        </w:rPr>
        <w:t xml:space="preserve"> OEC acreditados</w:t>
      </w:r>
      <w:r w:rsidR="00A9018C" w:rsidRPr="004072C7">
        <w:rPr>
          <w:rFonts w:ascii="Arial Narrow" w:hAnsi="Arial Narrow" w:cs="Arial"/>
          <w:lang w:eastAsia="es-PE"/>
        </w:rPr>
        <w:t xml:space="preserve"> </w:t>
      </w:r>
      <w:r w:rsidR="009761C2" w:rsidRPr="004072C7">
        <w:rPr>
          <w:rFonts w:ascii="Arial Narrow" w:hAnsi="Arial Narrow" w:cs="Arial"/>
          <w:lang w:eastAsia="es-PE"/>
        </w:rPr>
        <w:t xml:space="preserve">por </w:t>
      </w:r>
      <w:r w:rsidRPr="004072C7">
        <w:rPr>
          <w:rFonts w:ascii="Arial Narrow" w:hAnsi="Arial Narrow" w:cs="Arial"/>
          <w:lang w:eastAsia="es-PE"/>
        </w:rPr>
        <w:t>el Organismo Nacional de Acreditación del país</w:t>
      </w:r>
      <w:r w:rsidR="00A9018C" w:rsidRPr="004072C7">
        <w:rPr>
          <w:rFonts w:ascii="Arial Narrow" w:hAnsi="Arial Narrow" w:cs="Arial"/>
          <w:lang w:eastAsia="es-PE"/>
        </w:rPr>
        <w:t xml:space="preserve"> </w:t>
      </w:r>
      <w:r w:rsidRPr="004072C7">
        <w:rPr>
          <w:rFonts w:ascii="Arial Narrow" w:hAnsi="Arial Narrow" w:cs="Arial"/>
          <w:lang w:eastAsia="es-PE"/>
        </w:rPr>
        <w:t>(Dirección</w:t>
      </w:r>
      <w:r w:rsidR="0094295F" w:rsidRPr="004072C7">
        <w:rPr>
          <w:rFonts w:ascii="Arial Narrow" w:hAnsi="Arial Narrow" w:cs="Arial"/>
          <w:lang w:eastAsia="es-PE"/>
        </w:rPr>
        <w:t xml:space="preserve"> de Acreditación del INACAL). (V</w:t>
      </w:r>
      <w:r w:rsidRPr="004072C7">
        <w:rPr>
          <w:rFonts w:ascii="Arial Narrow" w:hAnsi="Arial Narrow" w:cs="Arial"/>
          <w:lang w:eastAsia="es-PE"/>
        </w:rPr>
        <w:t xml:space="preserve">er </w:t>
      </w:r>
      <w:r w:rsidR="00131611" w:rsidRPr="004072C7">
        <w:rPr>
          <w:rFonts w:ascii="Arial Narrow" w:hAnsi="Arial Narrow" w:cs="Arial"/>
          <w:lang w:eastAsia="es-PE"/>
        </w:rPr>
        <w:t xml:space="preserve">Tabla </w:t>
      </w:r>
      <w:r w:rsidR="00332121" w:rsidRPr="004072C7">
        <w:rPr>
          <w:rFonts w:ascii="Arial Narrow" w:hAnsi="Arial Narrow" w:cs="Arial"/>
          <w:lang w:eastAsia="es-PE"/>
        </w:rPr>
        <w:t>9</w:t>
      </w:r>
      <w:r w:rsidR="0094295F" w:rsidRPr="004072C7">
        <w:rPr>
          <w:rFonts w:ascii="Arial Narrow" w:hAnsi="Arial Narrow" w:cs="Arial"/>
          <w:lang w:eastAsia="es-PE"/>
        </w:rPr>
        <w:t>).</w:t>
      </w:r>
      <w:r w:rsidRPr="004072C7">
        <w:rPr>
          <w:rFonts w:ascii="Arial Narrow" w:hAnsi="Arial Narrow" w:cs="Arial"/>
          <w:lang w:eastAsia="es-PE"/>
        </w:rPr>
        <w:t xml:space="preserve"> </w:t>
      </w:r>
    </w:p>
    <w:p w:rsidR="00EE0BB3" w:rsidRPr="004072C7" w:rsidRDefault="00EE0BB3" w:rsidP="00EE0BB3">
      <w:pPr>
        <w:autoSpaceDE w:val="0"/>
        <w:autoSpaceDN w:val="0"/>
        <w:adjustRightInd w:val="0"/>
        <w:spacing w:after="0" w:line="276" w:lineRule="auto"/>
        <w:ind w:left="709"/>
        <w:jc w:val="both"/>
        <w:rPr>
          <w:rFonts w:ascii="Arial Narrow" w:hAnsi="Arial Narrow" w:cs="Arial"/>
          <w:lang w:eastAsia="es-PE"/>
        </w:rPr>
      </w:pPr>
    </w:p>
    <w:p w:rsidR="00C16F6E" w:rsidRPr="004072C7" w:rsidRDefault="0094295F" w:rsidP="00A9018C">
      <w:pPr>
        <w:pStyle w:val="Descripcin"/>
        <w:keepNext/>
        <w:spacing w:after="120" w:line="276" w:lineRule="auto"/>
        <w:ind w:left="992"/>
        <w:jc w:val="center"/>
        <w:rPr>
          <w:rFonts w:ascii="Arial Narrow" w:hAnsi="Arial Narrow" w:cs="Arial"/>
          <w:b/>
          <w:i w:val="0"/>
          <w:color w:val="auto"/>
        </w:rPr>
      </w:pPr>
      <w:bookmarkStart w:id="60" w:name="_Toc22829694"/>
      <w:bookmarkStart w:id="61" w:name="_Toc28629262"/>
      <w:r w:rsidRPr="004072C7">
        <w:rPr>
          <w:rFonts w:ascii="Arial Narrow" w:hAnsi="Arial Narrow" w:cs="Arial"/>
          <w:b/>
          <w:i w:val="0"/>
          <w:color w:val="auto"/>
        </w:rPr>
        <w:t xml:space="preserve">Tabla N°  </w:t>
      </w:r>
      <w:r w:rsidR="00332121" w:rsidRPr="004072C7">
        <w:rPr>
          <w:rFonts w:ascii="Arial Narrow" w:hAnsi="Arial Narrow" w:cs="Arial"/>
          <w:b/>
          <w:i w:val="0"/>
          <w:color w:val="auto"/>
        </w:rPr>
        <w:t>9</w:t>
      </w:r>
      <w:r w:rsidRPr="004072C7">
        <w:rPr>
          <w:rFonts w:ascii="Arial Narrow" w:hAnsi="Arial Narrow" w:cs="Arial"/>
          <w:b/>
          <w:i w:val="0"/>
          <w:color w:val="auto"/>
        </w:rPr>
        <w:t xml:space="preserve">: </w:t>
      </w:r>
      <w:r w:rsidR="00C16F6E" w:rsidRPr="004072C7">
        <w:rPr>
          <w:rFonts w:ascii="Arial Narrow" w:hAnsi="Arial Narrow" w:cs="Arial"/>
          <w:b/>
          <w:i w:val="0"/>
          <w:color w:val="auto"/>
        </w:rPr>
        <w:t>Número de Organismos de Evaluación de la Conformidad a junio de 2019</w:t>
      </w:r>
      <w:bookmarkEnd w:id="60"/>
      <w:bookmarkEnd w:id="61"/>
    </w:p>
    <w:tbl>
      <w:tblPr>
        <w:tblW w:w="78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783"/>
        <w:gridCol w:w="784"/>
        <w:gridCol w:w="784"/>
        <w:gridCol w:w="783"/>
        <w:gridCol w:w="784"/>
        <w:gridCol w:w="784"/>
      </w:tblGrid>
      <w:tr w:rsidR="00A9018C" w:rsidRPr="004072C7" w:rsidTr="00EE0BB3">
        <w:trPr>
          <w:trHeight w:val="571"/>
          <w:tblHeader/>
          <w:jc w:val="right"/>
        </w:trPr>
        <w:tc>
          <w:tcPr>
            <w:tcW w:w="3114" w:type="dxa"/>
            <w:shd w:val="clear" w:color="auto" w:fill="002060"/>
            <w:vAlign w:val="center"/>
            <w:hideMark/>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OEC</w:t>
            </w:r>
          </w:p>
        </w:tc>
        <w:tc>
          <w:tcPr>
            <w:tcW w:w="783" w:type="dxa"/>
            <w:shd w:val="clear" w:color="auto" w:fill="002060"/>
            <w:vAlign w:val="center"/>
            <w:hideMark/>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2014</w:t>
            </w:r>
          </w:p>
        </w:tc>
        <w:tc>
          <w:tcPr>
            <w:tcW w:w="784" w:type="dxa"/>
            <w:shd w:val="clear" w:color="auto" w:fill="002060"/>
            <w:vAlign w:val="center"/>
            <w:hideMark/>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2015</w:t>
            </w:r>
          </w:p>
        </w:tc>
        <w:tc>
          <w:tcPr>
            <w:tcW w:w="784" w:type="dxa"/>
            <w:shd w:val="clear" w:color="auto" w:fill="002060"/>
            <w:vAlign w:val="center"/>
            <w:hideMark/>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2016</w:t>
            </w:r>
          </w:p>
        </w:tc>
        <w:tc>
          <w:tcPr>
            <w:tcW w:w="783" w:type="dxa"/>
            <w:shd w:val="clear" w:color="auto" w:fill="002060"/>
            <w:vAlign w:val="center"/>
            <w:hideMark/>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2017</w:t>
            </w:r>
          </w:p>
        </w:tc>
        <w:tc>
          <w:tcPr>
            <w:tcW w:w="784" w:type="dxa"/>
            <w:shd w:val="clear" w:color="auto" w:fill="002060"/>
            <w:vAlign w:val="center"/>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2018</w:t>
            </w:r>
          </w:p>
        </w:tc>
        <w:tc>
          <w:tcPr>
            <w:tcW w:w="784" w:type="dxa"/>
            <w:shd w:val="clear" w:color="auto" w:fill="002060"/>
            <w:vAlign w:val="center"/>
          </w:tcPr>
          <w:p w:rsidR="00A9018C" w:rsidRPr="004072C7" w:rsidRDefault="00A9018C" w:rsidP="00A9018C">
            <w:pPr>
              <w:spacing w:after="0" w:line="240" w:lineRule="auto"/>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Jun 2019</w:t>
            </w:r>
          </w:p>
        </w:tc>
      </w:tr>
      <w:tr w:rsidR="00A9018C" w:rsidRPr="004072C7" w:rsidTr="00EE0BB3">
        <w:trPr>
          <w:trHeight w:val="337"/>
          <w:jc w:val="right"/>
        </w:trPr>
        <w:tc>
          <w:tcPr>
            <w:tcW w:w="3114" w:type="dxa"/>
            <w:shd w:val="clear" w:color="auto" w:fill="auto"/>
            <w:noWrap/>
            <w:vAlign w:val="center"/>
            <w:hideMark/>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OEC - Laboratorio de Ensayo</w:t>
            </w:r>
          </w:p>
        </w:tc>
        <w:tc>
          <w:tcPr>
            <w:tcW w:w="783"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66</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67</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82</w:t>
            </w:r>
          </w:p>
        </w:tc>
        <w:tc>
          <w:tcPr>
            <w:tcW w:w="783" w:type="dxa"/>
            <w:shd w:val="clear" w:color="auto" w:fill="auto"/>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92</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93</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101</w:t>
            </w:r>
          </w:p>
        </w:tc>
      </w:tr>
      <w:tr w:rsidR="00A9018C" w:rsidRPr="004072C7" w:rsidTr="00EE0BB3">
        <w:trPr>
          <w:trHeight w:val="337"/>
          <w:jc w:val="right"/>
        </w:trPr>
        <w:tc>
          <w:tcPr>
            <w:tcW w:w="3114" w:type="dxa"/>
            <w:shd w:val="clear" w:color="auto" w:fill="auto"/>
            <w:noWrap/>
            <w:vAlign w:val="center"/>
            <w:hideMark/>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OEC - Laboratorio de Calibración</w:t>
            </w:r>
          </w:p>
        </w:tc>
        <w:tc>
          <w:tcPr>
            <w:tcW w:w="783"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12</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13</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18</w:t>
            </w:r>
          </w:p>
        </w:tc>
        <w:tc>
          <w:tcPr>
            <w:tcW w:w="783" w:type="dxa"/>
            <w:shd w:val="clear" w:color="auto" w:fill="auto"/>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21</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29</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33</w:t>
            </w:r>
          </w:p>
        </w:tc>
      </w:tr>
      <w:tr w:rsidR="00A9018C" w:rsidRPr="004072C7" w:rsidTr="00EE0BB3">
        <w:trPr>
          <w:trHeight w:val="337"/>
          <w:jc w:val="right"/>
        </w:trPr>
        <w:tc>
          <w:tcPr>
            <w:tcW w:w="3114" w:type="dxa"/>
            <w:shd w:val="clear" w:color="auto" w:fill="auto"/>
            <w:noWrap/>
            <w:vAlign w:val="center"/>
            <w:hideMark/>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Organismo de Inspección</w:t>
            </w:r>
          </w:p>
        </w:tc>
        <w:tc>
          <w:tcPr>
            <w:tcW w:w="783"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27</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35</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45</w:t>
            </w:r>
          </w:p>
        </w:tc>
        <w:tc>
          <w:tcPr>
            <w:tcW w:w="783" w:type="dxa"/>
            <w:shd w:val="clear" w:color="auto" w:fill="auto"/>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50</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57</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58</w:t>
            </w:r>
          </w:p>
        </w:tc>
      </w:tr>
      <w:tr w:rsidR="00A9018C" w:rsidRPr="004072C7" w:rsidTr="00EE0BB3">
        <w:trPr>
          <w:trHeight w:val="337"/>
          <w:jc w:val="right"/>
        </w:trPr>
        <w:tc>
          <w:tcPr>
            <w:tcW w:w="3114" w:type="dxa"/>
            <w:shd w:val="clear" w:color="auto" w:fill="auto"/>
            <w:noWrap/>
            <w:vAlign w:val="center"/>
            <w:hideMark/>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Organismo de Certificación de Productos</w:t>
            </w:r>
          </w:p>
        </w:tc>
        <w:tc>
          <w:tcPr>
            <w:tcW w:w="783"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9</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6</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6</w:t>
            </w:r>
          </w:p>
        </w:tc>
        <w:tc>
          <w:tcPr>
            <w:tcW w:w="783" w:type="dxa"/>
            <w:shd w:val="clear" w:color="auto" w:fill="auto"/>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6</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9</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9</w:t>
            </w:r>
          </w:p>
        </w:tc>
      </w:tr>
      <w:tr w:rsidR="00A9018C" w:rsidRPr="004072C7" w:rsidTr="00EE0BB3">
        <w:trPr>
          <w:trHeight w:val="337"/>
          <w:jc w:val="right"/>
        </w:trPr>
        <w:tc>
          <w:tcPr>
            <w:tcW w:w="3114" w:type="dxa"/>
            <w:shd w:val="clear" w:color="auto" w:fill="auto"/>
            <w:noWrap/>
            <w:vAlign w:val="center"/>
            <w:hideMark/>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Organismo de Certificación de Sistemas</w:t>
            </w:r>
          </w:p>
        </w:tc>
        <w:tc>
          <w:tcPr>
            <w:tcW w:w="783"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2</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w:t>
            </w:r>
          </w:p>
        </w:tc>
        <w:tc>
          <w:tcPr>
            <w:tcW w:w="784" w:type="dxa"/>
            <w:shd w:val="clear" w:color="auto" w:fill="auto"/>
            <w:noWrap/>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w:t>
            </w:r>
          </w:p>
        </w:tc>
        <w:tc>
          <w:tcPr>
            <w:tcW w:w="783" w:type="dxa"/>
            <w:shd w:val="clear" w:color="auto" w:fill="auto"/>
            <w:vAlign w:val="center"/>
            <w:hideMark/>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3</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4</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4</w:t>
            </w:r>
          </w:p>
        </w:tc>
      </w:tr>
      <w:tr w:rsidR="00A9018C" w:rsidRPr="004072C7" w:rsidTr="00EE0BB3">
        <w:trPr>
          <w:trHeight w:val="337"/>
          <w:jc w:val="right"/>
        </w:trPr>
        <w:tc>
          <w:tcPr>
            <w:tcW w:w="3114" w:type="dxa"/>
            <w:shd w:val="clear" w:color="auto" w:fill="auto"/>
            <w:noWrap/>
            <w:vAlign w:val="center"/>
          </w:tcPr>
          <w:p w:rsidR="00A9018C" w:rsidRPr="004072C7" w:rsidRDefault="00A9018C" w:rsidP="00A9018C">
            <w:pPr>
              <w:spacing w:after="0" w:line="240" w:lineRule="auto"/>
              <w:rPr>
                <w:rFonts w:ascii="Arial Narrow" w:hAnsi="Arial Narrow" w:cs="Arial"/>
                <w:sz w:val="18"/>
                <w:szCs w:val="18"/>
              </w:rPr>
            </w:pPr>
            <w:r w:rsidRPr="004072C7">
              <w:rPr>
                <w:rFonts w:ascii="Arial Narrow" w:hAnsi="Arial Narrow" w:cs="Arial"/>
                <w:sz w:val="18"/>
                <w:szCs w:val="18"/>
              </w:rPr>
              <w:t>Laboratorios clínicos</w:t>
            </w:r>
          </w:p>
        </w:tc>
        <w:tc>
          <w:tcPr>
            <w:tcW w:w="783" w:type="dxa"/>
            <w:shd w:val="clear" w:color="auto" w:fill="auto"/>
            <w:noWrap/>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w:t>
            </w:r>
          </w:p>
        </w:tc>
        <w:tc>
          <w:tcPr>
            <w:tcW w:w="784" w:type="dxa"/>
            <w:shd w:val="clear" w:color="auto" w:fill="auto"/>
            <w:noWrap/>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w:t>
            </w:r>
          </w:p>
        </w:tc>
        <w:tc>
          <w:tcPr>
            <w:tcW w:w="784" w:type="dxa"/>
            <w:shd w:val="clear" w:color="auto" w:fill="auto"/>
            <w:noWrap/>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w:t>
            </w:r>
          </w:p>
        </w:tc>
        <w:tc>
          <w:tcPr>
            <w:tcW w:w="783"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1</w:t>
            </w:r>
          </w:p>
        </w:tc>
        <w:tc>
          <w:tcPr>
            <w:tcW w:w="784" w:type="dxa"/>
            <w:shd w:val="clear" w:color="auto" w:fill="auto"/>
            <w:vAlign w:val="center"/>
          </w:tcPr>
          <w:p w:rsidR="00A9018C" w:rsidRPr="004072C7" w:rsidRDefault="00A9018C" w:rsidP="00EE0BB3">
            <w:pPr>
              <w:spacing w:after="0" w:line="240" w:lineRule="auto"/>
              <w:jc w:val="center"/>
              <w:rPr>
                <w:rFonts w:ascii="Arial Narrow" w:hAnsi="Arial Narrow" w:cs="Arial"/>
                <w:sz w:val="18"/>
                <w:szCs w:val="18"/>
              </w:rPr>
            </w:pPr>
            <w:r w:rsidRPr="004072C7">
              <w:rPr>
                <w:rFonts w:ascii="Arial Narrow" w:hAnsi="Arial Narrow" w:cs="Arial"/>
                <w:sz w:val="18"/>
                <w:szCs w:val="18"/>
              </w:rPr>
              <w:t>2</w:t>
            </w:r>
          </w:p>
        </w:tc>
      </w:tr>
      <w:tr w:rsidR="00A9018C" w:rsidRPr="004072C7" w:rsidTr="00EE0BB3">
        <w:trPr>
          <w:trHeight w:val="288"/>
          <w:jc w:val="right"/>
        </w:trPr>
        <w:tc>
          <w:tcPr>
            <w:tcW w:w="3114" w:type="dxa"/>
            <w:shd w:val="clear" w:color="auto" w:fill="002060"/>
            <w:vAlign w:val="center"/>
            <w:hideMark/>
          </w:tcPr>
          <w:p w:rsidR="00A9018C" w:rsidRPr="004072C7" w:rsidRDefault="00A9018C" w:rsidP="00A9018C">
            <w:pPr>
              <w:spacing w:after="0" w:line="240" w:lineRule="auto"/>
              <w:jc w:val="center"/>
              <w:rPr>
                <w:rFonts w:ascii="Arial Narrow" w:hAnsi="Arial Narrow" w:cs="Arial"/>
                <w:b/>
                <w:sz w:val="18"/>
                <w:szCs w:val="18"/>
              </w:rPr>
            </w:pPr>
            <w:r w:rsidRPr="004072C7">
              <w:rPr>
                <w:rFonts w:ascii="Arial Narrow" w:hAnsi="Arial Narrow" w:cs="Arial"/>
                <w:b/>
                <w:sz w:val="18"/>
                <w:szCs w:val="18"/>
              </w:rPr>
              <w:t>TOTAL OEC</w:t>
            </w:r>
          </w:p>
        </w:tc>
        <w:tc>
          <w:tcPr>
            <w:tcW w:w="783" w:type="dxa"/>
            <w:shd w:val="clear" w:color="auto" w:fill="002060"/>
            <w:noWrap/>
            <w:vAlign w:val="center"/>
            <w:hideMark/>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116</w:t>
            </w:r>
          </w:p>
        </w:tc>
        <w:tc>
          <w:tcPr>
            <w:tcW w:w="784" w:type="dxa"/>
            <w:shd w:val="clear" w:color="auto" w:fill="002060"/>
            <w:noWrap/>
            <w:vAlign w:val="center"/>
            <w:hideMark/>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122</w:t>
            </w:r>
          </w:p>
        </w:tc>
        <w:tc>
          <w:tcPr>
            <w:tcW w:w="784" w:type="dxa"/>
            <w:shd w:val="clear" w:color="auto" w:fill="002060"/>
            <w:noWrap/>
            <w:vAlign w:val="center"/>
            <w:hideMark/>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152</w:t>
            </w:r>
          </w:p>
        </w:tc>
        <w:tc>
          <w:tcPr>
            <w:tcW w:w="783" w:type="dxa"/>
            <w:shd w:val="clear" w:color="auto" w:fill="002060"/>
            <w:vAlign w:val="center"/>
            <w:hideMark/>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172</w:t>
            </w:r>
          </w:p>
        </w:tc>
        <w:tc>
          <w:tcPr>
            <w:tcW w:w="784" w:type="dxa"/>
            <w:shd w:val="clear" w:color="auto" w:fill="002060"/>
            <w:vAlign w:val="center"/>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193</w:t>
            </w:r>
          </w:p>
        </w:tc>
        <w:tc>
          <w:tcPr>
            <w:tcW w:w="784" w:type="dxa"/>
            <w:shd w:val="clear" w:color="auto" w:fill="002060"/>
            <w:vAlign w:val="center"/>
          </w:tcPr>
          <w:p w:rsidR="00A9018C" w:rsidRPr="004072C7" w:rsidRDefault="00A9018C" w:rsidP="00EE0BB3">
            <w:pPr>
              <w:spacing w:after="0" w:line="240" w:lineRule="auto"/>
              <w:jc w:val="center"/>
              <w:rPr>
                <w:rFonts w:ascii="Arial Narrow" w:hAnsi="Arial Narrow" w:cs="Arial"/>
                <w:b/>
                <w:sz w:val="18"/>
                <w:szCs w:val="18"/>
              </w:rPr>
            </w:pPr>
            <w:r w:rsidRPr="004072C7">
              <w:rPr>
                <w:rFonts w:ascii="Arial Narrow" w:hAnsi="Arial Narrow" w:cs="Arial"/>
                <w:b/>
                <w:sz w:val="18"/>
                <w:szCs w:val="18"/>
              </w:rPr>
              <w:t>207</w:t>
            </w:r>
          </w:p>
        </w:tc>
      </w:tr>
    </w:tbl>
    <w:p w:rsidR="00C16F6E" w:rsidRPr="004072C7" w:rsidRDefault="00C16F6E" w:rsidP="00EE0BB3">
      <w:pPr>
        <w:spacing w:after="0" w:line="276" w:lineRule="auto"/>
        <w:ind w:left="709"/>
        <w:rPr>
          <w:rFonts w:ascii="Arial Narrow" w:hAnsi="Arial Narrow" w:cs="Arial"/>
          <w:sz w:val="16"/>
          <w:szCs w:val="18"/>
        </w:rPr>
      </w:pPr>
      <w:r w:rsidRPr="004072C7">
        <w:rPr>
          <w:rFonts w:ascii="Arial Narrow" w:hAnsi="Arial Narrow" w:cs="Arial"/>
          <w:sz w:val="16"/>
          <w:szCs w:val="18"/>
        </w:rPr>
        <w:t>Fuente: Dirección de Acreditación.</w:t>
      </w:r>
    </w:p>
    <w:p w:rsidR="00C16F6E" w:rsidRPr="004072C7" w:rsidRDefault="00C16F6E" w:rsidP="00EE0BB3">
      <w:pPr>
        <w:spacing w:after="0" w:line="276" w:lineRule="auto"/>
        <w:ind w:left="709"/>
        <w:rPr>
          <w:rFonts w:ascii="Arial Narrow" w:eastAsia="Franklin Gothic Medium Cond" w:hAnsi="Arial Narrow" w:cs="Arial"/>
          <w:sz w:val="16"/>
          <w:szCs w:val="18"/>
        </w:rPr>
      </w:pPr>
      <w:r w:rsidRPr="004072C7">
        <w:rPr>
          <w:rFonts w:ascii="Arial Narrow" w:hAnsi="Arial Narrow" w:cs="Arial"/>
          <w:sz w:val="16"/>
          <w:szCs w:val="18"/>
        </w:rPr>
        <w:t>Elaborado: Oficina de Estudios Económicos – INACAL</w:t>
      </w:r>
    </w:p>
    <w:p w:rsidR="00C16F6E" w:rsidRPr="004072C7" w:rsidRDefault="00C16F6E" w:rsidP="00C16F6E">
      <w:pPr>
        <w:tabs>
          <w:tab w:val="left" w:pos="980"/>
        </w:tabs>
        <w:spacing w:after="0" w:line="276" w:lineRule="auto"/>
        <w:ind w:left="360"/>
        <w:rPr>
          <w:rFonts w:eastAsia="Symbol"/>
        </w:rPr>
      </w:pPr>
    </w:p>
    <w:p w:rsidR="00C16F6E" w:rsidRPr="004072C7" w:rsidRDefault="00C16F6E" w:rsidP="00EE0BB3">
      <w:pPr>
        <w:autoSpaceDE w:val="0"/>
        <w:autoSpaceDN w:val="0"/>
        <w:adjustRightInd w:val="0"/>
        <w:spacing w:after="0" w:line="276" w:lineRule="auto"/>
        <w:ind w:left="709"/>
        <w:jc w:val="both"/>
        <w:rPr>
          <w:rFonts w:ascii="Arial Narrow" w:hAnsi="Arial Narrow" w:cs="Arial"/>
          <w:b/>
        </w:rPr>
      </w:pPr>
      <w:r w:rsidRPr="004072C7">
        <w:rPr>
          <w:rFonts w:ascii="Arial Narrow" w:hAnsi="Arial Narrow" w:cs="Arial"/>
          <w:b/>
        </w:rPr>
        <w:t>Desarrollo limitado de la metrología en el país</w:t>
      </w:r>
    </w:p>
    <w:p w:rsidR="00C16F6E" w:rsidRPr="004072C7" w:rsidRDefault="00C16F6E" w:rsidP="00C16F6E">
      <w:pPr>
        <w:spacing w:after="10" w:line="276" w:lineRule="auto"/>
        <w:jc w:val="both"/>
        <w:rPr>
          <w:rFonts w:ascii="Arial" w:eastAsia="Franklin Gothic Medium Cond" w:hAnsi="Arial" w:cs="Arial"/>
          <w:b/>
          <w:sz w:val="24"/>
          <w:szCs w:val="24"/>
        </w:rPr>
      </w:pPr>
    </w:p>
    <w:p w:rsidR="00C16F6E" w:rsidRPr="004072C7" w:rsidRDefault="00C16F6E" w:rsidP="00EE0BB3">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La Dirección de Metrología del INACAL, realiza las funciones del organismo de metrología primaria. Asimismo, desarrolla actividades de metrología industrial, prestando servicios de calibración a la industria, de manera subsidiaria a otras entidades privadas del país.</w:t>
      </w:r>
    </w:p>
    <w:p w:rsidR="00CC547D" w:rsidRPr="004072C7" w:rsidRDefault="00CC547D" w:rsidP="00EE0BB3">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CC547D">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Las actividades de metrología legal han sido asumidas por determinadas entidades, como son las municipalidades o determinados organismos públicos descentralizados (OSINERGMIN y SUNASS). En el ámbito internacional, sin embargo, la Dirección de Metrología del INACAL es “miembro corresponsal” en rep</w:t>
      </w:r>
      <w:r w:rsidR="0094295F" w:rsidRPr="004072C7">
        <w:rPr>
          <w:rFonts w:ascii="Arial Narrow" w:hAnsi="Arial Narrow" w:cs="Arial"/>
          <w:lang w:eastAsia="es-PE"/>
        </w:rPr>
        <w:t>resentación de Perú en la OIML.</w:t>
      </w:r>
    </w:p>
    <w:p w:rsidR="00CC547D" w:rsidRPr="004072C7" w:rsidRDefault="00CC547D" w:rsidP="00CC547D">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CC547D">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Los servicios de la Dirección de Metrología están centrados mayormente en las calibraciones. El número de prestaciones de este servicio fluctúa entre </w:t>
      </w:r>
      <w:r w:rsidR="00045EFA" w:rsidRPr="004072C7">
        <w:rPr>
          <w:rFonts w:ascii="Arial Narrow" w:hAnsi="Arial Narrow" w:cs="Arial"/>
          <w:lang w:eastAsia="es-PE"/>
        </w:rPr>
        <w:t>8 220</w:t>
      </w:r>
      <w:r w:rsidR="0094295F" w:rsidRPr="004072C7">
        <w:rPr>
          <w:rFonts w:ascii="Arial Narrow" w:hAnsi="Arial Narrow" w:cs="Arial"/>
          <w:lang w:eastAsia="es-PE"/>
        </w:rPr>
        <w:t xml:space="preserve"> servicios por año (ver G</w:t>
      </w:r>
      <w:r w:rsidR="00CF2657" w:rsidRPr="004072C7">
        <w:rPr>
          <w:rFonts w:ascii="Arial Narrow" w:hAnsi="Arial Narrow" w:cs="Arial"/>
          <w:lang w:eastAsia="es-PE"/>
        </w:rPr>
        <w:t>ráfico 13</w:t>
      </w:r>
      <w:r w:rsidRPr="004072C7">
        <w:rPr>
          <w:rFonts w:ascii="Arial Narrow" w:hAnsi="Arial Narrow" w:cs="Arial"/>
          <w:lang w:eastAsia="es-PE"/>
        </w:rPr>
        <w:t>)</w:t>
      </w:r>
    </w:p>
    <w:p w:rsidR="00CC547D" w:rsidRPr="004072C7" w:rsidRDefault="00CC547D" w:rsidP="00CC547D">
      <w:pPr>
        <w:autoSpaceDE w:val="0"/>
        <w:autoSpaceDN w:val="0"/>
        <w:adjustRightInd w:val="0"/>
        <w:spacing w:after="0" w:line="276" w:lineRule="auto"/>
        <w:ind w:left="709"/>
        <w:jc w:val="both"/>
        <w:rPr>
          <w:rFonts w:ascii="Arial Narrow" w:hAnsi="Arial Narrow" w:cs="Arial"/>
          <w:lang w:eastAsia="es-PE"/>
        </w:rPr>
      </w:pPr>
    </w:p>
    <w:p w:rsidR="004072C7" w:rsidRDefault="004072C7">
      <w:pPr>
        <w:rPr>
          <w:rFonts w:ascii="Arial Narrow" w:eastAsia="Times New Roman" w:hAnsi="Arial Narrow" w:cs="Arial"/>
          <w:b/>
          <w:iCs/>
          <w:sz w:val="18"/>
          <w:szCs w:val="18"/>
          <w:lang w:val="es-ES" w:eastAsia="es-ES"/>
        </w:rPr>
      </w:pPr>
      <w:bookmarkStart w:id="62" w:name="_Toc28629238"/>
      <w:bookmarkStart w:id="63" w:name="_Toc22830050"/>
      <w:r>
        <w:rPr>
          <w:rFonts w:ascii="Arial Narrow" w:hAnsi="Arial Narrow" w:cs="Arial"/>
          <w:b/>
          <w:i/>
        </w:rPr>
        <w:br w:type="page"/>
      </w:r>
    </w:p>
    <w:p w:rsidR="00045EFA" w:rsidRPr="004072C7" w:rsidRDefault="00AB2550" w:rsidP="00EE0BB3">
      <w:pPr>
        <w:pStyle w:val="Descripcin"/>
        <w:keepNext/>
        <w:spacing w:after="0" w:line="276" w:lineRule="auto"/>
        <w:ind w:left="992"/>
        <w:jc w:val="center"/>
        <w:rPr>
          <w:rFonts w:ascii="Arial Narrow" w:hAnsi="Arial Narrow" w:cs="Arial"/>
          <w:b/>
          <w:i w:val="0"/>
          <w:color w:val="auto"/>
        </w:rPr>
      </w:pPr>
      <w:r w:rsidRPr="004072C7">
        <w:rPr>
          <w:rFonts w:ascii="Arial Narrow" w:hAnsi="Arial Narrow" w:cs="Arial"/>
          <w:b/>
          <w:i w:val="0"/>
          <w:color w:val="auto"/>
        </w:rPr>
        <w:t xml:space="preserve">Gráfico N° </w:t>
      </w:r>
      <w:r w:rsidR="00CC547D" w:rsidRPr="004072C7">
        <w:rPr>
          <w:rFonts w:ascii="Arial Narrow" w:hAnsi="Arial Narrow" w:cs="Arial"/>
          <w:b/>
          <w:i w:val="0"/>
          <w:color w:val="auto"/>
        </w:rPr>
        <w:fldChar w:fldCharType="begin"/>
      </w:r>
      <w:r w:rsidR="00CC547D" w:rsidRPr="004072C7">
        <w:rPr>
          <w:rFonts w:ascii="Arial Narrow" w:hAnsi="Arial Narrow" w:cs="Arial"/>
          <w:b/>
          <w:i w:val="0"/>
          <w:color w:val="auto"/>
        </w:rPr>
        <w:instrText xml:space="preserve"> SEQ Gráfico_N° \* ARABIC </w:instrText>
      </w:r>
      <w:r w:rsidR="00CC547D" w:rsidRPr="004072C7">
        <w:rPr>
          <w:rFonts w:ascii="Arial Narrow" w:hAnsi="Arial Narrow" w:cs="Arial"/>
          <w:b/>
          <w:i w:val="0"/>
          <w:color w:val="auto"/>
        </w:rPr>
        <w:fldChar w:fldCharType="separate"/>
      </w:r>
      <w:r w:rsidR="004B47C9" w:rsidRPr="004072C7">
        <w:rPr>
          <w:rFonts w:ascii="Arial Narrow" w:hAnsi="Arial Narrow" w:cs="Arial"/>
          <w:b/>
          <w:i w:val="0"/>
          <w:noProof/>
          <w:color w:val="auto"/>
        </w:rPr>
        <w:t>12</w:t>
      </w:r>
      <w:r w:rsidR="00CC547D" w:rsidRPr="004072C7">
        <w:rPr>
          <w:rFonts w:ascii="Arial Narrow" w:hAnsi="Arial Narrow" w:cs="Arial"/>
          <w:b/>
          <w:i w:val="0"/>
          <w:color w:val="auto"/>
        </w:rPr>
        <w:fldChar w:fldCharType="end"/>
      </w:r>
      <w:r w:rsidRPr="004072C7">
        <w:rPr>
          <w:rFonts w:ascii="Arial Narrow" w:hAnsi="Arial Narrow" w:cs="Arial"/>
          <w:b/>
          <w:i w:val="0"/>
          <w:color w:val="auto"/>
        </w:rPr>
        <w:t xml:space="preserve">: </w:t>
      </w:r>
      <w:r w:rsidR="00C16F6E" w:rsidRPr="004072C7">
        <w:rPr>
          <w:rFonts w:ascii="Arial Narrow" w:hAnsi="Arial Narrow" w:cs="Arial"/>
          <w:b/>
          <w:i w:val="0"/>
          <w:color w:val="auto"/>
        </w:rPr>
        <w:t>N</w:t>
      </w:r>
      <w:r w:rsidR="00045EFA" w:rsidRPr="004072C7">
        <w:rPr>
          <w:rFonts w:ascii="Arial Narrow" w:hAnsi="Arial Narrow" w:cs="Arial"/>
          <w:b/>
          <w:i w:val="0"/>
          <w:color w:val="auto"/>
        </w:rPr>
        <w:t>ú</w:t>
      </w:r>
      <w:r w:rsidR="00C16F6E" w:rsidRPr="004072C7">
        <w:rPr>
          <w:rFonts w:ascii="Arial Narrow" w:hAnsi="Arial Narrow" w:cs="Arial"/>
          <w:b/>
          <w:i w:val="0"/>
          <w:color w:val="auto"/>
        </w:rPr>
        <w:t>mero de servicios de calibración brindados por la</w:t>
      </w:r>
      <w:bookmarkEnd w:id="62"/>
    </w:p>
    <w:p w:rsidR="00C16F6E" w:rsidRPr="004072C7" w:rsidRDefault="00C16F6E" w:rsidP="00EE0BB3">
      <w:pPr>
        <w:pStyle w:val="Descripcin"/>
        <w:keepNext/>
        <w:spacing w:after="0" w:line="276" w:lineRule="auto"/>
        <w:ind w:left="992"/>
        <w:jc w:val="center"/>
        <w:rPr>
          <w:rFonts w:ascii="Arial Narrow" w:hAnsi="Arial Narrow" w:cs="Arial"/>
          <w:b/>
          <w:i w:val="0"/>
          <w:color w:val="auto"/>
        </w:rPr>
      </w:pPr>
      <w:r w:rsidRPr="004072C7">
        <w:rPr>
          <w:rFonts w:ascii="Arial Narrow" w:hAnsi="Arial Narrow" w:cs="Arial"/>
          <w:b/>
          <w:i w:val="0"/>
          <w:color w:val="auto"/>
        </w:rPr>
        <w:t>Dirección de Metrología del INACAL (</w:t>
      </w:r>
      <w:r w:rsidR="00045EFA" w:rsidRPr="004072C7">
        <w:rPr>
          <w:rFonts w:ascii="Arial Narrow" w:hAnsi="Arial Narrow" w:cs="Arial"/>
          <w:b/>
          <w:i w:val="0"/>
          <w:color w:val="auto"/>
        </w:rPr>
        <w:t xml:space="preserve">2014 </w:t>
      </w:r>
      <w:r w:rsidRPr="004072C7">
        <w:rPr>
          <w:rFonts w:ascii="Arial Narrow" w:hAnsi="Arial Narrow" w:cs="Arial"/>
          <w:b/>
          <w:i w:val="0"/>
          <w:color w:val="auto"/>
        </w:rPr>
        <w:t xml:space="preserve">- </w:t>
      </w:r>
      <w:r w:rsidR="007B0F13" w:rsidRPr="004072C7">
        <w:rPr>
          <w:rFonts w:ascii="Arial Narrow" w:hAnsi="Arial Narrow" w:cs="Arial"/>
          <w:b/>
          <w:i w:val="0"/>
          <w:color w:val="auto"/>
        </w:rPr>
        <w:t>junio</w:t>
      </w:r>
      <w:r w:rsidRPr="004072C7">
        <w:rPr>
          <w:rFonts w:ascii="Arial Narrow" w:hAnsi="Arial Narrow" w:cs="Arial"/>
          <w:b/>
          <w:i w:val="0"/>
          <w:color w:val="auto"/>
        </w:rPr>
        <w:t xml:space="preserve"> 2019)</w:t>
      </w:r>
      <w:bookmarkEnd w:id="63"/>
      <w:r w:rsidRPr="004072C7">
        <w:rPr>
          <w:rFonts w:ascii="Arial Narrow" w:hAnsi="Arial Narrow" w:cs="Arial"/>
          <w:b/>
          <w:i w:val="0"/>
          <w:color w:val="auto"/>
        </w:rPr>
        <w:t xml:space="preserve"> </w:t>
      </w:r>
    </w:p>
    <w:p w:rsidR="00045EFA" w:rsidRPr="004072C7" w:rsidRDefault="00045EFA" w:rsidP="00045EFA">
      <w:pPr>
        <w:spacing w:after="0"/>
        <w:jc w:val="center"/>
        <w:rPr>
          <w:lang w:val="es-ES" w:eastAsia="es-ES"/>
        </w:rPr>
      </w:pPr>
    </w:p>
    <w:p w:rsidR="00045EFA" w:rsidRPr="004072C7" w:rsidRDefault="00045EFA" w:rsidP="00045EFA">
      <w:pPr>
        <w:spacing w:after="0"/>
        <w:jc w:val="center"/>
        <w:rPr>
          <w:lang w:val="es-ES" w:eastAsia="es-ES"/>
        </w:rPr>
      </w:pPr>
      <w:r w:rsidRPr="004072C7">
        <w:rPr>
          <w:noProof/>
          <w:lang w:eastAsia="es-PE"/>
        </w:rPr>
        <w:drawing>
          <wp:anchor distT="0" distB="0" distL="114300" distR="114300" simplePos="0" relativeHeight="251742208" behindDoc="0" locked="0" layoutInCell="1" allowOverlap="1" wp14:anchorId="019EFA7E" wp14:editId="4AFC65AD">
            <wp:simplePos x="0" y="0"/>
            <wp:positionH relativeFrom="column">
              <wp:posOffset>1062990</wp:posOffset>
            </wp:positionH>
            <wp:positionV relativeFrom="paragraph">
              <wp:posOffset>10160</wp:posOffset>
            </wp:positionV>
            <wp:extent cx="4010025" cy="2743200"/>
            <wp:effectExtent l="0" t="0" r="9525" b="0"/>
            <wp:wrapSquare wrapText="bothSides"/>
            <wp:docPr id="10" name="Gráfico 10">
              <a:extLst xmlns:a="http://schemas.openxmlformats.org/drawingml/2006/main">
                <a:ext uri="{FF2B5EF4-FFF2-40B4-BE49-F238E27FC236}">
                  <a16:creationId xmlns:a16="http://schemas.microsoft.com/office/drawing/2014/main" id="{92A53CF4-BDC1-4306-9417-4460D50DA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C16F6E" w:rsidRPr="004072C7" w:rsidRDefault="00C16F6E" w:rsidP="00045EFA">
      <w:pPr>
        <w:spacing w:after="0"/>
        <w:ind w:left="1701"/>
        <w:rPr>
          <w:rFonts w:ascii="Arial Narrow" w:hAnsi="Arial Narrow"/>
          <w:sz w:val="20"/>
          <w:szCs w:val="20"/>
          <w:lang w:val="es-ES" w:eastAsia="es-ES"/>
        </w:rPr>
      </w:pPr>
      <w:r w:rsidRPr="004072C7">
        <w:rPr>
          <w:rFonts w:ascii="Arial Narrow" w:hAnsi="Arial Narrow" w:cs="Arial"/>
          <w:sz w:val="16"/>
          <w:szCs w:val="16"/>
        </w:rPr>
        <w:t>Fuente: Dirección de Metrología.</w:t>
      </w:r>
    </w:p>
    <w:p w:rsidR="00C16F6E" w:rsidRPr="004072C7" w:rsidRDefault="00C16F6E" w:rsidP="00045EFA">
      <w:pPr>
        <w:spacing w:after="0" w:line="276" w:lineRule="auto"/>
        <w:ind w:left="1701"/>
        <w:rPr>
          <w:rFonts w:ascii="Arial Narrow" w:hAnsi="Arial Narrow" w:cs="Arial"/>
          <w:sz w:val="16"/>
          <w:szCs w:val="16"/>
        </w:rPr>
      </w:pPr>
      <w:r w:rsidRPr="004072C7">
        <w:rPr>
          <w:rFonts w:ascii="Arial Narrow" w:hAnsi="Arial Narrow" w:cs="Arial"/>
          <w:sz w:val="16"/>
          <w:szCs w:val="16"/>
        </w:rPr>
        <w:t>Elaborado: Oficina de Estudios Económicos – INACAL</w:t>
      </w:r>
      <w:r w:rsidR="00045EFA" w:rsidRPr="004072C7">
        <w:rPr>
          <w:rFonts w:ascii="Arial Narrow" w:hAnsi="Arial Narrow" w:cs="Arial"/>
          <w:sz w:val="16"/>
          <w:szCs w:val="16"/>
        </w:rPr>
        <w:t>.</w:t>
      </w:r>
    </w:p>
    <w:p w:rsidR="00041EF7" w:rsidRPr="004072C7" w:rsidRDefault="00041EF7" w:rsidP="00CC547D">
      <w:pPr>
        <w:autoSpaceDE w:val="0"/>
        <w:autoSpaceDN w:val="0"/>
        <w:adjustRightInd w:val="0"/>
        <w:spacing w:after="0" w:line="276" w:lineRule="auto"/>
        <w:ind w:left="709"/>
        <w:jc w:val="both"/>
        <w:rPr>
          <w:rFonts w:ascii="Arial Narrow" w:hAnsi="Arial Narrow" w:cs="Arial"/>
          <w:b/>
        </w:rPr>
      </w:pPr>
      <w:bookmarkStart w:id="64" w:name="_Toc509592408"/>
    </w:p>
    <w:p w:rsidR="00C16F6E" w:rsidRPr="004072C7" w:rsidRDefault="00C16F6E" w:rsidP="00CC547D">
      <w:pPr>
        <w:autoSpaceDE w:val="0"/>
        <w:autoSpaceDN w:val="0"/>
        <w:adjustRightInd w:val="0"/>
        <w:spacing w:after="0" w:line="276" w:lineRule="auto"/>
        <w:ind w:left="709"/>
        <w:jc w:val="both"/>
        <w:rPr>
          <w:rFonts w:ascii="Arial Narrow" w:hAnsi="Arial Narrow" w:cs="Arial"/>
          <w:b/>
        </w:rPr>
      </w:pPr>
      <w:r w:rsidRPr="004072C7">
        <w:rPr>
          <w:rFonts w:ascii="Arial Narrow" w:hAnsi="Arial Narrow" w:cs="Arial"/>
          <w:b/>
        </w:rPr>
        <w:t>Servicios de evaluación de la conformidad</w:t>
      </w:r>
      <w:bookmarkEnd w:id="64"/>
    </w:p>
    <w:p w:rsidR="004A627C" w:rsidRPr="004072C7" w:rsidRDefault="004A627C" w:rsidP="004A627C">
      <w:pPr>
        <w:pStyle w:val="Prrafodelista"/>
        <w:autoSpaceDE w:val="0"/>
        <w:autoSpaceDN w:val="0"/>
        <w:adjustRightInd w:val="0"/>
        <w:spacing w:after="0" w:line="276" w:lineRule="auto"/>
        <w:ind w:left="993"/>
        <w:jc w:val="both"/>
        <w:rPr>
          <w:rFonts w:ascii="Arial Narrow" w:hAnsi="Arial Narrow" w:cs="Arial"/>
          <w:b/>
        </w:rPr>
      </w:pPr>
    </w:p>
    <w:p w:rsidR="007E6F9D" w:rsidRPr="004072C7" w:rsidRDefault="004A627C" w:rsidP="00CC547D">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Los servicios de evaluación de la conformidad, como los ensayos o análisis, las calibraciones, las inspecciones y las certificaciones son realizados por los Organismos de Evaluación de la Conformidad (OEC)</w:t>
      </w:r>
      <w:r w:rsidR="007E6F9D" w:rsidRPr="004072C7">
        <w:rPr>
          <w:rFonts w:ascii="Arial Narrow" w:hAnsi="Arial Narrow" w:cs="Arial"/>
          <w:lang w:eastAsia="es-PE"/>
        </w:rPr>
        <w:t xml:space="preserve"> quienes certifican que los productos, procesos, servicios, bienes y personal cumplen con las especificaciones requeridas, tanto en el ámbito voluntario como en el ámbito reglamentario.</w:t>
      </w:r>
      <w:r w:rsidR="008D3C42" w:rsidRPr="004072C7">
        <w:rPr>
          <w:rFonts w:ascii="Arial Narrow" w:hAnsi="Arial Narrow" w:cs="Arial"/>
          <w:lang w:eastAsia="es-PE"/>
        </w:rPr>
        <w:t xml:space="preserve"> Asimismo, la actividad de certificación voluntaria de productos ha tenido muy escaso desarrollo, a diferencia de lo que sucede en algunos otros países sudamericanos.</w:t>
      </w:r>
    </w:p>
    <w:p w:rsidR="009304C4" w:rsidRPr="004072C7" w:rsidRDefault="007E6F9D" w:rsidP="00CC547D">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Por otro lado, el monitoreo de las exigencias para la protección de la salud, la seguridad y el medio ambiente; y mejorar la oportunidad del comercio internacional a </w:t>
      </w:r>
      <w:r w:rsidR="00AE550D" w:rsidRPr="004072C7">
        <w:rPr>
          <w:rFonts w:ascii="Arial Narrow" w:hAnsi="Arial Narrow" w:cs="Arial"/>
          <w:lang w:eastAsia="es-PE"/>
        </w:rPr>
        <w:t>t</w:t>
      </w:r>
      <w:r w:rsidRPr="004072C7">
        <w:rPr>
          <w:rFonts w:ascii="Arial Narrow" w:hAnsi="Arial Narrow" w:cs="Arial"/>
          <w:lang w:eastAsia="es-PE"/>
        </w:rPr>
        <w:t>ravés de la reducción de los obstáculos técnicos al comercio</w:t>
      </w:r>
      <w:r w:rsidR="00AE550D" w:rsidRPr="004072C7">
        <w:rPr>
          <w:rFonts w:ascii="Arial Narrow" w:hAnsi="Arial Narrow" w:cs="Arial"/>
          <w:lang w:eastAsia="es-PE"/>
        </w:rPr>
        <w:t>. Seguido de ello, al año 2018, el Perú ha logrado avances en el reconocimiento internacional siendo miembro de la Organización Mundial del Comercio (OMC), Foro Internacional de Acreditación (IAF) y Cooperación Internacional para la Acre</w:t>
      </w:r>
      <w:r w:rsidR="009304C4" w:rsidRPr="004072C7">
        <w:rPr>
          <w:rFonts w:ascii="Arial Narrow" w:hAnsi="Arial Narrow" w:cs="Arial"/>
          <w:lang w:eastAsia="es-PE"/>
        </w:rPr>
        <w:t>ditación de Laboratorios (ILAC), promoviendo así la mayor aceptación de las certificaciones de los organismos de evaluación de la conformidad</w:t>
      </w:r>
      <w:r w:rsidR="009304C4" w:rsidRPr="004072C7">
        <w:footnoteReference w:id="20"/>
      </w:r>
      <w:r w:rsidR="009304C4" w:rsidRPr="004072C7">
        <w:rPr>
          <w:rFonts w:ascii="Arial Narrow" w:hAnsi="Arial Narrow" w:cs="Arial"/>
          <w:lang w:eastAsia="es-PE"/>
        </w:rPr>
        <w:t>.</w:t>
      </w:r>
    </w:p>
    <w:p w:rsidR="00EE0BB3" w:rsidRPr="004072C7" w:rsidRDefault="008D3C42" w:rsidP="00CC547D">
      <w:pPr>
        <w:autoSpaceDE w:val="0"/>
        <w:autoSpaceDN w:val="0"/>
        <w:adjustRightInd w:val="0"/>
        <w:spacing w:after="0" w:line="276" w:lineRule="auto"/>
        <w:ind w:left="709"/>
        <w:jc w:val="both"/>
        <w:rPr>
          <w:rFonts w:ascii="Arial Narrow" w:hAnsi="Arial Narrow" w:cs="Arial"/>
          <w:lang w:eastAsia="es-PE"/>
        </w:rPr>
      </w:pPr>
      <w:r w:rsidRPr="004072C7">
        <w:rPr>
          <w:rFonts w:ascii="Arial Narrow" w:hAnsi="Arial Narrow" w:cs="Arial"/>
          <w:lang w:eastAsia="es-PE"/>
        </w:rPr>
        <w:t xml:space="preserve">Finalmente, destacan dentro de las empresas que brindan servicios de evaluación de la conformidad universidades, centros de investigación, CITEs, SUNAT, SENASA y Red Nacional Salud. </w:t>
      </w:r>
    </w:p>
    <w:p w:rsidR="00CC547D" w:rsidRPr="004072C7" w:rsidRDefault="00CC547D" w:rsidP="00CC547D">
      <w:pPr>
        <w:autoSpaceDE w:val="0"/>
        <w:autoSpaceDN w:val="0"/>
        <w:adjustRightInd w:val="0"/>
        <w:spacing w:after="0" w:line="276" w:lineRule="auto"/>
        <w:ind w:left="709"/>
        <w:jc w:val="both"/>
        <w:rPr>
          <w:rFonts w:ascii="Arial Narrow" w:hAnsi="Arial Narrow" w:cs="Arial"/>
          <w:lang w:eastAsia="es-PE"/>
        </w:rPr>
      </w:pPr>
    </w:p>
    <w:p w:rsidR="00C16F6E" w:rsidRPr="004072C7" w:rsidRDefault="00C16F6E" w:rsidP="00EE0BB3">
      <w:pPr>
        <w:pStyle w:val="Prrafodelista"/>
        <w:numPr>
          <w:ilvl w:val="0"/>
          <w:numId w:val="43"/>
        </w:numPr>
        <w:autoSpaceDE w:val="0"/>
        <w:autoSpaceDN w:val="0"/>
        <w:adjustRightInd w:val="0"/>
        <w:spacing w:after="0" w:line="276" w:lineRule="auto"/>
        <w:ind w:left="1134" w:hanging="425"/>
        <w:jc w:val="both"/>
        <w:rPr>
          <w:rFonts w:ascii="Arial Narrow" w:hAnsi="Arial Narrow" w:cs="Arial"/>
          <w:b/>
        </w:rPr>
      </w:pPr>
      <w:r w:rsidRPr="004072C7">
        <w:rPr>
          <w:rFonts w:ascii="Arial Narrow" w:hAnsi="Arial Narrow" w:cs="Arial"/>
          <w:b/>
        </w:rPr>
        <w:t>Concentración de la oferta de IC en Lima</w:t>
      </w:r>
    </w:p>
    <w:p w:rsidR="00AB2550" w:rsidRPr="004072C7" w:rsidRDefault="00AB2550" w:rsidP="00AB2550">
      <w:pPr>
        <w:pStyle w:val="Prrafodelista"/>
        <w:autoSpaceDE w:val="0"/>
        <w:autoSpaceDN w:val="0"/>
        <w:adjustRightInd w:val="0"/>
        <w:spacing w:after="0" w:line="276" w:lineRule="auto"/>
        <w:ind w:left="993"/>
        <w:jc w:val="both"/>
        <w:rPr>
          <w:rFonts w:ascii="Arial Narrow" w:hAnsi="Arial Narrow" w:cs="Arial"/>
          <w:b/>
        </w:rPr>
      </w:pPr>
    </w:p>
    <w:p w:rsidR="00BD48AF" w:rsidRPr="004072C7" w:rsidRDefault="00B25CFC" w:rsidP="00BD48AF">
      <w:pPr>
        <w:spacing w:line="276" w:lineRule="auto"/>
        <w:ind w:left="709"/>
        <w:jc w:val="both"/>
        <w:rPr>
          <w:rFonts w:ascii="Arial Narrow" w:hAnsi="Arial Narrow" w:cs="Arial"/>
          <w:lang w:eastAsia="es-PE"/>
        </w:rPr>
      </w:pPr>
      <w:r w:rsidRPr="004072C7">
        <w:rPr>
          <w:rFonts w:ascii="Arial Narrow" w:hAnsi="Arial Narrow" w:cs="Arial"/>
          <w:lang w:eastAsia="es-PE"/>
        </w:rPr>
        <w:t>Diversa</w:t>
      </w:r>
      <w:r w:rsidR="00BD48AF" w:rsidRPr="004072C7">
        <w:rPr>
          <w:rFonts w:ascii="Arial Narrow" w:hAnsi="Arial Narrow" w:cs="Arial"/>
          <w:lang w:eastAsia="es-PE"/>
        </w:rPr>
        <w:t xml:space="preserve"> evidencia indica que existe una mayor concentración de empresas en Lima y </w:t>
      </w:r>
      <w:r w:rsidRPr="004072C7">
        <w:rPr>
          <w:rFonts w:ascii="Arial Narrow" w:hAnsi="Arial Narrow" w:cs="Arial"/>
          <w:lang w:eastAsia="es-PE"/>
        </w:rPr>
        <w:t>C</w:t>
      </w:r>
      <w:r w:rsidR="00BD48AF" w:rsidRPr="004072C7">
        <w:rPr>
          <w:rFonts w:ascii="Arial Narrow" w:hAnsi="Arial Narrow" w:cs="Arial"/>
          <w:lang w:eastAsia="es-PE"/>
        </w:rPr>
        <w:t>allao. Por ejemplo, la Primera Encuesta Nacional de Calidad MYPE 2017 muestra que en el año 2016,</w:t>
      </w:r>
      <w:r w:rsidR="008C2A89" w:rsidRPr="004072C7">
        <w:rPr>
          <w:rFonts w:ascii="Arial Narrow" w:hAnsi="Arial Narrow" w:cs="Arial"/>
          <w:lang w:eastAsia="es-PE"/>
        </w:rPr>
        <w:t xml:space="preserve"> de las </w:t>
      </w:r>
      <w:r w:rsidR="00BD48AF" w:rsidRPr="004072C7">
        <w:rPr>
          <w:rFonts w:ascii="Arial Narrow" w:hAnsi="Arial Narrow" w:cs="Arial"/>
          <w:lang w:eastAsia="es-PE"/>
        </w:rPr>
        <w:t>41 692 micro y pequeñas empresas (MYPE) manufactureras</w:t>
      </w:r>
      <w:r w:rsidRPr="004072C7">
        <w:rPr>
          <w:rStyle w:val="Refdenotaalpie"/>
          <w:rFonts w:ascii="Arial Narrow" w:hAnsi="Arial Narrow" w:cs="Arial"/>
          <w:lang w:eastAsia="es-PE"/>
        </w:rPr>
        <w:footnoteReference w:id="21"/>
      </w:r>
      <w:r w:rsidR="00BD48AF" w:rsidRPr="004072C7">
        <w:rPr>
          <w:rFonts w:ascii="Arial Narrow" w:hAnsi="Arial Narrow" w:cs="Arial"/>
          <w:lang w:eastAsia="es-PE"/>
        </w:rPr>
        <w:t xml:space="preserve"> </w:t>
      </w:r>
      <w:r w:rsidR="008C2A89" w:rsidRPr="004072C7">
        <w:rPr>
          <w:rFonts w:ascii="Arial Narrow" w:hAnsi="Arial Narrow" w:cs="Arial"/>
          <w:lang w:eastAsia="es-PE"/>
        </w:rPr>
        <w:t xml:space="preserve">que se reportaron, </w:t>
      </w:r>
      <w:r w:rsidR="00BD48AF" w:rsidRPr="004072C7">
        <w:rPr>
          <w:rFonts w:ascii="Arial Narrow" w:hAnsi="Arial Narrow" w:cs="Arial"/>
          <w:lang w:eastAsia="es-PE"/>
        </w:rPr>
        <w:t xml:space="preserve">el 66 % de ellas están ubicadas en Lima y Callao. </w:t>
      </w:r>
      <w:r w:rsidR="00555B78" w:rsidRPr="004072C7">
        <w:rPr>
          <w:rFonts w:ascii="Arial Narrow" w:hAnsi="Arial Narrow" w:cs="Arial"/>
          <w:lang w:eastAsia="es-PE"/>
        </w:rPr>
        <w:t>Esta información converge con lo indicado por la Base de datos INTEGRIX del INACAL, el cual indica que del total de empresas que utilizaron los servicios de Infraestructura de la Calidad, más del 80</w:t>
      </w:r>
      <w:r w:rsidR="00C03777" w:rsidRPr="004072C7">
        <w:rPr>
          <w:rFonts w:ascii="Arial Narrow" w:hAnsi="Arial Narrow" w:cs="Arial"/>
          <w:lang w:eastAsia="es-PE"/>
        </w:rPr>
        <w:t>% son</w:t>
      </w:r>
      <w:r w:rsidR="00555B78" w:rsidRPr="004072C7">
        <w:rPr>
          <w:rFonts w:ascii="Arial Narrow" w:hAnsi="Arial Narrow" w:cs="Arial"/>
          <w:lang w:eastAsia="es-PE"/>
        </w:rPr>
        <w:t xml:space="preserve"> domiciliadas en Lima y Callao.</w:t>
      </w:r>
      <w:r w:rsidR="008C2A89" w:rsidRPr="004072C7">
        <w:rPr>
          <w:rFonts w:ascii="Arial Narrow" w:hAnsi="Arial Narrow" w:cs="Arial"/>
          <w:lang w:eastAsia="es-PE"/>
        </w:rPr>
        <w:t xml:space="preserve"> Asimismo, e</w:t>
      </w:r>
      <w:r w:rsidR="00017FC7" w:rsidRPr="004072C7">
        <w:rPr>
          <w:rFonts w:ascii="Arial Narrow" w:hAnsi="Arial Narrow" w:cs="Arial"/>
          <w:lang w:eastAsia="es-PE"/>
        </w:rPr>
        <w:t>l</w:t>
      </w:r>
      <w:r w:rsidR="00017FC7" w:rsidRPr="004072C7">
        <w:rPr>
          <w:rFonts w:ascii="Arial Narrow" w:hAnsi="Arial Narrow" w:cs="Arial"/>
          <w:i/>
          <w:lang w:eastAsia="es-PE"/>
        </w:rPr>
        <w:t xml:space="preserve"> I Censo nacional de OEC 2019 </w:t>
      </w:r>
      <w:r w:rsidR="00017FC7" w:rsidRPr="004072C7">
        <w:rPr>
          <w:rFonts w:ascii="Arial Narrow" w:hAnsi="Arial Narrow" w:cs="Arial"/>
          <w:lang w:eastAsia="es-PE"/>
        </w:rPr>
        <w:t>también indica algunos datos al respecto. Por ejemplo, señala que de los 3100 laboratorios de ensayo que tenemos en el país, 1500, es decir, el 40.38% se encuentran en Lima y Callao</w:t>
      </w:r>
      <w:r w:rsidR="008C2A89" w:rsidRPr="004072C7">
        <w:rPr>
          <w:rFonts w:ascii="Arial Narrow" w:hAnsi="Arial Narrow" w:cs="Arial"/>
          <w:lang w:eastAsia="es-PE"/>
        </w:rPr>
        <w:t>;</w:t>
      </w:r>
      <w:r w:rsidR="008C5529" w:rsidRPr="004072C7">
        <w:rPr>
          <w:rFonts w:ascii="Arial Narrow" w:hAnsi="Arial Narrow" w:cs="Arial"/>
          <w:lang w:eastAsia="es-PE"/>
        </w:rPr>
        <w:t xml:space="preserve"> de los 132 laboratorios de calibración, el 73.425 se encuentran en Lima y Callao; de los 1133 organismos de inspección, el 70% se encuentran en Lima y Callao y, finalmente, </w:t>
      </w:r>
      <w:r w:rsidR="00C03777" w:rsidRPr="004072C7">
        <w:rPr>
          <w:rFonts w:ascii="Arial Narrow" w:hAnsi="Arial Narrow" w:cs="Arial"/>
          <w:lang w:eastAsia="es-PE"/>
        </w:rPr>
        <w:t>que,</w:t>
      </w:r>
      <w:r w:rsidR="008C5529" w:rsidRPr="004072C7">
        <w:rPr>
          <w:rFonts w:ascii="Arial Narrow" w:hAnsi="Arial Narrow" w:cs="Arial"/>
          <w:lang w:eastAsia="es-PE"/>
        </w:rPr>
        <w:t xml:space="preserve"> de los 64 organismos de certificación, el 87.5% se encuentran en Lima y Callao.</w:t>
      </w:r>
    </w:p>
    <w:p w:rsidR="00C16F6E" w:rsidRPr="004072C7" w:rsidRDefault="00555B78" w:rsidP="00EE0BB3">
      <w:pPr>
        <w:spacing w:line="276" w:lineRule="auto"/>
        <w:ind w:left="709"/>
        <w:jc w:val="both"/>
        <w:rPr>
          <w:rFonts w:ascii="Arial Narrow" w:hAnsi="Arial Narrow" w:cs="Arial"/>
          <w:lang w:eastAsia="es-PE"/>
        </w:rPr>
      </w:pPr>
      <w:r w:rsidRPr="004072C7">
        <w:rPr>
          <w:rFonts w:ascii="Arial Narrow" w:hAnsi="Arial Narrow" w:cs="Arial"/>
          <w:lang w:eastAsia="es-PE"/>
        </w:rPr>
        <w:t xml:space="preserve">No </w:t>
      </w:r>
      <w:r w:rsidR="00C03777" w:rsidRPr="004072C7">
        <w:rPr>
          <w:rFonts w:ascii="Arial Narrow" w:hAnsi="Arial Narrow" w:cs="Arial"/>
          <w:lang w:eastAsia="es-PE"/>
        </w:rPr>
        <w:t>obstante que</w:t>
      </w:r>
      <w:r w:rsidRPr="004072C7">
        <w:rPr>
          <w:rFonts w:ascii="Arial Narrow" w:hAnsi="Arial Narrow" w:cs="Arial"/>
          <w:lang w:eastAsia="es-PE"/>
        </w:rPr>
        <w:t xml:space="preserve"> existe esta concentración de la oferta y de la demanda de los servicios, el Estado peruano ha hecho esfuerzos por cubrir la demanda que existe en el interior del país. De acuerdo a la Evaluación de la Política Nacional para la Calidad, se pueden mencionar los siguientes avances:</w:t>
      </w:r>
    </w:p>
    <w:p w:rsidR="00C16F6E" w:rsidRPr="004072C7" w:rsidRDefault="00C16F6E" w:rsidP="00EE0BB3">
      <w:pPr>
        <w:pStyle w:val="Prrafodelista"/>
        <w:numPr>
          <w:ilvl w:val="0"/>
          <w:numId w:val="25"/>
        </w:numPr>
        <w:ind w:left="993" w:hanging="284"/>
        <w:jc w:val="both"/>
        <w:rPr>
          <w:rFonts w:ascii="Arial Narrow" w:hAnsi="Arial Narrow" w:cs="Arial"/>
        </w:rPr>
      </w:pPr>
      <w:r w:rsidRPr="004072C7">
        <w:rPr>
          <w:rFonts w:ascii="Arial Narrow" w:hAnsi="Arial Narrow" w:cs="Arial"/>
        </w:rPr>
        <w:t>E</w:t>
      </w:r>
      <w:r w:rsidR="00555B78" w:rsidRPr="004072C7">
        <w:rPr>
          <w:rFonts w:ascii="Arial Narrow" w:hAnsi="Arial Narrow" w:cs="Arial"/>
        </w:rPr>
        <w:t xml:space="preserve">n cuanto al esfuerzo </w:t>
      </w:r>
      <w:r w:rsidRPr="004072C7">
        <w:rPr>
          <w:rFonts w:ascii="Arial Narrow" w:hAnsi="Arial Narrow" w:cs="Arial"/>
        </w:rPr>
        <w:t>por promover la des</w:t>
      </w:r>
      <w:r w:rsidR="00555B78" w:rsidRPr="004072C7">
        <w:rPr>
          <w:rFonts w:ascii="Arial Narrow" w:hAnsi="Arial Narrow" w:cs="Arial"/>
        </w:rPr>
        <w:t xml:space="preserve">concentración </w:t>
      </w:r>
      <w:r w:rsidRPr="004072C7">
        <w:rPr>
          <w:rFonts w:ascii="Arial Narrow" w:hAnsi="Arial Narrow" w:cs="Arial"/>
        </w:rPr>
        <w:t xml:space="preserve">del trabajo de normalización ha permitido que, a </w:t>
      </w:r>
      <w:r w:rsidRPr="00E7320E">
        <w:rPr>
          <w:rFonts w:ascii="Arial Narrow" w:hAnsi="Arial Narrow" w:cs="Arial"/>
          <w:highlight w:val="yellow"/>
        </w:rPr>
        <w:t>diciembre del 2018</w:t>
      </w:r>
      <w:r w:rsidRPr="004072C7">
        <w:rPr>
          <w:rFonts w:ascii="Arial Narrow" w:hAnsi="Arial Narrow" w:cs="Arial"/>
        </w:rPr>
        <w:t xml:space="preserve">, el </w:t>
      </w:r>
      <w:r w:rsidRPr="00E7320E">
        <w:rPr>
          <w:rFonts w:ascii="Arial Narrow" w:hAnsi="Arial Narrow" w:cs="Arial"/>
          <w:highlight w:val="yellow"/>
        </w:rPr>
        <w:t>83 % de las regiones cuente con Comités y/o Subcomités Técnicos de Normalización o Grupos de Trabajo conformados</w:t>
      </w:r>
      <w:r w:rsidRPr="004072C7">
        <w:rPr>
          <w:rFonts w:ascii="Arial Narrow" w:hAnsi="Arial Narrow" w:cs="Arial"/>
        </w:rPr>
        <w:t>. Algunas de las regiones, como La Libertad, Piura, Arequipa y Tacna, por el dinamismo de las actividades productivas y su mayor orientación al comercio internacional, cuentan con más de un Comité o Subcomité Técnico de Normalización.</w:t>
      </w:r>
    </w:p>
    <w:p w:rsidR="00AB2550" w:rsidRPr="004072C7" w:rsidRDefault="00AB2550" w:rsidP="00EE0BB3">
      <w:pPr>
        <w:pStyle w:val="Prrafodelista"/>
        <w:ind w:left="993" w:hanging="284"/>
        <w:jc w:val="both"/>
        <w:rPr>
          <w:rFonts w:ascii="Arial Narrow" w:hAnsi="Arial Narrow" w:cs="Arial"/>
        </w:rPr>
      </w:pPr>
    </w:p>
    <w:p w:rsidR="00C16F6E" w:rsidRPr="004072C7" w:rsidRDefault="00C16F6E" w:rsidP="00EE0BB3">
      <w:pPr>
        <w:pStyle w:val="Prrafodelista"/>
        <w:numPr>
          <w:ilvl w:val="0"/>
          <w:numId w:val="25"/>
        </w:numPr>
        <w:ind w:left="993" w:hanging="284"/>
        <w:jc w:val="both"/>
        <w:rPr>
          <w:rFonts w:ascii="Arial Narrow" w:hAnsi="Arial Narrow" w:cs="Arial"/>
        </w:rPr>
      </w:pPr>
      <w:r w:rsidRPr="00E7320E">
        <w:rPr>
          <w:rFonts w:ascii="Arial Narrow" w:hAnsi="Arial Narrow" w:cs="Arial"/>
          <w:highlight w:val="yellow"/>
        </w:rPr>
        <w:t>A diciembre del 2018, el 48% de regiones del país cuenta con uno o más organismos de evaluación de la conformidad en sus territorios,</w:t>
      </w:r>
      <w:r w:rsidRPr="004072C7">
        <w:rPr>
          <w:rFonts w:ascii="Arial Narrow" w:hAnsi="Arial Narrow" w:cs="Arial"/>
        </w:rPr>
        <w:t xml:space="preserve"> 2 regiones adicionales respecto al año 2015, mejorando la ventaja competitiva al contar con servicios de laboratorios, certificaciones e inspecciones basados en la integridad, eficacia y competencia demostrada con la acreditación.</w:t>
      </w:r>
    </w:p>
    <w:p w:rsidR="00AB2550" w:rsidRPr="004072C7" w:rsidRDefault="00AB2550" w:rsidP="00EE0BB3">
      <w:pPr>
        <w:pStyle w:val="Prrafodelista"/>
        <w:ind w:left="993" w:hanging="284"/>
        <w:rPr>
          <w:rFonts w:ascii="Arial Narrow" w:hAnsi="Arial Narrow" w:cs="Arial"/>
        </w:rPr>
      </w:pPr>
    </w:p>
    <w:p w:rsidR="00C16F6E" w:rsidRPr="004072C7" w:rsidRDefault="00C16F6E" w:rsidP="00EE0BB3">
      <w:pPr>
        <w:pStyle w:val="Prrafodelista"/>
        <w:numPr>
          <w:ilvl w:val="0"/>
          <w:numId w:val="25"/>
        </w:numPr>
        <w:ind w:left="993" w:hanging="284"/>
        <w:jc w:val="both"/>
        <w:rPr>
          <w:rFonts w:ascii="Arial Narrow" w:hAnsi="Arial Narrow" w:cs="Arial"/>
        </w:rPr>
      </w:pPr>
      <w:r w:rsidRPr="004072C7">
        <w:rPr>
          <w:rFonts w:ascii="Arial Narrow" w:hAnsi="Arial Narrow" w:cs="Arial"/>
        </w:rPr>
        <w:t xml:space="preserve">Otro de los esfuerzos por mejorar la prestación de los servicios en el territorio nacional fue la </w:t>
      </w:r>
      <w:r w:rsidRPr="00E7320E">
        <w:rPr>
          <w:rFonts w:ascii="Arial Narrow" w:hAnsi="Arial Narrow" w:cs="Arial"/>
          <w:highlight w:val="yellow"/>
        </w:rPr>
        <w:t xml:space="preserve">implementación de los </w:t>
      </w:r>
      <w:r w:rsidRPr="00E7320E">
        <w:rPr>
          <w:rFonts w:ascii="Arial Narrow" w:hAnsi="Arial Narrow"/>
          <w:highlight w:val="yellow"/>
        </w:rPr>
        <w:t>primeros Laboratorios Itinerantes de Metrología en el Perú – CALILAB</w:t>
      </w:r>
      <w:r w:rsidRPr="004072C7">
        <w:rPr>
          <w:rFonts w:ascii="Arial Narrow" w:hAnsi="Arial Narrow" w:cs="Arial"/>
        </w:rPr>
        <w:t xml:space="preserve">, </w:t>
      </w:r>
      <w:r w:rsidRPr="00E7320E">
        <w:rPr>
          <w:rFonts w:ascii="Arial Narrow" w:hAnsi="Arial Narrow" w:cs="Arial"/>
          <w:highlight w:val="yellow"/>
        </w:rPr>
        <w:t>cada uno de los cuales consiste en un laboratorio móvil, con todas las características técnicas de un laboratorio de calibración</w:t>
      </w:r>
      <w:r w:rsidRPr="004072C7">
        <w:rPr>
          <w:rFonts w:ascii="Arial Narrow" w:hAnsi="Arial Narrow" w:cs="Arial"/>
        </w:rPr>
        <w:t xml:space="preserve"> que permite que sea trasladado a diversos lugares estratégicos del país. Los CALILAB buscan atender las necesidades de las empresas de diversos rubros en zonas estratégicas de nuestro país, empresas de Saneamiento, Farmacéuticas, de Calibración y Ensayo, de Calibración de Balanzas, empresas con Certificación ISO 9001 entre otras. </w:t>
      </w:r>
    </w:p>
    <w:p w:rsidR="00EE0BB3" w:rsidRPr="004072C7" w:rsidRDefault="00EE0BB3" w:rsidP="00EE0BB3">
      <w:pPr>
        <w:pStyle w:val="Prrafodelista"/>
        <w:rPr>
          <w:rFonts w:ascii="Arial Narrow" w:hAnsi="Arial Narrow" w:cs="Arial"/>
        </w:rPr>
      </w:pPr>
    </w:p>
    <w:p w:rsidR="00C16F6E" w:rsidRPr="004072C7" w:rsidRDefault="00C16F6E" w:rsidP="00EE0BB3">
      <w:pPr>
        <w:pStyle w:val="Prrafodelista"/>
        <w:numPr>
          <w:ilvl w:val="0"/>
          <w:numId w:val="25"/>
        </w:numPr>
        <w:ind w:left="993" w:hanging="284"/>
        <w:jc w:val="both"/>
        <w:rPr>
          <w:rFonts w:ascii="Arial Narrow" w:hAnsi="Arial Narrow" w:cs="Arial"/>
        </w:rPr>
      </w:pPr>
      <w:r w:rsidRPr="004072C7">
        <w:rPr>
          <w:rFonts w:ascii="Arial Narrow" w:hAnsi="Arial Narrow" w:cs="Arial"/>
        </w:rPr>
        <w:t>El primer Laboratorio se encuentra en la ciudad de Trujillo con el objetivo de cubrir la demanda de</w:t>
      </w:r>
      <w:r w:rsidR="00F022E0" w:rsidRPr="004072C7">
        <w:rPr>
          <w:rFonts w:ascii="Arial Narrow" w:hAnsi="Arial Narrow" w:cs="Arial"/>
        </w:rPr>
        <w:t xml:space="preserve">l </w:t>
      </w:r>
      <w:r w:rsidRPr="004072C7">
        <w:rPr>
          <w:rFonts w:ascii="Arial Narrow" w:hAnsi="Arial Narrow" w:cs="Arial"/>
        </w:rPr>
        <w:t>norte del país: Tumbes, Piura, Lambayeque, La Libertad, Cajamarca y Amazonas. El segundo CALILAB fue establecido en Tarapoto para atender la demanda de la Región nororiental de San Martín.</w:t>
      </w:r>
    </w:p>
    <w:p w:rsidR="00191EC6" w:rsidRPr="004072C7" w:rsidRDefault="00AB2550" w:rsidP="00191EC6">
      <w:pPr>
        <w:pStyle w:val="Descripcin"/>
        <w:spacing w:after="0"/>
        <w:ind w:left="709"/>
        <w:jc w:val="center"/>
        <w:rPr>
          <w:rFonts w:ascii="Arial Narrow" w:hAnsi="Arial Narrow" w:cs="Arial"/>
          <w:b/>
          <w:i w:val="0"/>
          <w:color w:val="auto"/>
        </w:rPr>
      </w:pPr>
      <w:bookmarkStart w:id="65" w:name="_Toc28629263"/>
      <w:r w:rsidRPr="004072C7">
        <w:rPr>
          <w:rFonts w:ascii="Arial Narrow" w:hAnsi="Arial Narrow" w:cs="Arial"/>
          <w:b/>
          <w:i w:val="0"/>
          <w:color w:val="auto"/>
        </w:rPr>
        <w:t>Tabla N</w:t>
      </w:r>
      <w:r w:rsidR="007B0F13" w:rsidRPr="004072C7">
        <w:rPr>
          <w:rFonts w:ascii="Arial Narrow" w:hAnsi="Arial Narrow" w:cs="Arial"/>
          <w:b/>
          <w:i w:val="0"/>
          <w:color w:val="auto"/>
        </w:rPr>
        <w:t>° 10</w:t>
      </w:r>
      <w:r w:rsidRPr="004072C7">
        <w:rPr>
          <w:rFonts w:ascii="Arial Narrow" w:hAnsi="Arial Narrow" w:cs="Arial"/>
          <w:b/>
          <w:i w:val="0"/>
          <w:color w:val="auto"/>
        </w:rPr>
        <w:t xml:space="preserve">: </w:t>
      </w:r>
      <w:r w:rsidR="00C16F6E" w:rsidRPr="004072C7">
        <w:rPr>
          <w:rFonts w:ascii="Arial Narrow" w:hAnsi="Arial Narrow" w:cs="Arial"/>
          <w:b/>
          <w:i w:val="0"/>
          <w:color w:val="auto"/>
        </w:rPr>
        <w:t>Número de empresas que recibieron algún servicio del INACAL.</w:t>
      </w:r>
      <w:bookmarkEnd w:id="65"/>
      <w:r w:rsidR="00C16F6E" w:rsidRPr="004072C7">
        <w:rPr>
          <w:rFonts w:ascii="Arial Narrow" w:hAnsi="Arial Narrow" w:cs="Arial"/>
          <w:b/>
          <w:i w:val="0"/>
          <w:color w:val="auto"/>
        </w:rPr>
        <w:t xml:space="preserve"> </w:t>
      </w:r>
    </w:p>
    <w:p w:rsidR="00C16F6E" w:rsidRPr="004072C7" w:rsidRDefault="00C16F6E" w:rsidP="00AB2550">
      <w:pPr>
        <w:pStyle w:val="Descripcin"/>
        <w:spacing w:after="0"/>
        <w:ind w:left="993"/>
        <w:jc w:val="center"/>
        <w:rPr>
          <w:rFonts w:ascii="Arial Narrow" w:hAnsi="Arial Narrow" w:cs="Arial"/>
          <w:b/>
          <w:i w:val="0"/>
          <w:color w:val="auto"/>
        </w:rPr>
      </w:pPr>
      <w:r w:rsidRPr="004072C7">
        <w:rPr>
          <w:rFonts w:ascii="Arial Narrow" w:hAnsi="Arial Narrow" w:cs="Arial"/>
          <w:b/>
          <w:i w:val="0"/>
          <w:color w:val="auto"/>
        </w:rPr>
        <w:t>Según departamento, 2015-2018</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2126"/>
        <w:gridCol w:w="1985"/>
      </w:tblGrid>
      <w:tr w:rsidR="00C16F6E" w:rsidRPr="004072C7" w:rsidTr="00191EC6">
        <w:trPr>
          <w:trHeight w:val="463"/>
          <w:tblHeader/>
          <w:jc w:val="center"/>
        </w:trPr>
        <w:tc>
          <w:tcPr>
            <w:tcW w:w="1980" w:type="dxa"/>
            <w:shd w:val="clear" w:color="auto" w:fill="002060"/>
            <w:noWrap/>
            <w:vAlign w:val="center"/>
            <w:hideMark/>
          </w:tcPr>
          <w:p w:rsidR="00C16F6E" w:rsidRPr="004072C7" w:rsidRDefault="00C16F6E" w:rsidP="003B4F63">
            <w:pPr>
              <w:spacing w:after="0" w:line="240" w:lineRule="auto"/>
              <w:jc w:val="center"/>
              <w:rPr>
                <w:rFonts w:ascii="Arial Narrow" w:eastAsia="Times New Roman" w:hAnsi="Arial Narrow" w:cs="Arial"/>
                <w:b/>
                <w:bCs/>
                <w:color w:val="FFFFFF" w:themeColor="background1"/>
                <w:sz w:val="18"/>
                <w:szCs w:val="18"/>
                <w:lang w:eastAsia="es-PE"/>
              </w:rPr>
            </w:pPr>
            <w:r w:rsidRPr="004072C7">
              <w:rPr>
                <w:rFonts w:ascii="Arial Narrow" w:eastAsia="Times New Roman" w:hAnsi="Arial Narrow" w:cs="Arial"/>
                <w:b/>
                <w:bCs/>
                <w:color w:val="FFFFFF" w:themeColor="background1"/>
                <w:sz w:val="18"/>
                <w:szCs w:val="18"/>
                <w:lang w:eastAsia="es-PE"/>
              </w:rPr>
              <w:t>Departamento</w:t>
            </w:r>
          </w:p>
        </w:tc>
        <w:tc>
          <w:tcPr>
            <w:tcW w:w="2126" w:type="dxa"/>
            <w:shd w:val="clear" w:color="auto" w:fill="002060"/>
            <w:noWrap/>
            <w:vAlign w:val="center"/>
            <w:hideMark/>
          </w:tcPr>
          <w:p w:rsidR="00C16F6E" w:rsidRPr="004072C7" w:rsidRDefault="00C16F6E" w:rsidP="003B4F63">
            <w:pPr>
              <w:spacing w:after="0" w:line="240" w:lineRule="auto"/>
              <w:jc w:val="center"/>
              <w:rPr>
                <w:rFonts w:ascii="Arial Narrow" w:eastAsia="Times New Roman" w:hAnsi="Arial Narrow" w:cs="Arial"/>
                <w:b/>
                <w:bCs/>
                <w:color w:val="FFFFFF" w:themeColor="background1"/>
                <w:sz w:val="18"/>
                <w:szCs w:val="18"/>
                <w:lang w:eastAsia="es-PE"/>
              </w:rPr>
            </w:pPr>
            <w:r w:rsidRPr="004072C7">
              <w:rPr>
                <w:rFonts w:ascii="Arial Narrow" w:eastAsia="Times New Roman" w:hAnsi="Arial Narrow" w:cs="Arial"/>
                <w:b/>
                <w:bCs/>
                <w:color w:val="FFFFFF" w:themeColor="background1"/>
                <w:sz w:val="18"/>
                <w:szCs w:val="18"/>
                <w:lang w:eastAsia="es-PE"/>
              </w:rPr>
              <w:t>Total</w:t>
            </w:r>
          </w:p>
        </w:tc>
        <w:tc>
          <w:tcPr>
            <w:tcW w:w="1985" w:type="dxa"/>
            <w:shd w:val="clear" w:color="auto" w:fill="002060"/>
            <w:noWrap/>
            <w:vAlign w:val="center"/>
            <w:hideMark/>
          </w:tcPr>
          <w:p w:rsidR="00C16F6E" w:rsidRPr="004072C7" w:rsidRDefault="00C16F6E" w:rsidP="003B4F63">
            <w:pPr>
              <w:spacing w:after="0" w:line="240" w:lineRule="auto"/>
              <w:jc w:val="center"/>
              <w:rPr>
                <w:rFonts w:ascii="Arial Narrow" w:eastAsia="Times New Roman" w:hAnsi="Arial Narrow" w:cs="Arial"/>
                <w:b/>
                <w:bCs/>
                <w:color w:val="FFFFFF" w:themeColor="background1"/>
                <w:sz w:val="18"/>
                <w:szCs w:val="18"/>
                <w:lang w:eastAsia="es-PE"/>
              </w:rPr>
            </w:pPr>
            <w:r w:rsidRPr="004072C7">
              <w:rPr>
                <w:rFonts w:ascii="Arial Narrow" w:eastAsia="Times New Roman" w:hAnsi="Arial Narrow" w:cs="Arial"/>
                <w:b/>
                <w:bCs/>
                <w:color w:val="FFFFFF" w:themeColor="background1"/>
                <w:sz w:val="18"/>
                <w:szCs w:val="18"/>
                <w:lang w:eastAsia="es-PE"/>
              </w:rPr>
              <w:t>Porcentaje</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Lima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2 786</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75,30%</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Callao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202</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5,46%</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Arequipa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131</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3,54%</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F022E0">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 xml:space="preserve">La </w:t>
            </w:r>
            <w:r w:rsidR="00F022E0" w:rsidRPr="004072C7">
              <w:rPr>
                <w:rFonts w:ascii="Arial Narrow" w:eastAsia="Times New Roman" w:hAnsi="Arial Narrow" w:cs="Arial"/>
                <w:sz w:val="18"/>
                <w:szCs w:val="18"/>
                <w:lang w:eastAsia="es-PE"/>
              </w:rPr>
              <w:t>L</w:t>
            </w:r>
            <w:r w:rsidRPr="004072C7">
              <w:rPr>
                <w:rFonts w:ascii="Arial Narrow" w:eastAsia="Times New Roman" w:hAnsi="Arial Narrow" w:cs="Arial"/>
                <w:sz w:val="18"/>
                <w:szCs w:val="18"/>
                <w:lang w:eastAsia="es-PE"/>
              </w:rPr>
              <w:t>ibertad</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114</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3,08%</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Lambayeque</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61</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1,65%</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Piura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58</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1,57%</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San Martin</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44</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1,19%</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Cusco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40</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1,08%</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Cajamarca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32</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0,86%</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Ancash</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30</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0,81%</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Junín</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30</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0,81%</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Ica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27</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0,73%</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Moquegua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21</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0,57%</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Huánuco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16</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0,43%</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Loreto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16</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0,43%</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Ucayali</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16</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0,43%</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Puno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14</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0,38%</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Tacna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13</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0,35%</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Apurímac</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11</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0,30%</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Ayacucho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10</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0,27%</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Amazonas</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8</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0,22%</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Madre de dios</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7</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0,19%</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Pasco</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6</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0,16%</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Tumbes</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4</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0,11%</w:t>
            </w:r>
          </w:p>
        </w:tc>
      </w:tr>
      <w:tr w:rsidR="00C16F6E" w:rsidRPr="004072C7" w:rsidTr="00191EC6">
        <w:trPr>
          <w:trHeight w:val="300"/>
          <w:jc w:val="center"/>
        </w:trPr>
        <w:tc>
          <w:tcPr>
            <w:tcW w:w="1980" w:type="dxa"/>
            <w:shd w:val="clear" w:color="auto" w:fill="auto"/>
            <w:noWrap/>
            <w:vAlign w:val="center"/>
            <w:hideMark/>
          </w:tcPr>
          <w:p w:rsidR="00C16F6E" w:rsidRPr="004072C7" w:rsidRDefault="00C16F6E" w:rsidP="003B4F63">
            <w:pPr>
              <w:spacing w:after="0" w:line="240"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Huancavelica</w:t>
            </w:r>
          </w:p>
        </w:tc>
        <w:tc>
          <w:tcPr>
            <w:tcW w:w="2126"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3</w:t>
            </w:r>
          </w:p>
        </w:tc>
        <w:tc>
          <w:tcPr>
            <w:tcW w:w="1985" w:type="dxa"/>
            <w:shd w:val="clear" w:color="auto" w:fill="auto"/>
            <w:noWrap/>
            <w:vAlign w:val="center"/>
            <w:hideMark/>
          </w:tcPr>
          <w:p w:rsidR="00C16F6E" w:rsidRPr="004072C7" w:rsidRDefault="00C16F6E" w:rsidP="003B4F63">
            <w:pPr>
              <w:spacing w:after="0" w:line="240"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0,08%</w:t>
            </w:r>
          </w:p>
        </w:tc>
      </w:tr>
      <w:tr w:rsidR="00C16F6E" w:rsidRPr="004072C7" w:rsidTr="00191EC6">
        <w:trPr>
          <w:trHeight w:val="300"/>
          <w:jc w:val="center"/>
        </w:trPr>
        <w:tc>
          <w:tcPr>
            <w:tcW w:w="1980" w:type="dxa"/>
            <w:shd w:val="clear" w:color="auto" w:fill="002060"/>
            <w:noWrap/>
            <w:vAlign w:val="center"/>
            <w:hideMark/>
          </w:tcPr>
          <w:p w:rsidR="00C16F6E" w:rsidRPr="004072C7" w:rsidRDefault="00C16F6E" w:rsidP="003B4F63">
            <w:pPr>
              <w:spacing w:after="0" w:line="240" w:lineRule="auto"/>
              <w:rPr>
                <w:rFonts w:ascii="Arial Narrow" w:eastAsia="Times New Roman" w:hAnsi="Arial Narrow" w:cs="Arial"/>
                <w:b/>
                <w:sz w:val="18"/>
                <w:szCs w:val="18"/>
                <w:lang w:eastAsia="es-PE"/>
              </w:rPr>
            </w:pPr>
            <w:r w:rsidRPr="004072C7">
              <w:rPr>
                <w:rFonts w:ascii="Arial Narrow" w:eastAsia="Times New Roman" w:hAnsi="Arial Narrow" w:cs="Arial"/>
                <w:b/>
                <w:bCs/>
                <w:sz w:val="18"/>
                <w:szCs w:val="18"/>
                <w:lang w:eastAsia="es-PE"/>
              </w:rPr>
              <w:t>Total</w:t>
            </w:r>
          </w:p>
        </w:tc>
        <w:tc>
          <w:tcPr>
            <w:tcW w:w="2126" w:type="dxa"/>
            <w:shd w:val="clear" w:color="auto" w:fill="002060"/>
            <w:noWrap/>
            <w:vAlign w:val="center"/>
            <w:hideMark/>
          </w:tcPr>
          <w:p w:rsidR="00C16F6E" w:rsidRPr="004072C7" w:rsidRDefault="00C16F6E" w:rsidP="003B4F63">
            <w:pPr>
              <w:spacing w:after="0" w:line="240"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3 700</w:t>
            </w:r>
          </w:p>
        </w:tc>
        <w:tc>
          <w:tcPr>
            <w:tcW w:w="1985" w:type="dxa"/>
            <w:shd w:val="clear" w:color="auto" w:fill="002060"/>
            <w:noWrap/>
            <w:vAlign w:val="center"/>
            <w:hideMark/>
          </w:tcPr>
          <w:p w:rsidR="00C16F6E" w:rsidRPr="004072C7" w:rsidRDefault="00C16F6E" w:rsidP="003B4F63">
            <w:pPr>
              <w:spacing w:after="0" w:line="240"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100,00%</w:t>
            </w:r>
          </w:p>
        </w:tc>
      </w:tr>
    </w:tbl>
    <w:p w:rsidR="00C16F6E" w:rsidRPr="004072C7" w:rsidRDefault="00C16F6E" w:rsidP="00191EC6">
      <w:pPr>
        <w:spacing w:after="0"/>
        <w:ind w:left="1134"/>
        <w:rPr>
          <w:rFonts w:ascii="Arial Narrow" w:hAnsi="Arial Narrow" w:cs="Arial"/>
          <w:sz w:val="16"/>
          <w:szCs w:val="16"/>
        </w:rPr>
      </w:pPr>
      <w:r w:rsidRPr="004072C7">
        <w:rPr>
          <w:rFonts w:ascii="Arial Narrow" w:hAnsi="Arial Narrow" w:cs="Arial"/>
          <w:sz w:val="16"/>
          <w:szCs w:val="16"/>
        </w:rPr>
        <w:t>Fuente: Base de datos INTEGRIX del INACAL.</w:t>
      </w:r>
    </w:p>
    <w:p w:rsidR="00D72ECA" w:rsidRPr="004072C7" w:rsidRDefault="00D72ECA" w:rsidP="00D72ECA">
      <w:pPr>
        <w:pBdr>
          <w:top w:val="nil"/>
          <w:left w:val="nil"/>
          <w:bottom w:val="nil"/>
          <w:right w:val="nil"/>
          <w:between w:val="nil"/>
        </w:pBdr>
        <w:spacing w:after="0" w:line="269" w:lineRule="auto"/>
        <w:ind w:left="993"/>
        <w:jc w:val="both"/>
        <w:rPr>
          <w:rFonts w:ascii="Arial Narrow" w:eastAsia="Arial Narrow" w:hAnsi="Arial Narrow" w:cs="Arial Narrow"/>
          <w:lang w:eastAsia="es-PE"/>
        </w:rPr>
      </w:pPr>
    </w:p>
    <w:p w:rsidR="00AB2550" w:rsidRPr="004072C7" w:rsidRDefault="00AB2550" w:rsidP="00191EC6">
      <w:pPr>
        <w:pStyle w:val="Descripcin"/>
        <w:spacing w:after="0"/>
        <w:ind w:left="993"/>
        <w:jc w:val="center"/>
        <w:rPr>
          <w:rFonts w:ascii="Arial Narrow" w:hAnsi="Arial Narrow" w:cs="Arial"/>
          <w:b/>
          <w:i w:val="0"/>
          <w:color w:val="auto"/>
        </w:rPr>
      </w:pPr>
      <w:bookmarkStart w:id="66" w:name="_Toc28629264"/>
      <w:r w:rsidRPr="004072C7">
        <w:rPr>
          <w:rFonts w:ascii="Arial Narrow" w:hAnsi="Arial Narrow" w:cs="Arial"/>
          <w:b/>
          <w:i w:val="0"/>
          <w:color w:val="auto"/>
        </w:rPr>
        <w:t xml:space="preserve">Tabla N°  </w:t>
      </w:r>
      <w:r w:rsidR="00332121" w:rsidRPr="004072C7">
        <w:rPr>
          <w:rFonts w:ascii="Arial Narrow" w:hAnsi="Arial Narrow" w:cs="Arial"/>
          <w:b/>
          <w:i w:val="0"/>
          <w:color w:val="auto"/>
        </w:rPr>
        <w:t>11</w:t>
      </w:r>
      <w:r w:rsidRPr="004072C7">
        <w:rPr>
          <w:rFonts w:ascii="Arial Narrow" w:hAnsi="Arial Narrow" w:cs="Arial"/>
          <w:b/>
          <w:i w:val="0"/>
          <w:color w:val="auto"/>
        </w:rPr>
        <w:t xml:space="preserve">: </w:t>
      </w:r>
      <w:r w:rsidR="00E96C64" w:rsidRPr="004072C7">
        <w:rPr>
          <w:rFonts w:ascii="Arial Narrow" w:hAnsi="Arial Narrow" w:cs="Arial"/>
          <w:b/>
          <w:i w:val="0"/>
          <w:color w:val="auto"/>
        </w:rPr>
        <w:t>Número de empresas, por tamaño empresarial, que demandaron servicios IC al</w:t>
      </w:r>
      <w:r w:rsidRPr="004072C7">
        <w:rPr>
          <w:rFonts w:ascii="Arial Narrow" w:hAnsi="Arial Narrow" w:cs="Arial"/>
          <w:b/>
          <w:i w:val="0"/>
          <w:color w:val="auto"/>
        </w:rPr>
        <w:t xml:space="preserve"> </w:t>
      </w:r>
      <w:r w:rsidR="00E96C64" w:rsidRPr="004072C7">
        <w:rPr>
          <w:rFonts w:ascii="Arial Narrow" w:hAnsi="Arial Narrow" w:cs="Arial"/>
          <w:b/>
          <w:i w:val="0"/>
          <w:color w:val="auto"/>
        </w:rPr>
        <w:t>INACAL. 2015-2018</w:t>
      </w:r>
      <w:bookmarkEnd w:id="66"/>
    </w:p>
    <w:tbl>
      <w:tblPr>
        <w:tblW w:w="6103" w:type="dxa"/>
        <w:tblInd w:w="1129" w:type="dxa"/>
        <w:tblCellMar>
          <w:left w:w="70" w:type="dxa"/>
          <w:right w:w="70" w:type="dxa"/>
        </w:tblCellMar>
        <w:tblLook w:val="04A0" w:firstRow="1" w:lastRow="0" w:firstColumn="1" w:lastColumn="0" w:noHBand="0" w:noVBand="1"/>
      </w:tblPr>
      <w:tblGrid>
        <w:gridCol w:w="3350"/>
        <w:gridCol w:w="1692"/>
        <w:gridCol w:w="1061"/>
      </w:tblGrid>
      <w:tr w:rsidR="00E96C64" w:rsidRPr="004072C7" w:rsidTr="00B25CFC">
        <w:trPr>
          <w:trHeight w:val="710"/>
        </w:trPr>
        <w:tc>
          <w:tcPr>
            <w:tcW w:w="3350" w:type="dxa"/>
            <w:tcBorders>
              <w:top w:val="single" w:sz="4" w:space="0" w:color="auto"/>
              <w:left w:val="single" w:sz="4" w:space="0" w:color="auto"/>
              <w:bottom w:val="single" w:sz="4" w:space="0" w:color="auto"/>
              <w:right w:val="nil"/>
            </w:tcBorders>
            <w:shd w:val="clear" w:color="000000" w:fill="002060"/>
            <w:noWrap/>
            <w:vAlign w:val="center"/>
            <w:hideMark/>
          </w:tcPr>
          <w:p w:rsidR="00E96C64" w:rsidRPr="004072C7" w:rsidRDefault="00E96C64" w:rsidP="000339B8">
            <w:pPr>
              <w:spacing w:after="0" w:line="240" w:lineRule="auto"/>
              <w:jc w:val="center"/>
              <w:rPr>
                <w:rFonts w:ascii="Arial Narrow" w:eastAsia="Times New Roman" w:hAnsi="Arial Narrow" w:cs="Arial"/>
                <w:b/>
                <w:bCs/>
                <w:color w:val="FFFFFF"/>
                <w:sz w:val="18"/>
                <w:lang w:eastAsia="es-PE"/>
              </w:rPr>
            </w:pPr>
            <w:r w:rsidRPr="004072C7">
              <w:rPr>
                <w:rFonts w:ascii="Arial Narrow" w:eastAsia="Times New Roman" w:hAnsi="Arial Narrow" w:cs="Arial"/>
                <w:b/>
                <w:bCs/>
                <w:color w:val="FFFFFF"/>
                <w:sz w:val="18"/>
                <w:lang w:eastAsia="es-PE"/>
              </w:rPr>
              <w:t>Tamaño empresarial</w:t>
            </w:r>
          </w:p>
        </w:tc>
        <w:tc>
          <w:tcPr>
            <w:tcW w:w="1692" w:type="dxa"/>
            <w:tcBorders>
              <w:top w:val="single" w:sz="4" w:space="0" w:color="auto"/>
              <w:left w:val="single" w:sz="4" w:space="0" w:color="auto"/>
              <w:bottom w:val="single" w:sz="4" w:space="0" w:color="auto"/>
              <w:right w:val="single" w:sz="4" w:space="0" w:color="auto"/>
            </w:tcBorders>
            <w:shd w:val="clear" w:color="000000" w:fill="002060"/>
            <w:vAlign w:val="center"/>
            <w:hideMark/>
          </w:tcPr>
          <w:p w:rsidR="00E96C64" w:rsidRPr="004072C7" w:rsidRDefault="00E96C64" w:rsidP="000339B8">
            <w:pPr>
              <w:spacing w:after="0" w:line="240" w:lineRule="auto"/>
              <w:jc w:val="center"/>
              <w:rPr>
                <w:rFonts w:ascii="Arial Narrow" w:eastAsia="Times New Roman" w:hAnsi="Arial Narrow" w:cs="Arial"/>
                <w:b/>
                <w:bCs/>
                <w:color w:val="FFFFFF"/>
                <w:sz w:val="18"/>
                <w:lang w:eastAsia="es-PE"/>
              </w:rPr>
            </w:pPr>
            <w:r w:rsidRPr="004072C7">
              <w:rPr>
                <w:rFonts w:ascii="Arial Narrow" w:eastAsia="Times New Roman" w:hAnsi="Arial Narrow" w:cs="Arial"/>
                <w:b/>
                <w:bCs/>
                <w:color w:val="FFFFFF"/>
                <w:sz w:val="18"/>
                <w:lang w:eastAsia="es-PE"/>
              </w:rPr>
              <w:t>Número de empresas</w:t>
            </w:r>
          </w:p>
        </w:tc>
        <w:tc>
          <w:tcPr>
            <w:tcW w:w="1061" w:type="dxa"/>
            <w:tcBorders>
              <w:top w:val="single" w:sz="4" w:space="0" w:color="auto"/>
              <w:left w:val="nil"/>
              <w:bottom w:val="single" w:sz="4" w:space="0" w:color="auto"/>
              <w:right w:val="single" w:sz="4" w:space="0" w:color="auto"/>
            </w:tcBorders>
            <w:shd w:val="clear" w:color="000000" w:fill="002060"/>
            <w:vAlign w:val="center"/>
            <w:hideMark/>
          </w:tcPr>
          <w:p w:rsidR="00E96C64" w:rsidRPr="004072C7" w:rsidRDefault="00E96C64" w:rsidP="000339B8">
            <w:pPr>
              <w:spacing w:after="0" w:line="240" w:lineRule="auto"/>
              <w:jc w:val="center"/>
              <w:rPr>
                <w:rFonts w:ascii="Arial Narrow" w:eastAsia="Times New Roman" w:hAnsi="Arial Narrow" w:cs="Arial"/>
                <w:b/>
                <w:bCs/>
                <w:color w:val="FFFFFF"/>
                <w:sz w:val="18"/>
                <w:lang w:eastAsia="es-PE"/>
              </w:rPr>
            </w:pPr>
            <w:r w:rsidRPr="004072C7">
              <w:rPr>
                <w:rFonts w:ascii="Arial Narrow" w:eastAsia="Times New Roman" w:hAnsi="Arial Narrow" w:cs="Arial"/>
                <w:b/>
                <w:bCs/>
                <w:color w:val="FFFFFF"/>
                <w:sz w:val="18"/>
                <w:lang w:eastAsia="es-PE"/>
              </w:rPr>
              <w:t>%</w:t>
            </w:r>
          </w:p>
        </w:tc>
      </w:tr>
      <w:tr w:rsidR="00E96C64" w:rsidRPr="004072C7" w:rsidTr="00B25CFC">
        <w:trPr>
          <w:trHeight w:val="265"/>
        </w:trPr>
        <w:tc>
          <w:tcPr>
            <w:tcW w:w="33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E96C64" w:rsidRPr="004072C7" w:rsidRDefault="00E96C64" w:rsidP="000339B8">
            <w:pPr>
              <w:spacing w:after="0" w:line="240" w:lineRule="auto"/>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Mediana empresa</w:t>
            </w:r>
          </w:p>
        </w:tc>
        <w:tc>
          <w:tcPr>
            <w:tcW w:w="1692"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1 078</w:t>
            </w:r>
          </w:p>
        </w:tc>
        <w:tc>
          <w:tcPr>
            <w:tcW w:w="1061" w:type="dxa"/>
            <w:tcBorders>
              <w:top w:val="nil"/>
              <w:left w:val="nil"/>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29.1</w:t>
            </w:r>
          </w:p>
        </w:tc>
      </w:tr>
      <w:tr w:rsidR="00E96C64" w:rsidRPr="004072C7" w:rsidTr="00B25CFC">
        <w:trPr>
          <w:trHeight w:val="226"/>
        </w:trPr>
        <w:tc>
          <w:tcPr>
            <w:tcW w:w="33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E96C64" w:rsidRPr="004072C7" w:rsidRDefault="00E96C64" w:rsidP="000339B8">
            <w:pPr>
              <w:spacing w:after="0" w:line="240" w:lineRule="auto"/>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Microempresa</w:t>
            </w:r>
          </w:p>
        </w:tc>
        <w:tc>
          <w:tcPr>
            <w:tcW w:w="16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974</w:t>
            </w:r>
          </w:p>
        </w:tc>
        <w:tc>
          <w:tcPr>
            <w:tcW w:w="106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26.3</w:t>
            </w:r>
          </w:p>
        </w:tc>
      </w:tr>
      <w:tr w:rsidR="00E96C64" w:rsidRPr="004072C7" w:rsidTr="00B25CFC">
        <w:trPr>
          <w:trHeight w:val="235"/>
        </w:trPr>
        <w:tc>
          <w:tcPr>
            <w:tcW w:w="3350" w:type="dxa"/>
            <w:tcBorders>
              <w:top w:val="single" w:sz="4" w:space="0" w:color="auto"/>
              <w:left w:val="single" w:sz="4" w:space="0" w:color="auto"/>
              <w:bottom w:val="nil"/>
              <w:right w:val="nil"/>
            </w:tcBorders>
            <w:shd w:val="clear" w:color="auto" w:fill="FFFFFF" w:themeFill="background1"/>
            <w:noWrap/>
            <w:vAlign w:val="center"/>
            <w:hideMark/>
          </w:tcPr>
          <w:p w:rsidR="00E96C64" w:rsidRPr="004072C7" w:rsidRDefault="00E96C64" w:rsidP="000339B8">
            <w:pPr>
              <w:spacing w:after="0" w:line="240" w:lineRule="auto"/>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Pequeña</w:t>
            </w:r>
          </w:p>
        </w:tc>
        <w:tc>
          <w:tcPr>
            <w:tcW w:w="1692" w:type="dxa"/>
            <w:tcBorders>
              <w:top w:val="single" w:sz="4" w:space="0" w:color="auto"/>
              <w:left w:val="single" w:sz="4" w:space="0" w:color="auto"/>
              <w:bottom w:val="nil"/>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624</w:t>
            </w:r>
          </w:p>
        </w:tc>
        <w:tc>
          <w:tcPr>
            <w:tcW w:w="1061" w:type="dxa"/>
            <w:tcBorders>
              <w:top w:val="single" w:sz="4" w:space="0" w:color="auto"/>
              <w:left w:val="nil"/>
              <w:bottom w:val="nil"/>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16.9</w:t>
            </w:r>
          </w:p>
        </w:tc>
      </w:tr>
      <w:tr w:rsidR="00E96C64" w:rsidRPr="004072C7" w:rsidTr="00B25CFC">
        <w:trPr>
          <w:trHeight w:val="110"/>
        </w:trPr>
        <w:tc>
          <w:tcPr>
            <w:tcW w:w="33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E96C64" w:rsidRPr="004072C7" w:rsidRDefault="00E96C64" w:rsidP="00E96C64">
            <w:pPr>
              <w:spacing w:after="0" w:line="240" w:lineRule="auto"/>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Mipyme</w:t>
            </w:r>
          </w:p>
        </w:tc>
        <w:tc>
          <w:tcPr>
            <w:tcW w:w="1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96C64" w:rsidRPr="004072C7" w:rsidRDefault="00E96C64" w:rsidP="00E96C64">
            <w:pPr>
              <w:spacing w:after="0" w:line="240" w:lineRule="auto"/>
              <w:jc w:val="center"/>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2 676</w:t>
            </w:r>
          </w:p>
        </w:tc>
        <w:tc>
          <w:tcPr>
            <w:tcW w:w="1061" w:type="dxa"/>
            <w:tcBorders>
              <w:top w:val="single" w:sz="4" w:space="0" w:color="auto"/>
              <w:left w:val="nil"/>
              <w:bottom w:val="single" w:sz="4" w:space="0" w:color="auto"/>
              <w:right w:val="single" w:sz="4" w:space="0" w:color="auto"/>
            </w:tcBorders>
            <w:shd w:val="clear" w:color="auto" w:fill="FFFFFF" w:themeFill="background1"/>
            <w:vAlign w:val="center"/>
            <w:hideMark/>
          </w:tcPr>
          <w:p w:rsidR="00E96C64" w:rsidRPr="004072C7" w:rsidRDefault="00E96C64" w:rsidP="00E96C64">
            <w:pPr>
              <w:spacing w:after="0" w:line="240" w:lineRule="auto"/>
              <w:jc w:val="center"/>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72.3</w:t>
            </w:r>
          </w:p>
        </w:tc>
      </w:tr>
      <w:tr w:rsidR="00E96C64" w:rsidRPr="004072C7" w:rsidTr="00B25CFC">
        <w:trPr>
          <w:trHeight w:val="321"/>
        </w:trPr>
        <w:tc>
          <w:tcPr>
            <w:tcW w:w="33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E96C64" w:rsidRPr="004072C7" w:rsidRDefault="00E96C64" w:rsidP="000339B8">
            <w:pPr>
              <w:spacing w:after="0" w:line="240" w:lineRule="auto"/>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Grande</w:t>
            </w:r>
          </w:p>
        </w:tc>
        <w:tc>
          <w:tcPr>
            <w:tcW w:w="16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539</w:t>
            </w:r>
          </w:p>
        </w:tc>
        <w:tc>
          <w:tcPr>
            <w:tcW w:w="106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14.6</w:t>
            </w:r>
          </w:p>
        </w:tc>
      </w:tr>
      <w:tr w:rsidR="00E96C64" w:rsidRPr="004072C7" w:rsidTr="00B25CFC">
        <w:trPr>
          <w:trHeight w:val="270"/>
        </w:trPr>
        <w:tc>
          <w:tcPr>
            <w:tcW w:w="3350" w:type="dxa"/>
            <w:tcBorders>
              <w:top w:val="single" w:sz="4" w:space="0" w:color="auto"/>
              <w:left w:val="single" w:sz="4" w:space="0" w:color="auto"/>
              <w:bottom w:val="nil"/>
              <w:right w:val="nil"/>
            </w:tcBorders>
            <w:shd w:val="clear" w:color="auto" w:fill="FFFFFF" w:themeFill="background1"/>
            <w:noWrap/>
            <w:vAlign w:val="center"/>
            <w:hideMark/>
          </w:tcPr>
          <w:p w:rsidR="00E96C64" w:rsidRPr="004072C7" w:rsidRDefault="00E96C64" w:rsidP="000339B8">
            <w:pPr>
              <w:spacing w:after="0" w:line="240" w:lineRule="auto"/>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Otros (*)</w:t>
            </w:r>
          </w:p>
        </w:tc>
        <w:tc>
          <w:tcPr>
            <w:tcW w:w="1692" w:type="dxa"/>
            <w:tcBorders>
              <w:top w:val="single" w:sz="4" w:space="0" w:color="auto"/>
              <w:left w:val="single" w:sz="4" w:space="0" w:color="auto"/>
              <w:bottom w:val="nil"/>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485</w:t>
            </w:r>
          </w:p>
        </w:tc>
        <w:tc>
          <w:tcPr>
            <w:tcW w:w="1061" w:type="dxa"/>
            <w:tcBorders>
              <w:top w:val="single" w:sz="4" w:space="0" w:color="auto"/>
              <w:left w:val="nil"/>
              <w:bottom w:val="nil"/>
              <w:right w:val="single" w:sz="4" w:space="0" w:color="auto"/>
            </w:tcBorders>
            <w:shd w:val="clear" w:color="auto" w:fill="FFFFFF" w:themeFill="background1"/>
            <w:noWrap/>
            <w:vAlign w:val="center"/>
            <w:hideMark/>
          </w:tcPr>
          <w:p w:rsidR="00E96C64" w:rsidRPr="004072C7" w:rsidRDefault="00E96C64" w:rsidP="00E96C64">
            <w:pPr>
              <w:spacing w:after="0" w:line="240" w:lineRule="auto"/>
              <w:jc w:val="center"/>
              <w:rPr>
                <w:rFonts w:ascii="Arial Narrow" w:eastAsia="Times New Roman" w:hAnsi="Arial Narrow" w:cs="Arial"/>
                <w:color w:val="000000"/>
                <w:sz w:val="18"/>
                <w:lang w:eastAsia="es-PE"/>
              </w:rPr>
            </w:pPr>
            <w:r w:rsidRPr="004072C7">
              <w:rPr>
                <w:rFonts w:ascii="Arial Narrow" w:eastAsia="Times New Roman" w:hAnsi="Arial Narrow" w:cs="Arial"/>
                <w:color w:val="000000"/>
                <w:sz w:val="18"/>
                <w:lang w:eastAsia="es-PE"/>
              </w:rPr>
              <w:t>13.1</w:t>
            </w:r>
          </w:p>
        </w:tc>
      </w:tr>
      <w:tr w:rsidR="00E96C64" w:rsidRPr="004072C7" w:rsidTr="00B25CFC">
        <w:trPr>
          <w:trHeight w:val="259"/>
        </w:trPr>
        <w:tc>
          <w:tcPr>
            <w:tcW w:w="33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E96C64" w:rsidRPr="004072C7" w:rsidRDefault="00E96C64" w:rsidP="00E96C64">
            <w:pPr>
              <w:spacing w:after="0" w:line="240" w:lineRule="auto"/>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Total general</w:t>
            </w:r>
          </w:p>
        </w:tc>
        <w:tc>
          <w:tcPr>
            <w:tcW w:w="1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96C64" w:rsidRPr="004072C7" w:rsidRDefault="00E96C64" w:rsidP="00E96C64">
            <w:pPr>
              <w:spacing w:after="0" w:line="240" w:lineRule="auto"/>
              <w:jc w:val="center"/>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3 700</w:t>
            </w:r>
          </w:p>
        </w:tc>
        <w:tc>
          <w:tcPr>
            <w:tcW w:w="1061" w:type="dxa"/>
            <w:tcBorders>
              <w:top w:val="single" w:sz="4" w:space="0" w:color="auto"/>
              <w:left w:val="nil"/>
              <w:bottom w:val="single" w:sz="4" w:space="0" w:color="auto"/>
              <w:right w:val="single" w:sz="4" w:space="0" w:color="auto"/>
            </w:tcBorders>
            <w:shd w:val="clear" w:color="auto" w:fill="FFFFFF" w:themeFill="background1"/>
            <w:vAlign w:val="center"/>
            <w:hideMark/>
          </w:tcPr>
          <w:p w:rsidR="00E96C64" w:rsidRPr="004072C7" w:rsidRDefault="00E96C64" w:rsidP="00E96C64">
            <w:pPr>
              <w:spacing w:after="0" w:line="240" w:lineRule="auto"/>
              <w:jc w:val="center"/>
              <w:rPr>
                <w:rFonts w:ascii="Arial Narrow" w:eastAsia="Times New Roman" w:hAnsi="Arial Narrow" w:cs="Arial"/>
                <w:bCs/>
                <w:sz w:val="18"/>
                <w:lang w:eastAsia="es-PE"/>
              </w:rPr>
            </w:pPr>
            <w:r w:rsidRPr="004072C7">
              <w:rPr>
                <w:rFonts w:ascii="Arial Narrow" w:eastAsia="Times New Roman" w:hAnsi="Arial Narrow" w:cs="Arial"/>
                <w:bCs/>
                <w:sz w:val="18"/>
                <w:lang w:eastAsia="es-PE"/>
              </w:rPr>
              <w:t>100</w:t>
            </w:r>
          </w:p>
        </w:tc>
      </w:tr>
    </w:tbl>
    <w:p w:rsidR="00E96C64" w:rsidRPr="004072C7" w:rsidRDefault="00E96C64" w:rsidP="00191EC6">
      <w:pPr>
        <w:spacing w:after="0"/>
        <w:ind w:left="1701"/>
        <w:jc w:val="both"/>
        <w:rPr>
          <w:rFonts w:ascii="Arial Narrow" w:hAnsi="Arial Narrow" w:cs="Arial"/>
          <w:sz w:val="16"/>
          <w:szCs w:val="16"/>
        </w:rPr>
      </w:pPr>
      <w:r w:rsidRPr="004072C7">
        <w:rPr>
          <w:rFonts w:ascii="Arial Narrow" w:hAnsi="Arial Narrow" w:cs="Arial"/>
          <w:sz w:val="16"/>
          <w:szCs w:val="16"/>
        </w:rPr>
        <w:t xml:space="preserve">Fuente: Base de datos INTEGRIX del INACAL y Registro Contribuyente Sunat. </w:t>
      </w:r>
    </w:p>
    <w:p w:rsidR="00191EC6" w:rsidRPr="004072C7" w:rsidRDefault="00E96C64" w:rsidP="00191EC6">
      <w:pPr>
        <w:spacing w:after="0"/>
        <w:ind w:left="1701"/>
        <w:jc w:val="both"/>
        <w:rPr>
          <w:rFonts w:ascii="Arial Narrow" w:hAnsi="Arial Narrow" w:cs="Arial"/>
          <w:sz w:val="16"/>
          <w:szCs w:val="16"/>
        </w:rPr>
      </w:pPr>
      <w:r w:rsidRPr="004072C7">
        <w:rPr>
          <w:rFonts w:ascii="Arial Narrow" w:hAnsi="Arial Narrow" w:cs="Arial"/>
          <w:sz w:val="16"/>
          <w:szCs w:val="16"/>
        </w:rPr>
        <w:t xml:space="preserve">Nota: Se toma en cuenta el dato por empresa como único, sin considerar que estas demandaron </w:t>
      </w:r>
    </w:p>
    <w:p w:rsidR="00E96C64" w:rsidRPr="004072C7" w:rsidRDefault="00E96C64" w:rsidP="00191EC6">
      <w:pPr>
        <w:spacing w:after="0"/>
        <w:ind w:left="1701"/>
        <w:jc w:val="both"/>
        <w:rPr>
          <w:rFonts w:ascii="Arial Narrow" w:hAnsi="Arial Narrow" w:cs="Arial"/>
          <w:sz w:val="16"/>
          <w:szCs w:val="16"/>
        </w:rPr>
      </w:pPr>
      <w:r w:rsidRPr="004072C7">
        <w:rPr>
          <w:rFonts w:ascii="Arial Narrow" w:hAnsi="Arial Narrow" w:cs="Arial"/>
          <w:sz w:val="16"/>
          <w:szCs w:val="16"/>
        </w:rPr>
        <w:t>el servicio más de una vez.</w:t>
      </w:r>
    </w:p>
    <w:p w:rsidR="00191EC6" w:rsidRPr="004072C7" w:rsidRDefault="00E96C64" w:rsidP="00191EC6">
      <w:pPr>
        <w:spacing w:after="0"/>
        <w:ind w:left="1701"/>
        <w:jc w:val="both"/>
        <w:rPr>
          <w:rFonts w:ascii="Arial Narrow" w:hAnsi="Arial Narrow" w:cs="Arial"/>
          <w:sz w:val="16"/>
          <w:szCs w:val="16"/>
        </w:rPr>
      </w:pPr>
      <w:r w:rsidRPr="004072C7">
        <w:rPr>
          <w:rFonts w:ascii="Arial Narrow" w:hAnsi="Arial Narrow" w:cs="Arial"/>
          <w:sz w:val="16"/>
          <w:szCs w:val="16"/>
        </w:rPr>
        <w:t xml:space="preserve">(*) Corresponde al número de empresas que dejan de operar por el cierre o cese definitivo de </w:t>
      </w:r>
    </w:p>
    <w:p w:rsidR="00E96C64" w:rsidRPr="004072C7" w:rsidRDefault="00E96C64" w:rsidP="00191EC6">
      <w:pPr>
        <w:spacing w:after="0"/>
        <w:ind w:left="1701"/>
        <w:jc w:val="both"/>
        <w:rPr>
          <w:rFonts w:ascii="Arial Narrow" w:hAnsi="Arial Narrow" w:cs="Arial"/>
          <w:sz w:val="16"/>
          <w:szCs w:val="16"/>
        </w:rPr>
      </w:pPr>
      <w:r w:rsidRPr="004072C7">
        <w:rPr>
          <w:rFonts w:ascii="Arial Narrow" w:hAnsi="Arial Narrow" w:cs="Arial"/>
          <w:sz w:val="16"/>
          <w:szCs w:val="16"/>
        </w:rPr>
        <w:t>sus actividades o suspensión temporal.</w:t>
      </w:r>
    </w:p>
    <w:p w:rsidR="00E96C64" w:rsidRPr="004072C7" w:rsidRDefault="00E96C64" w:rsidP="00C16F6E">
      <w:pPr>
        <w:jc w:val="both"/>
        <w:rPr>
          <w:rFonts w:ascii="Arial" w:hAnsi="Arial" w:cs="Arial"/>
        </w:rPr>
      </w:pPr>
    </w:p>
    <w:p w:rsidR="00191EC6" w:rsidRPr="004072C7" w:rsidRDefault="00191EC6" w:rsidP="00CC547D">
      <w:pPr>
        <w:spacing w:after="0" w:line="276" w:lineRule="auto"/>
        <w:jc w:val="both"/>
        <w:rPr>
          <w:rFonts w:ascii="Arial Narrow" w:hAnsi="Arial Narrow" w:cs="Arial"/>
          <w:lang w:eastAsia="es-PE"/>
        </w:rPr>
      </w:pPr>
    </w:p>
    <w:p w:rsidR="004072C7" w:rsidRDefault="004072C7">
      <w:pPr>
        <w:rPr>
          <w:rFonts w:ascii="Arial Narrow" w:eastAsia="Times New Roman" w:hAnsi="Arial Narrow" w:cs="Arial"/>
          <w:b/>
          <w:iCs/>
          <w:sz w:val="18"/>
          <w:szCs w:val="18"/>
          <w:lang w:val="es-ES" w:eastAsia="es-ES"/>
        </w:rPr>
      </w:pPr>
      <w:bookmarkStart w:id="67" w:name="_Toc28629265"/>
      <w:r>
        <w:rPr>
          <w:rFonts w:ascii="Arial Narrow" w:hAnsi="Arial Narrow" w:cs="Arial"/>
          <w:b/>
          <w:i/>
        </w:rPr>
        <w:br w:type="page"/>
      </w:r>
    </w:p>
    <w:p w:rsidR="00C16F6E" w:rsidRPr="004072C7" w:rsidRDefault="00AB2550" w:rsidP="004B47C9">
      <w:pPr>
        <w:pStyle w:val="Descripcin"/>
        <w:spacing w:after="0"/>
        <w:ind w:left="709" w:firstLine="284"/>
        <w:jc w:val="center"/>
        <w:rPr>
          <w:rFonts w:ascii="Arial Narrow" w:hAnsi="Arial Narrow" w:cs="Arial"/>
          <w:b/>
          <w:i w:val="0"/>
          <w:color w:val="auto"/>
        </w:rPr>
      </w:pPr>
      <w:r w:rsidRPr="004072C7">
        <w:rPr>
          <w:rFonts w:ascii="Arial Narrow" w:hAnsi="Arial Narrow" w:cs="Arial"/>
          <w:b/>
          <w:i w:val="0"/>
          <w:color w:val="auto"/>
        </w:rPr>
        <w:t xml:space="preserve">Tabla N°  </w:t>
      </w:r>
      <w:r w:rsidR="00332121" w:rsidRPr="004072C7">
        <w:rPr>
          <w:rFonts w:ascii="Arial Narrow" w:hAnsi="Arial Narrow" w:cs="Arial"/>
          <w:b/>
          <w:i w:val="0"/>
          <w:color w:val="auto"/>
        </w:rPr>
        <w:t>12</w:t>
      </w:r>
      <w:r w:rsidRPr="004072C7">
        <w:rPr>
          <w:rFonts w:ascii="Arial Narrow" w:hAnsi="Arial Narrow" w:cs="Arial"/>
          <w:b/>
          <w:i w:val="0"/>
          <w:color w:val="auto"/>
        </w:rPr>
        <w:t xml:space="preserve">: </w:t>
      </w:r>
      <w:r w:rsidR="00C16F6E" w:rsidRPr="004072C7">
        <w:rPr>
          <w:rFonts w:ascii="Arial Narrow" w:hAnsi="Arial Narrow" w:cs="Arial"/>
          <w:b/>
          <w:i w:val="0"/>
          <w:color w:val="auto"/>
        </w:rPr>
        <w:t>Distribución de las MYPE manufactureras según ámbito geográfico y por tamaño de empresa</w:t>
      </w:r>
      <w:bookmarkEnd w:id="67"/>
    </w:p>
    <w:tbl>
      <w:tblPr>
        <w:tblStyle w:val="Tablaconcuadrcula"/>
        <w:tblW w:w="0" w:type="auto"/>
        <w:tblInd w:w="704" w:type="dxa"/>
        <w:tblLook w:val="04A0" w:firstRow="1" w:lastRow="0" w:firstColumn="1" w:lastColumn="0" w:noHBand="0" w:noVBand="1"/>
      </w:tblPr>
      <w:tblGrid>
        <w:gridCol w:w="1701"/>
        <w:gridCol w:w="2029"/>
        <w:gridCol w:w="2030"/>
        <w:gridCol w:w="2030"/>
      </w:tblGrid>
      <w:tr w:rsidR="00C16F6E" w:rsidRPr="004072C7" w:rsidTr="00191EC6">
        <w:trPr>
          <w:trHeight w:val="487"/>
        </w:trPr>
        <w:tc>
          <w:tcPr>
            <w:tcW w:w="1701" w:type="dxa"/>
            <w:shd w:val="clear" w:color="auto" w:fill="002060"/>
            <w:vAlign w:val="center"/>
          </w:tcPr>
          <w:p w:rsidR="00C16F6E" w:rsidRPr="004072C7" w:rsidRDefault="00C16F6E" w:rsidP="00191EC6">
            <w:pPr>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Ámbito geográfico</w:t>
            </w:r>
          </w:p>
        </w:tc>
        <w:tc>
          <w:tcPr>
            <w:tcW w:w="2029" w:type="dxa"/>
            <w:shd w:val="clear" w:color="auto" w:fill="002060"/>
            <w:vAlign w:val="center"/>
          </w:tcPr>
          <w:p w:rsidR="00C16F6E" w:rsidRPr="004072C7" w:rsidRDefault="00C16F6E" w:rsidP="00191EC6">
            <w:pPr>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Micro empresa</w:t>
            </w:r>
          </w:p>
        </w:tc>
        <w:tc>
          <w:tcPr>
            <w:tcW w:w="2030" w:type="dxa"/>
            <w:shd w:val="clear" w:color="auto" w:fill="002060"/>
            <w:vAlign w:val="center"/>
          </w:tcPr>
          <w:p w:rsidR="00C16F6E" w:rsidRPr="004072C7" w:rsidRDefault="00C16F6E" w:rsidP="00191EC6">
            <w:pPr>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Pequeña empresa</w:t>
            </w:r>
          </w:p>
        </w:tc>
        <w:tc>
          <w:tcPr>
            <w:tcW w:w="2030" w:type="dxa"/>
            <w:shd w:val="clear" w:color="auto" w:fill="002060"/>
            <w:vAlign w:val="center"/>
          </w:tcPr>
          <w:p w:rsidR="00C16F6E" w:rsidRPr="004072C7" w:rsidRDefault="00C16F6E" w:rsidP="00191EC6">
            <w:pPr>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Total</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Lima y Callao</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22550</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4952</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66%</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Norte</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4239</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844</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12.4%</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Centro</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2039</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304</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5.6%</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Sur</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4387</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504</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11.7%</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Oriente</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1503</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280</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4.3%</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Total</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34808</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6884</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100%</w:t>
            </w:r>
          </w:p>
        </w:tc>
      </w:tr>
      <w:tr w:rsidR="00C16F6E" w:rsidRPr="004072C7" w:rsidTr="00191EC6">
        <w:trPr>
          <w:trHeight w:val="277"/>
        </w:trPr>
        <w:tc>
          <w:tcPr>
            <w:tcW w:w="1701" w:type="dxa"/>
            <w:vAlign w:val="center"/>
          </w:tcPr>
          <w:p w:rsidR="00C16F6E" w:rsidRPr="004072C7" w:rsidRDefault="00C16F6E" w:rsidP="00191EC6">
            <w:pPr>
              <w:rPr>
                <w:rFonts w:ascii="Arial Narrow" w:hAnsi="Arial Narrow" w:cs="Arial"/>
                <w:sz w:val="18"/>
                <w:szCs w:val="18"/>
              </w:rPr>
            </w:pPr>
            <w:r w:rsidRPr="004072C7">
              <w:rPr>
                <w:rFonts w:ascii="Arial Narrow" w:hAnsi="Arial Narrow" w:cs="Arial"/>
                <w:sz w:val="18"/>
                <w:szCs w:val="18"/>
              </w:rPr>
              <w:t>%</w:t>
            </w:r>
          </w:p>
        </w:tc>
        <w:tc>
          <w:tcPr>
            <w:tcW w:w="2029"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83.5</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16.5</w:t>
            </w:r>
          </w:p>
        </w:tc>
        <w:tc>
          <w:tcPr>
            <w:tcW w:w="2030" w:type="dxa"/>
            <w:vAlign w:val="center"/>
          </w:tcPr>
          <w:p w:rsidR="00C16F6E" w:rsidRPr="004072C7" w:rsidRDefault="00C16F6E" w:rsidP="00191EC6">
            <w:pPr>
              <w:jc w:val="center"/>
              <w:rPr>
                <w:rFonts w:ascii="Arial Narrow" w:hAnsi="Arial Narrow" w:cs="Arial"/>
                <w:sz w:val="18"/>
                <w:szCs w:val="18"/>
              </w:rPr>
            </w:pPr>
            <w:r w:rsidRPr="004072C7">
              <w:rPr>
                <w:rFonts w:ascii="Arial Narrow" w:hAnsi="Arial Narrow" w:cs="Arial"/>
                <w:sz w:val="18"/>
                <w:szCs w:val="18"/>
              </w:rPr>
              <w:t>100%</w:t>
            </w:r>
          </w:p>
        </w:tc>
      </w:tr>
    </w:tbl>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Fuente: Encuesta Nacional de Calidad a MYPE 2017</w:t>
      </w:r>
    </w:p>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La fila “Lima y Callao” incluye la provincia constitucional del Callao.</w:t>
      </w:r>
    </w:p>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La fila “Norte” comprende las regiones de Áncash, La Libertad, Cajamarca, Amazonas, Lambayeque, Piura y Tumbes.</w:t>
      </w:r>
    </w:p>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La fila “Centro” comprende las regiones de Ayacucho, Apurímac, Huánuco, Junín, Huancavelica e Ica.</w:t>
      </w:r>
    </w:p>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La fila “Sur” comprende las regiones de Cusco, Puno, Arequipa, Moquegua y Tacna.</w:t>
      </w:r>
    </w:p>
    <w:p w:rsidR="00C16F6E" w:rsidRPr="004072C7" w:rsidRDefault="00C16F6E" w:rsidP="00191EC6">
      <w:pPr>
        <w:spacing w:after="0"/>
        <w:ind w:left="709"/>
        <w:jc w:val="both"/>
        <w:rPr>
          <w:rFonts w:ascii="Arial Narrow" w:hAnsi="Arial Narrow" w:cs="Arial"/>
          <w:sz w:val="16"/>
          <w:szCs w:val="16"/>
        </w:rPr>
      </w:pPr>
      <w:r w:rsidRPr="004072C7">
        <w:rPr>
          <w:rFonts w:ascii="Arial Narrow" w:hAnsi="Arial Narrow" w:cs="Arial"/>
          <w:sz w:val="16"/>
          <w:szCs w:val="16"/>
        </w:rPr>
        <w:t>La fila “Oriente” comprende las regiones de Loreto, Madre de Dios, San Martín y Ucayali.</w:t>
      </w:r>
    </w:p>
    <w:p w:rsidR="00C41BEE" w:rsidRPr="004072C7" w:rsidRDefault="00C41BEE" w:rsidP="00C41BEE">
      <w:pPr>
        <w:spacing w:line="276" w:lineRule="auto"/>
        <w:jc w:val="both"/>
        <w:rPr>
          <w:rFonts w:ascii="Arial Narrow" w:hAnsi="Arial Narrow" w:cs="Arial"/>
        </w:rPr>
      </w:pPr>
    </w:p>
    <w:p w:rsidR="00191EC6" w:rsidRPr="004072C7" w:rsidRDefault="00C16F6E" w:rsidP="00191EC6">
      <w:pPr>
        <w:pStyle w:val="Prrafodelista"/>
        <w:numPr>
          <w:ilvl w:val="0"/>
          <w:numId w:val="43"/>
        </w:numPr>
        <w:autoSpaceDE w:val="0"/>
        <w:autoSpaceDN w:val="0"/>
        <w:adjustRightInd w:val="0"/>
        <w:spacing w:after="0" w:line="276" w:lineRule="auto"/>
        <w:ind w:left="1134" w:hanging="425"/>
        <w:jc w:val="both"/>
        <w:rPr>
          <w:rFonts w:ascii="Arial Narrow" w:hAnsi="Arial Narrow" w:cs="Arial"/>
          <w:b/>
          <w:bCs/>
        </w:rPr>
      </w:pPr>
      <w:r w:rsidRPr="004072C7">
        <w:rPr>
          <w:rFonts w:ascii="Arial Narrow" w:hAnsi="Arial Narrow" w:cs="Arial"/>
          <w:b/>
          <w:bCs/>
        </w:rPr>
        <w:t xml:space="preserve">Reducida dotación </w:t>
      </w:r>
      <w:r w:rsidRPr="004072C7">
        <w:rPr>
          <w:rFonts w:ascii="Arial Narrow" w:hAnsi="Arial Narrow" w:cs="Arial"/>
          <w:b/>
        </w:rPr>
        <w:t>de</w:t>
      </w:r>
      <w:r w:rsidRPr="004072C7">
        <w:rPr>
          <w:rFonts w:ascii="Arial Narrow" w:hAnsi="Arial Narrow" w:cs="Arial"/>
          <w:b/>
          <w:bCs/>
        </w:rPr>
        <w:t xml:space="preserve"> RRHH con competencias técnicas para aplicar los servicios de la IC a nivel nacional</w:t>
      </w:r>
    </w:p>
    <w:p w:rsidR="00191EC6" w:rsidRPr="004072C7" w:rsidRDefault="00191EC6" w:rsidP="00191EC6">
      <w:pPr>
        <w:pStyle w:val="Prrafodelista"/>
        <w:autoSpaceDE w:val="0"/>
        <w:autoSpaceDN w:val="0"/>
        <w:adjustRightInd w:val="0"/>
        <w:spacing w:after="0" w:line="276" w:lineRule="auto"/>
        <w:ind w:left="1134"/>
        <w:jc w:val="both"/>
        <w:rPr>
          <w:rFonts w:ascii="Arial" w:hAnsi="Arial" w:cs="Arial"/>
          <w:b/>
          <w:bCs/>
        </w:rPr>
      </w:pPr>
    </w:p>
    <w:p w:rsidR="00C16F6E" w:rsidRPr="004072C7" w:rsidRDefault="00C16F6E" w:rsidP="00191EC6">
      <w:pPr>
        <w:spacing w:line="276" w:lineRule="auto"/>
        <w:ind w:left="709"/>
        <w:jc w:val="both"/>
        <w:rPr>
          <w:rFonts w:ascii="Arial" w:hAnsi="Arial" w:cs="Arial"/>
          <w:b/>
          <w:bCs/>
        </w:rPr>
      </w:pPr>
      <w:r w:rsidRPr="004072C7">
        <w:rPr>
          <w:rFonts w:ascii="Arial Narrow" w:hAnsi="Arial Narrow" w:cs="Arial"/>
          <w:lang w:eastAsia="es-PE"/>
        </w:rPr>
        <w:t>Uno de los elementos necesarios para la implementación de los servicios de la infraestructura de calidad en las empresas, así como en las actividades de vigilancia de la calidad efectuada por las entidades del Estado</w:t>
      </w:r>
      <w:r w:rsidR="00723C6E" w:rsidRPr="004072C7">
        <w:rPr>
          <w:rFonts w:ascii="Arial Narrow" w:hAnsi="Arial Narrow" w:cs="Arial"/>
          <w:lang w:eastAsia="es-PE"/>
        </w:rPr>
        <w:t>,</w:t>
      </w:r>
      <w:r w:rsidRPr="004072C7">
        <w:rPr>
          <w:rFonts w:ascii="Arial Narrow" w:hAnsi="Arial Narrow" w:cs="Arial"/>
          <w:lang w:eastAsia="es-PE"/>
        </w:rPr>
        <w:t xml:space="preserve"> es la disponibilidad de recursos humanos con competencias desarrolladas en aspectos como: gestión de la calidad, mejora </w:t>
      </w:r>
      <w:r w:rsidR="00A23835" w:rsidRPr="004072C7">
        <w:rPr>
          <w:rFonts w:ascii="Arial Narrow" w:hAnsi="Arial Narrow" w:cs="Arial"/>
          <w:lang w:eastAsia="es-PE"/>
        </w:rPr>
        <w:t xml:space="preserve">de </w:t>
      </w:r>
      <w:r w:rsidRPr="004072C7">
        <w:rPr>
          <w:rFonts w:ascii="Arial Narrow" w:hAnsi="Arial Narrow" w:cs="Arial"/>
          <w:lang w:eastAsia="es-PE"/>
        </w:rPr>
        <w:t>procesos, implementación de normas técnicas, evaluación de calidad, servicios metrológicos, entre otros.</w:t>
      </w:r>
    </w:p>
    <w:p w:rsidR="00C16F6E" w:rsidRPr="004072C7" w:rsidRDefault="00C16F6E" w:rsidP="00191EC6">
      <w:pPr>
        <w:spacing w:line="276" w:lineRule="auto"/>
        <w:ind w:left="709"/>
        <w:jc w:val="both"/>
        <w:rPr>
          <w:rFonts w:ascii="Arial Narrow" w:hAnsi="Arial Narrow" w:cs="Arial"/>
          <w:lang w:eastAsia="es-PE"/>
        </w:rPr>
      </w:pPr>
      <w:r w:rsidRPr="004072C7">
        <w:rPr>
          <w:rFonts w:ascii="Arial Narrow" w:hAnsi="Arial Narrow" w:cs="Arial"/>
          <w:lang w:eastAsia="es-PE"/>
        </w:rPr>
        <w:t>En</w:t>
      </w:r>
      <w:r w:rsidR="00723C6E" w:rsidRPr="004072C7">
        <w:rPr>
          <w:rFonts w:ascii="Arial Narrow" w:hAnsi="Arial Narrow" w:cs="Arial"/>
          <w:lang w:eastAsia="es-PE"/>
        </w:rPr>
        <w:t xml:space="preserve"> nuestro país, el diagnóstico nos indica que </w:t>
      </w:r>
      <w:r w:rsidRPr="004072C7">
        <w:rPr>
          <w:rFonts w:ascii="Arial Narrow" w:hAnsi="Arial Narrow" w:cs="Arial"/>
          <w:lang w:eastAsia="es-PE"/>
        </w:rPr>
        <w:t xml:space="preserve">son escasas las instituciones educativas que brindan formación en materia de infraestructura de la calidad. Según el inventario efectuado por la Dirección de Desarrollo Estratégico de la Calidad (DDE), </w:t>
      </w:r>
      <w:r w:rsidR="00723C6E" w:rsidRPr="004072C7">
        <w:rPr>
          <w:rFonts w:ascii="Arial Narrow" w:hAnsi="Arial Narrow" w:cs="Arial"/>
          <w:lang w:eastAsia="es-PE"/>
        </w:rPr>
        <w:t xml:space="preserve">solo </w:t>
      </w:r>
      <w:r w:rsidR="00C03777" w:rsidRPr="004072C7">
        <w:rPr>
          <w:rFonts w:ascii="Arial Narrow" w:hAnsi="Arial Narrow" w:cs="Arial"/>
          <w:lang w:eastAsia="es-PE"/>
        </w:rPr>
        <w:t>veintiuna instituciones</w:t>
      </w:r>
      <w:r w:rsidRPr="004072C7">
        <w:rPr>
          <w:rFonts w:ascii="Arial Narrow" w:hAnsi="Arial Narrow" w:cs="Arial"/>
          <w:lang w:eastAsia="es-PE"/>
        </w:rPr>
        <w:t xml:space="preserve"> brindan algún tipo de capacitación (ver tabla </w:t>
      </w:r>
      <w:r w:rsidR="00131611" w:rsidRPr="004072C7">
        <w:rPr>
          <w:rFonts w:ascii="Arial Narrow" w:hAnsi="Arial Narrow" w:cs="Arial"/>
          <w:lang w:eastAsia="es-PE"/>
        </w:rPr>
        <w:t>1</w:t>
      </w:r>
      <w:r w:rsidR="00332121" w:rsidRPr="004072C7">
        <w:rPr>
          <w:rFonts w:ascii="Arial Narrow" w:hAnsi="Arial Narrow" w:cs="Arial"/>
          <w:lang w:eastAsia="es-PE"/>
        </w:rPr>
        <w:t>3</w:t>
      </w:r>
      <w:r w:rsidR="00131611" w:rsidRPr="004072C7">
        <w:rPr>
          <w:rFonts w:ascii="Arial Narrow" w:hAnsi="Arial Narrow" w:cs="Arial"/>
          <w:lang w:eastAsia="es-PE"/>
        </w:rPr>
        <w:t>)</w:t>
      </w:r>
      <w:r w:rsidR="00723C6E" w:rsidRPr="004072C7">
        <w:rPr>
          <w:rFonts w:ascii="Arial Narrow" w:hAnsi="Arial Narrow" w:cs="Arial"/>
          <w:lang w:eastAsia="es-PE"/>
        </w:rPr>
        <w:t xml:space="preserve">, en la mayoría de casos, solo a nivel de cursos cortos o diseñados bajo la modalidad in house para una entidad que la requiera. </w:t>
      </w:r>
      <w:r w:rsidR="00131611" w:rsidRPr="004072C7">
        <w:rPr>
          <w:rFonts w:ascii="Arial Narrow" w:hAnsi="Arial Narrow" w:cs="Arial"/>
          <w:lang w:eastAsia="es-PE"/>
        </w:rPr>
        <w:t xml:space="preserve"> </w:t>
      </w:r>
      <w:r w:rsidR="00632696" w:rsidRPr="004072C7">
        <w:rPr>
          <w:rFonts w:ascii="Arial Narrow" w:hAnsi="Arial Narrow" w:cs="Arial"/>
          <w:lang w:eastAsia="es-PE"/>
        </w:rPr>
        <w:t>Por otro lado, l</w:t>
      </w:r>
      <w:r w:rsidR="00131611" w:rsidRPr="004072C7">
        <w:rPr>
          <w:rFonts w:ascii="Arial Narrow" w:hAnsi="Arial Narrow" w:cs="Arial"/>
          <w:lang w:eastAsia="es-PE"/>
        </w:rPr>
        <w:t>a</w:t>
      </w:r>
      <w:r w:rsidR="009446A0" w:rsidRPr="004072C7">
        <w:rPr>
          <w:rFonts w:ascii="Arial Narrow" w:hAnsi="Arial Narrow" w:cs="Arial"/>
          <w:lang w:eastAsia="es-PE"/>
        </w:rPr>
        <w:t xml:space="preserve"> tabl</w:t>
      </w:r>
      <w:r w:rsidR="00131611" w:rsidRPr="004072C7">
        <w:rPr>
          <w:rFonts w:ascii="Arial Narrow" w:hAnsi="Arial Narrow" w:cs="Arial"/>
          <w:lang w:eastAsia="es-PE"/>
        </w:rPr>
        <w:t xml:space="preserve">a </w:t>
      </w:r>
      <w:r w:rsidR="009446A0" w:rsidRPr="004072C7">
        <w:rPr>
          <w:rFonts w:ascii="Arial Narrow" w:hAnsi="Arial Narrow" w:cs="Arial"/>
          <w:lang w:eastAsia="es-PE"/>
        </w:rPr>
        <w:t>1</w:t>
      </w:r>
      <w:r w:rsidR="00131611" w:rsidRPr="004072C7">
        <w:rPr>
          <w:rFonts w:ascii="Arial Narrow" w:hAnsi="Arial Narrow" w:cs="Arial"/>
          <w:lang w:eastAsia="es-PE"/>
        </w:rPr>
        <w:t>3</w:t>
      </w:r>
      <w:r w:rsidR="009446A0" w:rsidRPr="004072C7">
        <w:rPr>
          <w:rFonts w:ascii="Arial Narrow" w:hAnsi="Arial Narrow" w:cs="Arial"/>
          <w:lang w:eastAsia="es-PE"/>
        </w:rPr>
        <w:t xml:space="preserve"> así como los gráficos 13 y 14</w:t>
      </w:r>
      <w:r w:rsidRPr="004072C7">
        <w:rPr>
          <w:rFonts w:ascii="Arial Narrow" w:hAnsi="Arial Narrow" w:cs="Arial"/>
          <w:lang w:eastAsia="es-PE"/>
        </w:rPr>
        <w:t xml:space="preserve"> presentan las características de los programas de formación de recursos humanos en temas relacionados a la infraestructura de la calidad en el país. </w:t>
      </w:r>
      <w:r w:rsidR="00723C6E" w:rsidRPr="004072C7">
        <w:rPr>
          <w:rFonts w:ascii="Arial Narrow" w:hAnsi="Arial Narrow" w:cs="Arial"/>
          <w:lang w:eastAsia="es-PE"/>
        </w:rPr>
        <w:t>Si bien no se puede</w:t>
      </w:r>
      <w:r w:rsidR="00632696" w:rsidRPr="004072C7">
        <w:rPr>
          <w:rFonts w:ascii="Arial Narrow" w:hAnsi="Arial Narrow" w:cs="Arial"/>
          <w:lang w:eastAsia="es-PE"/>
        </w:rPr>
        <w:t xml:space="preserve"> determinar el número de recursos humanos capacitado, lo cierto es que, por ejemplo, los temas de acreditación y metrología, pilares de los servicios </w:t>
      </w:r>
      <w:r w:rsidR="00C03777" w:rsidRPr="004072C7">
        <w:rPr>
          <w:rFonts w:ascii="Arial Narrow" w:hAnsi="Arial Narrow" w:cs="Arial"/>
          <w:lang w:eastAsia="es-PE"/>
        </w:rPr>
        <w:t>IC, solo</w:t>
      </w:r>
      <w:r w:rsidR="00632696" w:rsidRPr="004072C7">
        <w:rPr>
          <w:rFonts w:ascii="Arial Narrow" w:hAnsi="Arial Narrow" w:cs="Arial"/>
          <w:lang w:eastAsia="es-PE"/>
        </w:rPr>
        <w:t xml:space="preserve"> son impartidos por seis instituciones educativas.</w:t>
      </w:r>
      <w:r w:rsidR="00244269" w:rsidRPr="004072C7">
        <w:rPr>
          <w:rFonts w:ascii="Arial Narrow" w:hAnsi="Arial Narrow" w:cs="Arial"/>
          <w:lang w:eastAsia="es-PE"/>
        </w:rPr>
        <w:t xml:space="preserve"> </w:t>
      </w:r>
    </w:p>
    <w:p w:rsidR="00244269" w:rsidRPr="004072C7" w:rsidRDefault="00244269" w:rsidP="00244269">
      <w:pPr>
        <w:spacing w:line="276" w:lineRule="auto"/>
        <w:ind w:left="709"/>
        <w:jc w:val="both"/>
        <w:rPr>
          <w:rFonts w:ascii="Arial Narrow" w:hAnsi="Arial Narrow" w:cs="Arial"/>
          <w:lang w:eastAsia="es-PE"/>
        </w:rPr>
      </w:pPr>
      <w:r w:rsidRPr="004072C7">
        <w:rPr>
          <w:rFonts w:ascii="Arial Narrow" w:hAnsi="Arial Narrow" w:cs="Arial"/>
          <w:lang w:eastAsia="es-PE"/>
        </w:rPr>
        <w:t>Ante esta situación, el Inacal desarrolló el Programa de Especialización en Metrología (PEM) dirigido a 323 profesionales, investigadores y supervisores de la calidad y técnicos dedicados a labores de medición de magnitudes físicas y mediciones químicas para la industria, la ciencia, la tecnología y la investigación. Su propósito es ampliar la oferta de recursos humanos formados en metrología de manera integral, lo que permita dar soporte a las empresas para el desarrollo de sus procesos productivos y, además, en labores relacionadas con la metrología legal.</w:t>
      </w:r>
    </w:p>
    <w:p w:rsidR="00244269" w:rsidRPr="004072C7" w:rsidRDefault="00244269" w:rsidP="00244269">
      <w:pPr>
        <w:spacing w:line="276" w:lineRule="auto"/>
        <w:ind w:left="709"/>
        <w:jc w:val="both"/>
        <w:rPr>
          <w:rFonts w:ascii="Arial Narrow" w:hAnsi="Arial Narrow" w:cs="Arial"/>
          <w:lang w:eastAsia="es-PE"/>
        </w:rPr>
      </w:pPr>
      <w:r w:rsidRPr="004072C7">
        <w:rPr>
          <w:rFonts w:ascii="Arial Narrow" w:hAnsi="Arial Narrow" w:cs="Arial"/>
          <w:lang w:eastAsia="es-PE"/>
        </w:rPr>
        <w:t>El PEM permite que los formados se especialicen en los tópicos de masa, temperatura, longitud y ángulo, electricidad, presión, volumen y metrología química, así como en aseguramiento metrológico, Sistema Internacional de Medidas (SI), trazabilidad y el Vocabulario Internacional de Metrología (VIM).</w:t>
      </w:r>
    </w:p>
    <w:p w:rsidR="00244269" w:rsidRPr="004072C7" w:rsidRDefault="00244269" w:rsidP="00244269">
      <w:pPr>
        <w:spacing w:line="276" w:lineRule="auto"/>
        <w:ind w:left="709"/>
        <w:jc w:val="both"/>
        <w:rPr>
          <w:rFonts w:ascii="Arial Narrow" w:hAnsi="Arial Narrow" w:cs="Arial"/>
          <w:lang w:eastAsia="es-PE"/>
        </w:rPr>
      </w:pPr>
      <w:r w:rsidRPr="004072C7">
        <w:rPr>
          <w:rFonts w:ascii="Arial Narrow" w:hAnsi="Arial Narrow" w:cs="Arial"/>
          <w:lang w:eastAsia="es-PE"/>
        </w:rPr>
        <w:t>Además, se desarrollaron cursos básicos de metrología y acreditación logrando capacitar a 475 profesionales y técnicos. Los tópicos impartidos giraron en torno a la interpretación de la norma ISO/IEC 17025:2017 “Requisitos generales para la competencia de los laboratorios de ensayo y calibración”; la interpretación de la NTP ISO/IEC 17020 “Requisitos de calificación de evaluadores y expertos técnicos”, la NTP ISO 37001:2016 “Sistemas de Gestión Antisoborno”, así como el curso de fundamentos de estadísticas e incertidumbres en las mediciones, entre otros.</w:t>
      </w:r>
    </w:p>
    <w:p w:rsidR="00C16F6E" w:rsidRPr="004072C7" w:rsidRDefault="00C16F6E" w:rsidP="00C16F6E">
      <w:pPr>
        <w:spacing w:after="0" w:line="276" w:lineRule="auto"/>
        <w:ind w:left="1068"/>
        <w:jc w:val="both"/>
        <w:rPr>
          <w:lang w:eastAsia="es-PE"/>
        </w:rPr>
      </w:pPr>
    </w:p>
    <w:p w:rsidR="00C16F6E" w:rsidRPr="004072C7" w:rsidRDefault="00191EC6" w:rsidP="00C16F6E">
      <w:pPr>
        <w:pStyle w:val="Descripcin"/>
        <w:keepNext/>
        <w:spacing w:line="276" w:lineRule="auto"/>
        <w:jc w:val="center"/>
        <w:rPr>
          <w:rFonts w:ascii="Arial Narrow" w:hAnsi="Arial Narrow" w:cs="Arial"/>
          <w:b/>
          <w:i w:val="0"/>
          <w:color w:val="auto"/>
        </w:rPr>
      </w:pPr>
      <w:bookmarkStart w:id="68" w:name="_Toc22829695"/>
      <w:bookmarkStart w:id="69" w:name="_Toc28629266"/>
      <w:r w:rsidRPr="004072C7">
        <w:rPr>
          <w:rFonts w:ascii="Arial Narrow" w:hAnsi="Arial Narrow" w:cs="Arial"/>
          <w:b/>
          <w:i w:val="0"/>
          <w:color w:val="auto"/>
        </w:rPr>
        <w:t xml:space="preserve">Tabla N°  </w:t>
      </w:r>
      <w:r w:rsidRPr="004072C7">
        <w:rPr>
          <w:rFonts w:ascii="Arial Narrow" w:hAnsi="Arial Narrow" w:cs="Arial"/>
          <w:b/>
          <w:i w:val="0"/>
          <w:color w:val="auto"/>
        </w:rPr>
        <w:fldChar w:fldCharType="begin"/>
      </w:r>
      <w:r w:rsidRPr="004072C7">
        <w:rPr>
          <w:rFonts w:ascii="Arial Narrow" w:hAnsi="Arial Narrow" w:cs="Arial"/>
          <w:b/>
          <w:i w:val="0"/>
          <w:color w:val="auto"/>
        </w:rPr>
        <w:instrText xml:space="preserve"> SEQ Tabla_N°_ \* ARABIC </w:instrText>
      </w:r>
      <w:r w:rsidRPr="004072C7">
        <w:rPr>
          <w:rFonts w:ascii="Arial Narrow" w:hAnsi="Arial Narrow" w:cs="Arial"/>
          <w:b/>
          <w:i w:val="0"/>
          <w:color w:val="auto"/>
        </w:rPr>
        <w:fldChar w:fldCharType="separate"/>
      </w:r>
      <w:r w:rsidR="00131611" w:rsidRPr="004072C7">
        <w:rPr>
          <w:rFonts w:ascii="Arial Narrow" w:hAnsi="Arial Narrow" w:cs="Arial"/>
          <w:b/>
          <w:i w:val="0"/>
          <w:noProof/>
          <w:color w:val="auto"/>
        </w:rPr>
        <w:t>1</w:t>
      </w:r>
      <w:r w:rsidR="00332121" w:rsidRPr="004072C7">
        <w:rPr>
          <w:rFonts w:ascii="Arial Narrow" w:hAnsi="Arial Narrow" w:cs="Arial"/>
          <w:b/>
          <w:i w:val="0"/>
          <w:noProof/>
          <w:color w:val="auto"/>
        </w:rPr>
        <w:t>3</w:t>
      </w:r>
      <w:r w:rsidRPr="004072C7">
        <w:rPr>
          <w:rFonts w:ascii="Arial Narrow" w:hAnsi="Arial Narrow" w:cs="Arial"/>
          <w:b/>
          <w:i w:val="0"/>
          <w:color w:val="auto"/>
        </w:rPr>
        <w:fldChar w:fldCharType="end"/>
      </w:r>
      <w:r w:rsidRPr="004072C7">
        <w:rPr>
          <w:rFonts w:ascii="Arial Narrow" w:hAnsi="Arial Narrow" w:cs="Arial"/>
          <w:b/>
          <w:i w:val="0"/>
          <w:color w:val="auto"/>
        </w:rPr>
        <w:t xml:space="preserve">: </w:t>
      </w:r>
      <w:r w:rsidR="00C16F6E" w:rsidRPr="004072C7">
        <w:rPr>
          <w:rFonts w:ascii="Arial Narrow" w:hAnsi="Arial Narrow" w:cs="Arial"/>
          <w:b/>
          <w:i w:val="0"/>
          <w:color w:val="auto"/>
        </w:rPr>
        <w:t>Entidades que brinda capacitación en temas infraestructura de la calidad</w:t>
      </w:r>
      <w:bookmarkEnd w:id="68"/>
      <w:bookmarkEnd w:id="69"/>
    </w:p>
    <w:tbl>
      <w:tblPr>
        <w:tblW w:w="836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1849B" w:themeFill="accent5" w:themeFillShade="BF"/>
        <w:tblLayout w:type="fixed"/>
        <w:tblCellMar>
          <w:left w:w="0" w:type="dxa"/>
          <w:right w:w="0" w:type="dxa"/>
        </w:tblCellMar>
        <w:tblLook w:val="0420" w:firstRow="1" w:lastRow="0" w:firstColumn="0" w:lastColumn="0" w:noHBand="0" w:noVBand="1"/>
      </w:tblPr>
      <w:tblGrid>
        <w:gridCol w:w="3832"/>
        <w:gridCol w:w="1699"/>
        <w:gridCol w:w="2831"/>
      </w:tblGrid>
      <w:tr w:rsidR="00C16F6E" w:rsidRPr="004072C7" w:rsidTr="000F15DF">
        <w:trPr>
          <w:trHeight w:val="525"/>
          <w:tblHeader/>
          <w:jc w:val="right"/>
        </w:trPr>
        <w:tc>
          <w:tcPr>
            <w:tcW w:w="3832" w:type="dxa"/>
            <w:shd w:val="clear" w:color="auto" w:fill="002060"/>
            <w:tcMar>
              <w:top w:w="15" w:type="dxa"/>
              <w:left w:w="108" w:type="dxa"/>
              <w:bottom w:w="0" w:type="dxa"/>
              <w:right w:w="108" w:type="dxa"/>
            </w:tcMar>
            <w:hideMark/>
          </w:tcPr>
          <w:p w:rsidR="00C16F6E" w:rsidRPr="004072C7" w:rsidRDefault="00C16F6E" w:rsidP="00114A54">
            <w:pPr>
              <w:pStyle w:val="Prrafodelista"/>
              <w:spacing w:after="0" w:line="240" w:lineRule="auto"/>
              <w:ind w:left="22"/>
              <w:jc w:val="center"/>
              <w:rPr>
                <w:rFonts w:ascii="Arial Narrow" w:hAnsi="Arial Narrow" w:cs="Arial"/>
                <w:b/>
                <w:bCs/>
                <w:color w:val="FFFFFF" w:themeColor="background1"/>
                <w:sz w:val="18"/>
                <w:szCs w:val="18"/>
              </w:rPr>
            </w:pPr>
          </w:p>
          <w:p w:rsidR="00C16F6E" w:rsidRPr="004072C7" w:rsidRDefault="00C16F6E" w:rsidP="00114A54">
            <w:pPr>
              <w:pStyle w:val="Prrafodelista"/>
              <w:spacing w:after="0" w:line="240" w:lineRule="auto"/>
              <w:ind w:left="22"/>
              <w:jc w:val="center"/>
              <w:rPr>
                <w:rFonts w:ascii="Arial Narrow" w:hAnsi="Arial Narrow" w:cs="Arial"/>
                <w:color w:val="FFFFFF" w:themeColor="background1"/>
                <w:sz w:val="18"/>
                <w:szCs w:val="18"/>
              </w:rPr>
            </w:pPr>
            <w:r w:rsidRPr="004072C7">
              <w:rPr>
                <w:rFonts w:ascii="Arial Narrow" w:hAnsi="Arial Narrow" w:cs="Arial"/>
                <w:b/>
                <w:bCs/>
                <w:color w:val="FFFFFF" w:themeColor="background1"/>
                <w:sz w:val="18"/>
                <w:szCs w:val="18"/>
              </w:rPr>
              <w:t>NOMBRE</w:t>
            </w:r>
          </w:p>
        </w:tc>
        <w:tc>
          <w:tcPr>
            <w:tcW w:w="1699" w:type="dxa"/>
            <w:shd w:val="clear" w:color="auto" w:fill="002060"/>
            <w:tcMar>
              <w:top w:w="15" w:type="dxa"/>
              <w:left w:w="108" w:type="dxa"/>
              <w:bottom w:w="0" w:type="dxa"/>
              <w:right w:w="108" w:type="dxa"/>
            </w:tcMar>
            <w:hideMark/>
          </w:tcPr>
          <w:p w:rsidR="00C16F6E" w:rsidRPr="004072C7" w:rsidRDefault="00C16F6E" w:rsidP="00114A54">
            <w:pPr>
              <w:pStyle w:val="Prrafodelista"/>
              <w:spacing w:after="0" w:line="240" w:lineRule="auto"/>
              <w:ind w:left="81"/>
              <w:jc w:val="center"/>
              <w:rPr>
                <w:rFonts w:ascii="Arial Narrow" w:hAnsi="Arial Narrow" w:cs="Arial"/>
                <w:b/>
                <w:bCs/>
                <w:color w:val="FFFFFF" w:themeColor="background1"/>
                <w:sz w:val="18"/>
                <w:szCs w:val="18"/>
              </w:rPr>
            </w:pPr>
          </w:p>
          <w:p w:rsidR="00C16F6E" w:rsidRPr="004072C7" w:rsidRDefault="00C16F6E" w:rsidP="00114A54">
            <w:pPr>
              <w:pStyle w:val="Prrafodelista"/>
              <w:spacing w:after="0" w:line="240" w:lineRule="auto"/>
              <w:ind w:left="81"/>
              <w:jc w:val="center"/>
              <w:rPr>
                <w:rFonts w:ascii="Arial Narrow" w:hAnsi="Arial Narrow" w:cs="Arial"/>
                <w:color w:val="FFFFFF" w:themeColor="background1"/>
                <w:sz w:val="18"/>
                <w:szCs w:val="18"/>
              </w:rPr>
            </w:pPr>
            <w:r w:rsidRPr="004072C7">
              <w:rPr>
                <w:rFonts w:ascii="Arial Narrow" w:hAnsi="Arial Narrow" w:cs="Arial"/>
                <w:b/>
                <w:bCs/>
                <w:color w:val="FFFFFF" w:themeColor="background1"/>
                <w:sz w:val="18"/>
                <w:szCs w:val="18"/>
              </w:rPr>
              <w:t>FUNDACIÓN</w:t>
            </w:r>
          </w:p>
        </w:tc>
        <w:tc>
          <w:tcPr>
            <w:tcW w:w="2831" w:type="dxa"/>
            <w:shd w:val="clear" w:color="auto" w:fill="002060"/>
            <w:tcMar>
              <w:top w:w="15" w:type="dxa"/>
              <w:left w:w="108" w:type="dxa"/>
              <w:bottom w:w="0" w:type="dxa"/>
              <w:right w:w="108" w:type="dxa"/>
            </w:tcMar>
            <w:hideMark/>
          </w:tcPr>
          <w:p w:rsidR="00C16F6E" w:rsidRPr="004072C7" w:rsidRDefault="00C16F6E" w:rsidP="00114A54">
            <w:pPr>
              <w:pStyle w:val="Prrafodelista"/>
              <w:spacing w:after="0" w:line="240" w:lineRule="auto"/>
              <w:ind w:left="36"/>
              <w:jc w:val="center"/>
              <w:rPr>
                <w:rFonts w:ascii="Arial Narrow" w:hAnsi="Arial Narrow" w:cs="Arial"/>
                <w:b/>
                <w:bCs/>
                <w:color w:val="FFFFFF" w:themeColor="background1"/>
                <w:sz w:val="18"/>
                <w:szCs w:val="18"/>
              </w:rPr>
            </w:pPr>
          </w:p>
          <w:p w:rsidR="00C16F6E" w:rsidRPr="004072C7" w:rsidRDefault="00723C6E" w:rsidP="00114A54">
            <w:pPr>
              <w:pStyle w:val="Prrafodelista"/>
              <w:spacing w:after="0" w:line="240" w:lineRule="auto"/>
              <w:ind w:left="36"/>
              <w:jc w:val="center"/>
              <w:rPr>
                <w:rFonts w:ascii="Arial Narrow" w:hAnsi="Arial Narrow" w:cs="Arial"/>
                <w:b/>
                <w:bCs/>
                <w:color w:val="FFFFFF" w:themeColor="background1"/>
                <w:sz w:val="18"/>
                <w:szCs w:val="18"/>
              </w:rPr>
            </w:pPr>
            <w:r w:rsidRPr="004072C7">
              <w:rPr>
                <w:rFonts w:ascii="Arial Narrow" w:hAnsi="Arial Narrow" w:cs="Arial"/>
                <w:b/>
                <w:bCs/>
                <w:color w:val="FFFFFF" w:themeColor="background1"/>
                <w:sz w:val="18"/>
                <w:szCs w:val="18"/>
              </w:rPr>
              <w:t>TEMAS ( de acuerdo  a tabla 13)</w:t>
            </w:r>
          </w:p>
        </w:tc>
      </w:tr>
      <w:tr w:rsidR="00C16F6E" w:rsidRPr="004072C7" w:rsidTr="000F15DF">
        <w:trPr>
          <w:trHeight w:val="347"/>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4"/>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Instituto para la Calidad (PUCP)</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1993 (24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1,2,3,</w:t>
            </w:r>
            <w:r w:rsidRPr="004072C7">
              <w:rPr>
                <w:rFonts w:ascii="Arial Narrow" w:hAnsi="Arial Narrow" w:cs="Arial"/>
                <w:b/>
                <w:bCs/>
                <w:sz w:val="18"/>
                <w:szCs w:val="18"/>
              </w:rPr>
              <w:t>4,5,6</w:t>
            </w:r>
            <w:r w:rsidRPr="004072C7">
              <w:rPr>
                <w:rFonts w:ascii="Arial Narrow" w:hAnsi="Arial Narrow" w:cs="Arial"/>
                <w:bCs/>
                <w:sz w:val="18"/>
                <w:szCs w:val="18"/>
              </w:rPr>
              <w:t>,7,8,9,10,11,12, 13</w:t>
            </w:r>
          </w:p>
        </w:tc>
      </w:tr>
      <w:tr w:rsidR="00C16F6E" w:rsidRPr="004072C7" w:rsidTr="000F15DF">
        <w:trPr>
          <w:trHeight w:val="196"/>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5"/>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 xml:space="preserve">Aenor Perú </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2007 (10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1,2,3,</w:t>
            </w:r>
            <w:r w:rsidRPr="004072C7">
              <w:rPr>
                <w:rFonts w:ascii="Arial Narrow" w:hAnsi="Arial Narrow" w:cs="Arial"/>
                <w:b/>
                <w:bCs/>
                <w:sz w:val="18"/>
                <w:szCs w:val="18"/>
              </w:rPr>
              <w:t>4,5,6</w:t>
            </w:r>
            <w:r w:rsidRPr="004072C7">
              <w:rPr>
                <w:rFonts w:ascii="Arial Narrow" w:hAnsi="Arial Narrow" w:cs="Arial"/>
                <w:bCs/>
                <w:sz w:val="18"/>
                <w:szCs w:val="18"/>
              </w:rPr>
              <w:t>,8,9,10,12,14,15,16,17,18,19</w:t>
            </w:r>
          </w:p>
        </w:tc>
      </w:tr>
      <w:tr w:rsidR="00C16F6E" w:rsidRPr="004072C7" w:rsidTr="000F15DF">
        <w:trPr>
          <w:trHeight w:val="241"/>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6"/>
              </w:numPr>
              <w:tabs>
                <w:tab w:val="clear" w:pos="720"/>
              </w:tabs>
              <w:spacing w:after="0" w:line="276" w:lineRule="auto"/>
              <w:ind w:left="306" w:right="55" w:hanging="284"/>
              <w:rPr>
                <w:rFonts w:ascii="Arial Narrow" w:hAnsi="Arial Narrow" w:cs="Arial"/>
                <w:sz w:val="18"/>
                <w:szCs w:val="18"/>
              </w:rPr>
            </w:pPr>
            <w:r w:rsidRPr="004072C7">
              <w:rPr>
                <w:rFonts w:ascii="Arial Narrow" w:hAnsi="Arial Narrow" w:cs="Arial"/>
                <w:bCs/>
                <w:sz w:val="18"/>
                <w:szCs w:val="18"/>
              </w:rPr>
              <w:t>Bureau Veritas –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1988 (29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w:t>
            </w:r>
            <w:r w:rsidRPr="004072C7">
              <w:rPr>
                <w:rFonts w:ascii="Arial Narrow" w:hAnsi="Arial Narrow" w:cs="Arial"/>
                <w:b/>
                <w:bCs/>
                <w:sz w:val="18"/>
                <w:szCs w:val="18"/>
              </w:rPr>
              <w:t>4</w:t>
            </w:r>
            <w:r w:rsidRPr="004072C7">
              <w:rPr>
                <w:rFonts w:ascii="Arial Narrow" w:hAnsi="Arial Narrow" w:cs="Arial"/>
                <w:bCs/>
                <w:sz w:val="18"/>
                <w:szCs w:val="18"/>
              </w:rPr>
              <w:t>,9,14,17,18</w:t>
            </w:r>
          </w:p>
        </w:tc>
      </w:tr>
      <w:tr w:rsidR="00C16F6E" w:rsidRPr="004072C7" w:rsidTr="000F15DF">
        <w:trPr>
          <w:trHeight w:val="246"/>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7"/>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U. de Lima</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1962 (55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w:t>
            </w:r>
            <w:r w:rsidRPr="004072C7">
              <w:rPr>
                <w:rFonts w:ascii="Arial Narrow" w:hAnsi="Arial Narrow" w:cs="Arial"/>
                <w:b/>
                <w:bCs/>
                <w:sz w:val="18"/>
                <w:szCs w:val="18"/>
              </w:rPr>
              <w:t>4</w:t>
            </w:r>
            <w:r w:rsidRPr="004072C7">
              <w:rPr>
                <w:rFonts w:ascii="Arial Narrow" w:hAnsi="Arial Narrow" w:cs="Arial"/>
                <w:bCs/>
                <w:sz w:val="18"/>
                <w:szCs w:val="18"/>
              </w:rPr>
              <w:t>,8,916,18</w:t>
            </w:r>
          </w:p>
        </w:tc>
      </w:tr>
      <w:tr w:rsidR="00C16F6E" w:rsidRPr="004072C7" w:rsidTr="000F15DF">
        <w:trPr>
          <w:trHeight w:val="249"/>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8"/>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U. Cayetano Heredia</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1961 (56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
                <w:bCs/>
                <w:sz w:val="18"/>
                <w:szCs w:val="18"/>
              </w:rPr>
              <w:t>5</w:t>
            </w:r>
            <w:r w:rsidRPr="004072C7">
              <w:rPr>
                <w:rFonts w:ascii="Arial Narrow" w:hAnsi="Arial Narrow" w:cs="Arial"/>
                <w:bCs/>
                <w:sz w:val="18"/>
                <w:szCs w:val="18"/>
              </w:rPr>
              <w:t>,7,13,16,17,19,20,21</w:t>
            </w:r>
          </w:p>
        </w:tc>
      </w:tr>
      <w:tr w:rsidR="00C16F6E" w:rsidRPr="004072C7" w:rsidTr="000F15DF">
        <w:trPr>
          <w:trHeight w:val="240"/>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9"/>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ESAN</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1963 (54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1,2,3,8,9,12,13,16,20,</w:t>
            </w:r>
          </w:p>
        </w:tc>
      </w:tr>
      <w:tr w:rsidR="00C16F6E" w:rsidRPr="004072C7" w:rsidTr="000F15DF">
        <w:trPr>
          <w:trHeight w:val="257"/>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0"/>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 xml:space="preserve">Inlac </w:t>
            </w:r>
            <w:r w:rsidR="00FB27A2" w:rsidRPr="004072C7">
              <w:rPr>
                <w:rFonts w:ascii="Arial Narrow" w:hAnsi="Arial Narrow" w:cs="Arial"/>
                <w:bCs/>
                <w:sz w:val="18"/>
                <w:szCs w:val="18"/>
              </w:rPr>
              <w:t>–</w:t>
            </w:r>
            <w:r w:rsidRPr="004072C7">
              <w:rPr>
                <w:rFonts w:ascii="Arial Narrow" w:hAnsi="Arial Narrow" w:cs="Arial"/>
                <w:bCs/>
                <w:sz w:val="18"/>
                <w:szCs w:val="18"/>
              </w:rPr>
              <w:t xml:space="preserve">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2012 (5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
                <w:bCs/>
                <w:sz w:val="18"/>
                <w:szCs w:val="18"/>
              </w:rPr>
              <w:t>4</w:t>
            </w:r>
            <w:r w:rsidRPr="004072C7">
              <w:rPr>
                <w:rFonts w:ascii="Arial Narrow" w:hAnsi="Arial Narrow" w:cs="Arial"/>
                <w:bCs/>
                <w:sz w:val="18"/>
                <w:szCs w:val="18"/>
              </w:rPr>
              <w:t>,14,17</w:t>
            </w:r>
          </w:p>
        </w:tc>
      </w:tr>
      <w:tr w:rsidR="00C16F6E" w:rsidRPr="004072C7" w:rsidTr="000F15DF">
        <w:trPr>
          <w:trHeight w:val="248"/>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1"/>
              </w:numPr>
              <w:tabs>
                <w:tab w:val="clear" w:pos="720"/>
              </w:tabs>
              <w:spacing w:after="0" w:line="276" w:lineRule="auto"/>
              <w:ind w:left="306" w:hanging="284"/>
              <w:rPr>
                <w:rFonts w:ascii="Arial Narrow" w:hAnsi="Arial Narrow" w:cs="Arial"/>
                <w:sz w:val="18"/>
                <w:szCs w:val="18"/>
              </w:rPr>
            </w:pPr>
            <w:r w:rsidRPr="004072C7">
              <w:rPr>
                <w:rFonts w:ascii="Arial Narrow" w:hAnsi="Arial Narrow" w:cs="Arial"/>
                <w:bCs/>
                <w:sz w:val="18"/>
                <w:szCs w:val="18"/>
              </w:rPr>
              <w:t xml:space="preserve">Qualitas Consultores </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2000 (17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w:t>
            </w:r>
            <w:r w:rsidRPr="004072C7">
              <w:rPr>
                <w:rFonts w:ascii="Arial Narrow" w:hAnsi="Arial Narrow" w:cs="Arial"/>
                <w:b/>
                <w:bCs/>
                <w:sz w:val="18"/>
                <w:szCs w:val="18"/>
              </w:rPr>
              <w:t>4,6</w:t>
            </w:r>
            <w:r w:rsidRPr="004072C7">
              <w:rPr>
                <w:rFonts w:ascii="Arial Narrow" w:hAnsi="Arial Narrow" w:cs="Arial"/>
                <w:bCs/>
                <w:sz w:val="18"/>
                <w:szCs w:val="18"/>
              </w:rPr>
              <w:t>,8,18,17,22</w:t>
            </w:r>
          </w:p>
        </w:tc>
      </w:tr>
      <w:tr w:rsidR="00C16F6E" w:rsidRPr="004072C7" w:rsidTr="000F15DF">
        <w:trPr>
          <w:trHeight w:val="237"/>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2"/>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 xml:space="preserve">CDI-SNI </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1986 (31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193"/>
              <w:jc w:val="center"/>
              <w:rPr>
                <w:rFonts w:ascii="Arial Narrow" w:hAnsi="Arial Narrow" w:cs="Arial"/>
                <w:sz w:val="18"/>
                <w:szCs w:val="18"/>
              </w:rPr>
            </w:pPr>
            <w:r w:rsidRPr="004072C7">
              <w:rPr>
                <w:rFonts w:ascii="Arial Narrow" w:hAnsi="Arial Narrow" w:cs="Arial"/>
                <w:bCs/>
                <w:sz w:val="18"/>
                <w:szCs w:val="18"/>
              </w:rPr>
              <w:t>1,2,3,</w:t>
            </w:r>
            <w:r w:rsidRPr="004072C7">
              <w:rPr>
                <w:rFonts w:ascii="Arial Narrow" w:hAnsi="Arial Narrow" w:cs="Arial"/>
                <w:b/>
                <w:bCs/>
                <w:sz w:val="18"/>
                <w:szCs w:val="18"/>
              </w:rPr>
              <w:t>6</w:t>
            </w:r>
            <w:r w:rsidRPr="004072C7">
              <w:rPr>
                <w:rFonts w:ascii="Arial Narrow" w:hAnsi="Arial Narrow" w:cs="Arial"/>
                <w:bCs/>
                <w:sz w:val="18"/>
                <w:szCs w:val="18"/>
              </w:rPr>
              <w:t>,8,10,11,14,15,17,18</w:t>
            </w:r>
          </w:p>
        </w:tc>
      </w:tr>
      <w:tr w:rsidR="00C16F6E" w:rsidRPr="004072C7" w:rsidTr="000F15DF">
        <w:trPr>
          <w:trHeight w:val="247"/>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3"/>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SGS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1986 (31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1,2,14,17,18</w:t>
            </w:r>
          </w:p>
        </w:tc>
      </w:tr>
      <w:tr w:rsidR="00C16F6E" w:rsidRPr="004072C7" w:rsidTr="000F15DF">
        <w:trPr>
          <w:trHeight w:val="259"/>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4"/>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Icontec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2004 (13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w:t>
            </w:r>
            <w:r w:rsidRPr="004072C7">
              <w:rPr>
                <w:rFonts w:ascii="Arial Narrow" w:hAnsi="Arial Narrow" w:cs="Arial"/>
                <w:b/>
                <w:bCs/>
                <w:sz w:val="18"/>
                <w:szCs w:val="18"/>
              </w:rPr>
              <w:t>4</w:t>
            </w:r>
            <w:r w:rsidRPr="004072C7">
              <w:rPr>
                <w:rFonts w:ascii="Arial Narrow" w:hAnsi="Arial Narrow" w:cs="Arial"/>
                <w:bCs/>
                <w:sz w:val="18"/>
                <w:szCs w:val="18"/>
              </w:rPr>
              <w:t>,7,12,15,17,18,22</w:t>
            </w:r>
          </w:p>
        </w:tc>
      </w:tr>
      <w:tr w:rsidR="00C16F6E" w:rsidRPr="004072C7" w:rsidTr="000F15DF">
        <w:trPr>
          <w:trHeight w:val="249"/>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5"/>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Bs Grupo</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2000 (17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1,2,.3,10,12,14,15,16,18,20</w:t>
            </w:r>
          </w:p>
        </w:tc>
      </w:tr>
      <w:tr w:rsidR="00C16F6E" w:rsidRPr="004072C7" w:rsidTr="000F15DF">
        <w:trPr>
          <w:trHeight w:val="253"/>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6"/>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 xml:space="preserve">Prevencionar – Perú </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0"/>
              <w:jc w:val="center"/>
              <w:rPr>
                <w:rFonts w:ascii="Arial Narrow" w:hAnsi="Arial Narrow" w:cs="Arial"/>
                <w:sz w:val="18"/>
                <w:szCs w:val="18"/>
              </w:rPr>
            </w:pPr>
            <w:r w:rsidRPr="004072C7">
              <w:rPr>
                <w:rFonts w:ascii="Arial Narrow" w:hAnsi="Arial Narrow" w:cs="Arial"/>
                <w:bCs/>
                <w:sz w:val="18"/>
                <w:szCs w:val="18"/>
              </w:rPr>
              <w:t>2000 (17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w:t>
            </w:r>
            <w:r w:rsidRPr="004072C7">
              <w:rPr>
                <w:rFonts w:ascii="Arial Narrow" w:hAnsi="Arial Narrow" w:cs="Arial"/>
                <w:b/>
                <w:bCs/>
                <w:sz w:val="18"/>
                <w:szCs w:val="18"/>
              </w:rPr>
              <w:t>4</w:t>
            </w:r>
            <w:r w:rsidRPr="004072C7">
              <w:rPr>
                <w:rFonts w:ascii="Arial Narrow" w:hAnsi="Arial Narrow" w:cs="Arial"/>
                <w:bCs/>
                <w:sz w:val="18"/>
                <w:szCs w:val="18"/>
              </w:rPr>
              <w:t>,14,17,18</w:t>
            </w:r>
          </w:p>
        </w:tc>
      </w:tr>
      <w:tr w:rsidR="00C16F6E" w:rsidRPr="004072C7" w:rsidTr="000F15DF">
        <w:trPr>
          <w:trHeight w:val="345"/>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7"/>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IFConsulting</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2005 (12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1,2,</w:t>
            </w:r>
            <w:r w:rsidRPr="004072C7">
              <w:rPr>
                <w:rFonts w:ascii="Arial Narrow" w:hAnsi="Arial Narrow" w:cs="Arial"/>
                <w:b/>
                <w:bCs/>
                <w:sz w:val="18"/>
                <w:szCs w:val="18"/>
              </w:rPr>
              <w:t>4</w:t>
            </w:r>
            <w:r w:rsidRPr="004072C7">
              <w:rPr>
                <w:rFonts w:ascii="Arial Narrow" w:hAnsi="Arial Narrow" w:cs="Arial"/>
                <w:bCs/>
                <w:sz w:val="18"/>
                <w:szCs w:val="18"/>
              </w:rPr>
              <w:t>,14,18,20</w:t>
            </w:r>
          </w:p>
        </w:tc>
      </w:tr>
      <w:tr w:rsidR="00C16F6E" w:rsidRPr="004072C7" w:rsidTr="000F15DF">
        <w:trPr>
          <w:trHeight w:val="250"/>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8"/>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Basc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1997 (20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
                <w:bCs/>
                <w:sz w:val="18"/>
                <w:szCs w:val="18"/>
              </w:rPr>
              <w:t>4,5</w:t>
            </w:r>
            <w:r w:rsidRPr="004072C7">
              <w:rPr>
                <w:rFonts w:ascii="Arial Narrow" w:hAnsi="Arial Narrow" w:cs="Arial"/>
                <w:bCs/>
                <w:sz w:val="18"/>
                <w:szCs w:val="18"/>
              </w:rPr>
              <w:t>,11,14,18,20</w:t>
            </w:r>
          </w:p>
        </w:tc>
      </w:tr>
      <w:tr w:rsidR="00C16F6E" w:rsidRPr="004072C7" w:rsidTr="000F15DF">
        <w:trPr>
          <w:trHeight w:val="253"/>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19"/>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Snoasc</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2000 (17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
                <w:bCs/>
                <w:sz w:val="18"/>
                <w:szCs w:val="18"/>
              </w:rPr>
              <w:t>6</w:t>
            </w:r>
            <w:r w:rsidRPr="004072C7">
              <w:rPr>
                <w:rFonts w:ascii="Arial Narrow" w:hAnsi="Arial Narrow" w:cs="Arial"/>
                <w:bCs/>
                <w:sz w:val="18"/>
                <w:szCs w:val="18"/>
              </w:rPr>
              <w:t>,20</w:t>
            </w:r>
          </w:p>
        </w:tc>
      </w:tr>
      <w:tr w:rsidR="00C16F6E" w:rsidRPr="004072C7" w:rsidTr="000F15DF">
        <w:trPr>
          <w:trHeight w:val="284"/>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20"/>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Quara Group</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2012 (5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w:t>
            </w:r>
            <w:r w:rsidRPr="004072C7">
              <w:rPr>
                <w:rFonts w:ascii="Arial Narrow" w:hAnsi="Arial Narrow" w:cs="Arial"/>
                <w:b/>
                <w:bCs/>
                <w:sz w:val="18"/>
                <w:szCs w:val="18"/>
              </w:rPr>
              <w:t>4</w:t>
            </w:r>
            <w:r w:rsidRPr="004072C7">
              <w:rPr>
                <w:rFonts w:ascii="Arial Narrow" w:hAnsi="Arial Narrow" w:cs="Arial"/>
                <w:bCs/>
                <w:sz w:val="18"/>
                <w:szCs w:val="18"/>
              </w:rPr>
              <w:t>,8,12,17,18,20</w:t>
            </w:r>
          </w:p>
        </w:tc>
      </w:tr>
      <w:tr w:rsidR="00C16F6E" w:rsidRPr="004072C7" w:rsidTr="000F15DF">
        <w:trPr>
          <w:trHeight w:val="389"/>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21"/>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 xml:space="preserve"> Ccl</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1888 (129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1,7,8,9,11,20,</w:t>
            </w:r>
          </w:p>
        </w:tc>
      </w:tr>
      <w:tr w:rsidR="00C16F6E" w:rsidRPr="004072C7" w:rsidTr="000F15DF">
        <w:trPr>
          <w:trHeight w:val="242"/>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22"/>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St Asociados - Perú</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w:t>
            </w:r>
            <w:r w:rsidRPr="004072C7">
              <w:rPr>
                <w:rFonts w:ascii="Arial Narrow" w:hAnsi="Arial Narrow" w:cs="Arial"/>
                <w:b/>
                <w:bCs/>
                <w:sz w:val="18"/>
                <w:szCs w:val="18"/>
              </w:rPr>
              <w:t>4</w:t>
            </w:r>
            <w:r w:rsidRPr="004072C7">
              <w:rPr>
                <w:rFonts w:ascii="Arial Narrow" w:hAnsi="Arial Narrow" w:cs="Arial"/>
                <w:bCs/>
                <w:sz w:val="18"/>
                <w:szCs w:val="18"/>
              </w:rPr>
              <w:t>,18</w:t>
            </w:r>
          </w:p>
        </w:tc>
      </w:tr>
      <w:tr w:rsidR="00C16F6E" w:rsidRPr="004072C7" w:rsidTr="000F15DF">
        <w:trPr>
          <w:trHeight w:val="242"/>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23"/>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Argos Consulting Group</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2008 (9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1,2,</w:t>
            </w:r>
            <w:r w:rsidRPr="004072C7">
              <w:rPr>
                <w:rFonts w:ascii="Arial Narrow" w:hAnsi="Arial Narrow" w:cs="Arial"/>
                <w:b/>
                <w:bCs/>
                <w:sz w:val="18"/>
                <w:szCs w:val="18"/>
              </w:rPr>
              <w:t>4</w:t>
            </w:r>
            <w:r w:rsidRPr="004072C7">
              <w:rPr>
                <w:rFonts w:ascii="Arial Narrow" w:hAnsi="Arial Narrow" w:cs="Arial"/>
                <w:bCs/>
                <w:sz w:val="18"/>
                <w:szCs w:val="18"/>
              </w:rPr>
              <w:t>,8,12,18,</w:t>
            </w:r>
          </w:p>
        </w:tc>
      </w:tr>
      <w:tr w:rsidR="00C16F6E" w:rsidRPr="004072C7" w:rsidTr="000F15DF">
        <w:trPr>
          <w:trHeight w:val="119"/>
          <w:jc w:val="right"/>
        </w:trPr>
        <w:tc>
          <w:tcPr>
            <w:tcW w:w="3832"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numPr>
                <w:ilvl w:val="0"/>
                <w:numId w:val="24"/>
              </w:numPr>
              <w:tabs>
                <w:tab w:val="clear" w:pos="720"/>
              </w:tabs>
              <w:spacing w:after="0" w:line="276" w:lineRule="auto"/>
              <w:ind w:left="306" w:hanging="306"/>
              <w:rPr>
                <w:rFonts w:ascii="Arial Narrow" w:hAnsi="Arial Narrow" w:cs="Arial"/>
                <w:sz w:val="18"/>
                <w:szCs w:val="18"/>
              </w:rPr>
            </w:pPr>
            <w:r w:rsidRPr="004072C7">
              <w:rPr>
                <w:rFonts w:ascii="Arial Narrow" w:hAnsi="Arial Narrow" w:cs="Arial"/>
                <w:bCs/>
                <w:sz w:val="18"/>
                <w:szCs w:val="18"/>
              </w:rPr>
              <w:t>Perú Gestiona</w:t>
            </w:r>
          </w:p>
        </w:tc>
        <w:tc>
          <w:tcPr>
            <w:tcW w:w="1699"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hanging="306"/>
              <w:jc w:val="center"/>
              <w:rPr>
                <w:rFonts w:ascii="Arial Narrow" w:hAnsi="Arial Narrow" w:cs="Arial"/>
                <w:sz w:val="18"/>
                <w:szCs w:val="18"/>
              </w:rPr>
            </w:pPr>
            <w:r w:rsidRPr="004072C7">
              <w:rPr>
                <w:rFonts w:ascii="Arial Narrow" w:hAnsi="Arial Narrow" w:cs="Arial"/>
                <w:bCs/>
                <w:sz w:val="18"/>
                <w:szCs w:val="18"/>
              </w:rPr>
              <w:t>2004 (13 años)</w:t>
            </w:r>
          </w:p>
        </w:tc>
        <w:tc>
          <w:tcPr>
            <w:tcW w:w="283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pStyle w:val="Prrafodelista"/>
              <w:spacing w:after="0" w:line="276" w:lineRule="auto"/>
              <w:ind w:left="311"/>
              <w:jc w:val="center"/>
              <w:rPr>
                <w:rFonts w:ascii="Arial Narrow" w:hAnsi="Arial Narrow" w:cs="Arial"/>
                <w:sz w:val="18"/>
                <w:szCs w:val="18"/>
              </w:rPr>
            </w:pPr>
            <w:r w:rsidRPr="004072C7">
              <w:rPr>
                <w:rFonts w:ascii="Arial Narrow" w:hAnsi="Arial Narrow" w:cs="Arial"/>
                <w:bCs/>
                <w:sz w:val="18"/>
                <w:szCs w:val="18"/>
              </w:rPr>
              <w:t>1,2,3,8,14,17,18</w:t>
            </w:r>
          </w:p>
        </w:tc>
      </w:tr>
    </w:tbl>
    <w:p w:rsidR="00C16F6E" w:rsidRPr="004072C7" w:rsidRDefault="00C16F6E" w:rsidP="00BF3906">
      <w:pPr>
        <w:spacing w:after="0"/>
        <w:jc w:val="both"/>
        <w:rPr>
          <w:rFonts w:ascii="Arial Narrow" w:hAnsi="Arial Narrow" w:cs="Arial"/>
          <w:sz w:val="16"/>
          <w:szCs w:val="16"/>
        </w:rPr>
      </w:pPr>
      <w:r w:rsidRPr="004072C7">
        <w:rPr>
          <w:rFonts w:ascii="Arial Narrow" w:hAnsi="Arial Narrow" w:cs="Arial"/>
          <w:sz w:val="16"/>
          <w:szCs w:val="16"/>
        </w:rPr>
        <w:t>Fuente: Dirección de Desarrollo Estratégico de la Calidad (DDE), 2018 - Programa Nacional de Capacitación en Normalización, Acreditación y Metrología.</w:t>
      </w:r>
    </w:p>
    <w:p w:rsidR="00114A54" w:rsidRPr="004072C7" w:rsidRDefault="00114A54" w:rsidP="00191EC6">
      <w:pPr>
        <w:spacing w:after="0"/>
        <w:ind w:left="142"/>
        <w:jc w:val="both"/>
        <w:rPr>
          <w:rFonts w:ascii="Arial Narrow" w:hAnsi="Arial Narrow" w:cs="Arial"/>
          <w:sz w:val="16"/>
          <w:szCs w:val="16"/>
        </w:rPr>
      </w:pPr>
    </w:p>
    <w:p w:rsidR="00114A54" w:rsidRPr="004072C7" w:rsidRDefault="00114A54" w:rsidP="00191EC6">
      <w:pPr>
        <w:spacing w:after="0"/>
        <w:ind w:left="142"/>
        <w:jc w:val="both"/>
        <w:rPr>
          <w:rFonts w:ascii="Arial Narrow" w:hAnsi="Arial Narrow" w:cs="Arial"/>
          <w:sz w:val="16"/>
          <w:szCs w:val="16"/>
        </w:rPr>
      </w:pPr>
    </w:p>
    <w:p w:rsidR="00C16F6E" w:rsidRPr="004072C7" w:rsidRDefault="00114A54" w:rsidP="00C16F6E">
      <w:pPr>
        <w:pStyle w:val="Descripcin"/>
        <w:keepNext/>
        <w:spacing w:line="276" w:lineRule="auto"/>
        <w:jc w:val="center"/>
        <w:rPr>
          <w:rFonts w:ascii="Arial" w:hAnsi="Arial" w:cs="Arial"/>
          <w:b/>
          <w:i w:val="0"/>
          <w:color w:val="auto"/>
        </w:rPr>
      </w:pPr>
      <w:bookmarkStart w:id="70" w:name="_Toc22829696"/>
      <w:bookmarkStart w:id="71" w:name="_Toc28629267"/>
      <w:r w:rsidRPr="004072C7">
        <w:rPr>
          <w:rFonts w:ascii="Arial Narrow" w:hAnsi="Arial Narrow" w:cs="Arial"/>
          <w:b/>
          <w:i w:val="0"/>
          <w:color w:val="auto"/>
        </w:rPr>
        <w:t xml:space="preserve">Tabla N°  </w:t>
      </w:r>
      <w:r w:rsidR="00332121" w:rsidRPr="004072C7">
        <w:rPr>
          <w:rFonts w:ascii="Arial Narrow" w:hAnsi="Arial Narrow" w:cs="Arial"/>
          <w:b/>
          <w:i w:val="0"/>
          <w:color w:val="auto"/>
        </w:rPr>
        <w:t>14</w:t>
      </w:r>
      <w:r w:rsidRPr="004072C7">
        <w:rPr>
          <w:rFonts w:ascii="Arial Narrow" w:hAnsi="Arial Narrow" w:cs="Arial"/>
          <w:b/>
          <w:i w:val="0"/>
          <w:color w:val="auto"/>
        </w:rPr>
        <w:t xml:space="preserve">: </w:t>
      </w:r>
      <w:r w:rsidR="00C16F6E" w:rsidRPr="004072C7">
        <w:rPr>
          <w:rFonts w:ascii="Arial" w:hAnsi="Arial" w:cs="Arial"/>
          <w:b/>
          <w:i w:val="0"/>
          <w:color w:val="auto"/>
        </w:rPr>
        <w:t>Temas relacionados a IC impartidas en las entidades de formación profesional</w:t>
      </w:r>
      <w:bookmarkEnd w:id="70"/>
      <w:bookmarkEnd w:id="71"/>
    </w:p>
    <w:tbl>
      <w:tblPr>
        <w:tblW w:w="835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1849B" w:themeFill="accent5" w:themeFillShade="BF"/>
        <w:tblLayout w:type="fixed"/>
        <w:tblCellMar>
          <w:left w:w="0" w:type="dxa"/>
          <w:right w:w="0" w:type="dxa"/>
        </w:tblCellMar>
        <w:tblLook w:val="0420" w:firstRow="1" w:lastRow="0" w:firstColumn="0" w:lastColumn="0" w:noHBand="0" w:noVBand="1"/>
      </w:tblPr>
      <w:tblGrid>
        <w:gridCol w:w="425"/>
        <w:gridCol w:w="3684"/>
        <w:gridCol w:w="711"/>
        <w:gridCol w:w="3537"/>
      </w:tblGrid>
      <w:tr w:rsidR="00C16F6E" w:rsidRPr="004072C7" w:rsidTr="00114A54">
        <w:trPr>
          <w:trHeight w:val="172"/>
          <w:tblHeader/>
          <w:jc w:val="right"/>
        </w:trPr>
        <w:tc>
          <w:tcPr>
            <w:tcW w:w="425" w:type="dxa"/>
            <w:shd w:val="clear" w:color="auto" w:fill="002060"/>
            <w:tcMar>
              <w:top w:w="72" w:type="dxa"/>
              <w:left w:w="144" w:type="dxa"/>
              <w:bottom w:w="72" w:type="dxa"/>
              <w:right w:w="144" w:type="dxa"/>
            </w:tcMar>
            <w:vAlign w:val="center"/>
            <w:hideMark/>
          </w:tcPr>
          <w:p w:rsidR="00C16F6E" w:rsidRPr="004072C7" w:rsidRDefault="00C16F6E" w:rsidP="00114A54">
            <w:pPr>
              <w:spacing w:after="0"/>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N°</w:t>
            </w:r>
          </w:p>
        </w:tc>
        <w:tc>
          <w:tcPr>
            <w:tcW w:w="3684" w:type="dxa"/>
            <w:shd w:val="clear" w:color="auto" w:fill="002060"/>
            <w:tcMar>
              <w:top w:w="72" w:type="dxa"/>
              <w:left w:w="144" w:type="dxa"/>
              <w:bottom w:w="72" w:type="dxa"/>
              <w:right w:w="144" w:type="dxa"/>
            </w:tcMar>
            <w:vAlign w:val="center"/>
            <w:hideMark/>
          </w:tcPr>
          <w:p w:rsidR="00C16F6E" w:rsidRPr="004072C7" w:rsidRDefault="00C16F6E" w:rsidP="00114A54">
            <w:pPr>
              <w:spacing w:after="0"/>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Temas</w:t>
            </w:r>
          </w:p>
        </w:tc>
        <w:tc>
          <w:tcPr>
            <w:tcW w:w="711" w:type="dxa"/>
            <w:shd w:val="clear" w:color="auto" w:fill="002060"/>
            <w:tcMar>
              <w:top w:w="72" w:type="dxa"/>
              <w:left w:w="144" w:type="dxa"/>
              <w:bottom w:w="72" w:type="dxa"/>
              <w:right w:w="144" w:type="dxa"/>
            </w:tcMar>
            <w:vAlign w:val="center"/>
            <w:hideMark/>
          </w:tcPr>
          <w:p w:rsidR="00C16F6E" w:rsidRPr="004072C7" w:rsidRDefault="00C16F6E" w:rsidP="00114A54">
            <w:pPr>
              <w:spacing w:after="0"/>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N°</w:t>
            </w:r>
          </w:p>
        </w:tc>
        <w:tc>
          <w:tcPr>
            <w:tcW w:w="3537" w:type="dxa"/>
            <w:shd w:val="clear" w:color="auto" w:fill="002060"/>
            <w:tcMar>
              <w:top w:w="72" w:type="dxa"/>
              <w:left w:w="144" w:type="dxa"/>
              <w:bottom w:w="72" w:type="dxa"/>
              <w:right w:w="144" w:type="dxa"/>
            </w:tcMar>
            <w:vAlign w:val="center"/>
            <w:hideMark/>
          </w:tcPr>
          <w:p w:rsidR="00C16F6E" w:rsidRPr="004072C7" w:rsidRDefault="00C16F6E" w:rsidP="00114A54">
            <w:pPr>
              <w:spacing w:after="0"/>
              <w:jc w:val="center"/>
              <w:rPr>
                <w:rFonts w:ascii="Arial Narrow" w:hAnsi="Arial Narrow" w:cs="Arial"/>
                <w:color w:val="FFFFFF" w:themeColor="background1"/>
                <w:sz w:val="18"/>
                <w:szCs w:val="18"/>
              </w:rPr>
            </w:pPr>
            <w:r w:rsidRPr="004072C7">
              <w:rPr>
                <w:rFonts w:ascii="Arial Narrow" w:hAnsi="Arial Narrow" w:cs="Arial"/>
                <w:color w:val="FFFFFF" w:themeColor="background1"/>
                <w:sz w:val="18"/>
                <w:szCs w:val="18"/>
              </w:rPr>
              <w:t>Temas</w:t>
            </w:r>
          </w:p>
        </w:tc>
      </w:tr>
      <w:tr w:rsidR="00C16F6E" w:rsidRPr="004072C7" w:rsidTr="00114A54">
        <w:trPr>
          <w:trHeight w:val="280"/>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Sistemas de Gestión</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12</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Tecnología de la Información</w:t>
            </w:r>
          </w:p>
        </w:tc>
      </w:tr>
      <w:tr w:rsidR="00C16F6E" w:rsidRPr="004072C7" w:rsidTr="00114A54">
        <w:trPr>
          <w:trHeight w:val="337"/>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2</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Mejora Procesos</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13</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Innovación</w:t>
            </w:r>
          </w:p>
        </w:tc>
      </w:tr>
      <w:tr w:rsidR="00C16F6E" w:rsidRPr="004072C7" w:rsidTr="00114A54">
        <w:trPr>
          <w:trHeight w:val="314"/>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3</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Six Sigma</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14</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Gestión de Riesgos</w:t>
            </w:r>
          </w:p>
        </w:tc>
      </w:tr>
      <w:tr w:rsidR="00C16F6E" w:rsidRPr="004072C7" w:rsidTr="00114A54">
        <w:trPr>
          <w:trHeight w:val="322"/>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4</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Normalización</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15</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Calidad Alimentaria</w:t>
            </w:r>
          </w:p>
        </w:tc>
      </w:tr>
      <w:tr w:rsidR="00C16F6E" w:rsidRPr="004072C7" w:rsidTr="00114A54">
        <w:trPr>
          <w:trHeight w:val="384"/>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5</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Acreditación</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16</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Gestión de Proyectos</w:t>
            </w:r>
          </w:p>
        </w:tc>
      </w:tr>
      <w:tr w:rsidR="00C16F6E" w:rsidRPr="004072C7" w:rsidTr="00114A54">
        <w:trPr>
          <w:trHeight w:val="277"/>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6</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Metrología</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17</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Gestión Ambiental</w:t>
            </w:r>
          </w:p>
        </w:tc>
      </w:tr>
      <w:tr w:rsidR="00C16F6E" w:rsidRPr="004072C7" w:rsidTr="00114A54">
        <w:trPr>
          <w:trHeight w:val="252"/>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7</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Calidad Educativa</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18</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Salud y Seguridad en el Trabajo</w:t>
            </w:r>
          </w:p>
        </w:tc>
      </w:tr>
      <w:tr w:rsidR="00C16F6E" w:rsidRPr="004072C7" w:rsidTr="00114A54">
        <w:trPr>
          <w:trHeight w:val="257"/>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8</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Metodología y Herramientas de Calidad</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19</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Calidad Industria Química</w:t>
            </w:r>
          </w:p>
        </w:tc>
      </w:tr>
      <w:tr w:rsidR="00C16F6E" w:rsidRPr="004072C7" w:rsidTr="00114A54">
        <w:trPr>
          <w:trHeight w:val="260"/>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9</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Desarrollo Organizacional</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jc w:val="center"/>
              <w:rPr>
                <w:rFonts w:ascii="Arial Narrow" w:hAnsi="Arial Narrow" w:cs="Arial"/>
                <w:sz w:val="18"/>
                <w:szCs w:val="18"/>
              </w:rPr>
            </w:pPr>
            <w:r w:rsidRPr="004072C7">
              <w:rPr>
                <w:rFonts w:ascii="Arial Narrow" w:hAnsi="Arial Narrow" w:cs="Arial"/>
                <w:sz w:val="18"/>
                <w:szCs w:val="18"/>
              </w:rPr>
              <w:t>20</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Gestión y Calidad en Salud</w:t>
            </w:r>
          </w:p>
        </w:tc>
      </w:tr>
      <w:tr w:rsidR="00C16F6E" w:rsidRPr="004072C7" w:rsidTr="00114A54">
        <w:trPr>
          <w:trHeight w:val="406"/>
          <w:jc w:val="right"/>
        </w:trPr>
        <w:tc>
          <w:tcPr>
            <w:tcW w:w="425"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10</w:t>
            </w:r>
          </w:p>
        </w:tc>
        <w:tc>
          <w:tcPr>
            <w:tcW w:w="3684"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Modelos de Calidad</w:t>
            </w:r>
          </w:p>
        </w:tc>
        <w:tc>
          <w:tcPr>
            <w:tcW w:w="711"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21</w:t>
            </w:r>
          </w:p>
        </w:tc>
        <w:tc>
          <w:tcPr>
            <w:tcW w:w="3537" w:type="dxa"/>
            <w:shd w:val="clear" w:color="auto" w:fill="FFFFFF" w:themeFill="background1"/>
            <w:tcMar>
              <w:top w:w="15" w:type="dxa"/>
              <w:left w:w="108" w:type="dxa"/>
              <w:bottom w:w="0" w:type="dxa"/>
              <w:right w:w="108" w:type="dxa"/>
            </w:tcMar>
            <w:vAlign w:val="center"/>
            <w:hideMark/>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Investigación, desarrollo e innovación tecnológica I+D+i</w:t>
            </w:r>
          </w:p>
        </w:tc>
      </w:tr>
      <w:tr w:rsidR="00C16F6E" w:rsidRPr="004072C7" w:rsidTr="00114A54">
        <w:trPr>
          <w:trHeight w:val="405"/>
          <w:jc w:val="right"/>
        </w:trPr>
        <w:tc>
          <w:tcPr>
            <w:tcW w:w="425" w:type="dxa"/>
            <w:shd w:val="clear" w:color="auto" w:fill="FFFFFF" w:themeFill="background1"/>
            <w:tcMar>
              <w:top w:w="15" w:type="dxa"/>
              <w:left w:w="108" w:type="dxa"/>
              <w:bottom w:w="0" w:type="dxa"/>
              <w:right w:w="108" w:type="dxa"/>
            </w:tcMar>
            <w:vAlign w:val="center"/>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11</w:t>
            </w:r>
          </w:p>
        </w:tc>
        <w:tc>
          <w:tcPr>
            <w:tcW w:w="3684" w:type="dxa"/>
            <w:shd w:val="clear" w:color="auto" w:fill="FFFFFF" w:themeFill="background1"/>
            <w:tcMar>
              <w:top w:w="15" w:type="dxa"/>
              <w:left w:w="108" w:type="dxa"/>
              <w:bottom w:w="0" w:type="dxa"/>
              <w:right w:w="108" w:type="dxa"/>
            </w:tcMar>
            <w:vAlign w:val="center"/>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Servicio al Cliente</w:t>
            </w:r>
          </w:p>
        </w:tc>
        <w:tc>
          <w:tcPr>
            <w:tcW w:w="711" w:type="dxa"/>
            <w:shd w:val="clear" w:color="auto" w:fill="FFFFFF" w:themeFill="background1"/>
            <w:tcMar>
              <w:top w:w="15" w:type="dxa"/>
              <w:left w:w="108" w:type="dxa"/>
              <w:bottom w:w="0" w:type="dxa"/>
              <w:right w:w="108" w:type="dxa"/>
            </w:tcMar>
            <w:vAlign w:val="center"/>
          </w:tcPr>
          <w:p w:rsidR="00C16F6E" w:rsidRPr="004072C7" w:rsidRDefault="00C16F6E" w:rsidP="00114A54">
            <w:pPr>
              <w:spacing w:after="0"/>
              <w:rPr>
                <w:rFonts w:ascii="Arial Narrow" w:hAnsi="Arial Narrow" w:cs="Arial"/>
                <w:sz w:val="18"/>
                <w:szCs w:val="18"/>
              </w:rPr>
            </w:pPr>
            <w:r w:rsidRPr="004072C7">
              <w:rPr>
                <w:rFonts w:ascii="Arial Narrow" w:hAnsi="Arial Narrow" w:cs="Arial"/>
                <w:sz w:val="18"/>
                <w:szCs w:val="18"/>
              </w:rPr>
              <w:t>22</w:t>
            </w:r>
          </w:p>
        </w:tc>
        <w:tc>
          <w:tcPr>
            <w:tcW w:w="3537" w:type="dxa"/>
            <w:shd w:val="clear" w:color="auto" w:fill="FFFFFF" w:themeFill="background1"/>
            <w:tcMar>
              <w:top w:w="15" w:type="dxa"/>
              <w:left w:w="108" w:type="dxa"/>
              <w:bottom w:w="0" w:type="dxa"/>
              <w:right w:w="108" w:type="dxa"/>
            </w:tcMar>
            <w:vAlign w:val="center"/>
          </w:tcPr>
          <w:p w:rsidR="00C16F6E" w:rsidRPr="004072C7" w:rsidRDefault="00C16F6E" w:rsidP="0053258B">
            <w:pPr>
              <w:spacing w:after="0"/>
              <w:rPr>
                <w:rFonts w:ascii="Arial Narrow" w:hAnsi="Arial Narrow" w:cs="Arial"/>
                <w:sz w:val="18"/>
                <w:szCs w:val="18"/>
              </w:rPr>
            </w:pPr>
            <w:r w:rsidRPr="004072C7">
              <w:rPr>
                <w:rFonts w:ascii="Arial Narrow" w:hAnsi="Arial Narrow" w:cs="Arial"/>
                <w:sz w:val="18"/>
                <w:szCs w:val="18"/>
              </w:rPr>
              <w:t>Calida</w:t>
            </w:r>
            <w:r w:rsidR="0053258B" w:rsidRPr="004072C7">
              <w:rPr>
                <w:rFonts w:ascii="Arial Narrow" w:hAnsi="Arial Narrow" w:cs="Arial"/>
                <w:sz w:val="18"/>
                <w:szCs w:val="18"/>
              </w:rPr>
              <w:t>d</w:t>
            </w:r>
            <w:r w:rsidRPr="004072C7">
              <w:rPr>
                <w:rFonts w:ascii="Arial Narrow" w:hAnsi="Arial Narrow" w:cs="Arial"/>
                <w:sz w:val="18"/>
                <w:szCs w:val="18"/>
              </w:rPr>
              <w:t xml:space="preserve"> de Servicios Turísticos</w:t>
            </w:r>
          </w:p>
        </w:tc>
      </w:tr>
    </w:tbl>
    <w:p w:rsidR="0053258B" w:rsidRPr="004072C7" w:rsidRDefault="00C16F6E" w:rsidP="0053258B">
      <w:pPr>
        <w:spacing w:line="276" w:lineRule="auto"/>
        <w:jc w:val="both"/>
        <w:rPr>
          <w:rFonts w:ascii="Arial Narrow" w:hAnsi="Arial Narrow" w:cs="Arial"/>
          <w:sz w:val="16"/>
          <w:szCs w:val="16"/>
        </w:rPr>
      </w:pPr>
      <w:r w:rsidRPr="004072C7">
        <w:rPr>
          <w:rFonts w:ascii="Arial Narrow" w:hAnsi="Arial Narrow" w:cs="Arial"/>
          <w:sz w:val="16"/>
          <w:szCs w:val="16"/>
        </w:rPr>
        <w:t>Fuente: Dirección de Desarrollo Estratégico de la Calidad (DDE), 2018 - Programa Nacional de Capacitación en Normalización, Acreditación y Metrología.</w:t>
      </w:r>
      <w:bookmarkStart w:id="72" w:name="_Toc28629239"/>
    </w:p>
    <w:p w:rsidR="00EB0A4D" w:rsidRPr="004072C7" w:rsidRDefault="00EB0A4D" w:rsidP="009547B9">
      <w:pPr>
        <w:spacing w:after="0" w:line="240" w:lineRule="auto"/>
        <w:jc w:val="center"/>
        <w:rPr>
          <w:rFonts w:ascii="Arial Narrow" w:hAnsi="Arial Narrow" w:cs="Arial"/>
          <w:b/>
          <w:sz w:val="18"/>
          <w:szCs w:val="18"/>
        </w:rPr>
      </w:pPr>
    </w:p>
    <w:p w:rsidR="00EB0A4D" w:rsidRPr="004072C7" w:rsidRDefault="00EB0A4D" w:rsidP="009547B9">
      <w:pPr>
        <w:spacing w:after="0" w:line="240" w:lineRule="auto"/>
        <w:jc w:val="center"/>
        <w:rPr>
          <w:rFonts w:ascii="Arial Narrow" w:hAnsi="Arial Narrow" w:cs="Arial"/>
          <w:b/>
          <w:sz w:val="18"/>
          <w:szCs w:val="18"/>
        </w:rPr>
      </w:pPr>
    </w:p>
    <w:p w:rsidR="009547B9" w:rsidRPr="004072C7" w:rsidRDefault="009547B9" w:rsidP="009547B9">
      <w:pPr>
        <w:spacing w:after="0" w:line="240" w:lineRule="auto"/>
        <w:jc w:val="center"/>
        <w:rPr>
          <w:rFonts w:ascii="Arial Narrow" w:hAnsi="Arial Narrow" w:cs="Arial"/>
          <w:b/>
          <w:sz w:val="18"/>
          <w:szCs w:val="18"/>
        </w:rPr>
      </w:pPr>
      <w:r w:rsidRPr="004072C7">
        <w:rPr>
          <w:rFonts w:ascii="Arial Narrow" w:hAnsi="Arial Narrow" w:cs="Arial"/>
          <w:b/>
          <w:sz w:val="18"/>
          <w:szCs w:val="18"/>
        </w:rPr>
        <w:t xml:space="preserve">Gráfico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Gráfico_N° \* ARABIC </w:instrText>
      </w:r>
      <w:r w:rsidRPr="004072C7">
        <w:rPr>
          <w:rFonts w:ascii="Arial Narrow" w:hAnsi="Arial Narrow" w:cs="Arial"/>
          <w:b/>
          <w:sz w:val="18"/>
          <w:szCs w:val="18"/>
        </w:rPr>
        <w:fldChar w:fldCharType="separate"/>
      </w:r>
      <w:r w:rsidRPr="004072C7">
        <w:rPr>
          <w:rFonts w:ascii="Arial Narrow" w:hAnsi="Arial Narrow" w:cs="Arial"/>
          <w:b/>
          <w:noProof/>
          <w:sz w:val="18"/>
          <w:szCs w:val="18"/>
        </w:rPr>
        <w:t>13</w:t>
      </w:r>
      <w:r w:rsidRPr="004072C7">
        <w:rPr>
          <w:rFonts w:ascii="Arial Narrow" w:hAnsi="Arial Narrow" w:cs="Arial"/>
          <w:b/>
          <w:sz w:val="18"/>
          <w:szCs w:val="18"/>
        </w:rPr>
        <w:fldChar w:fldCharType="end"/>
      </w:r>
      <w:r w:rsidRPr="004072C7">
        <w:rPr>
          <w:rFonts w:ascii="Arial Narrow" w:hAnsi="Arial Narrow" w:cs="Arial"/>
          <w:b/>
          <w:sz w:val="18"/>
          <w:szCs w:val="18"/>
        </w:rPr>
        <w:t>: Temas incluidos en los programas de formación de RRHH relacionados a Calidad</w:t>
      </w:r>
    </w:p>
    <w:p w:rsidR="009547B9" w:rsidRPr="004072C7" w:rsidRDefault="00EB0A4D" w:rsidP="009547B9">
      <w:pPr>
        <w:spacing w:after="0" w:line="240" w:lineRule="auto"/>
        <w:jc w:val="center"/>
        <w:rPr>
          <w:rFonts w:ascii="Arial Narrow" w:hAnsi="Arial Narrow" w:cs="Arial"/>
          <w:b/>
          <w:sz w:val="18"/>
          <w:szCs w:val="18"/>
        </w:rPr>
      </w:pPr>
      <w:r w:rsidRPr="004072C7">
        <w:rPr>
          <w:noProof/>
          <w:lang w:eastAsia="es-PE"/>
        </w:rPr>
        <w:drawing>
          <wp:anchor distT="0" distB="0" distL="114300" distR="114300" simplePos="0" relativeHeight="251810816" behindDoc="0" locked="0" layoutInCell="1" allowOverlap="1" wp14:anchorId="0E15E9AE" wp14:editId="79B277AC">
            <wp:simplePos x="0" y="0"/>
            <wp:positionH relativeFrom="margin">
              <wp:posOffset>281940</wp:posOffset>
            </wp:positionH>
            <wp:positionV relativeFrom="paragraph">
              <wp:posOffset>257810</wp:posOffset>
            </wp:positionV>
            <wp:extent cx="5391150" cy="4495800"/>
            <wp:effectExtent l="0" t="0" r="0" b="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547B9" w:rsidRPr="004072C7">
        <w:rPr>
          <w:rFonts w:ascii="Arial Narrow" w:hAnsi="Arial Narrow" w:cs="Arial"/>
          <w:b/>
          <w:sz w:val="18"/>
          <w:szCs w:val="18"/>
        </w:rPr>
        <w:t>(Universidades, Institutos) (Año 2017)</w:t>
      </w:r>
    </w:p>
    <w:p w:rsidR="00EB0A4D" w:rsidRPr="004072C7" w:rsidRDefault="00EB0A4D" w:rsidP="009547B9">
      <w:pPr>
        <w:spacing w:after="0" w:line="240" w:lineRule="auto"/>
        <w:jc w:val="center"/>
        <w:rPr>
          <w:rFonts w:ascii="Arial Narrow" w:hAnsi="Arial Narrow" w:cs="Arial"/>
          <w:b/>
          <w:sz w:val="18"/>
          <w:szCs w:val="18"/>
        </w:rPr>
      </w:pPr>
    </w:p>
    <w:p w:rsidR="00504C11" w:rsidRPr="004072C7" w:rsidRDefault="00504C11" w:rsidP="009547B9">
      <w:pPr>
        <w:spacing w:after="0" w:line="276" w:lineRule="auto"/>
        <w:ind w:left="284"/>
        <w:jc w:val="both"/>
        <w:rPr>
          <w:rFonts w:ascii="Arial Narrow" w:hAnsi="Arial Narrow" w:cs="Arial"/>
          <w:sz w:val="16"/>
          <w:szCs w:val="16"/>
        </w:rPr>
      </w:pPr>
    </w:p>
    <w:p w:rsidR="009547B9" w:rsidRPr="004072C7" w:rsidRDefault="009547B9" w:rsidP="009547B9">
      <w:pPr>
        <w:spacing w:after="0" w:line="276" w:lineRule="auto"/>
        <w:ind w:left="284"/>
        <w:jc w:val="both"/>
        <w:rPr>
          <w:rFonts w:ascii="Arial Narrow" w:hAnsi="Arial Narrow" w:cs="Arial"/>
          <w:sz w:val="16"/>
          <w:szCs w:val="16"/>
        </w:rPr>
      </w:pPr>
      <w:r w:rsidRPr="004072C7">
        <w:rPr>
          <w:rFonts w:ascii="Arial Narrow" w:hAnsi="Arial Narrow" w:cs="Arial"/>
          <w:sz w:val="16"/>
          <w:szCs w:val="16"/>
        </w:rPr>
        <w:t>Fuente: Dirección de Desarrollo Estratégico de la Calidad (DDE), 2018 - Programa Nacional de Capacitación en Normalización, Acreditación y Metrología.</w:t>
      </w:r>
    </w:p>
    <w:p w:rsidR="009547B9" w:rsidRPr="004072C7" w:rsidRDefault="009547B9" w:rsidP="009547B9">
      <w:pPr>
        <w:spacing w:after="0" w:line="276" w:lineRule="auto"/>
        <w:ind w:left="284"/>
        <w:jc w:val="both"/>
        <w:rPr>
          <w:rFonts w:ascii="Arial Narrow" w:hAnsi="Arial Narrow" w:cs="Arial"/>
          <w:sz w:val="16"/>
          <w:szCs w:val="16"/>
        </w:rPr>
      </w:pPr>
      <w:r w:rsidRPr="004072C7">
        <w:rPr>
          <w:rFonts w:ascii="Arial Narrow" w:hAnsi="Arial Narrow" w:cs="Arial"/>
          <w:sz w:val="16"/>
          <w:szCs w:val="16"/>
        </w:rPr>
        <w:t>Elaboración: Oficina de Estudios Económicos – OEE</w:t>
      </w:r>
      <w:bookmarkStart w:id="73" w:name="_Toc22830053"/>
    </w:p>
    <w:bookmarkEnd w:id="73"/>
    <w:p w:rsidR="009547B9" w:rsidRPr="004072C7" w:rsidRDefault="009547B9" w:rsidP="009547B9">
      <w:pPr>
        <w:spacing w:after="0" w:line="276" w:lineRule="auto"/>
        <w:ind w:left="284"/>
        <w:jc w:val="both"/>
        <w:rPr>
          <w:b/>
        </w:rPr>
      </w:pPr>
    </w:p>
    <w:p w:rsidR="00EB0A4D" w:rsidRPr="004072C7" w:rsidRDefault="00EB0A4D" w:rsidP="001D161F">
      <w:pPr>
        <w:spacing w:after="0" w:line="240" w:lineRule="auto"/>
        <w:jc w:val="center"/>
        <w:rPr>
          <w:rFonts w:ascii="Arial Narrow" w:hAnsi="Arial Narrow" w:cs="Arial"/>
          <w:b/>
          <w:sz w:val="18"/>
          <w:szCs w:val="18"/>
        </w:rPr>
      </w:pPr>
      <w:bookmarkStart w:id="74" w:name="_Hlk27539783"/>
      <w:bookmarkStart w:id="75" w:name="_Toc28629240"/>
      <w:bookmarkEnd w:id="72"/>
    </w:p>
    <w:p w:rsidR="00EB0A4D" w:rsidRPr="004072C7" w:rsidRDefault="00EB0A4D" w:rsidP="001D161F">
      <w:pPr>
        <w:spacing w:after="0" w:line="240" w:lineRule="auto"/>
        <w:jc w:val="center"/>
        <w:rPr>
          <w:rFonts w:ascii="Arial Narrow" w:hAnsi="Arial Narrow" w:cs="Arial"/>
          <w:b/>
          <w:sz w:val="18"/>
          <w:szCs w:val="18"/>
        </w:rPr>
      </w:pPr>
    </w:p>
    <w:p w:rsidR="00EB0A4D" w:rsidRPr="004072C7" w:rsidRDefault="00EB0A4D" w:rsidP="001D161F">
      <w:pPr>
        <w:spacing w:after="0" w:line="240" w:lineRule="auto"/>
        <w:jc w:val="center"/>
        <w:rPr>
          <w:rFonts w:ascii="Arial Narrow" w:hAnsi="Arial Narrow" w:cs="Arial"/>
          <w:b/>
          <w:sz w:val="18"/>
          <w:szCs w:val="18"/>
        </w:rPr>
      </w:pPr>
    </w:p>
    <w:p w:rsidR="00EB0A4D" w:rsidRPr="004072C7" w:rsidRDefault="00EB0A4D" w:rsidP="001D161F">
      <w:pPr>
        <w:spacing w:after="0" w:line="240" w:lineRule="auto"/>
        <w:jc w:val="center"/>
        <w:rPr>
          <w:rFonts w:ascii="Arial Narrow" w:hAnsi="Arial Narrow" w:cs="Arial"/>
          <w:b/>
          <w:sz w:val="18"/>
          <w:szCs w:val="18"/>
        </w:rPr>
      </w:pPr>
    </w:p>
    <w:p w:rsidR="00EB0A4D" w:rsidRPr="004072C7" w:rsidRDefault="00EB0A4D" w:rsidP="001D161F">
      <w:pPr>
        <w:spacing w:after="0" w:line="240" w:lineRule="auto"/>
        <w:jc w:val="center"/>
        <w:rPr>
          <w:rFonts w:ascii="Arial Narrow" w:hAnsi="Arial Narrow" w:cs="Arial"/>
          <w:b/>
          <w:sz w:val="18"/>
          <w:szCs w:val="18"/>
        </w:rPr>
      </w:pPr>
    </w:p>
    <w:p w:rsidR="00C16F6E" w:rsidRPr="004072C7" w:rsidRDefault="000F2240" w:rsidP="001D161F">
      <w:pPr>
        <w:spacing w:after="0" w:line="240" w:lineRule="auto"/>
        <w:jc w:val="center"/>
        <w:rPr>
          <w:rFonts w:ascii="Arial Narrow" w:hAnsi="Arial Narrow" w:cs="Arial"/>
          <w:b/>
          <w:sz w:val="18"/>
          <w:szCs w:val="18"/>
        </w:rPr>
      </w:pPr>
      <w:r w:rsidRPr="004072C7">
        <w:rPr>
          <w:rFonts w:ascii="Arial Narrow" w:hAnsi="Arial Narrow" w:cs="Arial"/>
          <w:b/>
          <w:noProof/>
          <w:sz w:val="18"/>
          <w:szCs w:val="18"/>
          <w:lang w:eastAsia="es-PE"/>
        </w:rPr>
        <w:drawing>
          <wp:anchor distT="0" distB="0" distL="114300" distR="114300" simplePos="0" relativeHeight="251800576" behindDoc="0" locked="0" layoutInCell="1" allowOverlap="1" wp14:anchorId="7371DDF9" wp14:editId="41FD9538">
            <wp:simplePos x="0" y="0"/>
            <wp:positionH relativeFrom="margin">
              <wp:posOffset>477520</wp:posOffset>
            </wp:positionH>
            <wp:positionV relativeFrom="paragraph">
              <wp:posOffset>175260</wp:posOffset>
            </wp:positionV>
            <wp:extent cx="4293870" cy="2589530"/>
            <wp:effectExtent l="0" t="0" r="11430" b="1270"/>
            <wp:wrapTopAndBottom/>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Pr="004072C7">
        <w:rPr>
          <w:rFonts w:ascii="Arial Narrow" w:hAnsi="Arial Narrow" w:cs="Arial"/>
          <w:b/>
          <w:noProof/>
          <w:sz w:val="18"/>
          <w:szCs w:val="18"/>
          <w:lang w:eastAsia="es-PE"/>
        </w:rPr>
        <w:drawing>
          <wp:anchor distT="0" distB="0" distL="114300" distR="114300" simplePos="0" relativeHeight="251724800" behindDoc="0" locked="0" layoutInCell="1" allowOverlap="1" wp14:anchorId="53FA77CE" wp14:editId="4AD2F878">
            <wp:simplePos x="0" y="0"/>
            <wp:positionH relativeFrom="margin">
              <wp:posOffset>477520</wp:posOffset>
            </wp:positionH>
            <wp:positionV relativeFrom="paragraph">
              <wp:posOffset>175260</wp:posOffset>
            </wp:positionV>
            <wp:extent cx="4293870" cy="2589530"/>
            <wp:effectExtent l="0" t="0" r="11430" b="1270"/>
            <wp:wrapTopAndBottom/>
            <wp:docPr id="1588" name="Gráfico 15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sidR="009446A0" w:rsidRPr="004072C7">
        <w:rPr>
          <w:rFonts w:ascii="Arial Narrow" w:hAnsi="Arial Narrow" w:cs="Arial"/>
          <w:b/>
          <w:sz w:val="18"/>
          <w:szCs w:val="18"/>
        </w:rPr>
        <w:t xml:space="preserve"> Gráfico N° </w:t>
      </w:r>
      <w:r w:rsidR="009446A0" w:rsidRPr="004072C7">
        <w:rPr>
          <w:rFonts w:ascii="Arial Narrow" w:hAnsi="Arial Narrow" w:cs="Arial"/>
          <w:b/>
          <w:sz w:val="18"/>
          <w:szCs w:val="18"/>
        </w:rPr>
        <w:fldChar w:fldCharType="begin"/>
      </w:r>
      <w:r w:rsidR="009446A0" w:rsidRPr="004072C7">
        <w:rPr>
          <w:rFonts w:ascii="Arial Narrow" w:hAnsi="Arial Narrow" w:cs="Arial"/>
          <w:b/>
          <w:sz w:val="18"/>
          <w:szCs w:val="18"/>
        </w:rPr>
        <w:instrText xml:space="preserve"> SEQ Gráfico_N° \* ARABIC </w:instrText>
      </w:r>
      <w:r w:rsidR="009446A0" w:rsidRPr="004072C7">
        <w:rPr>
          <w:rFonts w:ascii="Arial Narrow" w:hAnsi="Arial Narrow" w:cs="Arial"/>
          <w:b/>
          <w:sz w:val="18"/>
          <w:szCs w:val="18"/>
        </w:rPr>
        <w:fldChar w:fldCharType="separate"/>
      </w:r>
      <w:r w:rsidR="004B47C9" w:rsidRPr="004072C7">
        <w:rPr>
          <w:rFonts w:ascii="Arial Narrow" w:hAnsi="Arial Narrow" w:cs="Arial"/>
          <w:b/>
          <w:noProof/>
          <w:sz w:val="18"/>
          <w:szCs w:val="18"/>
        </w:rPr>
        <w:t>14</w:t>
      </w:r>
      <w:r w:rsidR="009446A0" w:rsidRPr="004072C7">
        <w:rPr>
          <w:rFonts w:ascii="Arial Narrow" w:hAnsi="Arial Narrow" w:cs="Arial"/>
          <w:b/>
          <w:sz w:val="18"/>
          <w:szCs w:val="18"/>
        </w:rPr>
        <w:fldChar w:fldCharType="end"/>
      </w:r>
      <w:r w:rsidR="009446A0" w:rsidRPr="004072C7">
        <w:rPr>
          <w:rFonts w:ascii="Arial Narrow" w:hAnsi="Arial Narrow" w:cs="Arial"/>
          <w:b/>
          <w:sz w:val="18"/>
          <w:szCs w:val="18"/>
        </w:rPr>
        <w:t xml:space="preserve">: </w:t>
      </w:r>
      <w:r w:rsidRPr="004072C7">
        <w:rPr>
          <w:rFonts w:ascii="Arial Narrow" w:hAnsi="Arial Narrow" w:cs="Arial"/>
          <w:b/>
          <w:sz w:val="18"/>
          <w:szCs w:val="18"/>
        </w:rPr>
        <w:t>Modalidad de los cursos de capacitación temas de calidad (año 2017)</w:t>
      </w:r>
      <w:bookmarkEnd w:id="74"/>
      <w:bookmarkEnd w:id="75"/>
    </w:p>
    <w:p w:rsidR="001D161F" w:rsidRPr="004072C7" w:rsidRDefault="00C16F6E" w:rsidP="001D161F">
      <w:pPr>
        <w:spacing w:after="0" w:line="276" w:lineRule="auto"/>
        <w:ind w:left="709"/>
        <w:jc w:val="both"/>
        <w:rPr>
          <w:rFonts w:ascii="Arial Narrow" w:hAnsi="Arial Narrow" w:cs="Arial"/>
          <w:sz w:val="16"/>
          <w:szCs w:val="16"/>
        </w:rPr>
      </w:pPr>
      <w:r w:rsidRPr="004072C7">
        <w:rPr>
          <w:rFonts w:ascii="Arial Narrow" w:hAnsi="Arial Narrow" w:cs="Arial"/>
          <w:sz w:val="16"/>
          <w:szCs w:val="16"/>
        </w:rPr>
        <w:t xml:space="preserve">Fuente: Dirección de Desarrollo Estratégico de la Calidad (DDE), 2018 - Programa Nacional de Capacitación en </w:t>
      </w:r>
    </w:p>
    <w:p w:rsidR="00C16F6E" w:rsidRPr="004072C7" w:rsidRDefault="00C16F6E" w:rsidP="001D161F">
      <w:pPr>
        <w:spacing w:after="0" w:line="276" w:lineRule="auto"/>
        <w:ind w:left="709"/>
        <w:jc w:val="both"/>
        <w:rPr>
          <w:rFonts w:ascii="Arial Narrow" w:hAnsi="Arial Narrow" w:cs="Arial"/>
          <w:sz w:val="16"/>
          <w:szCs w:val="16"/>
        </w:rPr>
      </w:pPr>
      <w:r w:rsidRPr="004072C7">
        <w:rPr>
          <w:rFonts w:ascii="Arial Narrow" w:hAnsi="Arial Narrow" w:cs="Arial"/>
          <w:sz w:val="16"/>
          <w:szCs w:val="16"/>
        </w:rPr>
        <w:t>Normalización, Acreditación y Metrología.</w:t>
      </w:r>
    </w:p>
    <w:p w:rsidR="00C16F6E" w:rsidRPr="004072C7" w:rsidRDefault="00C16F6E" w:rsidP="001D161F">
      <w:pPr>
        <w:spacing w:after="0" w:line="276" w:lineRule="auto"/>
        <w:ind w:left="709"/>
        <w:jc w:val="both"/>
        <w:rPr>
          <w:rFonts w:ascii="Arial Narrow" w:hAnsi="Arial Narrow" w:cs="Arial"/>
          <w:sz w:val="16"/>
          <w:szCs w:val="16"/>
        </w:rPr>
      </w:pPr>
      <w:r w:rsidRPr="004072C7">
        <w:rPr>
          <w:rFonts w:ascii="Arial Narrow" w:hAnsi="Arial Narrow" w:cs="Arial"/>
          <w:sz w:val="16"/>
          <w:szCs w:val="16"/>
        </w:rPr>
        <w:t xml:space="preserve">Elaboración: Oficina de Estudios Económicos </w:t>
      </w:r>
      <w:r w:rsidR="009446A0" w:rsidRPr="004072C7">
        <w:rPr>
          <w:rFonts w:ascii="Arial Narrow" w:hAnsi="Arial Narrow" w:cs="Arial"/>
          <w:sz w:val="16"/>
          <w:szCs w:val="16"/>
        </w:rPr>
        <w:t>–</w:t>
      </w:r>
      <w:r w:rsidRPr="004072C7">
        <w:rPr>
          <w:rFonts w:ascii="Arial Narrow" w:hAnsi="Arial Narrow" w:cs="Arial"/>
          <w:sz w:val="16"/>
          <w:szCs w:val="16"/>
        </w:rPr>
        <w:t xml:space="preserve"> OEE</w:t>
      </w:r>
    </w:p>
    <w:p w:rsidR="009446A0" w:rsidRPr="004072C7" w:rsidRDefault="009446A0" w:rsidP="001D161F">
      <w:pPr>
        <w:spacing w:after="0" w:line="276" w:lineRule="auto"/>
        <w:ind w:left="709"/>
        <w:jc w:val="both"/>
        <w:rPr>
          <w:rFonts w:ascii="Arial Narrow" w:hAnsi="Arial Narrow" w:cs="Arial"/>
          <w:sz w:val="16"/>
          <w:szCs w:val="16"/>
        </w:rPr>
      </w:pPr>
    </w:p>
    <w:p w:rsidR="00C16F6E" w:rsidRPr="004072C7" w:rsidRDefault="00C16F6E" w:rsidP="001D161F">
      <w:pPr>
        <w:pStyle w:val="Prrafodelista"/>
        <w:numPr>
          <w:ilvl w:val="0"/>
          <w:numId w:val="40"/>
        </w:numPr>
        <w:autoSpaceDE w:val="0"/>
        <w:autoSpaceDN w:val="0"/>
        <w:adjustRightInd w:val="0"/>
        <w:spacing w:after="0" w:line="276" w:lineRule="auto"/>
        <w:ind w:left="709" w:hanging="283"/>
        <w:jc w:val="both"/>
        <w:rPr>
          <w:rFonts w:ascii="Arial Narrow" w:hAnsi="Arial Narrow" w:cs="Arial"/>
          <w:b/>
        </w:rPr>
      </w:pPr>
      <w:bookmarkStart w:id="76" w:name="_Toc22914387"/>
      <w:r w:rsidRPr="004072C7">
        <w:rPr>
          <w:rFonts w:ascii="Arial Narrow" w:hAnsi="Arial Narrow" w:cs="Arial"/>
          <w:b/>
        </w:rPr>
        <w:t>Bajo nivel de cultura de la calidad en los consumidores</w:t>
      </w:r>
      <w:bookmarkEnd w:id="76"/>
    </w:p>
    <w:p w:rsidR="00C16F6E" w:rsidRPr="004072C7" w:rsidRDefault="00C16F6E" w:rsidP="00C16F6E">
      <w:pPr>
        <w:autoSpaceDE w:val="0"/>
        <w:autoSpaceDN w:val="0"/>
        <w:adjustRightInd w:val="0"/>
        <w:spacing w:after="0" w:line="276" w:lineRule="auto"/>
        <w:jc w:val="both"/>
        <w:rPr>
          <w:rFonts w:ascii="Arial" w:hAnsi="Arial" w:cs="Arial"/>
          <w:bCs/>
        </w:rPr>
      </w:pPr>
    </w:p>
    <w:p w:rsidR="003518F6" w:rsidRPr="004072C7" w:rsidRDefault="003518F6" w:rsidP="003518F6">
      <w:pPr>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Una cultura de calidad se crea a partir de dos actores. Por un lado, el consumidor, como un actor que toma consciencia de </w:t>
      </w:r>
      <w:r w:rsidR="009C53F2" w:rsidRPr="004072C7">
        <w:rPr>
          <w:rFonts w:ascii="Arial Narrow" w:hAnsi="Arial Narrow" w:cs="Arial"/>
        </w:rPr>
        <w:t xml:space="preserve">que </w:t>
      </w:r>
      <w:r w:rsidRPr="004072C7">
        <w:rPr>
          <w:rFonts w:ascii="Arial Narrow" w:hAnsi="Arial Narrow" w:cs="Arial"/>
        </w:rPr>
        <w:t>adquirir productos y servicios de calidad</w:t>
      </w:r>
      <w:r w:rsidR="009C53F2" w:rsidRPr="004072C7">
        <w:rPr>
          <w:rFonts w:ascii="Arial Narrow" w:hAnsi="Arial Narrow" w:cs="Arial"/>
        </w:rPr>
        <w:t xml:space="preserve"> es un derecho</w:t>
      </w:r>
      <w:r w:rsidRPr="004072C7">
        <w:rPr>
          <w:rFonts w:ascii="Arial Narrow" w:hAnsi="Arial Narrow" w:cs="Arial"/>
        </w:rPr>
        <w:t>, y</w:t>
      </w:r>
      <w:r w:rsidR="009C53F2" w:rsidRPr="004072C7">
        <w:rPr>
          <w:rFonts w:ascii="Arial Narrow" w:hAnsi="Arial Narrow" w:cs="Arial"/>
        </w:rPr>
        <w:t>,</w:t>
      </w:r>
      <w:r w:rsidRPr="004072C7">
        <w:rPr>
          <w:rFonts w:ascii="Arial Narrow" w:hAnsi="Arial Narrow" w:cs="Arial"/>
        </w:rPr>
        <w:t xml:space="preserve"> por otro lado, las empresas tendrían que aplicar criterios y estrategias de </w:t>
      </w:r>
      <w:r w:rsidR="00C03777" w:rsidRPr="004072C7">
        <w:rPr>
          <w:rFonts w:ascii="Arial Narrow" w:hAnsi="Arial Narrow" w:cs="Arial"/>
        </w:rPr>
        <w:t>calidad para</w:t>
      </w:r>
      <w:r w:rsidRPr="004072C7">
        <w:rPr>
          <w:rFonts w:ascii="Arial Narrow" w:hAnsi="Arial Narrow" w:cs="Arial"/>
        </w:rPr>
        <w:t xml:space="preserve"> obtener los productos o servicios que exigirían los consumidores. De esa manera, no se pone en riesgo la seguridad del consumidor y las empresas obtienen productos con mayor sostenibilidad y durabilidad en el tiempo.</w:t>
      </w:r>
    </w:p>
    <w:p w:rsidR="003518F6" w:rsidRPr="004072C7" w:rsidRDefault="003518F6" w:rsidP="003518F6">
      <w:pPr>
        <w:autoSpaceDE w:val="0"/>
        <w:autoSpaceDN w:val="0"/>
        <w:adjustRightInd w:val="0"/>
        <w:spacing w:after="0" w:line="276" w:lineRule="auto"/>
        <w:jc w:val="both"/>
        <w:rPr>
          <w:rFonts w:ascii="Arial Narrow" w:hAnsi="Arial Narrow" w:cs="Arial"/>
        </w:rPr>
      </w:pPr>
    </w:p>
    <w:p w:rsidR="003518F6" w:rsidRPr="004072C7" w:rsidRDefault="009C53F2" w:rsidP="003518F6">
      <w:pPr>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Es necesario, además, que </w:t>
      </w:r>
      <w:r w:rsidR="003518F6" w:rsidRPr="004072C7">
        <w:rPr>
          <w:rFonts w:ascii="Arial Narrow" w:hAnsi="Arial Narrow" w:cs="Arial"/>
        </w:rPr>
        <w:t xml:space="preserve">los empresarios </w:t>
      </w:r>
      <w:r w:rsidRPr="004072C7">
        <w:rPr>
          <w:rFonts w:ascii="Arial Narrow" w:hAnsi="Arial Narrow" w:cs="Arial"/>
        </w:rPr>
        <w:t>piensen</w:t>
      </w:r>
      <w:r w:rsidR="003518F6" w:rsidRPr="004072C7">
        <w:rPr>
          <w:rFonts w:ascii="Arial Narrow" w:hAnsi="Arial Narrow" w:cs="Arial"/>
        </w:rPr>
        <w:t xml:space="preserve"> en la calidad no como un gasto, sino como una inversión. </w:t>
      </w:r>
      <w:r w:rsidRPr="004072C7">
        <w:rPr>
          <w:rFonts w:ascii="Arial Narrow" w:hAnsi="Arial Narrow" w:cs="Arial"/>
        </w:rPr>
        <w:t>Es decir, c</w:t>
      </w:r>
      <w:r w:rsidR="003518F6" w:rsidRPr="004072C7">
        <w:rPr>
          <w:rFonts w:ascii="Arial Narrow" w:hAnsi="Arial Narrow" w:cs="Arial"/>
        </w:rPr>
        <w:t>on la finalidad de ser más competitivos en el mercado, las empresas deben cumplir con los patrones que los laboratorios del INACAL indican, según sus pruebas, y cumplir con los estándares requeridos para el aseguramiento de la calidad. Ser una empresa certificada le abrirá nuevas puertas, incluso, para los mercados internacionales.</w:t>
      </w:r>
    </w:p>
    <w:p w:rsidR="003518F6" w:rsidRPr="004072C7" w:rsidRDefault="003518F6" w:rsidP="003518F6">
      <w:pPr>
        <w:autoSpaceDE w:val="0"/>
        <w:autoSpaceDN w:val="0"/>
        <w:adjustRightInd w:val="0"/>
        <w:spacing w:after="0" w:line="276" w:lineRule="auto"/>
        <w:jc w:val="both"/>
        <w:rPr>
          <w:rFonts w:ascii="Arial Narrow" w:hAnsi="Arial Narrow" w:cs="Arial"/>
        </w:rPr>
      </w:pPr>
    </w:p>
    <w:p w:rsidR="003518F6" w:rsidRPr="004072C7" w:rsidRDefault="003518F6" w:rsidP="003518F6">
      <w:pPr>
        <w:autoSpaceDE w:val="0"/>
        <w:autoSpaceDN w:val="0"/>
        <w:adjustRightInd w:val="0"/>
        <w:spacing w:after="0" w:line="276" w:lineRule="auto"/>
        <w:jc w:val="both"/>
        <w:rPr>
          <w:rFonts w:ascii="Arial Narrow" w:hAnsi="Arial Narrow" w:cs="Arial"/>
        </w:rPr>
      </w:pPr>
      <w:r w:rsidRPr="004072C7">
        <w:rPr>
          <w:rFonts w:ascii="Arial Narrow" w:hAnsi="Arial Narrow" w:cs="Arial"/>
        </w:rPr>
        <w:t>Los empresarios también son consumidores, por lo tanto, si exigen calidad en los productos o insumos que compran, también deben exigir calidad en los procesos productivos al momento de elaborar sus productos. Si logramos que las empresas aseguren la calidad de lo que elaboran y cuenten con laboratorios que los acrediten, entonces estaremos creando empresas de calidad, capaces de competir en el mercado nacional e internacional.</w:t>
      </w:r>
    </w:p>
    <w:p w:rsidR="003518F6" w:rsidRPr="004072C7" w:rsidRDefault="003518F6" w:rsidP="003518F6">
      <w:pPr>
        <w:autoSpaceDE w:val="0"/>
        <w:autoSpaceDN w:val="0"/>
        <w:adjustRightInd w:val="0"/>
        <w:spacing w:after="0" w:line="276" w:lineRule="auto"/>
        <w:jc w:val="both"/>
        <w:rPr>
          <w:rFonts w:ascii="Arial Narrow" w:hAnsi="Arial Narrow" w:cs="Arial"/>
        </w:rPr>
      </w:pPr>
    </w:p>
    <w:p w:rsidR="003518F6" w:rsidRPr="004072C7" w:rsidRDefault="003518F6" w:rsidP="003518F6">
      <w:pPr>
        <w:autoSpaceDE w:val="0"/>
        <w:autoSpaceDN w:val="0"/>
        <w:adjustRightInd w:val="0"/>
        <w:spacing w:after="0" w:line="276" w:lineRule="auto"/>
        <w:jc w:val="both"/>
        <w:rPr>
          <w:rFonts w:ascii="Arial Narrow" w:hAnsi="Arial Narrow" w:cs="Arial"/>
        </w:rPr>
      </w:pPr>
      <w:r w:rsidRPr="004072C7">
        <w:rPr>
          <w:rFonts w:ascii="Arial Narrow" w:hAnsi="Arial Narrow" w:cs="Arial"/>
        </w:rPr>
        <w:t xml:space="preserve">Para lograr mayor competitividad en el mercado y una mejora en la seguridad y protección del consumidor, debemos crear una infraestructura o cultura de calidad en el país. Por ello, los consumidores deben exigir calidad en cada producto o servicio que adquieren y fomentar así la formalidad de los empresarios. </w:t>
      </w:r>
    </w:p>
    <w:p w:rsidR="009C53F2" w:rsidRPr="004072C7" w:rsidRDefault="009C53F2" w:rsidP="003518F6">
      <w:pPr>
        <w:autoSpaceDE w:val="0"/>
        <w:autoSpaceDN w:val="0"/>
        <w:adjustRightInd w:val="0"/>
        <w:spacing w:after="0" w:line="276" w:lineRule="auto"/>
        <w:jc w:val="both"/>
        <w:rPr>
          <w:rFonts w:ascii="Arial Narrow" w:hAnsi="Arial Narrow" w:cs="Arial"/>
        </w:rPr>
      </w:pPr>
    </w:p>
    <w:p w:rsidR="00D7441F" w:rsidRPr="004072C7" w:rsidRDefault="00D7441F" w:rsidP="003518F6">
      <w:pPr>
        <w:autoSpaceDE w:val="0"/>
        <w:autoSpaceDN w:val="0"/>
        <w:adjustRightInd w:val="0"/>
        <w:spacing w:after="0" w:line="276" w:lineRule="auto"/>
        <w:jc w:val="both"/>
        <w:rPr>
          <w:rFonts w:ascii="Arial Narrow" w:hAnsi="Arial Narrow" w:cs="Arial"/>
        </w:rPr>
      </w:pPr>
      <w:r w:rsidRPr="004072C7">
        <w:rPr>
          <w:rFonts w:ascii="Arial Narrow" w:hAnsi="Arial Narrow" w:cs="Arial"/>
        </w:rPr>
        <w:t>Según el estudio de AENOR (CONSEJO NACIONAL DE LA COMPETETIVIDAD, 2011), Los consumidores peruanos consumen productos y servicios en el mercado nacional en el siguiente entorno:</w:t>
      </w:r>
    </w:p>
    <w:p w:rsidR="00D7441F" w:rsidRPr="004072C7" w:rsidRDefault="00D7441F" w:rsidP="00D7441F">
      <w:pPr>
        <w:autoSpaceDE w:val="0"/>
        <w:autoSpaceDN w:val="0"/>
        <w:adjustRightInd w:val="0"/>
        <w:spacing w:after="0" w:line="276" w:lineRule="auto"/>
        <w:jc w:val="both"/>
        <w:rPr>
          <w:rFonts w:ascii="Arial Narrow" w:hAnsi="Arial Narrow" w:cs="Arial"/>
        </w:rPr>
      </w:pPr>
    </w:p>
    <w:p w:rsidR="00D7441F" w:rsidRPr="004072C7" w:rsidRDefault="00D7441F" w:rsidP="009547B9">
      <w:pPr>
        <w:autoSpaceDE w:val="0"/>
        <w:autoSpaceDN w:val="0"/>
        <w:adjustRightInd w:val="0"/>
        <w:spacing w:after="0" w:line="276" w:lineRule="auto"/>
        <w:ind w:left="705" w:hanging="705"/>
        <w:jc w:val="both"/>
        <w:rPr>
          <w:rFonts w:ascii="Arial Narrow" w:hAnsi="Arial Narrow" w:cs="Arial"/>
        </w:rPr>
      </w:pPr>
      <w:r w:rsidRPr="004072C7">
        <w:rPr>
          <w:rFonts w:ascii="Arial Narrow" w:hAnsi="Arial Narrow" w:cs="Arial"/>
        </w:rPr>
        <w:t>•</w:t>
      </w:r>
      <w:r w:rsidRPr="004072C7">
        <w:rPr>
          <w:rFonts w:ascii="Arial Narrow" w:hAnsi="Arial Narrow" w:cs="Arial"/>
        </w:rPr>
        <w:tab/>
        <w:t>Bajo nivel de reglamentación. Gran número de aspectos (por ejemplo, eficiencia energética), productos o servicios sin legislación específica;</w:t>
      </w:r>
    </w:p>
    <w:p w:rsidR="00D7441F" w:rsidRPr="004072C7" w:rsidRDefault="00D7441F" w:rsidP="00D7441F">
      <w:pPr>
        <w:autoSpaceDE w:val="0"/>
        <w:autoSpaceDN w:val="0"/>
        <w:adjustRightInd w:val="0"/>
        <w:spacing w:after="0" w:line="276" w:lineRule="auto"/>
        <w:jc w:val="both"/>
        <w:rPr>
          <w:rFonts w:ascii="Arial Narrow" w:hAnsi="Arial Narrow" w:cs="Arial"/>
        </w:rPr>
      </w:pPr>
    </w:p>
    <w:p w:rsidR="00D7441F" w:rsidRPr="004072C7" w:rsidRDefault="00D7441F" w:rsidP="009547B9">
      <w:pPr>
        <w:autoSpaceDE w:val="0"/>
        <w:autoSpaceDN w:val="0"/>
        <w:adjustRightInd w:val="0"/>
        <w:spacing w:after="0" w:line="276" w:lineRule="auto"/>
        <w:ind w:left="705" w:hanging="705"/>
        <w:jc w:val="both"/>
        <w:rPr>
          <w:rFonts w:ascii="Arial Narrow" w:hAnsi="Arial Narrow" w:cs="Arial"/>
        </w:rPr>
      </w:pPr>
      <w:r w:rsidRPr="004072C7">
        <w:rPr>
          <w:rFonts w:ascii="Arial Narrow" w:hAnsi="Arial Narrow" w:cs="Arial"/>
        </w:rPr>
        <w:t>•</w:t>
      </w:r>
      <w:r w:rsidRPr="004072C7">
        <w:rPr>
          <w:rFonts w:ascii="Arial Narrow" w:hAnsi="Arial Narrow" w:cs="Arial"/>
        </w:rPr>
        <w:tab/>
        <w:t>Existencia de un Código de Protección y Defensa del Consumidor, sin criterios técnicos concretos definidos para evaluar si los productos o servicios son seguros;</w:t>
      </w:r>
    </w:p>
    <w:p w:rsidR="00D7441F" w:rsidRPr="004072C7" w:rsidRDefault="00D7441F" w:rsidP="00D7441F">
      <w:pPr>
        <w:autoSpaceDE w:val="0"/>
        <w:autoSpaceDN w:val="0"/>
        <w:adjustRightInd w:val="0"/>
        <w:spacing w:after="0" w:line="276" w:lineRule="auto"/>
        <w:jc w:val="both"/>
        <w:rPr>
          <w:rFonts w:ascii="Arial Narrow" w:hAnsi="Arial Narrow" w:cs="Arial"/>
        </w:rPr>
      </w:pPr>
    </w:p>
    <w:p w:rsidR="00D7441F" w:rsidRPr="004072C7" w:rsidRDefault="00D7441F" w:rsidP="009547B9">
      <w:pPr>
        <w:autoSpaceDE w:val="0"/>
        <w:autoSpaceDN w:val="0"/>
        <w:adjustRightInd w:val="0"/>
        <w:spacing w:after="0" w:line="276" w:lineRule="auto"/>
        <w:ind w:left="705" w:hanging="705"/>
        <w:jc w:val="both"/>
        <w:rPr>
          <w:rFonts w:ascii="Arial Narrow" w:hAnsi="Arial Narrow" w:cs="Arial"/>
        </w:rPr>
      </w:pPr>
      <w:r w:rsidRPr="004072C7">
        <w:rPr>
          <w:rFonts w:ascii="Arial Narrow" w:hAnsi="Arial Narrow" w:cs="Arial"/>
        </w:rPr>
        <w:t>•</w:t>
      </w:r>
      <w:r w:rsidRPr="004072C7">
        <w:rPr>
          <w:rFonts w:ascii="Arial Narrow" w:hAnsi="Arial Narrow" w:cs="Arial"/>
        </w:rPr>
        <w:tab/>
        <w:t>Bajo número de normas técnicas, comparado con el elevado número de familias de productos y servicios existentes en el mercado.</w:t>
      </w:r>
    </w:p>
    <w:p w:rsidR="00D7441F" w:rsidRPr="004072C7" w:rsidRDefault="00D7441F" w:rsidP="00D7441F">
      <w:pPr>
        <w:autoSpaceDE w:val="0"/>
        <w:autoSpaceDN w:val="0"/>
        <w:adjustRightInd w:val="0"/>
        <w:spacing w:after="0" w:line="276" w:lineRule="auto"/>
        <w:jc w:val="both"/>
        <w:rPr>
          <w:rFonts w:ascii="Arial Narrow" w:hAnsi="Arial Narrow" w:cs="Arial"/>
        </w:rPr>
      </w:pPr>
    </w:p>
    <w:p w:rsidR="00D7441F" w:rsidRPr="004072C7" w:rsidRDefault="00D7441F" w:rsidP="009547B9">
      <w:pPr>
        <w:autoSpaceDE w:val="0"/>
        <w:autoSpaceDN w:val="0"/>
        <w:adjustRightInd w:val="0"/>
        <w:spacing w:after="0" w:line="276" w:lineRule="auto"/>
        <w:ind w:left="705"/>
        <w:jc w:val="both"/>
        <w:rPr>
          <w:rFonts w:ascii="Arial Narrow" w:hAnsi="Arial Narrow" w:cs="Arial"/>
        </w:rPr>
      </w:pPr>
      <w:r w:rsidRPr="004072C7">
        <w:rPr>
          <w:rFonts w:ascii="Arial Narrow" w:hAnsi="Arial Narrow" w:cs="Arial"/>
        </w:rPr>
        <w:t>Esta situación convierte al Perú en claro destino de productos con menores prestaciones (y potencialmente, menos seguros) que no pueden ser comercializados en otros países del entorno o en países con estrechas relaciones comerciales con Perú.</w:t>
      </w:r>
    </w:p>
    <w:p w:rsidR="00D7441F" w:rsidRPr="004072C7" w:rsidRDefault="00D7441F" w:rsidP="00D7441F">
      <w:pPr>
        <w:autoSpaceDE w:val="0"/>
        <w:autoSpaceDN w:val="0"/>
        <w:adjustRightInd w:val="0"/>
        <w:spacing w:after="0" w:line="276" w:lineRule="auto"/>
        <w:jc w:val="both"/>
        <w:rPr>
          <w:rFonts w:ascii="Arial Narrow" w:hAnsi="Arial Narrow" w:cs="Arial"/>
        </w:rPr>
      </w:pPr>
    </w:p>
    <w:p w:rsidR="00C16F6E" w:rsidRPr="004072C7" w:rsidRDefault="00D7441F" w:rsidP="009547B9">
      <w:pPr>
        <w:autoSpaceDE w:val="0"/>
        <w:autoSpaceDN w:val="0"/>
        <w:adjustRightInd w:val="0"/>
        <w:spacing w:after="0" w:line="276" w:lineRule="auto"/>
        <w:ind w:left="705"/>
        <w:jc w:val="both"/>
        <w:rPr>
          <w:rFonts w:ascii="Arial Narrow" w:hAnsi="Arial Narrow" w:cs="Arial"/>
        </w:rPr>
      </w:pPr>
      <w:r w:rsidRPr="004072C7">
        <w:rPr>
          <w:rFonts w:ascii="Arial Narrow" w:hAnsi="Arial Narrow" w:cs="Arial"/>
        </w:rPr>
        <w:t>Adicionalmente, el mismo estudio resalta que la informalidad y la baja fiscalización del cumplimiento reglamentario en el país, tienen un alto impacto en el nivel de calidad sustancialmente bajo de los bienes y servicios que se producen y comercializan en el país.</w:t>
      </w:r>
    </w:p>
    <w:p w:rsidR="00D7441F" w:rsidRPr="004072C7" w:rsidRDefault="00D7441F" w:rsidP="00D7441F">
      <w:pPr>
        <w:autoSpaceDE w:val="0"/>
        <w:autoSpaceDN w:val="0"/>
        <w:adjustRightInd w:val="0"/>
        <w:spacing w:after="0" w:line="276" w:lineRule="auto"/>
        <w:jc w:val="both"/>
        <w:rPr>
          <w:rFonts w:ascii="Arial" w:hAnsi="Arial" w:cs="Arial"/>
          <w:bCs/>
        </w:rPr>
      </w:pPr>
    </w:p>
    <w:p w:rsidR="00C16F6E" w:rsidRPr="004072C7" w:rsidRDefault="00C16F6E" w:rsidP="001D161F">
      <w:pPr>
        <w:pStyle w:val="Prrafodelista"/>
        <w:numPr>
          <w:ilvl w:val="0"/>
          <w:numId w:val="44"/>
        </w:numPr>
        <w:autoSpaceDE w:val="0"/>
        <w:autoSpaceDN w:val="0"/>
        <w:adjustRightInd w:val="0"/>
        <w:spacing w:after="0" w:line="276" w:lineRule="auto"/>
        <w:ind w:left="1134" w:hanging="425"/>
        <w:jc w:val="both"/>
        <w:rPr>
          <w:rFonts w:ascii="Arial Narrow" w:hAnsi="Arial Narrow" w:cs="Arial"/>
          <w:b/>
          <w:bCs/>
        </w:rPr>
      </w:pPr>
      <w:bookmarkStart w:id="77" w:name="_Toc20122087"/>
      <w:r w:rsidRPr="004072C7">
        <w:rPr>
          <w:rFonts w:ascii="Arial Narrow" w:hAnsi="Arial Narrow" w:cs="Arial"/>
          <w:b/>
          <w:bCs/>
        </w:rPr>
        <w:t>Currícula escolar no fomenta la importancia de la calidad en los consumidores</w:t>
      </w:r>
    </w:p>
    <w:p w:rsidR="00C16F6E" w:rsidRPr="004072C7" w:rsidRDefault="00C16F6E" w:rsidP="00C16F6E">
      <w:pPr>
        <w:autoSpaceDE w:val="0"/>
        <w:autoSpaceDN w:val="0"/>
        <w:adjustRightInd w:val="0"/>
        <w:spacing w:after="0" w:line="276" w:lineRule="auto"/>
        <w:jc w:val="both"/>
        <w:rPr>
          <w:rFonts w:ascii="Arial" w:hAnsi="Arial" w:cs="Arial"/>
          <w:b/>
        </w:rPr>
      </w:pPr>
    </w:p>
    <w:p w:rsidR="00C16F6E" w:rsidRPr="004072C7" w:rsidRDefault="00C16F6E" w:rsidP="001D161F">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El Currículo Nacional es el documento marco de la política educativa de la educación básica que contiene los aprendizajes que se espera que los estudiantes logren durante su formación básica, en concordancia con los fines y principios de la educación peruana, los objetivos de la educación básica y el Proyecto Educativo Nacional.</w:t>
      </w:r>
    </w:p>
    <w:p w:rsidR="00C16F6E" w:rsidRPr="004072C7" w:rsidRDefault="00C16F6E" w:rsidP="00C16F6E">
      <w:pPr>
        <w:autoSpaceDE w:val="0"/>
        <w:autoSpaceDN w:val="0"/>
        <w:adjustRightInd w:val="0"/>
        <w:spacing w:after="0" w:line="276" w:lineRule="auto"/>
        <w:jc w:val="both"/>
        <w:rPr>
          <w:rFonts w:ascii="Arial" w:hAnsi="Arial" w:cs="Arial"/>
          <w:b/>
        </w:rPr>
      </w:pPr>
    </w:p>
    <w:p w:rsidR="00C16F6E" w:rsidRPr="004072C7" w:rsidRDefault="00C16F6E" w:rsidP="001D161F">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Este documento establece el Perfil de Egreso de la Educación Básica, las competencias nacionales y sus progresiones desde el inicio hasta el fin de la educación básica, así como sus niveles esperados por ciclo, nivel y modalidades. Además, contiene orientaciones para la evaluación formativa y la diversificación curricular.</w:t>
      </w:r>
    </w:p>
    <w:p w:rsidR="001D161F" w:rsidRPr="004072C7" w:rsidRDefault="001D161F" w:rsidP="001D161F">
      <w:pPr>
        <w:autoSpaceDE w:val="0"/>
        <w:autoSpaceDN w:val="0"/>
        <w:adjustRightInd w:val="0"/>
        <w:spacing w:after="0" w:line="276" w:lineRule="auto"/>
        <w:ind w:left="709"/>
        <w:jc w:val="both"/>
        <w:rPr>
          <w:rFonts w:ascii="Arial Narrow" w:hAnsi="Arial Narrow" w:cs="Arial"/>
        </w:rPr>
      </w:pPr>
    </w:p>
    <w:p w:rsidR="00C16F6E" w:rsidRPr="004072C7" w:rsidRDefault="00C16F6E" w:rsidP="001D161F">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El Currículo Nacional es una de las columnas básicas de la educación, pues es clave para indicar hacia qué aprendizajes deben orientarse los esfuerzos del Estado y de los diversos actores de la comunidad educativa y toma en cuenta diversos enfoques como género, interculturalidad, derechos humanos, </w:t>
      </w:r>
      <w:r w:rsidR="000E4656" w:rsidRPr="004072C7">
        <w:rPr>
          <w:rFonts w:ascii="Arial Narrow" w:hAnsi="Arial Narrow" w:cs="Arial"/>
        </w:rPr>
        <w:t>etc.</w:t>
      </w:r>
      <w:r w:rsidRPr="004072C7">
        <w:rPr>
          <w:rFonts w:ascii="Arial Narrow" w:hAnsi="Arial Narrow" w:cs="Arial"/>
        </w:rPr>
        <w:t>, pero aún no se incluye la calidad como pilar del desarrollo y la competitividad del país.</w:t>
      </w:r>
    </w:p>
    <w:p w:rsidR="001D161F" w:rsidRPr="004072C7" w:rsidRDefault="001D161F" w:rsidP="001D161F">
      <w:pPr>
        <w:autoSpaceDE w:val="0"/>
        <w:autoSpaceDN w:val="0"/>
        <w:adjustRightInd w:val="0"/>
        <w:spacing w:after="0" w:line="276" w:lineRule="auto"/>
        <w:ind w:left="709"/>
        <w:jc w:val="both"/>
        <w:rPr>
          <w:rFonts w:ascii="Arial Narrow" w:hAnsi="Arial Narrow" w:cs="Arial"/>
        </w:rPr>
      </w:pPr>
    </w:p>
    <w:p w:rsidR="00C16F6E" w:rsidRPr="004072C7" w:rsidRDefault="00C16F6E" w:rsidP="001D161F">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No obstante, es importante mencionar que se avanzó en algunas actividades específicas con los estudiantes. Por ejemplo, al 2019, 1,176 alumnos de los Colegios de Alto Rendimiento (COAR) participaron en las Olimpiadas de Normalización, autorizado mediante Resolución Ministerial de Educación.</w:t>
      </w:r>
      <w:bookmarkEnd w:id="77"/>
      <w:r w:rsidRPr="004072C7">
        <w:rPr>
          <w:rFonts w:ascii="Arial Narrow" w:hAnsi="Arial Narrow" w:cs="Arial"/>
        </w:rPr>
        <w:t xml:space="preserve"> </w:t>
      </w:r>
    </w:p>
    <w:p w:rsidR="001D161F" w:rsidRPr="004072C7" w:rsidRDefault="001D161F" w:rsidP="001D161F">
      <w:pPr>
        <w:autoSpaceDE w:val="0"/>
        <w:autoSpaceDN w:val="0"/>
        <w:adjustRightInd w:val="0"/>
        <w:spacing w:after="0" w:line="276" w:lineRule="auto"/>
        <w:ind w:left="709"/>
        <w:jc w:val="both"/>
        <w:rPr>
          <w:rFonts w:ascii="Arial Narrow" w:hAnsi="Arial Narrow" w:cs="Arial"/>
        </w:rPr>
      </w:pPr>
    </w:p>
    <w:p w:rsidR="00C16F6E" w:rsidRPr="004072C7" w:rsidRDefault="00C16F6E" w:rsidP="001D161F">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Sobre la promoción de la IC en la educación, la Evaluación de la Política Nacional para la Calidad 2015-2018 señala que lo siguiente:</w:t>
      </w:r>
    </w:p>
    <w:p w:rsidR="001D161F" w:rsidRPr="004072C7" w:rsidRDefault="001D161F" w:rsidP="001D161F">
      <w:pPr>
        <w:autoSpaceDE w:val="0"/>
        <w:autoSpaceDN w:val="0"/>
        <w:adjustRightInd w:val="0"/>
        <w:spacing w:after="0" w:line="276" w:lineRule="auto"/>
        <w:ind w:left="709"/>
        <w:jc w:val="both"/>
        <w:rPr>
          <w:rFonts w:ascii="Arial Narrow" w:hAnsi="Arial Narrow" w:cs="Arial"/>
        </w:rPr>
      </w:pPr>
    </w:p>
    <w:p w:rsidR="001D161F" w:rsidRPr="004072C7" w:rsidRDefault="00C16F6E" w:rsidP="009446A0">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Para promover una cultura de calidad en los jóvenes estudiantes se ha fomentado, a través del “nivel de educación básica”, la importancia del uso de la norma técnica peruana, organizando la Olimpiada Nacional de Normalización para generar un pensamiento ordenado y sistemático orientado a la solución de problemas, a través de acciones que puedan ser sostenibles y replicables, contribuyendo al conocimiento del rol de la normalización en la vida cotidiana. Además, el Ministerio de Educación autoriza la participación de los estudiantes de los Colegios de Alto Rendimiento (COAR) en las Olimpiadas realizadas en el país por el INACAL, así como en la Olimpiada Internacional de Normalización organizada en Corea del Sur.</w:t>
      </w:r>
    </w:p>
    <w:p w:rsidR="009446A0" w:rsidRPr="004072C7" w:rsidRDefault="009446A0" w:rsidP="009446A0">
      <w:pPr>
        <w:pStyle w:val="Prrafodelista"/>
        <w:autoSpaceDE w:val="0"/>
        <w:autoSpaceDN w:val="0"/>
        <w:adjustRightInd w:val="0"/>
        <w:spacing w:after="0" w:line="276" w:lineRule="auto"/>
        <w:ind w:left="993"/>
        <w:jc w:val="both"/>
        <w:rPr>
          <w:rFonts w:ascii="Arial Narrow" w:hAnsi="Arial Narrow" w:cs="Arial"/>
        </w:rPr>
      </w:pPr>
    </w:p>
    <w:p w:rsidR="00C16F6E" w:rsidRPr="004072C7" w:rsidRDefault="00C16F6E" w:rsidP="001D161F">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Al 2018, 699 alumnos de los Colegios de Alto Rendimiento (COAR) participaron en la Olimpiada Nacional de Normalización a través de 233 equipos COAR, el ganador del concurso participa en la Olimpiada Internacional de Normalización realizado en Corea del Sur. A continuación, se detalla los COAR que ocuparon el primer lugar a nivel nacional:</w:t>
      </w:r>
    </w:p>
    <w:p w:rsidR="00C16F6E" w:rsidRPr="004072C7" w:rsidRDefault="00C16F6E" w:rsidP="00C16F6E">
      <w:pPr>
        <w:pStyle w:val="Prrafodelista"/>
        <w:rPr>
          <w:rFonts w:ascii="Arial" w:hAnsi="Arial" w:cs="Arial"/>
        </w:rPr>
      </w:pPr>
    </w:p>
    <w:p w:rsidR="00C16F6E" w:rsidRPr="004072C7" w:rsidRDefault="001D161F" w:rsidP="001D161F">
      <w:pPr>
        <w:pStyle w:val="Prrafodelista"/>
        <w:ind w:left="709"/>
        <w:jc w:val="center"/>
        <w:rPr>
          <w:rFonts w:ascii="Arial Narrow" w:hAnsi="Arial Narrow" w:cs="Arial"/>
          <w:b/>
          <w:sz w:val="18"/>
          <w:szCs w:val="18"/>
        </w:rPr>
      </w:pPr>
      <w:bookmarkStart w:id="78" w:name="_Toc28629268"/>
      <w:r w:rsidRPr="004072C7">
        <w:rPr>
          <w:rFonts w:ascii="Arial Narrow" w:hAnsi="Arial Narrow" w:cs="Arial"/>
          <w:b/>
          <w:sz w:val="18"/>
          <w:szCs w:val="18"/>
        </w:rPr>
        <w:t xml:space="preserve">Tabla N°  </w:t>
      </w:r>
      <w:r w:rsidR="00332121" w:rsidRPr="004072C7">
        <w:rPr>
          <w:rFonts w:ascii="Arial Narrow" w:hAnsi="Arial Narrow" w:cs="Arial"/>
          <w:b/>
          <w:sz w:val="18"/>
          <w:szCs w:val="18"/>
        </w:rPr>
        <w:t>15</w:t>
      </w:r>
      <w:r w:rsidRPr="004072C7">
        <w:rPr>
          <w:rFonts w:ascii="Arial Narrow" w:hAnsi="Arial Narrow" w:cs="Arial"/>
          <w:b/>
          <w:sz w:val="18"/>
          <w:szCs w:val="18"/>
        </w:rPr>
        <w:t xml:space="preserve">: </w:t>
      </w:r>
      <w:r w:rsidR="00C16F6E" w:rsidRPr="004072C7">
        <w:rPr>
          <w:rFonts w:ascii="Arial Narrow" w:hAnsi="Arial Narrow" w:cs="Arial"/>
          <w:b/>
          <w:sz w:val="18"/>
          <w:szCs w:val="18"/>
        </w:rPr>
        <w:t>Participación de alumnos de los COAR en la Olimpiada Nacional de Normalización (2015-2018)</w:t>
      </w:r>
      <w:bookmarkEnd w:id="78"/>
    </w:p>
    <w:tbl>
      <w:tblPr>
        <w:tblW w:w="458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3"/>
        <w:gridCol w:w="1700"/>
        <w:gridCol w:w="1418"/>
        <w:gridCol w:w="1558"/>
        <w:gridCol w:w="1412"/>
      </w:tblGrid>
      <w:tr w:rsidR="00C16F6E" w:rsidRPr="004072C7" w:rsidTr="001D161F">
        <w:trPr>
          <w:trHeight w:val="536"/>
          <w:tblHeader/>
          <w:jc w:val="right"/>
        </w:trPr>
        <w:tc>
          <w:tcPr>
            <w:tcW w:w="1092" w:type="pct"/>
            <w:shd w:val="clear" w:color="auto" w:fill="1F497D" w:themeFill="text2"/>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color w:val="FFFFFF" w:themeColor="background1"/>
                <w:sz w:val="18"/>
                <w:szCs w:val="18"/>
                <w:lang w:eastAsia="es-PE"/>
              </w:rPr>
            </w:pPr>
            <w:r w:rsidRPr="004072C7">
              <w:rPr>
                <w:rFonts w:ascii="Arial Narrow" w:eastAsia="MS PGothic" w:hAnsi="Arial Narrow" w:cs="Arial"/>
                <w:b/>
                <w:bCs/>
                <w:color w:val="FFFFFF" w:themeColor="background1"/>
                <w:kern w:val="24"/>
                <w:sz w:val="18"/>
                <w:szCs w:val="18"/>
                <w:lang w:eastAsia="es-PE"/>
              </w:rPr>
              <w:t>Indicadores</w:t>
            </w:r>
          </w:p>
        </w:tc>
        <w:tc>
          <w:tcPr>
            <w:tcW w:w="1091" w:type="pct"/>
            <w:shd w:val="clear" w:color="auto" w:fill="1F497D" w:themeFill="text2"/>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color w:val="FFFFFF" w:themeColor="background1"/>
                <w:sz w:val="18"/>
                <w:szCs w:val="18"/>
                <w:lang w:eastAsia="es-PE"/>
              </w:rPr>
            </w:pPr>
            <w:r w:rsidRPr="004072C7">
              <w:rPr>
                <w:rFonts w:ascii="Arial Narrow" w:eastAsia="MS PGothic" w:hAnsi="Arial Narrow" w:cs="Arial"/>
                <w:b/>
                <w:bCs/>
                <w:color w:val="FFFFFF" w:themeColor="background1"/>
                <w:kern w:val="24"/>
                <w:sz w:val="18"/>
                <w:szCs w:val="18"/>
                <w:lang w:eastAsia="es-PE"/>
              </w:rPr>
              <w:t>2015</w:t>
            </w:r>
          </w:p>
        </w:tc>
        <w:tc>
          <w:tcPr>
            <w:tcW w:w="910" w:type="pct"/>
            <w:shd w:val="clear" w:color="auto" w:fill="1F497D" w:themeFill="text2"/>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color w:val="FFFFFF" w:themeColor="background1"/>
                <w:sz w:val="18"/>
                <w:szCs w:val="18"/>
                <w:lang w:eastAsia="es-PE"/>
              </w:rPr>
            </w:pPr>
            <w:r w:rsidRPr="004072C7">
              <w:rPr>
                <w:rFonts w:ascii="Arial Narrow" w:eastAsia="MS PGothic" w:hAnsi="Arial Narrow" w:cs="Arial"/>
                <w:b/>
                <w:bCs/>
                <w:color w:val="FFFFFF" w:themeColor="background1"/>
                <w:kern w:val="24"/>
                <w:sz w:val="18"/>
                <w:szCs w:val="18"/>
                <w:lang w:eastAsia="es-PE"/>
              </w:rPr>
              <w:t>2016</w:t>
            </w:r>
          </w:p>
        </w:tc>
        <w:tc>
          <w:tcPr>
            <w:tcW w:w="1000" w:type="pct"/>
            <w:shd w:val="clear" w:color="auto" w:fill="1F497D" w:themeFill="text2"/>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color w:val="FFFFFF" w:themeColor="background1"/>
                <w:sz w:val="18"/>
                <w:szCs w:val="18"/>
                <w:lang w:eastAsia="es-PE"/>
              </w:rPr>
            </w:pPr>
            <w:r w:rsidRPr="004072C7">
              <w:rPr>
                <w:rFonts w:ascii="Arial Narrow" w:eastAsia="MS PGothic" w:hAnsi="Arial Narrow" w:cs="Arial"/>
                <w:b/>
                <w:bCs/>
                <w:color w:val="FFFFFF" w:themeColor="background1"/>
                <w:kern w:val="24"/>
                <w:sz w:val="18"/>
                <w:szCs w:val="18"/>
                <w:lang w:eastAsia="es-PE"/>
              </w:rPr>
              <w:t>2017</w:t>
            </w:r>
          </w:p>
        </w:tc>
        <w:tc>
          <w:tcPr>
            <w:tcW w:w="906" w:type="pct"/>
            <w:shd w:val="clear" w:color="auto" w:fill="1F497D" w:themeFill="text2"/>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color w:val="FFFFFF" w:themeColor="background1"/>
                <w:sz w:val="18"/>
                <w:szCs w:val="18"/>
                <w:lang w:eastAsia="es-PE"/>
              </w:rPr>
            </w:pPr>
            <w:r w:rsidRPr="004072C7">
              <w:rPr>
                <w:rFonts w:ascii="Arial Narrow" w:eastAsia="MS PGothic" w:hAnsi="Arial Narrow" w:cs="Arial"/>
                <w:b/>
                <w:bCs/>
                <w:color w:val="FFFFFF" w:themeColor="background1"/>
                <w:kern w:val="24"/>
                <w:sz w:val="18"/>
                <w:szCs w:val="18"/>
                <w:lang w:eastAsia="es-PE"/>
              </w:rPr>
              <w:t>2018</w:t>
            </w:r>
          </w:p>
        </w:tc>
      </w:tr>
      <w:tr w:rsidR="00C16F6E" w:rsidRPr="004072C7" w:rsidTr="001D161F">
        <w:trPr>
          <w:trHeight w:val="518"/>
          <w:jc w:val="right"/>
        </w:trPr>
        <w:tc>
          <w:tcPr>
            <w:tcW w:w="1092"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b/>
                <w:bCs/>
                <w:kern w:val="24"/>
                <w:sz w:val="18"/>
                <w:szCs w:val="18"/>
                <w:lang w:eastAsia="es-PE"/>
              </w:rPr>
              <w:t>N° Alumnos y equipos COAR</w:t>
            </w:r>
          </w:p>
        </w:tc>
        <w:tc>
          <w:tcPr>
            <w:tcW w:w="1091"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39 alumnos en 13 equipos</w:t>
            </w:r>
          </w:p>
        </w:tc>
        <w:tc>
          <w:tcPr>
            <w:tcW w:w="91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144 alumnos en 48 equipos</w:t>
            </w:r>
          </w:p>
        </w:tc>
        <w:tc>
          <w:tcPr>
            <w:tcW w:w="100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195 alumnos en 65 equipos</w:t>
            </w:r>
          </w:p>
        </w:tc>
        <w:tc>
          <w:tcPr>
            <w:tcW w:w="906"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321 alumnos en 107 equipos</w:t>
            </w:r>
          </w:p>
        </w:tc>
      </w:tr>
      <w:tr w:rsidR="00C16F6E" w:rsidRPr="004072C7" w:rsidTr="001D161F">
        <w:trPr>
          <w:trHeight w:val="398"/>
          <w:jc w:val="right"/>
        </w:trPr>
        <w:tc>
          <w:tcPr>
            <w:tcW w:w="1092"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b/>
                <w:bCs/>
                <w:kern w:val="24"/>
                <w:sz w:val="18"/>
                <w:szCs w:val="18"/>
                <w:lang w:eastAsia="es-PE"/>
              </w:rPr>
              <w:t>N° Regiones</w:t>
            </w:r>
          </w:p>
        </w:tc>
        <w:tc>
          <w:tcPr>
            <w:tcW w:w="1091"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7 regiones</w:t>
            </w:r>
          </w:p>
        </w:tc>
        <w:tc>
          <w:tcPr>
            <w:tcW w:w="91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14 regiones</w:t>
            </w:r>
          </w:p>
        </w:tc>
        <w:tc>
          <w:tcPr>
            <w:tcW w:w="100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23 regiones</w:t>
            </w:r>
          </w:p>
        </w:tc>
        <w:tc>
          <w:tcPr>
            <w:tcW w:w="906"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24 regiones</w:t>
            </w:r>
          </w:p>
        </w:tc>
      </w:tr>
      <w:tr w:rsidR="00C16F6E" w:rsidRPr="004072C7" w:rsidTr="001D161F">
        <w:trPr>
          <w:trHeight w:val="274"/>
          <w:jc w:val="right"/>
        </w:trPr>
        <w:tc>
          <w:tcPr>
            <w:tcW w:w="1092"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b/>
                <w:bCs/>
                <w:kern w:val="24"/>
                <w:sz w:val="18"/>
                <w:szCs w:val="18"/>
                <w:lang w:eastAsia="es-PE"/>
              </w:rPr>
              <w:t>COAR Ganador</w:t>
            </w:r>
          </w:p>
        </w:tc>
        <w:tc>
          <w:tcPr>
            <w:tcW w:w="1091"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Cusco</w:t>
            </w:r>
          </w:p>
        </w:tc>
        <w:tc>
          <w:tcPr>
            <w:tcW w:w="91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Junín</w:t>
            </w:r>
          </w:p>
        </w:tc>
        <w:tc>
          <w:tcPr>
            <w:tcW w:w="1000"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jc w:val="center"/>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San Martín</w:t>
            </w:r>
          </w:p>
        </w:tc>
        <w:tc>
          <w:tcPr>
            <w:tcW w:w="906" w:type="pct"/>
            <w:shd w:val="clear" w:color="auto" w:fill="auto"/>
            <w:tcMar>
              <w:top w:w="15" w:type="dxa"/>
              <w:left w:w="70" w:type="dxa"/>
              <w:bottom w:w="0" w:type="dxa"/>
              <w:right w:w="70" w:type="dxa"/>
            </w:tcMar>
            <w:vAlign w:val="center"/>
            <w:hideMark/>
          </w:tcPr>
          <w:p w:rsidR="00C16F6E" w:rsidRPr="004072C7" w:rsidRDefault="00C16F6E" w:rsidP="003B4F63">
            <w:pPr>
              <w:spacing w:after="0" w:line="269" w:lineRule="auto"/>
              <w:ind w:firstLine="142"/>
              <w:rPr>
                <w:rFonts w:ascii="Arial Narrow" w:eastAsia="Times New Roman" w:hAnsi="Arial Narrow" w:cs="Arial"/>
                <w:sz w:val="18"/>
                <w:szCs w:val="18"/>
                <w:lang w:eastAsia="es-PE"/>
              </w:rPr>
            </w:pPr>
            <w:r w:rsidRPr="004072C7">
              <w:rPr>
                <w:rFonts w:ascii="Arial Narrow" w:eastAsia="MS PGothic" w:hAnsi="Arial Narrow" w:cs="Arial"/>
                <w:kern w:val="24"/>
                <w:sz w:val="18"/>
                <w:szCs w:val="18"/>
                <w:lang w:eastAsia="es-PE"/>
              </w:rPr>
              <w:t>Lambayeque</w:t>
            </w:r>
          </w:p>
        </w:tc>
      </w:tr>
      <w:tr w:rsidR="00C16F6E" w:rsidRPr="004072C7" w:rsidTr="001D161F">
        <w:trPr>
          <w:trHeight w:val="154"/>
          <w:jc w:val="right"/>
        </w:trPr>
        <w:tc>
          <w:tcPr>
            <w:tcW w:w="1092"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b/>
                <w:bCs/>
                <w:kern w:val="24"/>
                <w:sz w:val="18"/>
                <w:szCs w:val="18"/>
                <w:lang w:eastAsia="es-PE"/>
              </w:rPr>
            </w:pPr>
            <w:r w:rsidRPr="004072C7">
              <w:rPr>
                <w:rFonts w:ascii="Arial Narrow" w:eastAsia="MS PGothic" w:hAnsi="Arial Narrow" w:cs="Arial"/>
                <w:b/>
                <w:bCs/>
                <w:kern w:val="24"/>
                <w:sz w:val="18"/>
                <w:szCs w:val="18"/>
                <w:lang w:eastAsia="es-PE"/>
              </w:rPr>
              <w:t>Tema Olimpiada Nacional de Normalización</w:t>
            </w:r>
          </w:p>
        </w:tc>
        <w:tc>
          <w:tcPr>
            <w:tcW w:w="1091"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Propuesta de Proyecto de Normas Técnicas que dé solución a un problema de tu localidad: energía a partir de materia orgánica</w:t>
            </w:r>
          </w:p>
        </w:tc>
        <w:tc>
          <w:tcPr>
            <w:tcW w:w="910"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Elaboración de un puente sostenible considerando aspectos de seguridad y señalización</w:t>
            </w:r>
          </w:p>
        </w:tc>
        <w:tc>
          <w:tcPr>
            <w:tcW w:w="1000"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Diseño y uso de materiales de construcción en vivienda sostenible y estable. Considerando riesgos de desastres naturales y señalización</w:t>
            </w:r>
          </w:p>
        </w:tc>
        <w:tc>
          <w:tcPr>
            <w:tcW w:w="906"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Diseño de ciudad mejorada en el tema de seguridad vial usando las Normas Técnicas Peruanas</w:t>
            </w:r>
          </w:p>
        </w:tc>
      </w:tr>
      <w:tr w:rsidR="00C16F6E" w:rsidRPr="004072C7" w:rsidTr="001D161F">
        <w:trPr>
          <w:trHeight w:val="363"/>
          <w:jc w:val="right"/>
        </w:trPr>
        <w:tc>
          <w:tcPr>
            <w:tcW w:w="1092"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b/>
                <w:bCs/>
                <w:kern w:val="24"/>
                <w:sz w:val="18"/>
                <w:szCs w:val="18"/>
                <w:lang w:eastAsia="es-PE"/>
              </w:rPr>
            </w:pPr>
            <w:r w:rsidRPr="004072C7">
              <w:rPr>
                <w:rFonts w:ascii="Arial Narrow" w:eastAsia="MS PGothic" w:hAnsi="Arial Narrow" w:cs="Arial"/>
                <w:b/>
                <w:bCs/>
                <w:kern w:val="24"/>
                <w:sz w:val="18"/>
                <w:szCs w:val="18"/>
                <w:lang w:eastAsia="es-PE"/>
              </w:rPr>
              <w:t>Temas Final de Olimpiada Internacional de Normalización</w:t>
            </w:r>
          </w:p>
        </w:tc>
        <w:tc>
          <w:tcPr>
            <w:tcW w:w="1091"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Elaborar un prototipo de un Molino de viento / Realizar diversos pictogramas en temas</w:t>
            </w:r>
          </w:p>
        </w:tc>
        <w:tc>
          <w:tcPr>
            <w:tcW w:w="910"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Estandarización de envases para la disposición final de residuos para varios tamaños y volúmenes y la estandarización de los botones en un ascensor</w:t>
            </w:r>
          </w:p>
        </w:tc>
        <w:tc>
          <w:tcPr>
            <w:tcW w:w="1000"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Estandarización de un soporte para paraguas de diferentes capacidades</w:t>
            </w:r>
          </w:p>
        </w:tc>
        <w:tc>
          <w:tcPr>
            <w:tcW w:w="906" w:type="pct"/>
            <w:shd w:val="clear" w:color="auto" w:fill="FFFFFF"/>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Estandarización de envases para regar plantas en una Granja inteligente</w:t>
            </w:r>
          </w:p>
        </w:tc>
      </w:tr>
      <w:tr w:rsidR="00C16F6E" w:rsidRPr="004072C7" w:rsidTr="001D161F">
        <w:trPr>
          <w:trHeight w:val="432"/>
          <w:jc w:val="right"/>
        </w:trPr>
        <w:tc>
          <w:tcPr>
            <w:tcW w:w="1092"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b/>
                <w:bCs/>
                <w:kern w:val="24"/>
                <w:sz w:val="18"/>
                <w:szCs w:val="18"/>
                <w:lang w:eastAsia="es-PE"/>
              </w:rPr>
            </w:pPr>
            <w:r w:rsidRPr="004072C7">
              <w:rPr>
                <w:rFonts w:ascii="Arial Narrow" w:eastAsia="MS PGothic" w:hAnsi="Arial Narrow" w:cs="Arial"/>
                <w:b/>
                <w:bCs/>
                <w:kern w:val="24"/>
                <w:sz w:val="18"/>
                <w:szCs w:val="18"/>
                <w:lang w:eastAsia="es-PE"/>
              </w:rPr>
              <w:t>Olimpiada Internacional</w:t>
            </w:r>
          </w:p>
        </w:tc>
        <w:tc>
          <w:tcPr>
            <w:tcW w:w="1091"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Medalla de Oro</w:t>
            </w:r>
          </w:p>
        </w:tc>
        <w:tc>
          <w:tcPr>
            <w:tcW w:w="910"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Medalla de Bronce</w:t>
            </w:r>
          </w:p>
        </w:tc>
        <w:tc>
          <w:tcPr>
            <w:tcW w:w="1000"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w:t>
            </w:r>
          </w:p>
        </w:tc>
        <w:tc>
          <w:tcPr>
            <w:tcW w:w="906" w:type="pct"/>
            <w:shd w:val="clear" w:color="auto" w:fill="auto"/>
            <w:tcMar>
              <w:top w:w="15" w:type="dxa"/>
              <w:left w:w="70" w:type="dxa"/>
              <w:bottom w:w="0" w:type="dxa"/>
              <w:right w:w="70" w:type="dxa"/>
            </w:tcMar>
            <w:vAlign w:val="center"/>
          </w:tcPr>
          <w:p w:rsidR="00C16F6E" w:rsidRPr="004072C7" w:rsidRDefault="00C16F6E" w:rsidP="003B4F63">
            <w:pPr>
              <w:spacing w:after="0" w:line="269" w:lineRule="auto"/>
              <w:ind w:firstLine="142"/>
              <w:jc w:val="center"/>
              <w:rPr>
                <w:rFonts w:ascii="Arial Narrow" w:eastAsia="MS PGothic" w:hAnsi="Arial Narrow" w:cs="Arial"/>
                <w:kern w:val="24"/>
                <w:sz w:val="18"/>
                <w:szCs w:val="18"/>
                <w:lang w:eastAsia="es-PE"/>
              </w:rPr>
            </w:pPr>
            <w:r w:rsidRPr="004072C7">
              <w:rPr>
                <w:rFonts w:ascii="Arial Narrow" w:eastAsia="MS PGothic" w:hAnsi="Arial Narrow" w:cs="Arial"/>
                <w:kern w:val="24"/>
                <w:sz w:val="18"/>
                <w:szCs w:val="18"/>
                <w:lang w:eastAsia="es-PE"/>
              </w:rPr>
              <w:t>Medalla de Bronce</w:t>
            </w:r>
          </w:p>
        </w:tc>
      </w:tr>
    </w:tbl>
    <w:p w:rsidR="00C16F6E" w:rsidRPr="004072C7" w:rsidRDefault="00C16F6E" w:rsidP="00C16F6E">
      <w:pPr>
        <w:spacing w:line="276" w:lineRule="auto"/>
        <w:jc w:val="both"/>
        <w:rPr>
          <w:rFonts w:ascii="Arial" w:hAnsi="Arial" w:cs="Arial"/>
        </w:rPr>
      </w:pPr>
    </w:p>
    <w:p w:rsidR="00C16F6E" w:rsidRPr="004072C7" w:rsidRDefault="00C16F6E" w:rsidP="001D161F">
      <w:pPr>
        <w:pStyle w:val="Prrafodelista"/>
        <w:numPr>
          <w:ilvl w:val="0"/>
          <w:numId w:val="44"/>
        </w:numPr>
        <w:autoSpaceDE w:val="0"/>
        <w:autoSpaceDN w:val="0"/>
        <w:adjustRightInd w:val="0"/>
        <w:spacing w:after="0" w:line="276" w:lineRule="auto"/>
        <w:ind w:left="1134" w:hanging="425"/>
        <w:jc w:val="both"/>
        <w:rPr>
          <w:rFonts w:ascii="Arial Narrow" w:hAnsi="Arial Narrow" w:cs="Arial"/>
          <w:b/>
          <w:bCs/>
        </w:rPr>
      </w:pPr>
      <w:r w:rsidRPr="004072C7">
        <w:rPr>
          <w:rFonts w:ascii="Arial Narrow" w:hAnsi="Arial Narrow" w:cs="Arial"/>
          <w:b/>
          <w:bCs/>
        </w:rPr>
        <w:t>Poco conocimiento de los perjuicios de productos de baja calidad</w:t>
      </w:r>
      <w:r w:rsidR="001D161F" w:rsidRPr="004072C7">
        <w:rPr>
          <w:rFonts w:ascii="Arial Narrow" w:hAnsi="Arial Narrow" w:cs="Arial"/>
          <w:b/>
          <w:bCs/>
        </w:rPr>
        <w:t>.</w:t>
      </w:r>
    </w:p>
    <w:p w:rsidR="001D161F" w:rsidRPr="004072C7" w:rsidRDefault="001D161F" w:rsidP="001D161F">
      <w:pPr>
        <w:pStyle w:val="Prrafodelista"/>
        <w:autoSpaceDE w:val="0"/>
        <w:autoSpaceDN w:val="0"/>
        <w:adjustRightInd w:val="0"/>
        <w:spacing w:after="0" w:line="276" w:lineRule="auto"/>
        <w:ind w:left="1134"/>
        <w:jc w:val="both"/>
        <w:rPr>
          <w:rFonts w:ascii="Arial Narrow" w:hAnsi="Arial Narrow" w:cs="Arial"/>
          <w:b/>
          <w:bCs/>
        </w:rPr>
      </w:pPr>
    </w:p>
    <w:p w:rsidR="00771086" w:rsidRPr="004072C7" w:rsidRDefault="000F15DF" w:rsidP="0077108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En el tema de la calidad </w:t>
      </w:r>
      <w:r w:rsidR="00771086" w:rsidRPr="004072C7">
        <w:rPr>
          <w:rFonts w:ascii="Arial Narrow" w:hAnsi="Arial Narrow" w:cs="Arial"/>
        </w:rPr>
        <w:t>existe el problema d</w:t>
      </w:r>
      <w:r w:rsidRPr="004072C7">
        <w:rPr>
          <w:rFonts w:ascii="Arial Narrow" w:hAnsi="Arial Narrow" w:cs="Arial"/>
        </w:rPr>
        <w:t>e la asimetría de la información. Esta</w:t>
      </w:r>
      <w:r w:rsidR="00771086" w:rsidRPr="004072C7">
        <w:rPr>
          <w:rFonts w:ascii="Arial Narrow" w:hAnsi="Arial Narrow" w:cs="Arial"/>
        </w:rPr>
        <w:t xml:space="preserve"> se define como una situación en la que una de las partes que actúa en el mercado</w:t>
      </w:r>
      <w:r w:rsidRPr="004072C7">
        <w:rPr>
          <w:rFonts w:ascii="Arial Narrow" w:hAnsi="Arial Narrow" w:cs="Arial"/>
        </w:rPr>
        <w:t>,</w:t>
      </w:r>
      <w:r w:rsidR="00771086" w:rsidRPr="004072C7">
        <w:rPr>
          <w:rFonts w:ascii="Arial Narrow" w:hAnsi="Arial Narrow" w:cs="Arial"/>
        </w:rPr>
        <w:t xml:space="preserve"> tiene información sobre la calidad del producto o servicio que es ignorada por la otra parte</w:t>
      </w:r>
      <w:r w:rsidR="002C5E25" w:rsidRPr="004072C7">
        <w:rPr>
          <w:rFonts w:ascii="Arial Narrow" w:hAnsi="Arial Narrow" w:cs="Arial"/>
        </w:rPr>
        <w:t xml:space="preserve">, </w:t>
      </w:r>
      <w:r w:rsidR="00771086" w:rsidRPr="004072C7">
        <w:rPr>
          <w:rFonts w:ascii="Arial Narrow" w:hAnsi="Arial Narrow" w:cs="Arial"/>
        </w:rPr>
        <w:t>que puede llevar</w:t>
      </w:r>
      <w:r w:rsidRPr="004072C7">
        <w:rPr>
          <w:rFonts w:ascii="Arial Narrow" w:hAnsi="Arial Narrow" w:cs="Arial"/>
        </w:rPr>
        <w:t>la</w:t>
      </w:r>
      <w:r w:rsidR="00771086" w:rsidRPr="004072C7">
        <w:rPr>
          <w:rFonts w:ascii="Arial Narrow" w:hAnsi="Arial Narrow" w:cs="Arial"/>
        </w:rPr>
        <w:t xml:space="preserve"> a elecciones equivocadas. Este problema surge debido a que los consumidores no conocen todos los detalles de la calidad del producto o servicio que adquieren (¿De qué está hecho? ¿Cuánto dura? ¿Cuál la fecha de vencimiento?). El productor o proveedor, siempre tiene mayor conocimiento que los compradores sobre las características de los bienes y servicios que ofrece, debido a que maneja el proceso productivo de los bienes y servicios que ofrece. Además, los productores, tienen incentivos para resaltar sólo las buenas cualidades del producto y no revelar los otros aspectos del producto.</w:t>
      </w: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Si bien, en teoría, el consumidor podría verificar la calidad de los productos o servicios que adquieren, sin embargo, el alto costo del análisis exhaustivo (evaluación de la conformidad) de cada producto y en cada compra, es una primera barrera para que el comprador tome conocimiento completo de la calidad del producto que adquiere. Una segunda barrera lo constituye el elevado costo de los reclamos, debido a que, en muchos casos, los costos de reclamar son superiores al perjuicio sufrido o al valor del bien adquirido o el servicio contratado.</w:t>
      </w: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La existencia efectiva de una infraestructura de calidad puede reducir las diferencias en la información que poseen los diversos agentes económicos (consumidores, productores, gobiernos) con respecto al producto que se comercializa. Al hacerlo, la asignación de recursos es más precisa y aumenta la eficiencia del mercado.</w:t>
      </w: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La labor de protección del consumidor recae en el </w:t>
      </w:r>
      <w:r w:rsidR="005C491C" w:rsidRPr="004072C7">
        <w:rPr>
          <w:rFonts w:ascii="Arial Narrow" w:hAnsi="Arial Narrow" w:cs="Arial"/>
        </w:rPr>
        <w:t>Estado,</w:t>
      </w:r>
      <w:r w:rsidRPr="004072C7">
        <w:rPr>
          <w:rFonts w:ascii="Arial Narrow" w:hAnsi="Arial Narrow" w:cs="Arial"/>
        </w:rPr>
        <w:t xml:space="preserve"> así como en organizaciones de consumidores y se enfocan principalmente en productos y servicios sensibles como los alimentos, servicios de atención de la salud, seguridad, entre otros. En estos campos, el soporte de la infraestructura de la calidad que brinde mediciones, análisis de laboratorios o inspecciones confiables, son fundamentales.</w:t>
      </w:r>
    </w:p>
    <w:p w:rsidR="00771086" w:rsidRPr="004072C7" w:rsidRDefault="00771086" w:rsidP="00771086">
      <w:pPr>
        <w:autoSpaceDE w:val="0"/>
        <w:autoSpaceDN w:val="0"/>
        <w:adjustRightInd w:val="0"/>
        <w:spacing w:after="0" w:line="276" w:lineRule="auto"/>
        <w:ind w:left="709"/>
        <w:jc w:val="both"/>
        <w:rPr>
          <w:rFonts w:ascii="Arial Narrow" w:hAnsi="Arial Narrow" w:cs="Arial"/>
        </w:rPr>
      </w:pPr>
    </w:p>
    <w:p w:rsidR="00682BDD" w:rsidRPr="004072C7" w:rsidRDefault="00682BDD" w:rsidP="00682BDD">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Por otro lado, según el estudio de AENOR (Consejo Nacional de la Competitividad, 2011), los consumidores peruanos consumen productos y servicios en el mercado nacional en el siguiente entorno:</w:t>
      </w:r>
    </w:p>
    <w:p w:rsidR="00682BDD" w:rsidRPr="004072C7" w:rsidRDefault="00682BDD" w:rsidP="00682BDD">
      <w:pPr>
        <w:spacing w:after="0" w:line="276" w:lineRule="auto"/>
        <w:ind w:left="622"/>
        <w:jc w:val="both"/>
        <w:rPr>
          <w:rFonts w:ascii="Arial" w:eastAsia="Franklin Gothic Medium Cond" w:hAnsi="Arial" w:cs="Arial"/>
          <w:sz w:val="24"/>
          <w:szCs w:val="24"/>
          <w:lang w:eastAsia="es-PE"/>
        </w:rPr>
      </w:pPr>
    </w:p>
    <w:p w:rsidR="00682BDD" w:rsidRPr="004072C7" w:rsidRDefault="00682BDD" w:rsidP="00682BDD">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Bajo nivel de reglamentación. Gran número de aspectos (por ejemplo, eficiencia energética), productos o servicios sin legislación específica.</w:t>
      </w:r>
    </w:p>
    <w:p w:rsidR="00682BDD" w:rsidRPr="004072C7" w:rsidRDefault="00682BDD" w:rsidP="00682BDD">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Existencia de un Código de Protección y Defensa del Consumidor sin criterios técnicos concretos definidos para evaluar si los productos o servicios son seguros.</w:t>
      </w:r>
    </w:p>
    <w:p w:rsidR="00682BDD" w:rsidRPr="004072C7" w:rsidRDefault="00682BDD" w:rsidP="00682BDD">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Bajo número de normas técnicas, comparado con el elevado número de familias de productos y servicios existentes en el mercado.</w:t>
      </w:r>
    </w:p>
    <w:p w:rsidR="00682BDD" w:rsidRPr="004072C7" w:rsidRDefault="00682BDD" w:rsidP="00771086">
      <w:pPr>
        <w:autoSpaceDE w:val="0"/>
        <w:autoSpaceDN w:val="0"/>
        <w:adjustRightInd w:val="0"/>
        <w:spacing w:after="0" w:line="276" w:lineRule="auto"/>
        <w:ind w:left="709"/>
        <w:jc w:val="both"/>
        <w:rPr>
          <w:rFonts w:ascii="Arial Narrow" w:hAnsi="Arial Narrow" w:cs="Arial"/>
        </w:rPr>
      </w:pPr>
    </w:p>
    <w:p w:rsidR="00C16F6E" w:rsidRPr="004072C7" w:rsidRDefault="00C16F6E" w:rsidP="00E90EDA">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Frente a esta situación, el INACAL ha lanzado una serie de programas que ayudan a sensibilizar a la población sobre la importancia de la calidad en los servicios y productos que consume. Dos de las iniciativas más importantes, obtuv</w:t>
      </w:r>
      <w:r w:rsidR="00E90EDA" w:rsidRPr="004072C7">
        <w:rPr>
          <w:rFonts w:ascii="Arial Narrow" w:hAnsi="Arial Narrow" w:cs="Arial"/>
        </w:rPr>
        <w:t>ieron los siguientes resultados:</w:t>
      </w:r>
    </w:p>
    <w:p w:rsidR="00C16F6E" w:rsidRPr="004072C7" w:rsidRDefault="00C16F6E" w:rsidP="00C16F6E">
      <w:pPr>
        <w:spacing w:after="0" w:line="276" w:lineRule="auto"/>
        <w:jc w:val="both"/>
        <w:rPr>
          <w:rFonts w:ascii="Arial" w:eastAsia="Times New Roman" w:hAnsi="Arial" w:cs="Arial"/>
          <w:lang w:eastAsia="es-PE"/>
        </w:rPr>
      </w:pPr>
    </w:p>
    <w:p w:rsidR="00C16F6E" w:rsidRPr="004072C7" w:rsidRDefault="00C16F6E" w:rsidP="00E90EDA">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23 488 personas sensibilizadas sobre el significado de la Campaña “Calidad Peso Exacto” en 16 mercados de 8 distritos de la ciudad de Lima en donde se dio a conocer la importancia de exigir a los comerciantes que los productos que expenden cuenten con el peso adecuado dentro del marco de la Ley N° 27972, inciso 3.3. del artículo 83°- Ley Orgánica de Municipalidades y conforme a lo establecido en la Resolución Directoral N° 006-2018-INACAL/DM.</w:t>
      </w:r>
    </w:p>
    <w:p w:rsidR="00E90EDA" w:rsidRPr="004072C7" w:rsidRDefault="00E90EDA" w:rsidP="009446A0">
      <w:pPr>
        <w:autoSpaceDE w:val="0"/>
        <w:autoSpaceDN w:val="0"/>
        <w:adjustRightInd w:val="0"/>
        <w:spacing w:after="0" w:line="276" w:lineRule="auto"/>
        <w:jc w:val="both"/>
        <w:rPr>
          <w:rFonts w:ascii="Arial Narrow" w:hAnsi="Arial Narrow" w:cs="Arial"/>
        </w:rPr>
      </w:pPr>
    </w:p>
    <w:p w:rsidR="00C16F6E" w:rsidRPr="004072C7" w:rsidRDefault="00C16F6E" w:rsidP="00C16F6E">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Implementación de la plataforma “Barrio con Calidad” que viene buscando promover entre los peruanos el conocimiento y la práctica de la cultura de la calidad de manera lúdica. Barrio Calidad recibió a 4346 personas que fueron sensibilizadas sobre la importancia de la seguridad en la construcción de viviendas.</w:t>
      </w:r>
    </w:p>
    <w:p w:rsidR="009446A0" w:rsidRPr="004072C7" w:rsidRDefault="009446A0" w:rsidP="009446A0">
      <w:pPr>
        <w:pStyle w:val="Prrafodelista"/>
        <w:rPr>
          <w:rFonts w:ascii="Arial Narrow" w:hAnsi="Arial Narrow" w:cs="Arial"/>
        </w:rPr>
      </w:pPr>
    </w:p>
    <w:p w:rsidR="00C16F6E" w:rsidRPr="004072C7" w:rsidRDefault="00C16F6E" w:rsidP="00E90EDA">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 xml:space="preserve">3 377 170 ciudadanos sensibilizados a través de 32 campañas y/o eventos de difusión realizados sobre los beneficios de IC en: campaña peruanos con calidad, campaña navideña, hora oficial en la playa, campañas escolares con calidad, exigir el peso exacto, campaña Por un país de calidad, con peruanos de calidad, exige calidad en la navidad, campaña escolar peruano con calidad, campaña de balanzas control metrológico, entre otros (Evaluación de la Política Nacional para la Calidad 2015-2018). </w:t>
      </w:r>
    </w:p>
    <w:p w:rsidR="0039051C" w:rsidRPr="004072C7" w:rsidRDefault="0039051C" w:rsidP="0039051C">
      <w:pPr>
        <w:pStyle w:val="Prrafodelista"/>
        <w:rPr>
          <w:rFonts w:ascii="Arial Narrow" w:hAnsi="Arial Narrow" w:cs="Arial"/>
        </w:rPr>
      </w:pPr>
    </w:p>
    <w:p w:rsidR="0039051C" w:rsidRPr="004072C7" w:rsidRDefault="0039051C" w:rsidP="0039051C">
      <w:pPr>
        <w:autoSpaceDE w:val="0"/>
        <w:autoSpaceDN w:val="0"/>
        <w:adjustRightInd w:val="0"/>
        <w:spacing w:after="0" w:line="276" w:lineRule="auto"/>
        <w:ind w:left="709"/>
        <w:jc w:val="both"/>
        <w:rPr>
          <w:rFonts w:ascii="Arial Narrow" w:hAnsi="Arial Narrow" w:cs="Arial"/>
        </w:rPr>
      </w:pPr>
      <w:r w:rsidRPr="004072C7">
        <w:rPr>
          <w:rFonts w:ascii="Arial Narrow" w:hAnsi="Arial Narrow" w:cs="Arial"/>
        </w:rPr>
        <w:t xml:space="preserve">Finalmente, </w:t>
      </w:r>
      <w:r w:rsidR="009C33B7" w:rsidRPr="004072C7">
        <w:rPr>
          <w:rFonts w:ascii="Arial Narrow" w:hAnsi="Arial Narrow" w:cs="Arial"/>
        </w:rPr>
        <w:t>con</w:t>
      </w:r>
      <w:r w:rsidRPr="004072C7">
        <w:rPr>
          <w:rFonts w:ascii="Arial Narrow" w:hAnsi="Arial Narrow" w:cs="Arial"/>
        </w:rPr>
        <w:t xml:space="preserve"> el propósito de fomentar una mayor cultura de calidad, el INACAL estableció una serie alianzas con diferentes instituciones par</w:t>
      </w:r>
      <w:bookmarkStart w:id="79" w:name="_GoBack"/>
      <w:bookmarkEnd w:id="79"/>
      <w:r w:rsidRPr="004072C7">
        <w:rPr>
          <w:rFonts w:ascii="Arial Narrow" w:hAnsi="Arial Narrow" w:cs="Arial"/>
        </w:rPr>
        <w:t xml:space="preserve">a </w:t>
      </w:r>
      <w:r w:rsidR="009C33B7" w:rsidRPr="004072C7">
        <w:rPr>
          <w:rFonts w:ascii="Arial Narrow" w:hAnsi="Arial Narrow" w:cs="Arial"/>
        </w:rPr>
        <w:t xml:space="preserve">sensibilizar el uso de la infraestructura de la calidad y </w:t>
      </w:r>
      <w:r w:rsidRPr="004072C7">
        <w:rPr>
          <w:rFonts w:ascii="Arial Narrow" w:hAnsi="Arial Narrow" w:cs="Arial"/>
        </w:rPr>
        <w:t xml:space="preserve">mejorar </w:t>
      </w:r>
      <w:r w:rsidR="009C33B7" w:rsidRPr="004072C7">
        <w:rPr>
          <w:rFonts w:ascii="Arial Narrow" w:hAnsi="Arial Narrow" w:cs="Arial"/>
        </w:rPr>
        <w:t xml:space="preserve">la </w:t>
      </w:r>
      <w:r w:rsidRPr="004072C7">
        <w:rPr>
          <w:rFonts w:ascii="Arial Narrow" w:hAnsi="Arial Narrow" w:cs="Arial"/>
        </w:rPr>
        <w:t xml:space="preserve">capacidad de profesionales </w:t>
      </w:r>
      <w:r w:rsidR="009C33B7" w:rsidRPr="004072C7">
        <w:rPr>
          <w:rFonts w:ascii="Arial Narrow" w:hAnsi="Arial Narrow" w:cs="Arial"/>
        </w:rPr>
        <w:t>relacionados con este tema. En ese sentido, es importante mencionar el siguiente alcance:</w:t>
      </w:r>
    </w:p>
    <w:p w:rsidR="009C33B7" w:rsidRPr="004072C7" w:rsidRDefault="009C33B7" w:rsidP="0039051C">
      <w:pPr>
        <w:autoSpaceDE w:val="0"/>
        <w:autoSpaceDN w:val="0"/>
        <w:adjustRightInd w:val="0"/>
        <w:spacing w:after="0" w:line="276" w:lineRule="auto"/>
        <w:ind w:left="709"/>
        <w:jc w:val="both"/>
        <w:rPr>
          <w:rFonts w:ascii="Arial" w:hAnsi="Arial" w:cs="Arial"/>
        </w:rPr>
      </w:pPr>
    </w:p>
    <w:p w:rsidR="0039051C" w:rsidRPr="004072C7" w:rsidRDefault="0039051C" w:rsidP="0039051C">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 xml:space="preserve">Se tuvo un impacto indirecto en 1100 personas y un alcance directo de 255 empresarios en el I Congreso Internacional de Plástico que se participó a través de la Sociedad Nacional de Industrias, se difundió la calidad en todos los sectores de la actividad económica del Perú y en pro de la calidad en todos los niveles de la educación, producción y servicios. </w:t>
      </w:r>
    </w:p>
    <w:p w:rsidR="0039051C" w:rsidRPr="004072C7" w:rsidRDefault="0039051C" w:rsidP="0039051C">
      <w:pPr>
        <w:pStyle w:val="Prrafodelista"/>
        <w:autoSpaceDE w:val="0"/>
        <w:autoSpaceDN w:val="0"/>
        <w:adjustRightInd w:val="0"/>
        <w:spacing w:after="0" w:line="276" w:lineRule="auto"/>
        <w:ind w:left="993"/>
        <w:jc w:val="both"/>
        <w:rPr>
          <w:rFonts w:ascii="Arial Narrow" w:hAnsi="Arial Narrow" w:cs="Arial"/>
        </w:rPr>
      </w:pPr>
    </w:p>
    <w:p w:rsidR="0039051C" w:rsidRPr="004072C7" w:rsidRDefault="0039051C" w:rsidP="0039051C">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Como parte del reto de contar con laboratorios clínicos que trabajen con estándares de calidad que generen confianza en los resultados de los análisis de laboratorios en el país, se implementó el esquema de acreditación de los laboratorios clínicos, y se formó a profesionales a través del Diplomado de Gestión de Calidad del Laboratorios Clínicos con la Universidad Peruana Cayetano Heredia.</w:t>
      </w:r>
    </w:p>
    <w:p w:rsidR="0039051C" w:rsidRPr="004072C7" w:rsidRDefault="0039051C" w:rsidP="0039051C">
      <w:pPr>
        <w:pStyle w:val="Prrafodelista"/>
        <w:rPr>
          <w:rFonts w:ascii="Arial Narrow" w:hAnsi="Arial Narrow" w:cs="Arial"/>
        </w:rPr>
      </w:pPr>
    </w:p>
    <w:p w:rsidR="0039051C" w:rsidRPr="004072C7" w:rsidRDefault="0039051C" w:rsidP="0039051C">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Participaron un aproximado de 4000 personas en la feria expo café, se presentó 26 NTP relacionadas al café sobre la importancia de trabajar cumpliendo con los requisitos que nos permiten alcanzar estándares internacionales de calidad.</w:t>
      </w:r>
    </w:p>
    <w:p w:rsidR="0039051C" w:rsidRPr="004072C7" w:rsidRDefault="0039051C" w:rsidP="0039051C">
      <w:pPr>
        <w:autoSpaceDE w:val="0"/>
        <w:autoSpaceDN w:val="0"/>
        <w:adjustRightInd w:val="0"/>
        <w:spacing w:after="0" w:line="276" w:lineRule="auto"/>
        <w:jc w:val="both"/>
        <w:rPr>
          <w:rFonts w:ascii="Arial Narrow" w:hAnsi="Arial Narrow" w:cs="Arial"/>
        </w:rPr>
      </w:pPr>
    </w:p>
    <w:p w:rsidR="0039051C" w:rsidRPr="004072C7" w:rsidRDefault="0039051C" w:rsidP="0039051C">
      <w:pPr>
        <w:pStyle w:val="Prrafodelista"/>
        <w:numPr>
          <w:ilvl w:val="0"/>
          <w:numId w:val="45"/>
        </w:numPr>
        <w:autoSpaceDE w:val="0"/>
        <w:autoSpaceDN w:val="0"/>
        <w:adjustRightInd w:val="0"/>
        <w:spacing w:after="0" w:line="276" w:lineRule="auto"/>
        <w:ind w:left="993" w:hanging="284"/>
        <w:jc w:val="both"/>
        <w:rPr>
          <w:rFonts w:ascii="Arial Narrow" w:hAnsi="Arial Narrow" w:cs="Arial"/>
        </w:rPr>
      </w:pPr>
      <w:r w:rsidRPr="004072C7">
        <w:rPr>
          <w:rFonts w:ascii="Arial Narrow" w:hAnsi="Arial Narrow" w:cs="Arial"/>
        </w:rPr>
        <w:t>Con el objeto de contribuir con la adopción de estándares internacionales dirigidos a la mejora de la integridad y seguridad de las entidades del Estado en convenio con la Contraloría General de la República, se sensibilizó a 1 085 personas en la NTP/ISO 37001 Sistemas de Gestión Antisoborno.</w:t>
      </w:r>
    </w:p>
    <w:p w:rsidR="0039051C" w:rsidRPr="004072C7" w:rsidRDefault="0039051C" w:rsidP="0039051C">
      <w:pPr>
        <w:autoSpaceDE w:val="0"/>
        <w:autoSpaceDN w:val="0"/>
        <w:adjustRightInd w:val="0"/>
        <w:spacing w:after="0" w:line="276" w:lineRule="auto"/>
        <w:jc w:val="both"/>
        <w:rPr>
          <w:rFonts w:ascii="Arial Narrow" w:hAnsi="Arial Narrow" w:cs="Arial"/>
        </w:rPr>
      </w:pPr>
    </w:p>
    <w:p w:rsidR="00C16F6E" w:rsidRPr="004072C7" w:rsidRDefault="00C16F6E" w:rsidP="00C16F6E">
      <w:pPr>
        <w:spacing w:line="276" w:lineRule="auto"/>
        <w:jc w:val="both"/>
        <w:rPr>
          <w:rFonts w:ascii="Arial" w:hAnsi="Arial" w:cs="Arial"/>
        </w:rPr>
      </w:pPr>
    </w:p>
    <w:p w:rsidR="00C16F6E" w:rsidRPr="004072C7" w:rsidRDefault="00C16F6E" w:rsidP="00C16F6E">
      <w:pPr>
        <w:spacing w:line="276" w:lineRule="auto"/>
        <w:jc w:val="both"/>
        <w:rPr>
          <w:rFonts w:ascii="Arial" w:hAnsi="Arial" w:cs="Arial"/>
        </w:rPr>
      </w:pPr>
      <w:r w:rsidRPr="004072C7">
        <w:rPr>
          <w:rFonts w:ascii="Arial" w:hAnsi="Arial" w:cs="Arial"/>
        </w:rPr>
        <w:br w:type="page"/>
      </w:r>
    </w:p>
    <w:p w:rsidR="00C16F6E" w:rsidRPr="004072C7" w:rsidRDefault="00C16F6E" w:rsidP="00C16F6E">
      <w:pPr>
        <w:pStyle w:val="Prrafodelista"/>
        <w:rPr>
          <w:rFonts w:ascii="Arial" w:hAnsi="Arial" w:cs="Arial"/>
          <w:b/>
          <w:sz w:val="24"/>
          <w:szCs w:val="24"/>
        </w:rPr>
        <w:sectPr w:rsidR="00C16F6E" w:rsidRPr="004072C7" w:rsidSect="008D4C03">
          <w:headerReference w:type="default" r:id="rId33"/>
          <w:footerReference w:type="default" r:id="rId34"/>
          <w:pgSz w:w="11906" w:h="16838"/>
          <w:pgMar w:top="1701" w:right="1701" w:bottom="1701" w:left="1701" w:header="709" w:footer="709" w:gutter="0"/>
          <w:cols w:space="708"/>
          <w:titlePg/>
          <w:docGrid w:linePitch="360"/>
        </w:sectPr>
      </w:pPr>
    </w:p>
    <w:p w:rsidR="004B47C9" w:rsidRPr="004072C7" w:rsidRDefault="00C16F6E" w:rsidP="004B47C9">
      <w:pPr>
        <w:pStyle w:val="Ttulo1"/>
        <w:numPr>
          <w:ilvl w:val="0"/>
          <w:numId w:val="34"/>
        </w:numPr>
        <w:tabs>
          <w:tab w:val="left" w:pos="3261"/>
        </w:tabs>
        <w:ind w:left="284" w:hanging="284"/>
        <w:rPr>
          <w:rFonts w:ascii="Arial Narrow" w:hAnsi="Arial Narrow" w:cs="Arial"/>
          <w:b/>
          <w:color w:val="auto"/>
          <w:sz w:val="22"/>
          <w:szCs w:val="22"/>
        </w:rPr>
      </w:pPr>
      <w:bookmarkStart w:id="80" w:name="_Toc28629211"/>
      <w:r w:rsidRPr="004072C7">
        <w:rPr>
          <w:rFonts w:ascii="Arial Narrow" w:hAnsi="Arial Narrow" w:cs="Arial"/>
          <w:b/>
          <w:color w:val="auto"/>
          <w:sz w:val="22"/>
          <w:szCs w:val="22"/>
        </w:rPr>
        <w:t>Anexos</w:t>
      </w:r>
      <w:bookmarkStart w:id="81" w:name="_Toc22914390"/>
      <w:bookmarkStart w:id="82" w:name="_Toc25153550"/>
      <w:bookmarkEnd w:id="80"/>
    </w:p>
    <w:p w:rsidR="004B47C9" w:rsidRPr="004072C7" w:rsidRDefault="004B47C9" w:rsidP="004B47C9"/>
    <w:p w:rsidR="00492CE9" w:rsidRPr="004072C7" w:rsidRDefault="00492CE9" w:rsidP="004B47C9">
      <w:pPr>
        <w:pStyle w:val="Prrafodelista"/>
        <w:numPr>
          <w:ilvl w:val="0"/>
          <w:numId w:val="47"/>
        </w:numPr>
        <w:ind w:left="709" w:hanging="425"/>
        <w:rPr>
          <w:rFonts w:ascii="Arial Narrow" w:hAnsi="Arial Narrow" w:cs="Arial"/>
          <w:b/>
          <w:bCs/>
        </w:rPr>
      </w:pPr>
      <w:r w:rsidRPr="004072C7">
        <w:rPr>
          <w:rFonts w:ascii="Arial Narrow" w:hAnsi="Arial Narrow" w:cs="Arial"/>
          <w:b/>
          <w:bCs/>
        </w:rPr>
        <w:t>Encuesta y entrevistas</w:t>
      </w:r>
    </w:p>
    <w:p w:rsidR="004B47C9" w:rsidRPr="004072C7" w:rsidRDefault="004B47C9" w:rsidP="004B47C9">
      <w:pPr>
        <w:pStyle w:val="Prrafodelista"/>
        <w:ind w:left="1429"/>
        <w:rPr>
          <w:rFonts w:ascii="Arial Narrow" w:hAnsi="Arial Narrow" w:cs="Arial"/>
          <w:b/>
          <w:bCs/>
        </w:rPr>
      </w:pPr>
    </w:p>
    <w:p w:rsidR="00492CE9" w:rsidRPr="004072C7" w:rsidRDefault="00492CE9" w:rsidP="00492CE9">
      <w:pPr>
        <w:pStyle w:val="Prrafodelista"/>
      </w:pPr>
      <w:r w:rsidRPr="004072C7">
        <w:rPr>
          <w:rFonts w:ascii="Arial Narrow" w:hAnsi="Arial Narrow" w:cs="Arial"/>
        </w:rPr>
        <w:t>El presenta anexo presenta</w:t>
      </w:r>
      <w:r w:rsidRPr="004072C7">
        <w:rPr>
          <w:rFonts w:ascii="Arial Narrow" w:hAnsi="Arial Narrow" w:cs="Arial"/>
          <w:bCs/>
        </w:rPr>
        <w:t xml:space="preserve"> el detalle de la encuesta y entrevistas realizadas como parte del recojo de información.</w:t>
      </w:r>
      <w:r w:rsidRPr="004072C7">
        <w:t xml:space="preserve"> </w:t>
      </w:r>
    </w:p>
    <w:tbl>
      <w:tblPr>
        <w:tblStyle w:val="Tablaconcuadrcula"/>
        <w:tblW w:w="13603" w:type="dxa"/>
        <w:tblLook w:val="04A0" w:firstRow="1" w:lastRow="0" w:firstColumn="1" w:lastColumn="0" w:noHBand="0" w:noVBand="1"/>
      </w:tblPr>
      <w:tblGrid>
        <w:gridCol w:w="1754"/>
        <w:gridCol w:w="1755"/>
        <w:gridCol w:w="7968"/>
        <w:gridCol w:w="2126"/>
      </w:tblGrid>
      <w:tr w:rsidR="00492CE9" w:rsidRPr="004072C7" w:rsidTr="00492CE9">
        <w:tc>
          <w:tcPr>
            <w:tcW w:w="1754" w:type="dxa"/>
            <w:shd w:val="clear" w:color="auto" w:fill="1F497D" w:themeFill="text2"/>
            <w:vAlign w:val="center"/>
          </w:tcPr>
          <w:p w:rsidR="00492CE9" w:rsidRPr="004072C7" w:rsidRDefault="00492CE9" w:rsidP="00492CE9">
            <w:pPr>
              <w:jc w:val="center"/>
              <w:rPr>
                <w:rFonts w:ascii="Arial Narrow" w:hAnsi="Arial Narrow"/>
                <w:b/>
                <w:color w:val="FFFFFF" w:themeColor="background1"/>
                <w:sz w:val="18"/>
                <w:szCs w:val="18"/>
              </w:rPr>
            </w:pPr>
            <w:r w:rsidRPr="004072C7">
              <w:rPr>
                <w:rFonts w:ascii="Arial Narrow" w:hAnsi="Arial Narrow"/>
                <w:b/>
                <w:color w:val="FFFFFF" w:themeColor="background1"/>
                <w:sz w:val="18"/>
                <w:szCs w:val="18"/>
              </w:rPr>
              <w:t>Nombre del instrumento</w:t>
            </w:r>
          </w:p>
        </w:tc>
        <w:tc>
          <w:tcPr>
            <w:tcW w:w="1755" w:type="dxa"/>
            <w:shd w:val="clear" w:color="auto" w:fill="1F497D" w:themeFill="text2"/>
            <w:vAlign w:val="center"/>
          </w:tcPr>
          <w:p w:rsidR="00492CE9" w:rsidRPr="004072C7" w:rsidRDefault="00492CE9" w:rsidP="00492CE9">
            <w:pPr>
              <w:jc w:val="center"/>
              <w:rPr>
                <w:rFonts w:ascii="Arial Narrow" w:hAnsi="Arial Narrow"/>
                <w:b/>
                <w:color w:val="FFFFFF" w:themeColor="background1"/>
                <w:sz w:val="18"/>
                <w:szCs w:val="18"/>
              </w:rPr>
            </w:pPr>
            <w:r w:rsidRPr="004072C7">
              <w:rPr>
                <w:rFonts w:ascii="Arial Narrow" w:hAnsi="Arial Narrow"/>
                <w:b/>
                <w:color w:val="FFFFFF" w:themeColor="background1"/>
                <w:sz w:val="18"/>
                <w:szCs w:val="18"/>
              </w:rPr>
              <w:t>Finalidad</w:t>
            </w:r>
          </w:p>
        </w:tc>
        <w:tc>
          <w:tcPr>
            <w:tcW w:w="7968" w:type="dxa"/>
            <w:shd w:val="clear" w:color="auto" w:fill="1F497D" w:themeFill="text2"/>
            <w:vAlign w:val="center"/>
          </w:tcPr>
          <w:p w:rsidR="00492CE9" w:rsidRPr="004072C7" w:rsidRDefault="00492CE9" w:rsidP="00492CE9">
            <w:pPr>
              <w:jc w:val="center"/>
              <w:rPr>
                <w:rFonts w:ascii="Arial Narrow" w:hAnsi="Arial Narrow"/>
                <w:b/>
                <w:color w:val="FFFFFF" w:themeColor="background1"/>
                <w:sz w:val="18"/>
                <w:szCs w:val="18"/>
              </w:rPr>
            </w:pPr>
            <w:r w:rsidRPr="004072C7">
              <w:rPr>
                <w:rFonts w:ascii="Arial Narrow" w:hAnsi="Arial Narrow"/>
                <w:b/>
                <w:color w:val="FFFFFF" w:themeColor="background1"/>
                <w:sz w:val="18"/>
                <w:szCs w:val="18"/>
              </w:rPr>
              <w:t>Descripción</w:t>
            </w:r>
          </w:p>
        </w:tc>
        <w:tc>
          <w:tcPr>
            <w:tcW w:w="2126" w:type="dxa"/>
            <w:shd w:val="clear" w:color="auto" w:fill="1F497D" w:themeFill="text2"/>
            <w:vAlign w:val="center"/>
          </w:tcPr>
          <w:p w:rsidR="00492CE9" w:rsidRPr="004072C7" w:rsidRDefault="00492CE9" w:rsidP="00492CE9">
            <w:pPr>
              <w:jc w:val="center"/>
              <w:rPr>
                <w:rFonts w:ascii="Arial Narrow" w:hAnsi="Arial Narrow"/>
                <w:b/>
                <w:color w:val="FFFFFF" w:themeColor="background1"/>
                <w:sz w:val="18"/>
                <w:szCs w:val="18"/>
              </w:rPr>
            </w:pPr>
            <w:r w:rsidRPr="004072C7">
              <w:rPr>
                <w:rFonts w:ascii="Arial Narrow" w:hAnsi="Arial Narrow"/>
                <w:b/>
                <w:color w:val="FFFFFF" w:themeColor="background1"/>
                <w:sz w:val="18"/>
                <w:szCs w:val="18"/>
              </w:rPr>
              <w:t>Producto</w:t>
            </w:r>
          </w:p>
        </w:tc>
      </w:tr>
      <w:tr w:rsidR="00492CE9" w:rsidRPr="004072C7" w:rsidTr="00492CE9">
        <w:tc>
          <w:tcPr>
            <w:tcW w:w="1754"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Encuesta</w:t>
            </w:r>
          </w:p>
        </w:tc>
        <w:tc>
          <w:tcPr>
            <w:tcW w:w="1755"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Identificación del problema público y sus causas</w:t>
            </w:r>
          </w:p>
        </w:tc>
        <w:tc>
          <w:tcPr>
            <w:tcW w:w="7968" w:type="dxa"/>
            <w:vAlign w:val="center"/>
          </w:tcPr>
          <w:p w:rsidR="00492CE9" w:rsidRPr="004072C7" w:rsidRDefault="00492CE9" w:rsidP="004B47C9">
            <w:pPr>
              <w:pStyle w:val="Default"/>
              <w:rPr>
                <w:rFonts w:ascii="Arial Narrow" w:hAnsi="Arial Narrow"/>
                <w:sz w:val="18"/>
                <w:szCs w:val="18"/>
              </w:rPr>
            </w:pPr>
            <w:r w:rsidRPr="004072C7">
              <w:rPr>
                <w:rFonts w:ascii="Arial Narrow" w:hAnsi="Arial Narrow"/>
                <w:sz w:val="18"/>
                <w:szCs w:val="18"/>
              </w:rPr>
              <w:t>Siete preguntas a especialistas en temas de calidad sobre el problema, causas, temas a considerar, sectorialidad o multisectorialidad, actores y enfoques de la Política nacional para la Calidad.</w:t>
            </w:r>
          </w:p>
        </w:tc>
        <w:tc>
          <w:tcPr>
            <w:tcW w:w="2126"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Fichas de tabulación de resultados</w:t>
            </w:r>
          </w:p>
        </w:tc>
      </w:tr>
      <w:tr w:rsidR="00492CE9" w:rsidRPr="004072C7" w:rsidTr="00492CE9">
        <w:tc>
          <w:tcPr>
            <w:tcW w:w="1754"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Entrevistas</w:t>
            </w:r>
          </w:p>
        </w:tc>
        <w:tc>
          <w:tcPr>
            <w:tcW w:w="1755"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Identificación del problema público y sus causas</w:t>
            </w:r>
          </w:p>
        </w:tc>
        <w:tc>
          <w:tcPr>
            <w:tcW w:w="7968" w:type="dxa"/>
            <w:vAlign w:val="center"/>
          </w:tcPr>
          <w:p w:rsidR="00492CE9" w:rsidRPr="004072C7" w:rsidRDefault="00492CE9" w:rsidP="00492CE9">
            <w:pPr>
              <w:pStyle w:val="Default"/>
              <w:rPr>
                <w:rFonts w:ascii="Arial Narrow" w:hAnsi="Arial Narrow"/>
                <w:i/>
                <w:sz w:val="18"/>
                <w:szCs w:val="18"/>
              </w:rPr>
            </w:pPr>
            <w:r w:rsidRPr="004072C7">
              <w:rPr>
                <w:rFonts w:ascii="Arial Narrow" w:hAnsi="Arial Narrow"/>
                <w:i/>
                <w:sz w:val="18"/>
                <w:szCs w:val="18"/>
              </w:rPr>
              <w:t>Entrevistas y reuniones permanentes con los y las especialistas.</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-Víctor Vargas, director de Desarrollo estratégico de la Calidad. </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-Jorge Tello, asesor de Presidencia ejecutiva. </w:t>
            </w:r>
          </w:p>
          <w:p w:rsidR="00492CE9" w:rsidRPr="004072C7" w:rsidRDefault="00492CE9" w:rsidP="00492CE9">
            <w:pPr>
              <w:pStyle w:val="Default"/>
              <w:rPr>
                <w:rFonts w:ascii="Arial Narrow" w:hAnsi="Arial Narrow"/>
                <w:sz w:val="18"/>
                <w:szCs w:val="18"/>
              </w:rPr>
            </w:pPr>
          </w:p>
          <w:p w:rsidR="00492CE9" w:rsidRPr="004072C7" w:rsidRDefault="005F0E75" w:rsidP="00492CE9">
            <w:pPr>
              <w:pStyle w:val="Default"/>
              <w:rPr>
                <w:rFonts w:ascii="Arial Narrow" w:hAnsi="Arial Narrow"/>
                <w:sz w:val="18"/>
                <w:szCs w:val="18"/>
              </w:rPr>
            </w:pPr>
            <w:r w:rsidRPr="004072C7">
              <w:rPr>
                <w:rFonts w:ascii="Arial Narrow" w:hAnsi="Arial Narrow"/>
                <w:sz w:val="18"/>
                <w:szCs w:val="18"/>
              </w:rPr>
              <w:t>- Mabel Gá</w:t>
            </w:r>
            <w:r w:rsidR="00492CE9" w:rsidRPr="004072C7">
              <w:rPr>
                <w:rFonts w:ascii="Arial Narrow" w:hAnsi="Arial Narrow"/>
                <w:sz w:val="18"/>
                <w:szCs w:val="18"/>
              </w:rPr>
              <w:t>lvez, directora de Planeamiento y presupuesto.</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-Luis Limachi, director de Estudios económicos. </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i/>
                <w:sz w:val="18"/>
                <w:szCs w:val="18"/>
              </w:rPr>
            </w:pPr>
            <w:r w:rsidRPr="004072C7">
              <w:rPr>
                <w:rFonts w:ascii="Arial Narrow" w:hAnsi="Arial Narrow"/>
                <w:i/>
                <w:sz w:val="18"/>
                <w:szCs w:val="18"/>
              </w:rPr>
              <w:t>Entrevista con los y las especialistas:</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-José Dajes Castro, director de Metrología. </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-Estela Contreras, directora de Acreditación. </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-Fredy Nuñez, asesor de la Gerencia general. </w:t>
            </w:r>
          </w:p>
          <w:p w:rsidR="00492CE9" w:rsidRPr="004072C7" w:rsidRDefault="00492CE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-Rosario Uría, directora de Normalización. </w:t>
            </w:r>
          </w:p>
          <w:p w:rsidR="004B47C9" w:rsidRPr="004072C7" w:rsidRDefault="004B47C9" w:rsidP="00492CE9">
            <w:pPr>
              <w:pStyle w:val="Default"/>
              <w:rPr>
                <w:rFonts w:ascii="Arial Narrow" w:hAnsi="Arial Narrow"/>
                <w:sz w:val="18"/>
                <w:szCs w:val="18"/>
              </w:rPr>
            </w:pPr>
          </w:p>
          <w:p w:rsidR="00492CE9" w:rsidRPr="004072C7" w:rsidRDefault="00492CE9" w:rsidP="00492CE9">
            <w:pPr>
              <w:pStyle w:val="Default"/>
              <w:rPr>
                <w:rFonts w:ascii="Arial Narrow" w:hAnsi="Arial Narrow"/>
                <w:sz w:val="18"/>
                <w:szCs w:val="18"/>
              </w:rPr>
            </w:pPr>
            <w:r w:rsidRPr="004072C7">
              <w:rPr>
                <w:rFonts w:ascii="Arial Narrow" w:hAnsi="Arial Narrow"/>
                <w:sz w:val="18"/>
                <w:szCs w:val="18"/>
              </w:rPr>
              <w:t xml:space="preserve">-Kurt Burneo, asesor de Presidencia ejecutiva. </w:t>
            </w:r>
          </w:p>
          <w:p w:rsidR="00492CE9" w:rsidRPr="004072C7" w:rsidRDefault="00492CE9" w:rsidP="00492CE9">
            <w:pPr>
              <w:rPr>
                <w:rFonts w:ascii="Arial Narrow" w:hAnsi="Arial Narrow"/>
                <w:sz w:val="18"/>
                <w:szCs w:val="18"/>
              </w:rPr>
            </w:pPr>
          </w:p>
        </w:tc>
        <w:tc>
          <w:tcPr>
            <w:tcW w:w="2126" w:type="dxa"/>
            <w:vAlign w:val="center"/>
          </w:tcPr>
          <w:p w:rsidR="00492CE9" w:rsidRPr="004072C7" w:rsidRDefault="00492CE9" w:rsidP="004B47C9">
            <w:pPr>
              <w:jc w:val="center"/>
              <w:rPr>
                <w:rFonts w:ascii="Arial Narrow" w:hAnsi="Arial Narrow"/>
                <w:sz w:val="18"/>
                <w:szCs w:val="18"/>
              </w:rPr>
            </w:pPr>
            <w:r w:rsidRPr="004072C7">
              <w:rPr>
                <w:rFonts w:ascii="Arial Narrow" w:hAnsi="Arial Narrow"/>
                <w:sz w:val="18"/>
                <w:szCs w:val="18"/>
              </w:rPr>
              <w:t>Transcripciones de entrevistas</w:t>
            </w:r>
          </w:p>
        </w:tc>
      </w:tr>
    </w:tbl>
    <w:p w:rsidR="004B47C9" w:rsidRPr="004072C7" w:rsidRDefault="004B47C9" w:rsidP="00492CE9">
      <w:pPr>
        <w:pStyle w:val="Ttulo1"/>
        <w:tabs>
          <w:tab w:val="left" w:pos="3261"/>
        </w:tabs>
        <w:ind w:left="284"/>
        <w:rPr>
          <w:rFonts w:ascii="Arial Narrow" w:hAnsi="Arial Narrow" w:cs="Arial"/>
          <w:b/>
          <w:bCs/>
          <w:color w:val="auto"/>
          <w:sz w:val="22"/>
          <w:szCs w:val="22"/>
        </w:rPr>
      </w:pPr>
    </w:p>
    <w:p w:rsidR="004B47C9" w:rsidRPr="004072C7" w:rsidRDefault="004B47C9" w:rsidP="004B47C9"/>
    <w:p w:rsidR="00492CE9" w:rsidRPr="004072C7" w:rsidRDefault="00492CE9" w:rsidP="004B47C9">
      <w:pPr>
        <w:pStyle w:val="Prrafodelista"/>
        <w:numPr>
          <w:ilvl w:val="0"/>
          <w:numId w:val="47"/>
        </w:numPr>
        <w:ind w:left="709" w:hanging="425"/>
        <w:rPr>
          <w:rFonts w:ascii="Arial Narrow" w:hAnsi="Arial Narrow" w:cs="Arial"/>
          <w:b/>
          <w:bCs/>
        </w:rPr>
      </w:pPr>
      <w:r w:rsidRPr="004072C7">
        <w:rPr>
          <w:rFonts w:ascii="Arial Narrow" w:hAnsi="Arial Narrow" w:cs="Arial"/>
          <w:b/>
          <w:bCs/>
        </w:rPr>
        <w:t>Evaluación de calidad de la evidencia:</w:t>
      </w:r>
    </w:p>
    <w:p w:rsidR="004B47C9" w:rsidRPr="004072C7" w:rsidRDefault="004B47C9" w:rsidP="004B47C9"/>
    <w:p w:rsidR="00492CE9" w:rsidRPr="004072C7" w:rsidRDefault="00492CE9" w:rsidP="00492CE9">
      <w:pPr>
        <w:autoSpaceDE w:val="0"/>
        <w:autoSpaceDN w:val="0"/>
        <w:adjustRightInd w:val="0"/>
        <w:spacing w:after="0" w:line="276" w:lineRule="auto"/>
        <w:ind w:left="284"/>
        <w:jc w:val="both"/>
        <w:rPr>
          <w:rFonts w:ascii="Arial Narrow" w:hAnsi="Arial Narrow" w:cs="Arial"/>
        </w:rPr>
      </w:pPr>
      <w:r w:rsidRPr="004072C7">
        <w:rPr>
          <w:rFonts w:ascii="Arial Narrow" w:hAnsi="Arial Narrow" w:cs="Arial"/>
        </w:rPr>
        <w:t>El present</w:t>
      </w:r>
      <w:r w:rsidR="008100EC" w:rsidRPr="004072C7">
        <w:rPr>
          <w:rFonts w:ascii="Arial Narrow" w:hAnsi="Arial Narrow" w:cs="Arial"/>
        </w:rPr>
        <w:t>e</w:t>
      </w:r>
      <w:r w:rsidRPr="004072C7">
        <w:rPr>
          <w:rFonts w:ascii="Arial Narrow" w:hAnsi="Arial Narrow" w:cs="Arial"/>
        </w:rPr>
        <w:t xml:space="preserve"> anexo presenta la evaluación de los principales documentos consignados como evidencia para sustentar el diagnóstico de la IC en el país.</w:t>
      </w:r>
    </w:p>
    <w:p w:rsidR="004B47C9" w:rsidRPr="004072C7" w:rsidRDefault="004B47C9" w:rsidP="00492CE9">
      <w:pPr>
        <w:autoSpaceDE w:val="0"/>
        <w:autoSpaceDN w:val="0"/>
        <w:adjustRightInd w:val="0"/>
        <w:spacing w:after="0" w:line="276" w:lineRule="auto"/>
        <w:ind w:left="284"/>
        <w:jc w:val="both"/>
        <w:rPr>
          <w:rFonts w:ascii="Arial Narrow" w:hAnsi="Arial Narrow" w:cs="Arial"/>
        </w:rPr>
      </w:pPr>
    </w:p>
    <w:p w:rsidR="004B47C9" w:rsidRPr="004072C7" w:rsidRDefault="004B47C9" w:rsidP="00492CE9">
      <w:pPr>
        <w:autoSpaceDE w:val="0"/>
        <w:autoSpaceDN w:val="0"/>
        <w:adjustRightInd w:val="0"/>
        <w:spacing w:after="0" w:line="276" w:lineRule="auto"/>
        <w:ind w:left="284"/>
        <w:jc w:val="both"/>
      </w:pPr>
    </w:p>
    <w:tbl>
      <w:tblPr>
        <w:tblStyle w:val="Tablaconcuadrcula"/>
        <w:tblW w:w="0" w:type="auto"/>
        <w:jc w:val="center"/>
        <w:tblLook w:val="04A0" w:firstRow="1" w:lastRow="0" w:firstColumn="1" w:lastColumn="0" w:noHBand="0" w:noVBand="1"/>
      </w:tblPr>
      <w:tblGrid>
        <w:gridCol w:w="1555"/>
        <w:gridCol w:w="2424"/>
        <w:gridCol w:w="2424"/>
        <w:gridCol w:w="2425"/>
      </w:tblGrid>
      <w:tr w:rsidR="00492CE9" w:rsidRPr="004072C7" w:rsidTr="004B47C9">
        <w:trPr>
          <w:jc w:val="center"/>
        </w:trPr>
        <w:tc>
          <w:tcPr>
            <w:tcW w:w="1555" w:type="dxa"/>
            <w:shd w:val="clear" w:color="auto" w:fill="1F497D" w:themeFill="text2"/>
          </w:tcPr>
          <w:p w:rsidR="00492CE9" w:rsidRPr="004072C7" w:rsidRDefault="00492CE9" w:rsidP="004B47C9">
            <w:pPr>
              <w:jc w:val="center"/>
              <w:rPr>
                <w:rFonts w:ascii="Arial Narrow" w:eastAsia="Times New Roman" w:hAnsi="Arial Narrow" w:cs="Times New Roman"/>
                <w:b/>
                <w:color w:val="FFFFFF" w:themeColor="background1"/>
                <w:sz w:val="20"/>
                <w:szCs w:val="18"/>
                <w:lang w:eastAsia="es-PE"/>
              </w:rPr>
            </w:pPr>
            <w:r w:rsidRPr="004072C7">
              <w:rPr>
                <w:rFonts w:ascii="Arial Narrow" w:eastAsia="Times New Roman" w:hAnsi="Arial Narrow" w:cs="Times New Roman"/>
                <w:b/>
                <w:color w:val="FFFFFF" w:themeColor="background1"/>
                <w:sz w:val="20"/>
                <w:szCs w:val="18"/>
                <w:lang w:eastAsia="es-PE"/>
              </w:rPr>
              <w:t>Criterios</w:t>
            </w:r>
          </w:p>
        </w:tc>
        <w:tc>
          <w:tcPr>
            <w:tcW w:w="2424" w:type="dxa"/>
            <w:shd w:val="clear" w:color="auto" w:fill="1F497D" w:themeFill="text2"/>
          </w:tcPr>
          <w:p w:rsidR="00492CE9" w:rsidRPr="004072C7" w:rsidRDefault="00492CE9" w:rsidP="004B47C9">
            <w:pPr>
              <w:jc w:val="center"/>
              <w:rPr>
                <w:rFonts w:ascii="Arial Narrow" w:eastAsia="Times New Roman" w:hAnsi="Arial Narrow" w:cs="Times New Roman"/>
                <w:b/>
                <w:color w:val="FFFFFF" w:themeColor="background1"/>
                <w:sz w:val="20"/>
                <w:szCs w:val="18"/>
                <w:lang w:eastAsia="es-PE"/>
              </w:rPr>
            </w:pPr>
            <w:r w:rsidRPr="004072C7">
              <w:rPr>
                <w:rFonts w:ascii="Arial Narrow" w:eastAsia="Times New Roman" w:hAnsi="Arial Narrow" w:cs="Times New Roman"/>
                <w:b/>
                <w:color w:val="FFFFFF" w:themeColor="background1"/>
                <w:sz w:val="20"/>
                <w:szCs w:val="18"/>
                <w:lang w:eastAsia="es-PE"/>
              </w:rPr>
              <w:t>Evidencia 1</w:t>
            </w:r>
          </w:p>
        </w:tc>
        <w:tc>
          <w:tcPr>
            <w:tcW w:w="2424" w:type="dxa"/>
            <w:shd w:val="clear" w:color="auto" w:fill="1F497D" w:themeFill="text2"/>
          </w:tcPr>
          <w:p w:rsidR="00492CE9" w:rsidRPr="004072C7" w:rsidRDefault="00492CE9" w:rsidP="004B47C9">
            <w:pPr>
              <w:jc w:val="center"/>
              <w:rPr>
                <w:rFonts w:ascii="Arial Narrow" w:eastAsia="Times New Roman" w:hAnsi="Arial Narrow" w:cs="Times New Roman"/>
                <w:b/>
                <w:color w:val="FFFFFF" w:themeColor="background1"/>
                <w:sz w:val="20"/>
                <w:szCs w:val="18"/>
                <w:lang w:eastAsia="es-PE"/>
              </w:rPr>
            </w:pPr>
            <w:r w:rsidRPr="004072C7">
              <w:rPr>
                <w:rFonts w:ascii="Arial Narrow" w:eastAsia="Times New Roman" w:hAnsi="Arial Narrow" w:cs="Times New Roman"/>
                <w:b/>
                <w:color w:val="FFFFFF" w:themeColor="background1"/>
                <w:sz w:val="20"/>
                <w:szCs w:val="18"/>
                <w:lang w:eastAsia="es-PE"/>
              </w:rPr>
              <w:t>Evidencia 2</w:t>
            </w:r>
          </w:p>
        </w:tc>
        <w:tc>
          <w:tcPr>
            <w:tcW w:w="2425" w:type="dxa"/>
            <w:shd w:val="clear" w:color="auto" w:fill="1F497D" w:themeFill="text2"/>
          </w:tcPr>
          <w:p w:rsidR="00492CE9" w:rsidRPr="004072C7" w:rsidRDefault="00492CE9" w:rsidP="004B47C9">
            <w:pPr>
              <w:jc w:val="center"/>
              <w:rPr>
                <w:rFonts w:ascii="Arial Narrow" w:eastAsia="Times New Roman" w:hAnsi="Arial Narrow" w:cs="Times New Roman"/>
                <w:color w:val="FFFFFF" w:themeColor="background1"/>
                <w:sz w:val="20"/>
                <w:szCs w:val="18"/>
                <w:lang w:eastAsia="es-PE"/>
              </w:rPr>
            </w:pPr>
            <w:r w:rsidRPr="004072C7">
              <w:rPr>
                <w:rFonts w:ascii="Arial Narrow" w:eastAsia="Times New Roman" w:hAnsi="Arial Narrow" w:cs="Times New Roman"/>
                <w:b/>
                <w:color w:val="FFFFFF" w:themeColor="background1"/>
                <w:sz w:val="20"/>
                <w:szCs w:val="18"/>
                <w:lang w:eastAsia="es-PE"/>
              </w:rPr>
              <w:t>Evidencia 3</w:t>
            </w:r>
          </w:p>
        </w:tc>
      </w:tr>
      <w:tr w:rsidR="00492CE9" w:rsidRPr="004072C7" w:rsidTr="004B47C9">
        <w:trPr>
          <w:trHeight w:val="1601"/>
          <w:jc w:val="center"/>
        </w:trPr>
        <w:tc>
          <w:tcPr>
            <w:tcW w:w="1555" w:type="dxa"/>
          </w:tcPr>
          <w:p w:rsidR="00492CE9" w:rsidRPr="004072C7" w:rsidRDefault="00492CE9" w:rsidP="00492CE9">
            <w:pPr>
              <w:rPr>
                <w:rFonts w:ascii="Arial Narrow" w:eastAsia="Times New Roman" w:hAnsi="Arial Narrow" w:cs="Times New Roman"/>
                <w:color w:val="000000"/>
                <w:sz w:val="20"/>
                <w:szCs w:val="18"/>
                <w:lang w:eastAsia="es-PE"/>
              </w:rPr>
            </w:pPr>
          </w:p>
        </w:tc>
        <w:tc>
          <w:tcPr>
            <w:tcW w:w="2424" w:type="dxa"/>
            <w:vAlign w:val="center"/>
          </w:tcPr>
          <w:p w:rsidR="00492CE9" w:rsidRPr="004072C7" w:rsidRDefault="00492CE9" w:rsidP="004B47C9">
            <w:pPr>
              <w:jc w:val="center"/>
              <w:rPr>
                <w:rFonts w:ascii="Arial Narrow" w:eastAsia="Times New Roman" w:hAnsi="Arial Narrow" w:cs="Times New Roman"/>
                <w:color w:val="000000"/>
                <w:sz w:val="20"/>
                <w:szCs w:val="18"/>
                <w:lang w:eastAsia="es-PE"/>
              </w:rPr>
            </w:pPr>
            <w:r w:rsidRPr="004072C7">
              <w:rPr>
                <w:rFonts w:ascii="Arial Narrow" w:hAnsi="Arial Narrow" w:cs="Arial"/>
                <w:sz w:val="20"/>
                <w:szCs w:val="18"/>
              </w:rPr>
              <w:t>Perú: La calidad en las Micro y pequeñas empresas manufactureras: Resultados de la primera Encuesta nacional de calidad MYPE 2017.</w:t>
            </w:r>
          </w:p>
        </w:tc>
        <w:tc>
          <w:tcPr>
            <w:tcW w:w="2424" w:type="dxa"/>
            <w:vAlign w:val="center"/>
          </w:tcPr>
          <w:p w:rsidR="00492CE9" w:rsidRPr="004072C7" w:rsidRDefault="00492CE9" w:rsidP="004B47C9">
            <w:pPr>
              <w:jc w:val="cente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Encuesta Nacional de Empresas 2015</w:t>
            </w:r>
          </w:p>
        </w:tc>
        <w:tc>
          <w:tcPr>
            <w:tcW w:w="2425" w:type="dxa"/>
            <w:vAlign w:val="center"/>
          </w:tcPr>
          <w:p w:rsidR="00492CE9" w:rsidRPr="004072C7" w:rsidRDefault="00492CE9" w:rsidP="004B47C9">
            <w:pPr>
              <w:jc w:val="cente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Evaluación de la Política Nacional para la Calidad.</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Exactitud</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Media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Media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Media</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Objetividad</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Credibilidad</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Generalización</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Media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Relevancia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r>
      <w:tr w:rsidR="00492CE9" w:rsidRPr="004072C7" w:rsidTr="004B47C9">
        <w:trPr>
          <w:jc w:val="center"/>
        </w:trPr>
        <w:tc>
          <w:tcPr>
            <w:tcW w:w="1555" w:type="dxa"/>
          </w:tcPr>
          <w:p w:rsidR="00492CE9" w:rsidRPr="004072C7" w:rsidRDefault="00492CE9" w:rsidP="00492CE9">
            <w:pPr>
              <w:rPr>
                <w:rFonts w:ascii="Arial Narrow" w:eastAsia="Times New Roman" w:hAnsi="Arial Narrow" w:cs="Times New Roman"/>
                <w:b/>
                <w:color w:val="000000"/>
                <w:sz w:val="20"/>
                <w:szCs w:val="18"/>
                <w:lang w:eastAsia="es-PE"/>
              </w:rPr>
            </w:pPr>
            <w:r w:rsidRPr="004072C7">
              <w:rPr>
                <w:rFonts w:ascii="Arial Narrow" w:eastAsia="Times New Roman" w:hAnsi="Arial Narrow" w:cs="Times New Roman"/>
                <w:b/>
                <w:color w:val="000000"/>
                <w:sz w:val="20"/>
                <w:szCs w:val="18"/>
                <w:lang w:eastAsia="es-PE"/>
              </w:rPr>
              <w:t>Dispon</w:t>
            </w:r>
            <w:r w:rsidR="00A23835" w:rsidRPr="004072C7">
              <w:rPr>
                <w:rFonts w:ascii="Arial Narrow" w:eastAsia="Times New Roman" w:hAnsi="Arial Narrow" w:cs="Times New Roman"/>
                <w:b/>
                <w:color w:val="000000"/>
                <w:sz w:val="20"/>
                <w:szCs w:val="18"/>
                <w:lang w:eastAsia="es-PE"/>
              </w:rPr>
              <w:t>i</w:t>
            </w:r>
            <w:r w:rsidRPr="004072C7">
              <w:rPr>
                <w:rFonts w:ascii="Arial Narrow" w:eastAsia="Times New Roman" w:hAnsi="Arial Narrow" w:cs="Times New Roman"/>
                <w:b/>
                <w:color w:val="000000"/>
                <w:sz w:val="20"/>
                <w:szCs w:val="18"/>
                <w:lang w:eastAsia="es-PE"/>
              </w:rPr>
              <w:t>bilidad</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Media</w:t>
            </w:r>
          </w:p>
        </w:tc>
        <w:tc>
          <w:tcPr>
            <w:tcW w:w="2424"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c>
          <w:tcPr>
            <w:tcW w:w="2425" w:type="dxa"/>
          </w:tcPr>
          <w:p w:rsidR="00492CE9" w:rsidRPr="004072C7" w:rsidRDefault="00492CE9" w:rsidP="00492CE9">
            <w:pPr>
              <w:rPr>
                <w:rFonts w:ascii="Arial Narrow" w:eastAsia="Times New Roman" w:hAnsi="Arial Narrow" w:cs="Times New Roman"/>
                <w:color w:val="000000"/>
                <w:sz w:val="20"/>
                <w:szCs w:val="18"/>
                <w:lang w:eastAsia="es-PE"/>
              </w:rPr>
            </w:pPr>
            <w:r w:rsidRPr="004072C7">
              <w:rPr>
                <w:rFonts w:ascii="Arial Narrow" w:eastAsia="Times New Roman" w:hAnsi="Arial Narrow" w:cs="Times New Roman"/>
                <w:color w:val="000000"/>
                <w:sz w:val="20"/>
                <w:szCs w:val="18"/>
                <w:lang w:eastAsia="es-PE"/>
              </w:rPr>
              <w:t>Alta</w:t>
            </w:r>
          </w:p>
        </w:tc>
      </w:tr>
    </w:tbl>
    <w:p w:rsidR="004B47C9" w:rsidRPr="004072C7" w:rsidRDefault="00492CE9" w:rsidP="00492CE9">
      <w:pPr>
        <w:pStyle w:val="Ttulo1"/>
        <w:tabs>
          <w:tab w:val="left" w:pos="3261"/>
        </w:tabs>
        <w:ind w:left="284"/>
        <w:rPr>
          <w:rFonts w:ascii="Arial Narrow" w:hAnsi="Arial Narrow" w:cs="Arial"/>
          <w:b/>
          <w:bCs/>
          <w:color w:val="auto"/>
          <w:sz w:val="22"/>
          <w:szCs w:val="22"/>
        </w:rPr>
      </w:pPr>
      <w:r w:rsidRPr="004072C7">
        <w:rPr>
          <w:rFonts w:ascii="Arial Narrow" w:hAnsi="Arial Narrow" w:cs="Arial"/>
          <w:b/>
          <w:bCs/>
          <w:color w:val="auto"/>
          <w:sz w:val="22"/>
          <w:szCs w:val="22"/>
        </w:rPr>
        <w:t xml:space="preserve"> </w:t>
      </w:r>
      <w:bookmarkStart w:id="83" w:name="_Toc27694181"/>
    </w:p>
    <w:p w:rsidR="004B47C9" w:rsidRPr="004072C7" w:rsidRDefault="004B47C9">
      <w:pPr>
        <w:rPr>
          <w:rFonts w:ascii="Arial Narrow" w:eastAsiaTheme="majorEastAsia" w:hAnsi="Arial Narrow" w:cs="Arial"/>
          <w:b/>
          <w:bCs/>
        </w:rPr>
      </w:pPr>
      <w:r w:rsidRPr="004072C7">
        <w:rPr>
          <w:rFonts w:ascii="Arial Narrow" w:hAnsi="Arial Narrow" w:cs="Arial"/>
          <w:b/>
          <w:bCs/>
        </w:rPr>
        <w:br w:type="page"/>
      </w:r>
    </w:p>
    <w:p w:rsidR="00C16F6E" w:rsidRPr="004072C7" w:rsidRDefault="00C16F6E" w:rsidP="004B47C9">
      <w:pPr>
        <w:pStyle w:val="Prrafodelista"/>
        <w:numPr>
          <w:ilvl w:val="0"/>
          <w:numId w:val="47"/>
        </w:numPr>
        <w:ind w:left="709" w:hanging="425"/>
        <w:rPr>
          <w:rFonts w:ascii="Arial Narrow" w:hAnsi="Arial Narrow" w:cs="Arial"/>
          <w:b/>
          <w:bCs/>
        </w:rPr>
      </w:pPr>
      <w:r w:rsidRPr="004072C7">
        <w:rPr>
          <w:rFonts w:ascii="Arial Narrow" w:hAnsi="Arial Narrow" w:cs="Arial"/>
          <w:b/>
          <w:bCs/>
        </w:rPr>
        <w:t>Identificación de actores:</w:t>
      </w:r>
      <w:bookmarkEnd w:id="81"/>
      <w:bookmarkEnd w:id="82"/>
      <w:bookmarkEnd w:id="83"/>
      <w:r w:rsidRPr="004072C7">
        <w:rPr>
          <w:rFonts w:ascii="Arial Narrow" w:hAnsi="Arial Narrow" w:cs="Arial"/>
          <w:b/>
          <w:bCs/>
        </w:rPr>
        <w:t xml:space="preserve"> </w:t>
      </w:r>
    </w:p>
    <w:p w:rsidR="00C16F6E" w:rsidRPr="004072C7" w:rsidRDefault="00C16F6E" w:rsidP="00E3655D">
      <w:pPr>
        <w:autoSpaceDE w:val="0"/>
        <w:autoSpaceDN w:val="0"/>
        <w:adjustRightInd w:val="0"/>
        <w:spacing w:after="0" w:line="276" w:lineRule="auto"/>
        <w:ind w:left="284"/>
        <w:jc w:val="both"/>
        <w:rPr>
          <w:rFonts w:ascii="Arial Narrow" w:hAnsi="Arial Narrow" w:cs="Arial"/>
          <w:b/>
          <w:bCs/>
        </w:rPr>
      </w:pPr>
      <w:r w:rsidRPr="004072C7">
        <w:rPr>
          <w:rFonts w:ascii="Arial Narrow" w:hAnsi="Arial Narrow" w:cs="Arial"/>
        </w:rPr>
        <w:t>El presenta anexo presenta los resultados de la identificación y caracterización de los actores clave y el análisis de su relevancia en el marco de la Política Nacional para la Calidad.</w:t>
      </w:r>
    </w:p>
    <w:p w:rsidR="00C16F6E" w:rsidRPr="004072C7" w:rsidRDefault="00C16F6E" w:rsidP="00C16F6E">
      <w:pPr>
        <w:pStyle w:val="Prrafodelista"/>
        <w:autoSpaceDE w:val="0"/>
        <w:autoSpaceDN w:val="0"/>
        <w:adjustRightInd w:val="0"/>
        <w:spacing w:after="0" w:line="276" w:lineRule="auto"/>
        <w:ind w:left="1788"/>
        <w:rPr>
          <w:rFonts w:ascii="Arial Narrow" w:hAnsi="Arial Narrow" w:cs="Arial"/>
          <w:b/>
          <w:sz w:val="18"/>
          <w:szCs w:val="18"/>
        </w:rPr>
      </w:pPr>
    </w:p>
    <w:p w:rsidR="00C16F6E" w:rsidRPr="004072C7" w:rsidRDefault="00E3655D" w:rsidP="00C16F6E">
      <w:pPr>
        <w:jc w:val="center"/>
        <w:rPr>
          <w:rFonts w:ascii="Arial Narrow" w:hAnsi="Arial Narrow" w:cs="Arial"/>
          <w:b/>
          <w:sz w:val="18"/>
          <w:szCs w:val="18"/>
        </w:rPr>
      </w:pPr>
      <w:bookmarkStart w:id="84" w:name="_Toc24686569"/>
      <w:bookmarkStart w:id="85" w:name="_Toc28629269"/>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15</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INACAL</w:t>
      </w:r>
      <w:bookmarkEnd w:id="84"/>
      <w:bookmarkEnd w:id="85"/>
    </w:p>
    <w:tbl>
      <w:tblPr>
        <w:tblStyle w:val="Tablaconcuadrcula"/>
        <w:tblW w:w="13178" w:type="dxa"/>
        <w:jc w:val="right"/>
        <w:tblLook w:val="04A0" w:firstRow="1" w:lastRow="0" w:firstColumn="1" w:lastColumn="0" w:noHBand="0" w:noVBand="1"/>
      </w:tblPr>
      <w:tblGrid>
        <w:gridCol w:w="3130"/>
        <w:gridCol w:w="10048"/>
      </w:tblGrid>
      <w:tr w:rsidR="00C16F6E" w:rsidRPr="004072C7" w:rsidTr="00E3655D">
        <w:trPr>
          <w:trHeight w:val="893"/>
          <w:jc w:val="right"/>
        </w:trPr>
        <w:tc>
          <w:tcPr>
            <w:tcW w:w="3130" w:type="dxa"/>
            <w:vAlign w:val="center"/>
          </w:tcPr>
          <w:p w:rsidR="00C16F6E" w:rsidRPr="004072C7" w:rsidRDefault="00C16F6E" w:rsidP="003B4F63">
            <w:pPr>
              <w:pStyle w:val="Prrafodelista"/>
              <w:autoSpaceDE w:val="0"/>
              <w:autoSpaceDN w:val="0"/>
              <w:adjustRightInd w:val="0"/>
              <w:spacing w:line="276" w:lineRule="auto"/>
              <w:ind w:left="0"/>
              <w:rPr>
                <w:rFonts w:ascii="Arial Narrow" w:hAnsi="Arial Narrow" w:cs="Arial"/>
                <w:b/>
                <w:sz w:val="18"/>
                <w:szCs w:val="18"/>
                <w:shd w:val="clear" w:color="auto" w:fill="FFFFFF"/>
              </w:rPr>
            </w:pPr>
          </w:p>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sz w:val="18"/>
                <w:szCs w:val="18"/>
                <w:shd w:val="clear" w:color="auto" w:fill="FFFFFF"/>
              </w:rPr>
              <w:t>Dirección de Desarrollo Estratégico de la Calidad</w:t>
            </w: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
                <w:bCs/>
                <w:sz w:val="18"/>
                <w:szCs w:val="18"/>
              </w:rPr>
            </w:pPr>
            <w:r w:rsidRPr="004072C7">
              <w:rPr>
                <w:rFonts w:ascii="Arial Narrow" w:hAnsi="Arial Narrow" w:cs="Arial"/>
                <w:sz w:val="18"/>
                <w:szCs w:val="18"/>
                <w:shd w:val="clear" w:color="auto" w:fill="FFFFFF"/>
              </w:rPr>
              <w:t>Tiene a su cargo la investigación e identificación de la demanda y oportunidades de desarrollo de la infraestructura de la calidad, la identificación de brechas en materia de calidad y el desarrollo de estrategias de intervención, en coordinación con los otros órganos de línea del INACAL, para contribuir con la competitividad de las empresas y la protección del consumidor.</w:t>
            </w:r>
          </w:p>
        </w:tc>
      </w:tr>
      <w:tr w:rsidR="00C16F6E" w:rsidRPr="004072C7" w:rsidTr="00E3655D">
        <w:trPr>
          <w:trHeight w:val="1415"/>
          <w:jc w:val="right"/>
        </w:trPr>
        <w:tc>
          <w:tcPr>
            <w:tcW w:w="3130" w:type="dxa"/>
            <w:vAlign w:val="center"/>
          </w:tcPr>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bCs/>
                <w:sz w:val="18"/>
                <w:szCs w:val="18"/>
              </w:rPr>
              <w:t>Dirección de Metrología</w:t>
            </w: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
                <w:bCs/>
                <w:sz w:val="18"/>
                <w:szCs w:val="18"/>
              </w:rPr>
            </w:pPr>
            <w:r w:rsidRPr="004072C7">
              <w:rPr>
                <w:rFonts w:ascii="Arial Narrow" w:hAnsi="Arial Narrow" w:cs="Arial"/>
                <w:sz w:val="18"/>
                <w:szCs w:val="18"/>
              </w:rPr>
              <w:t>Encargada de brindar los servicios de calibración y venta de materiales de referencia certificados en el marco de la libre competencia, para ello cuenta con profesionales calificados, laboratorios metrológicos y medios de medición de alta exactitud, debidamente certificados por organismos de gran prestigio como es el caso de Physikalish Technische Bundesanstalt (PTB) de Alemania, el National Institute of Standards and Technology (NIST) de USA, INMETRO de Brasil y CENAM de México, entre otros. Estos servicios están indicados en el Texto Único de Servicios No Exclusivos (TUSNE), asimismo realiza actividades de Metrología Legal y organiza frecuentemente intercomparaciones y ensayos de aptitud.</w:t>
            </w:r>
          </w:p>
        </w:tc>
      </w:tr>
      <w:tr w:rsidR="00C16F6E" w:rsidRPr="004072C7" w:rsidTr="00E3655D">
        <w:trPr>
          <w:trHeight w:val="841"/>
          <w:jc w:val="right"/>
        </w:trPr>
        <w:tc>
          <w:tcPr>
            <w:tcW w:w="3130" w:type="dxa"/>
            <w:vAlign w:val="center"/>
          </w:tcPr>
          <w:p w:rsidR="00C16F6E" w:rsidRPr="004072C7" w:rsidRDefault="00C16F6E" w:rsidP="003B4F63">
            <w:pPr>
              <w:autoSpaceDE w:val="0"/>
              <w:autoSpaceDN w:val="0"/>
              <w:adjustRightInd w:val="0"/>
              <w:spacing w:line="276" w:lineRule="auto"/>
              <w:rPr>
                <w:rFonts w:ascii="Arial Narrow" w:hAnsi="Arial Narrow" w:cs="Arial"/>
                <w:b/>
                <w:bCs/>
                <w:sz w:val="18"/>
                <w:szCs w:val="18"/>
              </w:rPr>
            </w:pPr>
            <w:r w:rsidRPr="004072C7">
              <w:rPr>
                <w:rFonts w:ascii="Arial Narrow" w:hAnsi="Arial Narrow" w:cs="Arial"/>
                <w:b/>
                <w:bCs/>
                <w:sz w:val="18"/>
                <w:szCs w:val="18"/>
              </w:rPr>
              <w:t xml:space="preserve">-Dirección de Acreditación </w:t>
            </w:r>
          </w:p>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
                <w:bCs/>
                <w:sz w:val="18"/>
                <w:szCs w:val="18"/>
              </w:rPr>
            </w:pPr>
            <w:r w:rsidRPr="004072C7">
              <w:rPr>
                <w:rFonts w:ascii="Arial Narrow" w:hAnsi="Arial Narrow" w:cs="Arial"/>
                <w:bCs/>
                <w:sz w:val="18"/>
                <w:szCs w:val="18"/>
              </w:rPr>
              <w:t>Es la instancia competente para administrar la política y gestión de la acreditación, goza de autonomía técnica y funcional; y ejerce funciones a nivel nacional. La acreditación es el reconocimiento formal de la competencia técnica, que recibe un Organismo de Evaluación de la Conformidad (OEC), luego de someterse a una auditoría para demostrar que cumple con las normas y directrices internacionalmente reconocidas.</w:t>
            </w:r>
          </w:p>
        </w:tc>
      </w:tr>
      <w:tr w:rsidR="00C16F6E" w:rsidRPr="004072C7" w:rsidTr="00E3655D">
        <w:trPr>
          <w:trHeight w:val="838"/>
          <w:jc w:val="right"/>
        </w:trPr>
        <w:tc>
          <w:tcPr>
            <w:tcW w:w="3130" w:type="dxa"/>
            <w:vAlign w:val="center"/>
          </w:tcPr>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bCs/>
                <w:sz w:val="18"/>
                <w:szCs w:val="18"/>
              </w:rPr>
              <w:t>Dirección de Normalización</w:t>
            </w: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
                <w:bCs/>
                <w:sz w:val="18"/>
                <w:szCs w:val="18"/>
              </w:rPr>
            </w:pPr>
            <w:r w:rsidRPr="004072C7">
              <w:rPr>
                <w:rFonts w:ascii="Arial Narrow" w:hAnsi="Arial Narrow" w:cs="Arial"/>
                <w:bCs/>
                <w:sz w:val="18"/>
                <w:szCs w:val="18"/>
              </w:rPr>
              <w:t>Es la instancia responsable del desarrollo de las actividades de normalización en el ámbito nacional, en su calidad de autoridad competente en esta materia. Goza de autonomía técnica y funcional, y se sujeta a lo establecido en el Acuerdo de Obstáculos Técnicos al Comercio de la Organización Mundial del Comercio (OMC) y los acuerdos internacionales sobre normalización.</w:t>
            </w:r>
          </w:p>
        </w:tc>
      </w:tr>
      <w:tr w:rsidR="00C16F6E" w:rsidRPr="004072C7" w:rsidTr="00E3655D">
        <w:trPr>
          <w:trHeight w:val="553"/>
          <w:jc w:val="right"/>
        </w:trPr>
        <w:tc>
          <w:tcPr>
            <w:tcW w:w="3130" w:type="dxa"/>
            <w:vAlign w:val="center"/>
          </w:tcPr>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bCs/>
                <w:sz w:val="18"/>
                <w:szCs w:val="18"/>
              </w:rPr>
              <w:t>Comités Técnicos de Normalización</w:t>
            </w: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
                <w:bCs/>
                <w:sz w:val="18"/>
                <w:szCs w:val="18"/>
              </w:rPr>
            </w:pPr>
            <w:r w:rsidRPr="004072C7">
              <w:rPr>
                <w:rFonts w:ascii="Arial Narrow" w:hAnsi="Arial Narrow" w:cs="Arial"/>
                <w:bCs/>
                <w:sz w:val="18"/>
                <w:szCs w:val="18"/>
              </w:rPr>
              <w:t>Son cuerpos colegiados creados por la Dirección de Normalización del INACAL, conformados por representantes vinculados a la materia a normalizar, pudiendo ser productores, consumidores, técnicos o académicos, públicos y privados. En la siguiente tabla podrá encontrar la lista de todos los CTNs.</w:t>
            </w:r>
          </w:p>
        </w:tc>
      </w:tr>
      <w:tr w:rsidR="00C16F6E" w:rsidRPr="004072C7" w:rsidTr="00E3655D">
        <w:trPr>
          <w:trHeight w:val="845"/>
          <w:jc w:val="right"/>
        </w:trPr>
        <w:tc>
          <w:tcPr>
            <w:tcW w:w="3130" w:type="dxa"/>
            <w:vAlign w:val="center"/>
          </w:tcPr>
          <w:p w:rsidR="00C16F6E" w:rsidRPr="004072C7" w:rsidRDefault="00C16F6E" w:rsidP="003B4F63">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bCs/>
                <w:sz w:val="18"/>
                <w:szCs w:val="18"/>
              </w:rPr>
              <w:t>Oficina de Estudios Económicos</w:t>
            </w:r>
          </w:p>
        </w:tc>
        <w:tc>
          <w:tcPr>
            <w:tcW w:w="10048" w:type="dxa"/>
            <w:vAlign w:val="center"/>
          </w:tcPr>
          <w:p w:rsidR="00C16F6E" w:rsidRPr="004072C7" w:rsidRDefault="00C16F6E" w:rsidP="00E3655D">
            <w:pPr>
              <w:autoSpaceDE w:val="0"/>
              <w:autoSpaceDN w:val="0"/>
              <w:adjustRightInd w:val="0"/>
              <w:spacing w:line="276" w:lineRule="auto"/>
              <w:jc w:val="both"/>
              <w:rPr>
                <w:rFonts w:ascii="Arial Narrow" w:hAnsi="Arial Narrow" w:cs="Arial"/>
                <w:bCs/>
                <w:sz w:val="18"/>
                <w:szCs w:val="18"/>
              </w:rPr>
            </w:pPr>
            <w:r w:rsidRPr="004072C7">
              <w:rPr>
                <w:rFonts w:ascii="Arial Narrow" w:hAnsi="Arial Narrow" w:cs="Arial"/>
                <w:bCs/>
                <w:sz w:val="18"/>
                <w:szCs w:val="18"/>
              </w:rPr>
              <w:t>Órgano encargado de brindar asesoría a la Alta Dirección y a las demás dependencias del Instituto Nacional de Calidad (INACAL), en materias relacionadas a desarrollo de investigaciones y estudios económicos sobre la incidencia de la infraestructura de la calidad en la competitividad de las unidades productivas.</w:t>
            </w:r>
          </w:p>
        </w:tc>
      </w:tr>
      <w:tr w:rsidR="009F664C" w:rsidRPr="004072C7" w:rsidTr="00E3655D">
        <w:trPr>
          <w:trHeight w:val="403"/>
          <w:jc w:val="right"/>
        </w:trPr>
        <w:tc>
          <w:tcPr>
            <w:tcW w:w="3130" w:type="dxa"/>
            <w:vAlign w:val="center"/>
          </w:tcPr>
          <w:p w:rsidR="009F664C" w:rsidRPr="004072C7" w:rsidRDefault="009F664C" w:rsidP="009F664C">
            <w:pPr>
              <w:pStyle w:val="Prrafodelista"/>
              <w:autoSpaceDE w:val="0"/>
              <w:autoSpaceDN w:val="0"/>
              <w:adjustRightInd w:val="0"/>
              <w:spacing w:line="276" w:lineRule="auto"/>
              <w:ind w:left="0"/>
              <w:rPr>
                <w:rFonts w:ascii="Arial Narrow" w:hAnsi="Arial Narrow" w:cs="Arial"/>
                <w:b/>
                <w:bCs/>
                <w:sz w:val="18"/>
                <w:szCs w:val="18"/>
              </w:rPr>
            </w:pPr>
            <w:r w:rsidRPr="004072C7">
              <w:rPr>
                <w:rFonts w:ascii="Arial Narrow" w:hAnsi="Arial Narrow" w:cs="Arial"/>
                <w:b/>
                <w:sz w:val="18"/>
                <w:szCs w:val="18"/>
              </w:rPr>
              <w:t xml:space="preserve">Comité Permanente de Acreditación </w:t>
            </w:r>
          </w:p>
        </w:tc>
        <w:tc>
          <w:tcPr>
            <w:tcW w:w="10048" w:type="dxa"/>
            <w:vAlign w:val="center"/>
          </w:tcPr>
          <w:p w:rsidR="009F664C" w:rsidRPr="004072C7" w:rsidRDefault="009F664C" w:rsidP="00E3655D">
            <w:pPr>
              <w:autoSpaceDE w:val="0"/>
              <w:autoSpaceDN w:val="0"/>
              <w:adjustRightInd w:val="0"/>
              <w:spacing w:line="276" w:lineRule="auto"/>
              <w:jc w:val="both"/>
              <w:rPr>
                <w:rFonts w:ascii="Arial Narrow" w:hAnsi="Arial Narrow" w:cs="Arial"/>
                <w:bCs/>
                <w:sz w:val="18"/>
                <w:szCs w:val="18"/>
              </w:rPr>
            </w:pPr>
            <w:r w:rsidRPr="004072C7">
              <w:rPr>
                <w:rFonts w:ascii="Arial Narrow" w:hAnsi="Arial Narrow" w:cs="Arial"/>
                <w:bCs/>
                <w:sz w:val="18"/>
                <w:szCs w:val="18"/>
              </w:rPr>
              <w:t>Conocida por sus siglas CPA, son aquellos comités que toman las decisiones sobre el otorgamiento, renovaciones y ampliaciones de las Acreditaciones.</w:t>
            </w:r>
          </w:p>
        </w:tc>
      </w:tr>
    </w:tbl>
    <w:p w:rsidR="00C16F6E" w:rsidRPr="004072C7" w:rsidRDefault="00C16F6E" w:rsidP="00C16F6E">
      <w:pPr>
        <w:pStyle w:val="Prrafodelista"/>
        <w:autoSpaceDE w:val="0"/>
        <w:autoSpaceDN w:val="0"/>
        <w:adjustRightInd w:val="0"/>
        <w:spacing w:after="0" w:line="276" w:lineRule="auto"/>
        <w:ind w:left="1788"/>
        <w:outlineLvl w:val="1"/>
        <w:rPr>
          <w:rFonts w:ascii="Arial" w:hAnsi="Arial" w:cs="Arial"/>
          <w:b/>
          <w:bCs/>
        </w:rPr>
      </w:pPr>
    </w:p>
    <w:p w:rsidR="004B47C9" w:rsidRPr="004072C7" w:rsidRDefault="004B47C9" w:rsidP="00E3655D">
      <w:pPr>
        <w:jc w:val="center"/>
        <w:rPr>
          <w:rFonts w:ascii="Arial Narrow" w:hAnsi="Arial Narrow" w:cs="Arial"/>
          <w:b/>
          <w:sz w:val="18"/>
          <w:szCs w:val="18"/>
        </w:rPr>
      </w:pPr>
    </w:p>
    <w:p w:rsidR="004B47C9" w:rsidRPr="004072C7" w:rsidRDefault="004B47C9" w:rsidP="00E3655D">
      <w:pPr>
        <w:jc w:val="center"/>
        <w:rPr>
          <w:rFonts w:ascii="Arial Narrow" w:hAnsi="Arial Narrow" w:cs="Arial"/>
          <w:b/>
          <w:sz w:val="18"/>
          <w:szCs w:val="18"/>
        </w:rPr>
      </w:pPr>
    </w:p>
    <w:p w:rsidR="00C16F6E" w:rsidRPr="004072C7" w:rsidRDefault="00E3655D" w:rsidP="00E3655D">
      <w:pPr>
        <w:jc w:val="center"/>
        <w:rPr>
          <w:rFonts w:ascii="Arial Narrow" w:hAnsi="Arial Narrow" w:cs="Arial"/>
          <w:b/>
          <w:sz w:val="18"/>
          <w:szCs w:val="18"/>
        </w:rPr>
      </w:pPr>
      <w:bookmarkStart w:id="86" w:name="_Toc28629270"/>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16</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Minist</w:t>
      </w:r>
      <w:r w:rsidRPr="004072C7">
        <w:rPr>
          <w:rFonts w:ascii="Arial Narrow" w:hAnsi="Arial Narrow" w:cs="Arial"/>
          <w:b/>
          <w:sz w:val="18"/>
          <w:szCs w:val="18"/>
        </w:rPr>
        <w:t>erio de la Producción - PRODUCE</w:t>
      </w:r>
      <w:bookmarkEnd w:id="86"/>
    </w:p>
    <w:tbl>
      <w:tblPr>
        <w:tblW w:w="0" w:type="auto"/>
        <w:tblInd w:w="137" w:type="dxa"/>
        <w:tblCellMar>
          <w:left w:w="70" w:type="dxa"/>
          <w:right w:w="70" w:type="dxa"/>
        </w:tblCellMar>
        <w:tblLook w:val="04A0" w:firstRow="1" w:lastRow="0" w:firstColumn="1" w:lastColumn="0" w:noHBand="0" w:noVBand="1"/>
      </w:tblPr>
      <w:tblGrid>
        <w:gridCol w:w="1507"/>
        <w:gridCol w:w="2114"/>
        <w:gridCol w:w="2562"/>
        <w:gridCol w:w="7106"/>
      </w:tblGrid>
      <w:tr w:rsidR="00C16F6E" w:rsidRPr="004072C7" w:rsidTr="003B4F63">
        <w:trPr>
          <w:trHeight w:val="119"/>
        </w:trPr>
        <w:tc>
          <w:tcPr>
            <w:tcW w:w="15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PRODUCCIÓN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Ministerio de la Producción – PRODUCE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y Análisis Regulatorio</w:t>
            </w:r>
          </w:p>
        </w:tc>
        <w:tc>
          <w:tcPr>
            <w:tcW w:w="710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 xml:space="preserve">Art. 96 </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Proponer o aprobar normas, lineamientos, reglamentos, entre otros, en las materias de sus competencias</w:t>
            </w:r>
          </w:p>
        </w:tc>
      </w:tr>
      <w:tr w:rsidR="00C16F6E" w:rsidRPr="004072C7" w:rsidTr="00E3655D">
        <w:trPr>
          <w:trHeight w:val="1003"/>
        </w:trPr>
        <w:tc>
          <w:tcPr>
            <w:tcW w:w="150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Desarrollo Empresarial</w:t>
            </w:r>
          </w:p>
        </w:tc>
        <w:tc>
          <w:tcPr>
            <w:tcW w:w="7106"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 xml:space="preserve">Art. 104 </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Formular propuestas de normas, lineamientos, reglamentos, entre otros, de alcance nacional, para promover y facilitar el acceso a mercados de las MIPYME y modalidades asociativas, en el marco de la normativa vigente</w:t>
            </w:r>
          </w:p>
        </w:tc>
      </w:tr>
      <w:tr w:rsidR="00C16F6E" w:rsidRPr="004072C7" w:rsidTr="00E3655D">
        <w:trPr>
          <w:trHeight w:val="1413"/>
        </w:trPr>
        <w:tc>
          <w:tcPr>
            <w:tcW w:w="150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Supervisión, Fiscalización y Sanciones</w:t>
            </w:r>
          </w:p>
        </w:tc>
        <w:tc>
          <w:tcPr>
            <w:tcW w:w="7106"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85</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Proponer o aprobar y difundir los lineamientos, directivas y procedimientos e instructivos en temas de supervisión, fiscalización, control, vigilancia y sanción en materia pesquera y acuícola.</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i)</w:t>
            </w:r>
            <w:r w:rsidRPr="004072C7">
              <w:rPr>
                <w:rFonts w:ascii="Arial Narrow" w:eastAsia="Times New Roman" w:hAnsi="Arial Narrow" w:cs="Arial"/>
                <w:sz w:val="18"/>
                <w:szCs w:val="18"/>
                <w:lang w:eastAsia="es-PE"/>
              </w:rPr>
              <w:t xml:space="preserve"> Acreditar inspectores para el ejercicio de las actividades de supervisión y fiscalización, en materia pesquera y acuícola; así como el personal que realice control y vigilancia de las actividades que realizan dichos inspectores</w:t>
            </w:r>
          </w:p>
        </w:tc>
      </w:tr>
      <w:tr w:rsidR="00C16F6E" w:rsidRPr="004072C7" w:rsidTr="00E3655D">
        <w:trPr>
          <w:trHeight w:val="839"/>
        </w:trPr>
        <w:tc>
          <w:tcPr>
            <w:tcW w:w="150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Instituto Nacional Tecnológico – ITP</w:t>
            </w: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Operaciones</w:t>
            </w:r>
          </w:p>
        </w:tc>
        <w:tc>
          <w:tcPr>
            <w:tcW w:w="7106"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 xml:space="preserve">En el Reglamento de Organización y Funciones del ITP se establece que la Dirección de Operaciones de ITP se encarga de “Coordinar, promover y evaluar los procesos de acreditación de los CITE en el marco del Sistema Nacional de Gestión de la Calidad" </w:t>
            </w:r>
          </w:p>
        </w:tc>
      </w:tr>
      <w:tr w:rsidR="00C16F6E" w:rsidRPr="004072C7" w:rsidTr="00E3655D">
        <w:trPr>
          <w:trHeight w:val="978"/>
        </w:trPr>
        <w:tc>
          <w:tcPr>
            <w:tcW w:w="150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Instituto del Mar del Perú – IMARPE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16F6E" w:rsidRPr="004072C7" w:rsidRDefault="00C16F6E" w:rsidP="00E3655D">
            <w:pPr>
              <w:spacing w:after="0" w:line="276" w:lineRule="auto"/>
              <w:jc w:val="center"/>
              <w:rPr>
                <w:rFonts w:ascii="Arial Narrow" w:eastAsia="Times New Roman" w:hAnsi="Arial Narrow" w:cs="Arial"/>
                <w:sz w:val="18"/>
                <w:szCs w:val="18"/>
                <w:lang w:eastAsia="es-PE"/>
              </w:rPr>
            </w:pPr>
          </w:p>
        </w:tc>
        <w:tc>
          <w:tcPr>
            <w:tcW w:w="710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-Cuenta con 11 Laboratorios entre costeros y continental que realizan investigaciones (son responsables de la ejecución de investigaciones científicas relacionadas con los recursos y sus pesquerías, la salud de los ecosistemas acuáticos y biodiversidad y la acuicultura y biotecnología)</w:t>
            </w:r>
          </w:p>
        </w:tc>
      </w:tr>
      <w:tr w:rsidR="00C16F6E" w:rsidRPr="004072C7" w:rsidTr="00E3655D">
        <w:trPr>
          <w:trHeight w:val="2411"/>
        </w:trPr>
        <w:tc>
          <w:tcPr>
            <w:tcW w:w="150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E3655D">
            <w:pPr>
              <w:spacing w:after="0" w:line="276" w:lineRule="auto"/>
              <w:jc w:val="center"/>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Organismo Nacional de Sanidad Pesquera – SANIPES</w:t>
            </w:r>
          </w:p>
        </w:tc>
        <w:tc>
          <w:tcPr>
            <w:tcW w:w="0" w:type="auto"/>
            <w:tcBorders>
              <w:top w:val="nil"/>
              <w:left w:val="nil"/>
              <w:bottom w:val="single" w:sz="4" w:space="0" w:color="auto"/>
              <w:right w:val="single" w:sz="4" w:space="0" w:color="auto"/>
            </w:tcBorders>
            <w:shd w:val="clear" w:color="auto" w:fill="auto"/>
            <w:noWrap/>
            <w:vAlign w:val="center"/>
            <w:hideMark/>
          </w:tcPr>
          <w:p w:rsidR="00C16F6E" w:rsidRPr="004072C7" w:rsidRDefault="00C16F6E" w:rsidP="00E3655D">
            <w:pPr>
              <w:spacing w:after="0" w:line="276" w:lineRule="auto"/>
              <w:jc w:val="both"/>
              <w:rPr>
                <w:rFonts w:ascii="Arial Narrow" w:eastAsia="Times New Roman" w:hAnsi="Arial Narrow" w:cs="Arial"/>
                <w:sz w:val="18"/>
                <w:szCs w:val="18"/>
                <w:lang w:eastAsia="es-PE"/>
              </w:rPr>
            </w:pPr>
          </w:p>
        </w:tc>
        <w:tc>
          <w:tcPr>
            <w:tcW w:w="7106" w:type="dxa"/>
            <w:tcBorders>
              <w:top w:val="nil"/>
              <w:left w:val="nil"/>
              <w:bottom w:val="single" w:sz="4" w:space="0" w:color="auto"/>
              <w:right w:val="single" w:sz="4" w:space="0" w:color="auto"/>
            </w:tcBorders>
            <w:shd w:val="clear" w:color="auto" w:fill="auto"/>
            <w:vAlign w:val="center"/>
            <w:hideMark/>
          </w:tcPr>
          <w:p w:rsidR="00E3655D" w:rsidRPr="004072C7" w:rsidRDefault="00C16F6E" w:rsidP="00E3655D">
            <w:pPr>
              <w:spacing w:after="240" w:line="276" w:lineRule="auto"/>
              <w:jc w:val="both"/>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-Las Entidades de Apoyo (EA) al Sistema de Certificación Oficial Sanitaria y de calidad deben tener acreditados ante INDECOPI (hoy INACAL) los métodos de inspección/ ensayo requeridos por SANIPES para los que solicita su autorizac</w:t>
            </w:r>
            <w:r w:rsidR="00E3655D" w:rsidRPr="004072C7">
              <w:rPr>
                <w:rFonts w:ascii="Arial Narrow" w:eastAsia="Times New Roman" w:hAnsi="Arial Narrow" w:cs="Arial"/>
                <w:sz w:val="18"/>
                <w:szCs w:val="18"/>
                <w:lang w:eastAsia="es-PE"/>
              </w:rPr>
              <w:t>ión, ampliación y/o renovación.</w:t>
            </w:r>
          </w:p>
          <w:p w:rsidR="00C16F6E" w:rsidRPr="004072C7" w:rsidRDefault="00C16F6E" w:rsidP="00E3655D">
            <w:pPr>
              <w:spacing w:after="240" w:line="276" w:lineRule="auto"/>
              <w:jc w:val="both"/>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-Las EA pueden también subcontratar a terceros laboratorios nacionales (acreditados ante INDECOPI, hoy INACAL) y/o internacionales (acreditados por el organismo oficial equivalente) en caso la ASPNN (Autoridad Sanitaria Pesquera de Nivel Nacional - ASPNN) así lo autorice, cuando se requieran métodos de ensayo específicos que no puedan ser brindados por las EAs</w:t>
            </w:r>
          </w:p>
        </w:tc>
      </w:tr>
      <w:tr w:rsidR="00C16F6E" w:rsidRPr="004072C7" w:rsidTr="003B4F63">
        <w:trPr>
          <w:trHeight w:val="2260"/>
        </w:trPr>
        <w:tc>
          <w:tcPr>
            <w:tcW w:w="150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sz w:val="18"/>
                <w:szCs w:val="18"/>
                <w:lang w:eastAsia="es-PE"/>
              </w:rPr>
            </w:pPr>
            <w:r w:rsidRPr="004072C7">
              <w:rPr>
                <w:rFonts w:ascii="Arial Narrow" w:eastAsia="Times New Roman" w:hAnsi="Arial Narrow" w:cs="Arial"/>
                <w:b/>
                <w:sz w:val="18"/>
                <w:szCs w:val="18"/>
                <w:lang w:eastAsia="es-PE"/>
              </w:rPr>
              <w:t>Fondo Nacional de Desarrollo Pesquero – FONDEPES</w:t>
            </w: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Capacitación y Desarrollo Técnico en Acuicultura</w:t>
            </w:r>
          </w:p>
        </w:tc>
        <w:tc>
          <w:tcPr>
            <w:tcW w:w="7106"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Art. 26</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Planificar, elaborar, proponer, ejecutar y evaluar programas de capacitación y asistencia técnica, orientadas al desarrollo de la acuicultura y mejora de las competencias y habilidades técnicas de la población acuícola de menor escala</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Proponer programas para el desarrollo de tecnologías en acuicultura a menor escala para su correspondiente promoción y transferencia al sector productivo</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Proponer y ejecutar la mejora constante de las instalaciones de cultivo, del equipamiento y de la gestión de los Centros de Desarrollo Acuícola de referencia nacional, para lograr la generación y transferencia de paquetes tecnológicos</w:t>
            </w:r>
          </w:p>
        </w:tc>
      </w:tr>
      <w:tr w:rsidR="00C16F6E" w:rsidRPr="004072C7" w:rsidTr="003B4F63">
        <w:trPr>
          <w:trHeight w:val="132"/>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 </w:t>
            </w:r>
          </w:p>
        </w:tc>
        <w:tc>
          <w:tcPr>
            <w:tcW w:w="0" w:type="auto"/>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Capacitación y Desarrollo Técnico en Pesca Artesanal</w:t>
            </w:r>
          </w:p>
        </w:tc>
        <w:tc>
          <w:tcPr>
            <w:tcW w:w="7106"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28</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Planificar, elaborar, proponer, promover, promocionar, ejecutar y evaluar programas de capacitación y asistencia técnica, orientadas al desarrollo de la pesca y mejora de las competencias y habilidades técnicas de la población pesquera artesanal</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Programar, coordinar, ejecutar y supervisar acciones de apoyo a la instrucción, así como prestar servicios a los pescadores artesanales para una óptima extracción, procesamiento y comercialización de sus productos</w:t>
            </w:r>
          </w:p>
        </w:tc>
      </w:tr>
    </w:tbl>
    <w:p w:rsidR="00C16F6E" w:rsidRPr="004072C7" w:rsidRDefault="00C16F6E" w:rsidP="00C16F6E">
      <w:pPr>
        <w:pStyle w:val="Prrafodelista"/>
        <w:autoSpaceDE w:val="0"/>
        <w:autoSpaceDN w:val="0"/>
        <w:adjustRightInd w:val="0"/>
        <w:spacing w:after="0" w:line="276" w:lineRule="auto"/>
        <w:ind w:left="1788"/>
        <w:outlineLvl w:val="1"/>
        <w:rPr>
          <w:rFonts w:ascii="Arial" w:hAnsi="Arial" w:cs="Arial"/>
          <w:b/>
          <w:bCs/>
        </w:rPr>
      </w:pPr>
    </w:p>
    <w:p w:rsidR="004072C7" w:rsidRDefault="004072C7">
      <w:pPr>
        <w:rPr>
          <w:rFonts w:ascii="Arial Narrow" w:hAnsi="Arial Narrow" w:cs="Arial"/>
          <w:b/>
          <w:sz w:val="18"/>
          <w:szCs w:val="18"/>
        </w:rPr>
      </w:pPr>
      <w:bookmarkStart w:id="87" w:name="_Toc28629271"/>
      <w:r>
        <w:rPr>
          <w:rFonts w:ascii="Arial Narrow" w:hAnsi="Arial Narrow" w:cs="Arial"/>
          <w:b/>
          <w:sz w:val="18"/>
          <w:szCs w:val="18"/>
        </w:rPr>
        <w:br w:type="page"/>
      </w:r>
    </w:p>
    <w:p w:rsidR="00C16F6E" w:rsidRPr="004072C7" w:rsidRDefault="00E3655D" w:rsidP="004072C7">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17</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Poder Ejecutivo - Economía y Finanzas</w:t>
      </w:r>
      <w:bookmarkEnd w:id="87"/>
    </w:p>
    <w:p w:rsidR="00C16F6E" w:rsidRPr="004072C7" w:rsidRDefault="00C16F6E" w:rsidP="00C16F6E">
      <w:pPr>
        <w:pStyle w:val="Prrafodelista"/>
        <w:autoSpaceDE w:val="0"/>
        <w:autoSpaceDN w:val="0"/>
        <w:adjustRightInd w:val="0"/>
        <w:spacing w:after="0" w:line="276" w:lineRule="auto"/>
        <w:ind w:left="1440"/>
        <w:rPr>
          <w:rFonts w:ascii="Arial" w:hAnsi="Arial" w:cs="Arial"/>
          <w:b/>
        </w:rPr>
      </w:pPr>
    </w:p>
    <w:tbl>
      <w:tblPr>
        <w:tblW w:w="13330" w:type="dxa"/>
        <w:tblInd w:w="-75" w:type="dxa"/>
        <w:tblCellMar>
          <w:left w:w="70" w:type="dxa"/>
          <w:right w:w="70" w:type="dxa"/>
        </w:tblCellMar>
        <w:tblLook w:val="04A0" w:firstRow="1" w:lastRow="0" w:firstColumn="1" w:lastColumn="0" w:noHBand="0" w:noVBand="1"/>
      </w:tblPr>
      <w:tblGrid>
        <w:gridCol w:w="1486"/>
        <w:gridCol w:w="2184"/>
        <w:gridCol w:w="9660"/>
      </w:tblGrid>
      <w:tr w:rsidR="00C16F6E" w:rsidRPr="004072C7" w:rsidTr="00013D41">
        <w:trPr>
          <w:trHeight w:val="1182"/>
        </w:trPr>
        <w:tc>
          <w:tcPr>
            <w:tcW w:w="14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Economía y Finanzas - MEF</w:t>
            </w:r>
          </w:p>
        </w:tc>
        <w:tc>
          <w:tcPr>
            <w:tcW w:w="2184"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Asuntos de Economía Internacional, Competencia y Productividad</w:t>
            </w:r>
          </w:p>
        </w:tc>
        <w:tc>
          <w:tcPr>
            <w:tcW w:w="9660"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Formular, proponer y dirigir medidas de política y planes, en el ámbito de su competencia, para la toma de decisiones que promuevan mayor producción y productividad, mejor asignación de recursos productivos, a través de la eliminación de distorsiones, que coadyuven a la facilitación y eficiencia del funcionamiento de las operaciones de comercio exterior y estrategias de política de integración económica, a cargo del sector competente, consistentes con la política económica general</w:t>
            </w:r>
          </w:p>
        </w:tc>
      </w:tr>
      <w:tr w:rsidR="00C16F6E" w:rsidRPr="004072C7" w:rsidTr="00013D41">
        <w:trPr>
          <w:trHeight w:val="1434"/>
        </w:trPr>
        <w:tc>
          <w:tcPr>
            <w:tcW w:w="1486"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Central de Compras Públicas - Perú COMPRAS</w:t>
            </w:r>
          </w:p>
        </w:tc>
        <w:tc>
          <w:tcPr>
            <w:tcW w:w="2184"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Estandarización y Sistematización</w:t>
            </w:r>
          </w:p>
        </w:tc>
        <w:tc>
          <w:tcPr>
            <w:tcW w:w="9660"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Elaborar y proponer las fichas técnicas de bienes y servicios a ser incluidos en el Listado de Bienes y Servicios Comunes</w:t>
            </w:r>
            <w:r w:rsidRPr="004072C7">
              <w:rPr>
                <w:rFonts w:ascii="Arial Narrow" w:eastAsia="Times New Roman" w:hAnsi="Arial Narrow" w:cs="Arial"/>
                <w:sz w:val="18"/>
                <w:szCs w:val="18"/>
                <w:lang w:eastAsia="es-PE"/>
              </w:rPr>
              <w:br/>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g)</w:t>
            </w:r>
            <w:r w:rsidRPr="004072C7">
              <w:rPr>
                <w:rFonts w:ascii="Arial Narrow" w:eastAsia="Times New Roman" w:hAnsi="Arial Narrow" w:cs="Arial"/>
                <w:sz w:val="18"/>
                <w:szCs w:val="18"/>
                <w:lang w:eastAsia="es-PE"/>
              </w:rPr>
              <w:t xml:space="preserve"> Realizar el acompañamiento y asistencia técnica en el proceso de Homologación de requerimientos de bienes y servicios a las entidades del Poder Ejecutivo que formulan Políticas Nacionales y/o Sectoriales, que lo soliciten</w:t>
            </w:r>
          </w:p>
        </w:tc>
      </w:tr>
      <w:tr w:rsidR="00C16F6E" w:rsidRPr="004072C7" w:rsidTr="00013D41">
        <w:trPr>
          <w:trHeight w:val="1925"/>
        </w:trPr>
        <w:tc>
          <w:tcPr>
            <w:tcW w:w="14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Consejo Nacional de Competitividad - CNC</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 </w:t>
            </w:r>
          </w:p>
        </w:tc>
        <w:tc>
          <w:tcPr>
            <w:tcW w:w="9660"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Art.2</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1.</w:t>
            </w:r>
            <w:r w:rsidRPr="004072C7">
              <w:rPr>
                <w:rFonts w:ascii="Arial Narrow" w:eastAsia="Times New Roman" w:hAnsi="Arial Narrow" w:cs="Arial"/>
                <w:sz w:val="18"/>
                <w:szCs w:val="18"/>
                <w:lang w:eastAsia="es-PE"/>
              </w:rPr>
              <w:t xml:space="preserve"> Desarrollar un Plan Nacional de Competitividad y Productividad o los instrumentos que hagan sus veces, que incluya objetivos prioritarios, lineamientos y medidas específicas, así como metas e indicadores de seguimiento que permitan medir avances en su cumplimiento.</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3.</w:t>
            </w:r>
            <w:r w:rsidRPr="004072C7">
              <w:rPr>
                <w:rFonts w:ascii="Arial Narrow" w:eastAsia="Times New Roman" w:hAnsi="Arial Narrow" w:cs="Arial"/>
                <w:sz w:val="18"/>
                <w:szCs w:val="18"/>
                <w:lang w:eastAsia="es-PE"/>
              </w:rPr>
              <w:t xml:space="preserve"> Proponer proyectos normativos necesarios para mejorar la competitividad, en coordinación con los sectores competentes, vinculados a los objetivos prioritarios de la Política Nacional de Competitividad y Productividad</w:t>
            </w:r>
          </w:p>
        </w:tc>
      </w:tr>
      <w:tr w:rsidR="00C16F6E" w:rsidRPr="004072C7" w:rsidTr="003B4F63">
        <w:trPr>
          <w:trHeight w:val="699"/>
        </w:trPr>
        <w:tc>
          <w:tcPr>
            <w:tcW w:w="14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Organismo Supervisor de las Contrataciones del Estado - OSCE</w:t>
            </w:r>
          </w:p>
        </w:tc>
        <w:tc>
          <w:tcPr>
            <w:tcW w:w="2184" w:type="dxa"/>
            <w:tcBorders>
              <w:top w:val="single" w:sz="4" w:space="0" w:color="auto"/>
              <w:left w:val="nil"/>
              <w:bottom w:val="single" w:sz="4" w:space="0" w:color="auto"/>
              <w:right w:val="single" w:sz="4" w:space="0" w:color="auto"/>
            </w:tcBorders>
            <w:shd w:val="clear" w:color="auto" w:fill="auto"/>
            <w:noWrap/>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Técnico Normativa</w:t>
            </w:r>
          </w:p>
        </w:tc>
        <w:tc>
          <w:tcPr>
            <w:tcW w:w="9660"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67</w:t>
            </w:r>
            <w:r w:rsidRPr="004072C7">
              <w:rPr>
                <w:rFonts w:ascii="Arial Narrow" w:eastAsia="Times New Roman" w:hAnsi="Arial Narrow" w:cs="Arial"/>
                <w:sz w:val="18"/>
                <w:szCs w:val="18"/>
                <w:lang w:eastAsia="es-PE"/>
              </w:rPr>
              <w:t xml:space="preserve"> Establecer criterios técnicos legales sobre el sentido y alcance de la normativa de contrataciones del Estado; de evaluar y proponer los proyectos de directivas, documentos estandarizados, comunicados, productos y proyectos para la mejora de la gestión de las contrataciones del Estado y la implementación de nuevos modelos; brindar asesoría técnico legal así como de proponer los planes institucionales, actividades y mecanismos para el desarrollo de competencias y capacidades de los actores intervinientes en el mercado de compras públicas</w:t>
            </w:r>
          </w:p>
        </w:tc>
      </w:tr>
    </w:tbl>
    <w:p w:rsidR="00C16F6E" w:rsidRPr="004072C7" w:rsidRDefault="00C16F6E" w:rsidP="00C16F6E">
      <w:pPr>
        <w:pStyle w:val="Prrafodelista"/>
        <w:autoSpaceDE w:val="0"/>
        <w:autoSpaceDN w:val="0"/>
        <w:adjustRightInd w:val="0"/>
        <w:spacing w:after="0" w:line="276" w:lineRule="auto"/>
        <w:rPr>
          <w:rFonts w:ascii="Arial" w:hAnsi="Arial" w:cs="Arial"/>
          <w:sz w:val="20"/>
          <w:szCs w:val="20"/>
        </w:rPr>
      </w:pPr>
    </w:p>
    <w:p w:rsidR="00013D41" w:rsidRPr="004072C7" w:rsidRDefault="00013D41" w:rsidP="00C16F6E">
      <w:pPr>
        <w:autoSpaceDE w:val="0"/>
        <w:autoSpaceDN w:val="0"/>
        <w:adjustRightInd w:val="0"/>
        <w:spacing w:after="0" w:line="276" w:lineRule="auto"/>
        <w:jc w:val="center"/>
        <w:rPr>
          <w:rFonts w:ascii="Arial Narrow" w:hAnsi="Arial Narrow" w:cs="Arial"/>
          <w:b/>
          <w:sz w:val="18"/>
          <w:szCs w:val="18"/>
        </w:rPr>
      </w:pPr>
    </w:p>
    <w:p w:rsidR="004072C7" w:rsidRDefault="004072C7">
      <w:pPr>
        <w:rPr>
          <w:rFonts w:ascii="Arial Narrow" w:hAnsi="Arial Narrow" w:cs="Arial"/>
          <w:b/>
          <w:sz w:val="18"/>
          <w:szCs w:val="18"/>
        </w:rPr>
      </w:pPr>
      <w:bookmarkStart w:id="88" w:name="_Toc28629272"/>
      <w:r>
        <w:rPr>
          <w:rFonts w:ascii="Arial Narrow" w:hAnsi="Arial Narrow" w:cs="Arial"/>
          <w:b/>
          <w:sz w:val="18"/>
          <w:szCs w:val="18"/>
        </w:rPr>
        <w:br w:type="page"/>
      </w:r>
    </w:p>
    <w:p w:rsidR="00C16F6E" w:rsidRPr="004072C7" w:rsidRDefault="00E3655D" w:rsidP="00C16F6E">
      <w:pPr>
        <w:autoSpaceDE w:val="0"/>
        <w:autoSpaceDN w:val="0"/>
        <w:adjustRightInd w:val="0"/>
        <w:spacing w:after="0"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18</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Poder Ejecutivo - Energía y minas</w:t>
      </w:r>
      <w:bookmarkEnd w:id="88"/>
    </w:p>
    <w:p w:rsidR="00C16F6E" w:rsidRPr="004072C7" w:rsidRDefault="00C16F6E" w:rsidP="00C16F6E">
      <w:pPr>
        <w:pStyle w:val="Prrafodelista"/>
        <w:autoSpaceDE w:val="0"/>
        <w:autoSpaceDN w:val="0"/>
        <w:adjustRightInd w:val="0"/>
        <w:spacing w:after="0" w:line="276" w:lineRule="auto"/>
        <w:ind w:left="1440"/>
        <w:rPr>
          <w:rFonts w:ascii="Arial" w:hAnsi="Arial" w:cs="Arial"/>
          <w:b/>
        </w:rPr>
      </w:pPr>
    </w:p>
    <w:tbl>
      <w:tblPr>
        <w:tblW w:w="13325" w:type="dxa"/>
        <w:tblInd w:w="-75" w:type="dxa"/>
        <w:tblCellMar>
          <w:left w:w="70" w:type="dxa"/>
          <w:right w:w="70" w:type="dxa"/>
        </w:tblCellMar>
        <w:tblLook w:val="04A0" w:firstRow="1" w:lastRow="0" w:firstColumn="1" w:lastColumn="0" w:noHBand="0" w:noVBand="1"/>
      </w:tblPr>
      <w:tblGrid>
        <w:gridCol w:w="1488"/>
        <w:gridCol w:w="2126"/>
        <w:gridCol w:w="9711"/>
      </w:tblGrid>
      <w:tr w:rsidR="00C16F6E" w:rsidRPr="004072C7" w:rsidTr="00013D41">
        <w:trPr>
          <w:trHeight w:val="1562"/>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20"/>
                <w:lang w:eastAsia="es-PE"/>
              </w:rPr>
            </w:pPr>
            <w:r w:rsidRPr="004072C7">
              <w:rPr>
                <w:rFonts w:ascii="Arial Narrow" w:eastAsia="Times New Roman" w:hAnsi="Arial Narrow" w:cs="Arial"/>
                <w:sz w:val="18"/>
                <w:szCs w:val="20"/>
                <w:lang w:eastAsia="es-PE"/>
              </w:rPr>
              <w:t>Ministerio de Energía y Minas - MINEM</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20"/>
                <w:lang w:eastAsia="es-PE"/>
              </w:rPr>
            </w:pPr>
            <w:r w:rsidRPr="004072C7">
              <w:rPr>
                <w:rFonts w:ascii="Arial Narrow" w:eastAsia="Times New Roman" w:hAnsi="Arial Narrow" w:cs="Arial"/>
                <w:sz w:val="18"/>
                <w:szCs w:val="20"/>
                <w:lang w:eastAsia="es-PE"/>
              </w:rPr>
              <w:t>Dirección General de Eficiencia Energética</w:t>
            </w:r>
          </w:p>
        </w:tc>
        <w:tc>
          <w:tcPr>
            <w:tcW w:w="9711"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both"/>
              <w:rPr>
                <w:rFonts w:ascii="Arial Narrow" w:eastAsia="Times New Roman" w:hAnsi="Arial Narrow" w:cs="Arial"/>
                <w:sz w:val="18"/>
                <w:szCs w:val="20"/>
                <w:lang w:eastAsia="es-PE"/>
              </w:rPr>
            </w:pPr>
            <w:r w:rsidRPr="004072C7">
              <w:rPr>
                <w:rFonts w:ascii="Arial Narrow" w:eastAsia="Times New Roman" w:hAnsi="Arial Narrow" w:cs="Arial"/>
                <w:b/>
                <w:bCs/>
                <w:sz w:val="18"/>
                <w:szCs w:val="20"/>
                <w:lang w:eastAsia="es-PE"/>
              </w:rPr>
              <w:t>Art. 88</w:t>
            </w:r>
            <w:r w:rsidRPr="004072C7">
              <w:rPr>
                <w:rFonts w:ascii="Arial Narrow" w:eastAsia="Times New Roman" w:hAnsi="Arial Narrow" w:cs="Arial"/>
                <w:sz w:val="18"/>
                <w:szCs w:val="20"/>
                <w:lang w:eastAsia="es-PE"/>
              </w:rPr>
              <w:t xml:space="preserve"> Proponer y evaluar la política de eficiencia energética y las energías renovables no convencionales, promover la formación de una cultura de uso racional y eficiente de la energía, así como, de conducir la planificación energética. Asimismo, es la encargada de proponer y expedir según sea el caso, la normatividad necesaria en el ámbito de su competencia. Depende del Despacho Viceministerial de Electricidad</w:t>
            </w:r>
            <w:r w:rsidR="00013D41" w:rsidRPr="004072C7">
              <w:rPr>
                <w:rFonts w:ascii="Arial Narrow" w:eastAsia="Times New Roman" w:hAnsi="Arial Narrow" w:cs="Arial"/>
                <w:sz w:val="18"/>
                <w:szCs w:val="20"/>
                <w:lang w:eastAsia="es-PE"/>
              </w:rPr>
              <w:t>.</w:t>
            </w:r>
          </w:p>
        </w:tc>
      </w:tr>
    </w:tbl>
    <w:p w:rsidR="00C16F6E" w:rsidRPr="004072C7" w:rsidRDefault="00C16F6E" w:rsidP="00C16F6E">
      <w:pPr>
        <w:pStyle w:val="Prrafodelista"/>
        <w:autoSpaceDE w:val="0"/>
        <w:autoSpaceDN w:val="0"/>
        <w:adjustRightInd w:val="0"/>
        <w:spacing w:after="0" w:line="276" w:lineRule="auto"/>
        <w:rPr>
          <w:rFonts w:ascii="Arial" w:hAnsi="Arial" w:cs="Arial"/>
          <w:sz w:val="20"/>
          <w:szCs w:val="20"/>
        </w:rPr>
      </w:pPr>
    </w:p>
    <w:p w:rsidR="00D505F5" w:rsidRPr="004072C7" w:rsidRDefault="00D505F5" w:rsidP="00C16F6E">
      <w:pPr>
        <w:autoSpaceDE w:val="0"/>
        <w:autoSpaceDN w:val="0"/>
        <w:adjustRightInd w:val="0"/>
        <w:spacing w:after="0" w:line="276" w:lineRule="auto"/>
        <w:jc w:val="center"/>
        <w:rPr>
          <w:rFonts w:ascii="Arial" w:hAnsi="Arial" w:cs="Arial"/>
          <w:b/>
          <w:bCs/>
          <w:sz w:val="18"/>
          <w:szCs w:val="18"/>
        </w:rPr>
      </w:pPr>
    </w:p>
    <w:p w:rsidR="00D505F5" w:rsidRPr="004072C7" w:rsidRDefault="00D505F5" w:rsidP="00C16F6E">
      <w:pPr>
        <w:autoSpaceDE w:val="0"/>
        <w:autoSpaceDN w:val="0"/>
        <w:adjustRightInd w:val="0"/>
        <w:spacing w:after="0" w:line="276" w:lineRule="auto"/>
        <w:jc w:val="center"/>
        <w:rPr>
          <w:rFonts w:ascii="Arial" w:hAnsi="Arial" w:cs="Arial"/>
          <w:b/>
          <w:bCs/>
          <w:sz w:val="18"/>
          <w:szCs w:val="18"/>
        </w:rPr>
      </w:pPr>
    </w:p>
    <w:p w:rsidR="004072C7" w:rsidRDefault="004072C7">
      <w:pPr>
        <w:rPr>
          <w:rFonts w:ascii="Arial Narrow" w:hAnsi="Arial Narrow" w:cs="Arial"/>
          <w:b/>
          <w:sz w:val="18"/>
          <w:szCs w:val="18"/>
        </w:rPr>
      </w:pPr>
      <w:bookmarkStart w:id="89" w:name="_Toc28629273"/>
      <w:r>
        <w:rPr>
          <w:rFonts w:ascii="Arial Narrow" w:hAnsi="Arial Narrow" w:cs="Arial"/>
          <w:b/>
          <w:sz w:val="18"/>
          <w:szCs w:val="18"/>
        </w:rPr>
        <w:br w:type="page"/>
      </w:r>
    </w:p>
    <w:p w:rsidR="00C16F6E" w:rsidRPr="004072C7" w:rsidRDefault="00E3655D" w:rsidP="00C16F6E">
      <w:pPr>
        <w:autoSpaceDE w:val="0"/>
        <w:autoSpaceDN w:val="0"/>
        <w:adjustRightInd w:val="0"/>
        <w:spacing w:after="0"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19</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Poder Ejecutivo - Transportes y Comunicaciones</w:t>
      </w:r>
      <w:bookmarkEnd w:id="89"/>
    </w:p>
    <w:p w:rsidR="00C16F6E" w:rsidRPr="004072C7" w:rsidRDefault="00C16F6E" w:rsidP="00C16F6E">
      <w:pPr>
        <w:pStyle w:val="Prrafodelista"/>
        <w:autoSpaceDE w:val="0"/>
        <w:autoSpaceDN w:val="0"/>
        <w:adjustRightInd w:val="0"/>
        <w:spacing w:after="0" w:line="276" w:lineRule="auto"/>
        <w:ind w:left="1440"/>
        <w:rPr>
          <w:rFonts w:ascii="Arial" w:hAnsi="Arial" w:cs="Arial"/>
          <w:b/>
          <w:sz w:val="20"/>
          <w:szCs w:val="20"/>
        </w:rPr>
      </w:pPr>
    </w:p>
    <w:tbl>
      <w:tblPr>
        <w:tblW w:w="13325" w:type="dxa"/>
        <w:tblInd w:w="-75" w:type="dxa"/>
        <w:tblLayout w:type="fixed"/>
        <w:tblCellMar>
          <w:left w:w="70" w:type="dxa"/>
          <w:right w:w="70" w:type="dxa"/>
        </w:tblCellMar>
        <w:tblLook w:val="04A0" w:firstRow="1" w:lastRow="0" w:firstColumn="1" w:lastColumn="0" w:noHBand="0" w:noVBand="1"/>
      </w:tblPr>
      <w:tblGrid>
        <w:gridCol w:w="1488"/>
        <w:gridCol w:w="2126"/>
        <w:gridCol w:w="9711"/>
      </w:tblGrid>
      <w:tr w:rsidR="00C16F6E" w:rsidRPr="004072C7" w:rsidTr="00013D41">
        <w:trPr>
          <w:trHeight w:val="1226"/>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20"/>
                <w:lang w:eastAsia="es-PE"/>
              </w:rPr>
            </w:pPr>
            <w:r w:rsidRPr="004072C7">
              <w:rPr>
                <w:rFonts w:ascii="Arial Narrow" w:eastAsia="Times New Roman" w:hAnsi="Arial Narrow" w:cs="Arial"/>
                <w:sz w:val="18"/>
                <w:szCs w:val="20"/>
                <w:lang w:eastAsia="es-PE"/>
              </w:rPr>
              <w:t>Ministerio de Transportes y Comunicaciones - MTC</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20"/>
                <w:lang w:eastAsia="es-PE"/>
              </w:rPr>
            </w:pPr>
            <w:r w:rsidRPr="004072C7">
              <w:rPr>
                <w:rFonts w:ascii="Arial Narrow" w:eastAsia="Times New Roman" w:hAnsi="Arial Narrow" w:cs="Arial"/>
                <w:sz w:val="18"/>
                <w:szCs w:val="20"/>
                <w:lang w:eastAsia="es-PE"/>
              </w:rPr>
              <w:t>Dirección General de Políticas y Regulación en Transporte Multimodal</w:t>
            </w:r>
          </w:p>
        </w:tc>
        <w:tc>
          <w:tcPr>
            <w:tcW w:w="9711"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both"/>
              <w:rPr>
                <w:rFonts w:ascii="Arial Narrow" w:eastAsia="Times New Roman" w:hAnsi="Arial Narrow" w:cs="Arial"/>
                <w:sz w:val="18"/>
                <w:szCs w:val="20"/>
                <w:lang w:eastAsia="es-PE"/>
              </w:rPr>
            </w:pPr>
            <w:r w:rsidRPr="004072C7">
              <w:rPr>
                <w:rFonts w:ascii="Arial Narrow" w:eastAsia="Times New Roman" w:hAnsi="Arial Narrow" w:cs="Arial"/>
                <w:b/>
                <w:bCs/>
                <w:sz w:val="18"/>
                <w:szCs w:val="20"/>
                <w:lang w:eastAsia="es-PE"/>
              </w:rPr>
              <w:t>Art. 97</w:t>
            </w:r>
            <w:r w:rsidR="00013D41" w:rsidRPr="004072C7">
              <w:rPr>
                <w:rFonts w:ascii="Arial Narrow" w:eastAsia="Times New Roman" w:hAnsi="Arial Narrow" w:cs="Arial"/>
                <w:b/>
                <w:bCs/>
                <w:sz w:val="18"/>
                <w:szCs w:val="20"/>
                <w:lang w:eastAsia="es-PE"/>
              </w:rPr>
              <w:t xml:space="preserve"> </w:t>
            </w:r>
            <w:r w:rsidRPr="004072C7">
              <w:rPr>
                <w:rFonts w:ascii="Arial Narrow" w:eastAsia="Times New Roman" w:hAnsi="Arial Narrow" w:cs="Arial"/>
                <w:bCs/>
                <w:sz w:val="18"/>
                <w:szCs w:val="20"/>
                <w:lang w:eastAsia="es-PE"/>
              </w:rPr>
              <w:t>b) Proponer normas, reglamentos y procedimientos, entre otras regulaciones, de alcance general, así como aprobar lineamientos, directivas, manuales y demás normas de carácter técnico, en las materias de su competencia</w:t>
            </w:r>
          </w:p>
        </w:tc>
      </w:tr>
    </w:tbl>
    <w:p w:rsidR="00C16F6E" w:rsidRPr="004072C7" w:rsidRDefault="00C16F6E" w:rsidP="00C16F6E">
      <w:pPr>
        <w:pStyle w:val="Prrafodelista"/>
        <w:spacing w:line="276" w:lineRule="auto"/>
        <w:rPr>
          <w:rFonts w:ascii="Arial" w:hAnsi="Arial" w:cs="Arial"/>
          <w:sz w:val="20"/>
          <w:szCs w:val="20"/>
        </w:rPr>
      </w:pPr>
    </w:p>
    <w:p w:rsidR="00C16F6E" w:rsidRPr="004072C7" w:rsidRDefault="00E3655D" w:rsidP="00013D41">
      <w:pPr>
        <w:autoSpaceDE w:val="0"/>
        <w:autoSpaceDN w:val="0"/>
        <w:adjustRightInd w:val="0"/>
        <w:spacing w:after="0" w:line="276" w:lineRule="auto"/>
        <w:jc w:val="center"/>
        <w:rPr>
          <w:rFonts w:ascii="Arial Narrow" w:hAnsi="Arial Narrow" w:cs="Arial"/>
          <w:b/>
          <w:sz w:val="18"/>
          <w:szCs w:val="18"/>
        </w:rPr>
      </w:pPr>
      <w:bookmarkStart w:id="90" w:name="_Toc28629274"/>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20</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sz w:val="18"/>
          <w:szCs w:val="18"/>
        </w:rPr>
        <w:t>Actores del Poder Ejecutivo - Vivienda, Construcción y Saneamiento</w:t>
      </w:r>
      <w:bookmarkEnd w:id="90"/>
    </w:p>
    <w:tbl>
      <w:tblPr>
        <w:tblW w:w="13325" w:type="dxa"/>
        <w:tblInd w:w="-75" w:type="dxa"/>
        <w:tblCellMar>
          <w:left w:w="70" w:type="dxa"/>
          <w:right w:w="70" w:type="dxa"/>
        </w:tblCellMar>
        <w:tblLook w:val="04A0" w:firstRow="1" w:lastRow="0" w:firstColumn="1" w:lastColumn="0" w:noHBand="0" w:noVBand="1"/>
      </w:tblPr>
      <w:tblGrid>
        <w:gridCol w:w="1346"/>
        <w:gridCol w:w="2514"/>
        <w:gridCol w:w="9465"/>
      </w:tblGrid>
      <w:tr w:rsidR="00C16F6E" w:rsidRPr="004072C7" w:rsidTr="00013D41">
        <w:trPr>
          <w:trHeight w:val="1175"/>
        </w:trPr>
        <w:tc>
          <w:tcPr>
            <w:tcW w:w="134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Vivienda, Construcción y Saneamiento - MVCS</w:t>
            </w:r>
          </w:p>
        </w:tc>
        <w:tc>
          <w:tcPr>
            <w:tcW w:w="2514"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y Regulación en Vivienda y Urbanismo</w:t>
            </w:r>
          </w:p>
        </w:tc>
        <w:tc>
          <w:tcPr>
            <w:tcW w:w="9465"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66</w:t>
            </w: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Proponer o aprobar y difundir las normas, planes, reglamentos, lineamientos, directivas, procedimientos, metodologías, mecanismos y estándares, entre otros, de alcance nacional en las materias de vivienda, urbanismo y ordenamiento e integración de los centros poblados en el marco de las políticas y normas que se vinculen</w:t>
            </w:r>
          </w:p>
        </w:tc>
      </w:tr>
      <w:tr w:rsidR="00C16F6E" w:rsidRPr="004072C7" w:rsidTr="003B4F63">
        <w:trPr>
          <w:trHeight w:val="1257"/>
        </w:trPr>
        <w:tc>
          <w:tcPr>
            <w:tcW w:w="1346"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2514"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y Regulación en Construcción y Saneamiento</w:t>
            </w:r>
          </w:p>
        </w:tc>
        <w:tc>
          <w:tcPr>
            <w:tcW w:w="9465" w:type="dxa"/>
            <w:tcBorders>
              <w:top w:val="nil"/>
              <w:left w:val="nil"/>
              <w:bottom w:val="single" w:sz="4" w:space="0" w:color="auto"/>
              <w:right w:val="single" w:sz="4" w:space="0" w:color="auto"/>
            </w:tcBorders>
            <w:shd w:val="clear" w:color="auto" w:fill="auto"/>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82</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Proponer o aprobar y difundir normas, planes, reglamentos, lineamientos, directivas, procedimientos, metodologías, mecanismos y estándares, entre otros, de alcance nacional en las materias de construcción y saneamiento, en el marco de las políticas y normas que se vinculen</w:t>
            </w:r>
          </w:p>
        </w:tc>
      </w:tr>
    </w:tbl>
    <w:p w:rsidR="00C16F6E" w:rsidRPr="004072C7" w:rsidRDefault="00C16F6E" w:rsidP="00C16F6E">
      <w:pPr>
        <w:pStyle w:val="Prrafodelista"/>
        <w:spacing w:line="276" w:lineRule="auto"/>
        <w:rPr>
          <w:rFonts w:ascii="Arial Narrow" w:hAnsi="Arial Narrow" w:cs="Arial"/>
          <w:sz w:val="18"/>
          <w:szCs w:val="18"/>
        </w:rPr>
      </w:pPr>
    </w:p>
    <w:p w:rsidR="004072C7" w:rsidRDefault="004072C7">
      <w:pPr>
        <w:rPr>
          <w:rFonts w:ascii="Arial Narrow" w:hAnsi="Arial Narrow" w:cs="Arial"/>
          <w:b/>
          <w:sz w:val="18"/>
          <w:szCs w:val="18"/>
        </w:rPr>
      </w:pPr>
      <w:bookmarkStart w:id="91" w:name="_Toc28629275"/>
      <w:r>
        <w:rPr>
          <w:rFonts w:ascii="Arial Narrow" w:hAnsi="Arial Narrow" w:cs="Arial"/>
          <w:b/>
          <w:sz w:val="18"/>
          <w:szCs w:val="18"/>
        </w:rPr>
        <w:br w:type="page"/>
      </w:r>
    </w:p>
    <w:p w:rsidR="00C16F6E" w:rsidRPr="004072C7" w:rsidRDefault="00E3655D" w:rsidP="00C16F6E">
      <w:pPr>
        <w:spacing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21</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Agricultura</w:t>
      </w:r>
      <w:bookmarkEnd w:id="91"/>
    </w:p>
    <w:tbl>
      <w:tblPr>
        <w:tblW w:w="13325" w:type="dxa"/>
        <w:tblInd w:w="-80" w:type="dxa"/>
        <w:tblCellMar>
          <w:left w:w="70" w:type="dxa"/>
          <w:right w:w="70" w:type="dxa"/>
        </w:tblCellMar>
        <w:tblLook w:val="04A0" w:firstRow="1" w:lastRow="0" w:firstColumn="1" w:lastColumn="0" w:noHBand="0" w:noVBand="1"/>
      </w:tblPr>
      <w:tblGrid>
        <w:gridCol w:w="1493"/>
        <w:gridCol w:w="2367"/>
        <w:gridCol w:w="9465"/>
      </w:tblGrid>
      <w:tr w:rsidR="00C16F6E" w:rsidRPr="004072C7" w:rsidTr="00013D41">
        <w:trPr>
          <w:trHeight w:val="85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Agrarias</w:t>
            </w:r>
          </w:p>
        </w:tc>
        <w:tc>
          <w:tcPr>
            <w:tcW w:w="2367"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Agrarias</w:t>
            </w:r>
          </w:p>
        </w:tc>
        <w:tc>
          <w:tcPr>
            <w:tcW w:w="9465" w:type="dxa"/>
            <w:tcBorders>
              <w:top w:val="single" w:sz="4" w:space="0" w:color="auto"/>
              <w:left w:val="nil"/>
              <w:bottom w:val="single" w:sz="4" w:space="0" w:color="auto"/>
              <w:right w:val="single" w:sz="4" w:space="0" w:color="auto"/>
            </w:tcBorders>
            <w:shd w:val="clear" w:color="auto" w:fill="auto"/>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Art.44</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Proponer y conducir la formulación de políticas nacionales y sectoriales, planes sectoriales y normas en materia agraria, en coordinación con los órganos y los organismos públicos adscritos al Ministerio</w:t>
            </w:r>
          </w:p>
        </w:tc>
      </w:tr>
      <w:tr w:rsidR="00C16F6E" w:rsidRPr="004072C7" w:rsidTr="00013D41">
        <w:trPr>
          <w:trHeight w:val="878"/>
        </w:trPr>
        <w:tc>
          <w:tcPr>
            <w:tcW w:w="1493"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Instituto Nacional de Innovación Agraria - INIA</w:t>
            </w: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Gestión de la Innovación Agraria</w:t>
            </w:r>
          </w:p>
        </w:tc>
        <w:tc>
          <w:tcPr>
            <w:tcW w:w="9465" w:type="dxa"/>
            <w:tcBorders>
              <w:top w:val="nil"/>
              <w:left w:val="nil"/>
              <w:bottom w:val="single" w:sz="4" w:space="0" w:color="auto"/>
              <w:right w:val="single" w:sz="4" w:space="0" w:color="auto"/>
            </w:tcBorders>
            <w:shd w:val="clear" w:color="auto" w:fill="auto"/>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46</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Proponer normas, estándares de calidad, lineamientos, procedimientos, formatos y protocolos de innovación agraria, bajo las normas del rigor científico internacional, de aplicación en el Sistema Nacional de Innovación Agraria</w:t>
            </w:r>
          </w:p>
        </w:tc>
      </w:tr>
      <w:tr w:rsidR="00C16F6E" w:rsidRPr="004072C7" w:rsidTr="00013D41">
        <w:trPr>
          <w:trHeight w:val="1118"/>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Servicio Nacional de Sanidad Agraria - SENASA</w:t>
            </w:r>
          </w:p>
        </w:tc>
        <w:tc>
          <w:tcPr>
            <w:tcW w:w="2367"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Oficina de Centros de Diagnóstico y Producción</w:t>
            </w:r>
          </w:p>
        </w:tc>
        <w:tc>
          <w:tcPr>
            <w:tcW w:w="9465"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24</w:t>
            </w:r>
            <w:r w:rsidRPr="004072C7">
              <w:rPr>
                <w:rFonts w:ascii="Arial Narrow" w:eastAsia="Times New Roman" w:hAnsi="Arial Narrow" w:cs="Arial"/>
                <w:sz w:val="18"/>
                <w:szCs w:val="18"/>
                <w:lang w:eastAsia="es-PE"/>
              </w:rPr>
              <w:t xml:space="preserve"> Oficina de Centros de Diagnóstico y Producción</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Realizar por cuenta propia o por intermedio de otros laboratorios -mediante autorización- diagnósticos agrosanitarios, el control de calidad de fármacos y biológicos de uso veterinario, el control de calidad de plaguicidas y sustancias afines, semillas y el control de residuos tóxicos en productos agroalimentarios</w:t>
            </w:r>
          </w:p>
        </w:tc>
      </w:tr>
      <w:tr w:rsidR="00C16F6E" w:rsidRPr="004072C7" w:rsidTr="00013D41">
        <w:trPr>
          <w:trHeight w:val="1120"/>
        </w:trPr>
        <w:tc>
          <w:tcPr>
            <w:tcW w:w="1493"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Servicio Nacional de Sanidad Agraria - SENASA</w:t>
            </w: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Sanidad Vegetal</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26</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Establecer y conducir el Sistema de Control Cuarentenario, orientado a prevenir el ingreso de plagas reglamentadas en envíos materia de importación, tránsito internacional y hacia áreas reglamentadas, así como asegurar la calidad fitosanitaria de los envíos materia de exportación</w:t>
            </w:r>
          </w:p>
        </w:tc>
      </w:tr>
      <w:tr w:rsidR="00C16F6E" w:rsidRPr="004072C7" w:rsidTr="00013D41">
        <w:trPr>
          <w:trHeight w:val="1257"/>
        </w:trPr>
        <w:tc>
          <w:tcPr>
            <w:tcW w:w="1493"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Servicio Nacional de Sanidad Agraria - SENASA</w:t>
            </w: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Sanidad Animal</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28</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Establecer, conducir y coordinar un sistema de control y supervisión zoosanitaria tanto al comercio nacional como internacional de productos y subproductos pecuarios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f)</w:t>
            </w:r>
            <w:r w:rsidRPr="004072C7">
              <w:rPr>
                <w:rFonts w:ascii="Arial Narrow" w:eastAsia="Times New Roman" w:hAnsi="Arial Narrow" w:cs="Arial"/>
                <w:sz w:val="18"/>
                <w:szCs w:val="18"/>
                <w:lang w:eastAsia="es-PE"/>
              </w:rPr>
              <w:t xml:space="preserve"> Establecer, mantener y supervisar un sistema nacional de control e inspección de carnes en el ámbito de centros de beneficio (camales)</w:t>
            </w:r>
          </w:p>
        </w:tc>
      </w:tr>
      <w:tr w:rsidR="00C16F6E" w:rsidRPr="004072C7" w:rsidTr="00013D41">
        <w:trPr>
          <w:trHeight w:val="2140"/>
        </w:trPr>
        <w:tc>
          <w:tcPr>
            <w:tcW w:w="1493"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Servicio Nacional de Sanidad Agraria - SENASA</w:t>
            </w: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Insumos Agropecuarios e Inocuidad Agroalimentaria</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Art. 30</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Establecer mecanismos de control, registro y fiscalización respecto a insumos de uso animal, así como biológicos y fármacos; y, conducir el registro de las empresas productoras y/o comercializadoras de estos insumos.</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Establecer mecanismos de control, registro y fiscalización de insumos de uso agrícola y forestal tales como semillas y agroquímicos; y, conducir el registro de las empresas productoras y/o comercializadoras de estos insumos</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Conducir el sistema de verificación de la calidad de plaguicidas químicos de uso agrícola, productos biológicos para el control de plagas agrícolas; productos farmacéuticos, biológicos de uso veterinario y alimentos para animales; así como de semillas, en apoyo a las acciones de registro y control de los mismos. Complementariamente conducirá un sistema de verificación de residuos en apoyo a las acciones de registro</w:t>
            </w:r>
          </w:p>
        </w:tc>
      </w:tr>
      <w:tr w:rsidR="00C16F6E" w:rsidRPr="004072C7" w:rsidTr="00013D41">
        <w:trPr>
          <w:trHeight w:val="1815"/>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Servicio Nacional Forestal y de Fauna Silvestre - SERFOR</w:t>
            </w:r>
          </w:p>
        </w:tc>
        <w:tc>
          <w:tcPr>
            <w:tcW w:w="2367"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 y Competitividad Forestal y de Fauna Silvestre</w:t>
            </w:r>
          </w:p>
        </w:tc>
        <w:tc>
          <w:tcPr>
            <w:tcW w:w="9465"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46</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Elaborar y proponer normas, lineamientos y formatos de aplicación nacional, relacionados con la gestión, administración, conservación y uso sostenible del patrimonio forestal y de fauna silvestre de la Nación, así como en el marco de los compromisos internacionales asumidos por el Perú</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Art. 49</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i)</w:t>
            </w:r>
            <w:r w:rsidRPr="004072C7">
              <w:rPr>
                <w:rFonts w:ascii="Arial Narrow" w:eastAsia="Times New Roman" w:hAnsi="Arial Narrow" w:cs="Arial"/>
                <w:sz w:val="18"/>
                <w:szCs w:val="18"/>
                <w:lang w:eastAsia="es-PE"/>
              </w:rPr>
              <w:t xml:space="preserve"> Desarrollar mecanismos transparentes para verificar el origen legal y la cadena de custodia de especies maderables (trazabilidad), con opinión previa del organismo competente</w:t>
            </w:r>
          </w:p>
        </w:tc>
      </w:tr>
      <w:tr w:rsidR="00C16F6E" w:rsidRPr="004072C7" w:rsidTr="00013D41">
        <w:trPr>
          <w:trHeight w:val="1257"/>
        </w:trPr>
        <w:tc>
          <w:tcPr>
            <w:tcW w:w="1493" w:type="dxa"/>
            <w:vMerge w:val="restart"/>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Autoridad Nacional del Agua - ANA</w:t>
            </w: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Gestión de la Calidad de los Recursos Hídricos</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32</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Elaborar, proponer y supervisar la implementación de normas y programas en materia de protección y recuperación de la calidad de los recursos hídricos y otorgamiento de autorizaciones de vertimientos y reúsos de aguas residuales tratadas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Coordinar con las Autoridades Administrativas del Agua y los Consejos de Recursos Hídricos de Cuenca, las actividades de control y vigilancia de la calidad de las aguas en sus fuentes naturales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Evaluar la información resultante del monitoreo de la calidad de las fuentes naturales del agua a cargo de los órganos desconcentrados</w:t>
            </w:r>
          </w:p>
        </w:tc>
      </w:tr>
      <w:tr w:rsidR="00C16F6E" w:rsidRPr="004072C7" w:rsidTr="00013D41">
        <w:trPr>
          <w:trHeight w:val="1320"/>
        </w:trPr>
        <w:tc>
          <w:tcPr>
            <w:tcW w:w="1493"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p>
        </w:tc>
        <w:tc>
          <w:tcPr>
            <w:tcW w:w="2367"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Órganos desconcentrados - Autoridades Administrativas del Agua</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36</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h)</w:t>
            </w:r>
            <w:r w:rsidRPr="004072C7">
              <w:rPr>
                <w:rFonts w:ascii="Arial Narrow" w:eastAsia="Times New Roman" w:hAnsi="Arial Narrow" w:cs="Arial"/>
                <w:sz w:val="18"/>
                <w:szCs w:val="18"/>
                <w:lang w:eastAsia="es-PE"/>
              </w:rPr>
              <w:t xml:space="preserve"> Desarrollar acciones de supervisión, control y vigilancia para asegurar la conservación, protección de calidad y uso sostenible de los recursos hídricos, ejerciendo facultad sancionadora</w:t>
            </w:r>
          </w:p>
        </w:tc>
      </w:tr>
    </w:tbl>
    <w:p w:rsidR="00C16F6E" w:rsidRPr="004072C7" w:rsidRDefault="00C16F6E" w:rsidP="00C16F6E">
      <w:pPr>
        <w:pStyle w:val="Prrafodelista"/>
        <w:spacing w:line="276" w:lineRule="auto"/>
        <w:ind w:left="1440"/>
        <w:rPr>
          <w:rFonts w:ascii="Arial Narrow" w:hAnsi="Arial Narrow" w:cs="Arial"/>
          <w:b/>
          <w:sz w:val="18"/>
          <w:szCs w:val="18"/>
        </w:rPr>
      </w:pPr>
    </w:p>
    <w:p w:rsidR="004072C7" w:rsidRDefault="004072C7">
      <w:pPr>
        <w:rPr>
          <w:rFonts w:ascii="Arial Narrow" w:hAnsi="Arial Narrow" w:cs="Arial"/>
          <w:b/>
          <w:sz w:val="18"/>
          <w:szCs w:val="18"/>
        </w:rPr>
      </w:pPr>
      <w:bookmarkStart w:id="92" w:name="_Toc28629276"/>
      <w:r>
        <w:rPr>
          <w:rFonts w:ascii="Arial Narrow" w:hAnsi="Arial Narrow" w:cs="Arial"/>
          <w:b/>
          <w:sz w:val="18"/>
          <w:szCs w:val="18"/>
        </w:rPr>
        <w:br w:type="page"/>
      </w:r>
    </w:p>
    <w:p w:rsidR="00C16F6E" w:rsidRPr="004072C7" w:rsidRDefault="00E3655D" w:rsidP="00C16F6E">
      <w:pPr>
        <w:spacing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22</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Presidencia del Consejo de Ministros</w:t>
      </w:r>
      <w:bookmarkEnd w:id="92"/>
    </w:p>
    <w:tbl>
      <w:tblPr>
        <w:tblW w:w="13325" w:type="dxa"/>
        <w:tblInd w:w="-75" w:type="dxa"/>
        <w:tblLayout w:type="fixed"/>
        <w:tblCellMar>
          <w:left w:w="70" w:type="dxa"/>
          <w:right w:w="70" w:type="dxa"/>
        </w:tblCellMar>
        <w:tblLook w:val="04A0" w:firstRow="1" w:lastRow="0" w:firstColumn="1" w:lastColumn="0" w:noHBand="0" w:noVBand="1"/>
      </w:tblPr>
      <w:tblGrid>
        <w:gridCol w:w="1418"/>
        <w:gridCol w:w="2409"/>
        <w:gridCol w:w="9498"/>
      </w:tblGrid>
      <w:tr w:rsidR="00C16F6E" w:rsidRPr="004072C7" w:rsidTr="00013D41">
        <w:trPr>
          <w:trHeight w:val="1574"/>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Consejo Nacional de Ciencia, Tecnología e Innovación Tecnológica- CONCYTEC</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9498"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Art.4</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h)</w:t>
            </w:r>
            <w:r w:rsidRPr="004072C7">
              <w:rPr>
                <w:rFonts w:ascii="Arial Narrow" w:eastAsia="Times New Roman" w:hAnsi="Arial Narrow" w:cs="Arial"/>
                <w:sz w:val="18"/>
                <w:szCs w:val="18"/>
                <w:lang w:eastAsia="es-PE"/>
              </w:rPr>
              <w:t xml:space="preserve"> Promover la articulación de la investigación científica y tecnológica, y la producción del conocimiento con los diversos agentes económicos y sociales, para el mejoramiento de la calidad de vida y el impulso de la productividad y competitividad del país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I)</w:t>
            </w:r>
            <w:r w:rsidRPr="004072C7">
              <w:rPr>
                <w:rFonts w:ascii="Arial Narrow" w:eastAsia="Times New Roman" w:hAnsi="Arial Narrow" w:cs="Arial"/>
                <w:sz w:val="18"/>
                <w:szCs w:val="18"/>
                <w:lang w:eastAsia="es-PE"/>
              </w:rPr>
              <w:t xml:space="preserve"> Coordinar con las entidades competentes la recopilación, sistematización y control de calidad de la información e indicadores de CTel (Ciencia, Tecnología e Innovación Tecnológica), los procedimientos de Normalización, calificación y registro de entidades de CTel, concursos de méritos, premios, licitaciones, contratos, y convenios para el desarrollo del CTel</w:t>
            </w:r>
          </w:p>
        </w:tc>
      </w:tr>
      <w:tr w:rsidR="00C16F6E" w:rsidRPr="004072C7" w:rsidTr="00013D41">
        <w:trPr>
          <w:trHeight w:val="1412"/>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Organismo Supervisor de la Inversión en Energía y Minería - OSINERGMIN</w:t>
            </w:r>
          </w:p>
        </w:tc>
        <w:tc>
          <w:tcPr>
            <w:tcW w:w="2409" w:type="dxa"/>
            <w:vMerge w:val="restart"/>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Gerencia de Supervisión de Energía</w:t>
            </w:r>
          </w:p>
        </w:tc>
        <w:tc>
          <w:tcPr>
            <w:tcW w:w="9498"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37</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Formular los lineamientos y estrategias para la supervisión, fiscalización y sanción en los sub sectores electricidad e hidrocarburos.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Dirigir, coordinar y controlar los procesos de supervisión, fiscalización y sanción de los agentes que operan en el sector energía, en los sub-sectores de electricidad e hidrocarburos.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Proponer proyectos normativos relacionados a la función supervisora en energía.</w:t>
            </w:r>
          </w:p>
        </w:tc>
      </w:tr>
      <w:tr w:rsidR="00C16F6E" w:rsidRPr="004072C7" w:rsidTr="003B4F63">
        <w:trPr>
          <w:trHeight w:val="699"/>
        </w:trPr>
        <w:tc>
          <w:tcPr>
            <w:tcW w:w="141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2409"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9498"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-La Resolución de Consejo Directivo OSINERGMIN N° 686-2008-OS/CD,  establece el procedimiento para la Supervisión de la Norma Técnica de Calidad de los Servicios Eléctricos y su Base Metodológica</w:t>
            </w:r>
            <w:r w:rsidRPr="004072C7">
              <w:rPr>
                <w:rFonts w:ascii="Arial Narrow" w:eastAsia="Times New Roman" w:hAnsi="Arial Narrow" w:cs="Arial"/>
                <w:sz w:val="18"/>
                <w:szCs w:val="18"/>
                <w:lang w:eastAsia="es-PE"/>
              </w:rPr>
              <w:br w:type="page"/>
              <w:t>-La Resolución N° 680-2008-OS/CD establece el procedimiento de supervisión para la contratación de medidores de energía eléctrica</w:t>
            </w:r>
            <w:r w:rsidRPr="004072C7">
              <w:rPr>
                <w:rFonts w:ascii="Arial Narrow" w:eastAsia="Times New Roman" w:hAnsi="Arial Narrow" w:cs="Arial"/>
                <w:sz w:val="18"/>
                <w:szCs w:val="18"/>
                <w:lang w:eastAsia="es-PE"/>
              </w:rPr>
              <w:br w:type="page"/>
              <w:t>-La Resolución N° 400-2006-OS/CD establecer los Procedimientos para el Control Metrológico en Grifos y Estaciones de Servicios y para el Control de Calidad de los Combustibles Líquidos y Otros Productos Derivados de los Hidrocarburos</w:t>
            </w:r>
            <w:r w:rsidRPr="004072C7">
              <w:rPr>
                <w:rFonts w:ascii="Arial Narrow" w:eastAsia="Times New Roman" w:hAnsi="Arial Narrow" w:cs="Arial"/>
                <w:sz w:val="18"/>
                <w:szCs w:val="18"/>
                <w:lang w:eastAsia="es-PE"/>
              </w:rPr>
              <w:br w:type="page"/>
              <w:t>-La Resolución de Consejo Directivo Osinergmin N° 099-2016-OS/CD (modificada por Resolución de Consejo Directivo Osinergmin N° 049-2016-OS/CD)  la inspección de las instalaciones debe ser realizada por organismos acreditados por el INACAL.</w:t>
            </w:r>
          </w:p>
        </w:tc>
      </w:tr>
      <w:tr w:rsidR="00C16F6E" w:rsidRPr="004072C7" w:rsidTr="003B4F63">
        <w:trPr>
          <w:trHeight w:val="69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Organismo Supervisor de Inversión Privada en Telecomunicaciones - OSIPTEL</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Gerencia de Fiscalización</w:t>
            </w:r>
          </w:p>
        </w:tc>
        <w:tc>
          <w:tcPr>
            <w:tcW w:w="9498"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8.5.2. Funciones</w:t>
            </w:r>
            <w:r w:rsidRPr="004072C7">
              <w:rPr>
                <w:rFonts w:ascii="Arial Narrow" w:eastAsia="Times New Roman" w:hAnsi="Arial Narrow" w:cs="Arial"/>
                <w:sz w:val="18"/>
                <w:szCs w:val="18"/>
                <w:lang w:eastAsia="es-PE"/>
              </w:rPr>
              <w:br/>
              <w:t>(…)</w:t>
            </w:r>
            <w:r w:rsidRPr="004072C7">
              <w:rPr>
                <w:rFonts w:ascii="Arial Narrow" w:eastAsia="Times New Roman" w:hAnsi="Arial Narrow" w:cs="Arial"/>
                <w:sz w:val="18"/>
                <w:szCs w:val="18"/>
                <w:lang w:eastAsia="es-PE"/>
              </w:rPr>
              <w:br/>
              <w:t>-Verificar el cumplimiento de las obligaciones legales, contractuales o técnicas por parte de las empresas operadoras y demás empresas o personas que realizan actividades sujetas a la competencia de OSIPTEL.</w:t>
            </w:r>
            <w:r w:rsidRPr="004072C7">
              <w:rPr>
                <w:rFonts w:ascii="Arial Narrow" w:eastAsia="Times New Roman" w:hAnsi="Arial Narrow" w:cs="Arial"/>
                <w:sz w:val="18"/>
                <w:szCs w:val="18"/>
                <w:lang w:eastAsia="es-PE"/>
              </w:rPr>
              <w:br/>
              <w:t>(…)</w:t>
            </w:r>
            <w:r w:rsidRPr="004072C7">
              <w:rPr>
                <w:rFonts w:ascii="Arial Narrow" w:eastAsia="Times New Roman" w:hAnsi="Arial Narrow" w:cs="Arial"/>
                <w:sz w:val="18"/>
                <w:szCs w:val="18"/>
                <w:lang w:eastAsia="es-PE"/>
              </w:rPr>
              <w:br/>
              <w:t>-Supervisar los niveles de calidad y eficiencia en la prestación de los servicios públicos de telecomunicaciones, incluyendo las relaciones de las empresas operadoras con los usuarios y el cumplimiento de las obligaciones de expansión y continuidad del servicio</w:t>
            </w:r>
          </w:p>
        </w:tc>
      </w:tr>
    </w:tbl>
    <w:p w:rsidR="00C16F6E" w:rsidRPr="004072C7" w:rsidRDefault="00C16F6E" w:rsidP="00C16F6E">
      <w:pPr>
        <w:pStyle w:val="Prrafodelista"/>
        <w:spacing w:line="276" w:lineRule="auto"/>
        <w:rPr>
          <w:rFonts w:ascii="Arial Narrow" w:hAnsi="Arial Narrow" w:cs="Arial"/>
          <w:sz w:val="18"/>
          <w:szCs w:val="18"/>
        </w:rPr>
      </w:pPr>
    </w:p>
    <w:p w:rsidR="00013D41" w:rsidRPr="004072C7" w:rsidRDefault="00013D41">
      <w:pPr>
        <w:rPr>
          <w:rFonts w:ascii="Arial Narrow" w:hAnsi="Arial Narrow" w:cs="Arial"/>
          <w:b/>
          <w:sz w:val="18"/>
          <w:szCs w:val="18"/>
        </w:rPr>
      </w:pPr>
      <w:r w:rsidRPr="004072C7">
        <w:rPr>
          <w:rFonts w:ascii="Arial Narrow" w:hAnsi="Arial Narrow" w:cs="Arial"/>
          <w:b/>
          <w:sz w:val="18"/>
          <w:szCs w:val="18"/>
        </w:rPr>
        <w:br w:type="page"/>
      </w:r>
    </w:p>
    <w:p w:rsidR="00C16F6E" w:rsidRPr="004072C7" w:rsidRDefault="00E3655D" w:rsidP="00C16F6E">
      <w:pPr>
        <w:spacing w:line="276" w:lineRule="auto"/>
        <w:jc w:val="center"/>
        <w:rPr>
          <w:rFonts w:ascii="Arial Narrow" w:hAnsi="Arial Narrow" w:cs="Arial"/>
          <w:b/>
          <w:sz w:val="18"/>
          <w:szCs w:val="18"/>
        </w:rPr>
      </w:pPr>
      <w:bookmarkStart w:id="93" w:name="_Toc28629277"/>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23</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Ambiental</w:t>
      </w:r>
      <w:bookmarkEnd w:id="93"/>
    </w:p>
    <w:tbl>
      <w:tblPr>
        <w:tblW w:w="13325" w:type="dxa"/>
        <w:tblInd w:w="-75" w:type="dxa"/>
        <w:tblCellMar>
          <w:left w:w="70" w:type="dxa"/>
          <w:right w:w="70" w:type="dxa"/>
        </w:tblCellMar>
        <w:tblLook w:val="04A0" w:firstRow="1" w:lastRow="0" w:firstColumn="1" w:lastColumn="0" w:noHBand="0" w:noVBand="1"/>
      </w:tblPr>
      <w:tblGrid>
        <w:gridCol w:w="1418"/>
        <w:gridCol w:w="2409"/>
        <w:gridCol w:w="9498"/>
      </w:tblGrid>
      <w:tr w:rsidR="00C16F6E" w:rsidRPr="004072C7" w:rsidTr="00013D41">
        <w:trPr>
          <w:trHeight w:val="86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del Ambiente - MINAM</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Calidad Ambiental</w:t>
            </w:r>
          </w:p>
        </w:tc>
        <w:tc>
          <w:tcPr>
            <w:tcW w:w="9498"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Art. 69</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 xml:space="preserve">e) </w:t>
            </w:r>
            <w:r w:rsidRPr="004072C7">
              <w:rPr>
                <w:rFonts w:ascii="Arial Narrow" w:eastAsia="Times New Roman" w:hAnsi="Arial Narrow" w:cs="Arial"/>
                <w:sz w:val="18"/>
                <w:szCs w:val="18"/>
                <w:lang w:eastAsia="es-PE"/>
              </w:rPr>
              <w:t>Dirigir el proceso de elaboración de Estándares de Calidad Ambiental (ECA) y Límites Máximos Permisibles (LMP) respectivos, en el ámbito de su competencia, que deben contar con la opinión del sector correspondiente</w:t>
            </w:r>
          </w:p>
        </w:tc>
      </w:tr>
      <w:tr w:rsidR="00C16F6E" w:rsidRPr="004072C7" w:rsidTr="00013D41">
        <w:trPr>
          <w:trHeight w:val="991"/>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Organismo de Evaluación y Fiscalización Ambiental - OEFA</w:t>
            </w:r>
          </w:p>
        </w:tc>
        <w:tc>
          <w:tcPr>
            <w:tcW w:w="2409"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Evaluación Ambiental</w:t>
            </w:r>
          </w:p>
        </w:tc>
        <w:tc>
          <w:tcPr>
            <w:tcW w:w="9498"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49</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Proponer proyectos normativos relacionados a las acciones de vigilancia, monitoreo y evaluación ambiental</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Art. 51</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Realizar acciones de vigilancia de la calidad de los componentes ambientales y la influencia de los factores externos sobre estos</w:t>
            </w:r>
          </w:p>
        </w:tc>
      </w:tr>
    </w:tbl>
    <w:p w:rsidR="00495006" w:rsidRPr="004072C7" w:rsidRDefault="00495006" w:rsidP="00C16F6E">
      <w:pPr>
        <w:spacing w:line="276" w:lineRule="auto"/>
        <w:jc w:val="center"/>
        <w:rPr>
          <w:rFonts w:ascii="Arial Narrow" w:hAnsi="Arial Narrow" w:cs="Arial"/>
          <w:b/>
          <w:bCs/>
          <w:sz w:val="18"/>
          <w:szCs w:val="18"/>
        </w:rPr>
      </w:pPr>
    </w:p>
    <w:p w:rsidR="00C16F6E" w:rsidRPr="004072C7" w:rsidRDefault="00E3655D" w:rsidP="00C16F6E">
      <w:pPr>
        <w:spacing w:line="276" w:lineRule="auto"/>
        <w:jc w:val="center"/>
        <w:rPr>
          <w:rFonts w:ascii="Arial Narrow" w:hAnsi="Arial Narrow" w:cs="Arial"/>
          <w:b/>
          <w:sz w:val="18"/>
          <w:szCs w:val="18"/>
        </w:rPr>
      </w:pPr>
      <w:bookmarkStart w:id="94" w:name="_Toc28629278"/>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24</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Educación</w:t>
      </w:r>
      <w:bookmarkEnd w:id="94"/>
    </w:p>
    <w:tbl>
      <w:tblPr>
        <w:tblW w:w="13325" w:type="dxa"/>
        <w:tblInd w:w="-75" w:type="dxa"/>
        <w:tblCellMar>
          <w:left w:w="70" w:type="dxa"/>
          <w:right w:w="70" w:type="dxa"/>
        </w:tblCellMar>
        <w:tblLook w:val="04A0" w:firstRow="1" w:lastRow="0" w:firstColumn="1" w:lastColumn="0" w:noHBand="0" w:noVBand="1"/>
      </w:tblPr>
      <w:tblGrid>
        <w:gridCol w:w="1418"/>
        <w:gridCol w:w="2442"/>
        <w:gridCol w:w="9465"/>
      </w:tblGrid>
      <w:tr w:rsidR="00C16F6E" w:rsidRPr="004072C7" w:rsidTr="00013D41">
        <w:trPr>
          <w:trHeight w:val="739"/>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Educación - MINEDU</w:t>
            </w:r>
          </w:p>
        </w:tc>
        <w:tc>
          <w:tcPr>
            <w:tcW w:w="2442"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Educación Básica Regular</w:t>
            </w:r>
          </w:p>
        </w:tc>
        <w:tc>
          <w:tcPr>
            <w:tcW w:w="9465"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106</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Conducir y supervisar la formulación articulada de políticas, propuestas pedagógicas de modelos de servicio educativo y documentos normativos de la educación básica regular</w:t>
            </w:r>
          </w:p>
        </w:tc>
      </w:tr>
      <w:tr w:rsidR="00C16F6E" w:rsidRPr="004072C7" w:rsidTr="00013D41">
        <w:trPr>
          <w:trHeight w:val="834"/>
        </w:trPr>
        <w:tc>
          <w:tcPr>
            <w:tcW w:w="141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244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Servicios Educativos Especializados</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125</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Proponer, conducir y supervisar la formulación articulada de políticas, planes, propuestas pedagógicas de los modelos de servicio educativo y documentos normativos para las instituciones y programas educativos, en el ámbito de su competencia.</w:t>
            </w:r>
          </w:p>
        </w:tc>
      </w:tr>
      <w:tr w:rsidR="00C16F6E" w:rsidRPr="004072C7" w:rsidTr="00013D41">
        <w:trPr>
          <w:trHeight w:val="1555"/>
        </w:trPr>
        <w:tc>
          <w:tcPr>
            <w:tcW w:w="14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p>
        </w:tc>
        <w:tc>
          <w:tcPr>
            <w:tcW w:w="2442"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013D41">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Educación Superior Universitaria</w:t>
            </w:r>
          </w:p>
        </w:tc>
        <w:tc>
          <w:tcPr>
            <w:tcW w:w="9465"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151</w:t>
            </w:r>
            <w:r w:rsidRPr="004072C7">
              <w:rPr>
                <w:rFonts w:ascii="Arial Narrow" w:eastAsia="Times New Roman" w:hAnsi="Arial Narrow" w:cs="Arial"/>
                <w:sz w:val="18"/>
                <w:szCs w:val="18"/>
                <w:lang w:eastAsia="es-PE"/>
              </w:rPr>
              <w:t xml:space="preserve"> Dirección de Políticas para el Desarrollo y Aseguramiento de la Calidad de la Educación Superior Universitaria</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Formular políticas, planes y documentos normativos en materia de desarrollo y aseguramiento de la calidad de la educación superior universitaria</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Art. 153</w:t>
            </w:r>
            <w:r w:rsidRPr="004072C7">
              <w:rPr>
                <w:rFonts w:ascii="Arial Narrow" w:eastAsia="Times New Roman" w:hAnsi="Arial Narrow" w:cs="Arial"/>
                <w:sz w:val="18"/>
                <w:szCs w:val="18"/>
                <w:lang w:eastAsia="es-PE"/>
              </w:rPr>
              <w:t xml:space="preserve">  Dirección de Coordinación y Promoción de la Calidad de la Educación Superior Universitaria</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Formular e implementar acciones y estrategias de articulación, asistencia técnica y colaboración dirigidas a las universidades, en las materias de su competencia</w:t>
            </w:r>
          </w:p>
        </w:tc>
      </w:tr>
      <w:tr w:rsidR="00C16F6E" w:rsidRPr="004072C7" w:rsidTr="003B4F63">
        <w:trPr>
          <w:trHeight w:val="1098"/>
        </w:trPr>
        <w:tc>
          <w:tcPr>
            <w:tcW w:w="141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p>
        </w:tc>
        <w:tc>
          <w:tcPr>
            <w:tcW w:w="244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Educación Técnico-Productiva y Superior Tecnológica y Artística</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155</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Proponer la política, objetivos y documentos normativos de la educación técnico-productiva y superior tecnológica y artística, articulando sus diversos niveles de certificación y titulación.</w:t>
            </w:r>
          </w:p>
        </w:tc>
      </w:tr>
      <w:tr w:rsidR="00C16F6E" w:rsidRPr="004072C7" w:rsidTr="00013D41">
        <w:trPr>
          <w:trHeight w:val="832"/>
        </w:trPr>
        <w:tc>
          <w:tcPr>
            <w:tcW w:w="141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p>
        </w:tc>
        <w:tc>
          <w:tcPr>
            <w:tcW w:w="244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Calidad de la Gestión Escolar</w:t>
            </w:r>
          </w:p>
        </w:tc>
        <w:tc>
          <w:tcPr>
            <w:tcW w:w="9465"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 xml:space="preserve">Art. 172 </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a)</w:t>
            </w:r>
            <w:r w:rsidRPr="004072C7">
              <w:rPr>
                <w:rFonts w:ascii="Arial Narrow" w:eastAsia="Times New Roman" w:hAnsi="Arial Narrow" w:cs="Arial"/>
                <w:sz w:val="18"/>
                <w:szCs w:val="18"/>
                <w:lang w:eastAsia="es-PE"/>
              </w:rPr>
              <w:t xml:space="preserve"> Diseñar, proponer, supervisar y evaluar el cumplimiento de las políticas y documentos normativos orientados a mejorar la gestión de las instituciones y programas educativos públicos y privados</w:t>
            </w:r>
          </w:p>
        </w:tc>
      </w:tr>
    </w:tbl>
    <w:p w:rsidR="00C16F6E" w:rsidRPr="004072C7" w:rsidRDefault="00C16F6E" w:rsidP="00C16F6E">
      <w:pPr>
        <w:pStyle w:val="Prrafodelista"/>
        <w:spacing w:line="276" w:lineRule="auto"/>
        <w:rPr>
          <w:rFonts w:ascii="Arial Narrow" w:hAnsi="Arial Narrow" w:cs="Arial"/>
          <w:sz w:val="18"/>
          <w:szCs w:val="18"/>
        </w:rPr>
      </w:pPr>
    </w:p>
    <w:p w:rsidR="00C16F6E" w:rsidRPr="004072C7" w:rsidRDefault="00E3655D" w:rsidP="00C16F6E">
      <w:pPr>
        <w:spacing w:line="276" w:lineRule="auto"/>
        <w:jc w:val="center"/>
        <w:rPr>
          <w:rFonts w:ascii="Arial Narrow" w:hAnsi="Arial Narrow" w:cs="Arial"/>
          <w:b/>
          <w:sz w:val="18"/>
          <w:szCs w:val="18"/>
        </w:rPr>
      </w:pPr>
      <w:bookmarkStart w:id="95" w:name="_Toc28629279"/>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25</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Trabajo y Promoción del Empleo</w:t>
      </w:r>
      <w:bookmarkEnd w:id="95"/>
    </w:p>
    <w:tbl>
      <w:tblPr>
        <w:tblW w:w="13248" w:type="dxa"/>
        <w:tblInd w:w="-75" w:type="dxa"/>
        <w:tblCellMar>
          <w:left w:w="70" w:type="dxa"/>
          <w:right w:w="70" w:type="dxa"/>
        </w:tblCellMar>
        <w:tblLook w:val="04A0" w:firstRow="1" w:lastRow="0" w:firstColumn="1" w:lastColumn="0" w:noHBand="0" w:noVBand="1"/>
      </w:tblPr>
      <w:tblGrid>
        <w:gridCol w:w="1338"/>
        <w:gridCol w:w="2499"/>
        <w:gridCol w:w="9411"/>
      </w:tblGrid>
      <w:tr w:rsidR="00C16F6E" w:rsidRPr="004072C7" w:rsidTr="003B4F63">
        <w:trPr>
          <w:trHeight w:val="1317"/>
        </w:trPr>
        <w:tc>
          <w:tcPr>
            <w:tcW w:w="133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Trabajo - MINTRA</w:t>
            </w:r>
          </w:p>
        </w:tc>
        <w:tc>
          <w:tcPr>
            <w:tcW w:w="2499" w:type="dxa"/>
            <w:tcBorders>
              <w:top w:val="single" w:sz="4" w:space="0" w:color="auto"/>
              <w:left w:val="nil"/>
              <w:bottom w:val="single" w:sz="4" w:space="0" w:color="auto"/>
              <w:right w:val="single" w:sz="4" w:space="0" w:color="auto"/>
            </w:tcBorders>
            <w:shd w:val="clear" w:color="auto" w:fill="auto"/>
            <w:noWrap/>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Trabajo</w:t>
            </w:r>
          </w:p>
        </w:tc>
        <w:tc>
          <w:tcPr>
            <w:tcW w:w="9411"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Art. 47</w:t>
            </w:r>
            <w:r w:rsidRPr="004072C7">
              <w:rPr>
                <w:rFonts w:ascii="Arial Narrow" w:eastAsia="Times New Roman" w:hAnsi="Arial Narrow" w:cs="Arial"/>
                <w:b/>
                <w:bCs/>
                <w:sz w:val="18"/>
                <w:szCs w:val="18"/>
                <w:lang w:eastAsia="es-PE"/>
              </w:rPr>
              <w:br w:type="page"/>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Formular las normas nacionales y sectoriales, lineamientos técnicos, mecanismos y procedimientos en materias de su competencia </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Propone las normas nacionales y sectoriales, formula y de ser el caso, emite directivas, lineamientos técnicos, mecanismos y procedimientos en materias de su competencia. </w:t>
            </w:r>
          </w:p>
        </w:tc>
      </w:tr>
      <w:tr w:rsidR="00C16F6E" w:rsidRPr="004072C7" w:rsidTr="003B4F63">
        <w:trPr>
          <w:trHeight w:val="1345"/>
        </w:trPr>
        <w:tc>
          <w:tcPr>
            <w:tcW w:w="133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p>
        </w:tc>
        <w:tc>
          <w:tcPr>
            <w:tcW w:w="2499"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Derechos Fundamentales y Seguridad y Salud en el Trabajo</w:t>
            </w:r>
          </w:p>
        </w:tc>
        <w:tc>
          <w:tcPr>
            <w:tcW w:w="941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53</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y proponer las normas nacionales y sectoriales; así como emitir las directivas, lineamientos técnicos, mecanismos y procedimientos en materia de promoción, protección y cumplimiento de los derechos fundamentales en el ámbito laboral y seguridad y salud en el trabajo</w:t>
            </w:r>
          </w:p>
        </w:tc>
      </w:tr>
      <w:tr w:rsidR="00C16F6E" w:rsidRPr="004072C7" w:rsidTr="004E5ADF">
        <w:trPr>
          <w:trHeight w:val="2859"/>
        </w:trPr>
        <w:tc>
          <w:tcPr>
            <w:tcW w:w="133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p>
        </w:tc>
        <w:tc>
          <w:tcPr>
            <w:tcW w:w="2499"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Inspección del Trabajo</w:t>
            </w:r>
          </w:p>
        </w:tc>
        <w:tc>
          <w:tcPr>
            <w:tcW w:w="941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4E5ADF">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58</w:t>
            </w:r>
            <w:r w:rsidRPr="004072C7">
              <w:rPr>
                <w:rFonts w:ascii="Arial Narrow" w:eastAsia="Times New Roman" w:hAnsi="Arial Narrow" w:cs="Arial"/>
                <w:b/>
                <w:bCs/>
                <w:sz w:val="18"/>
                <w:szCs w:val="18"/>
                <w:lang w:eastAsia="es-PE"/>
              </w:rPr>
              <w:br/>
              <w:t>b)</w:t>
            </w:r>
            <w:r w:rsidRPr="004072C7">
              <w:rPr>
                <w:rFonts w:ascii="Arial Narrow" w:eastAsia="Times New Roman" w:hAnsi="Arial Narrow" w:cs="Arial"/>
                <w:sz w:val="18"/>
                <w:szCs w:val="18"/>
                <w:lang w:eastAsia="es-PE"/>
              </w:rPr>
              <w:t xml:space="preserve"> Formular las normas nacionales y sectoriales, lineamientos técnicos, directivas, mecanismos y procedimientos en materia de inspección del trabajo</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Normar, administrar y supervisar el sistema funcional de inspección del trabajo.</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Fiscalizar la ejecución de los procedimientos de inspección de las normas de trabajo, a nivel nacional, en el marco de sus competencias</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Supervisar el funcionamiento del Sistema Funcional de Inspección del Trabajo en el ámbito de su competencia y, de modo excepcional, disponer la realización de actuaciones inspectivas fuera de los límites territoriales del órgano de destino, es decir, en algunos casos específicos mediante la agregación temporal de inspectores a otra inspección territorial o mediante la asignación de actuaciones inspectivas sobre empresas o sectores en el ámbito supraregional.</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l)</w:t>
            </w:r>
            <w:r w:rsidRPr="004072C7">
              <w:rPr>
                <w:rFonts w:ascii="Arial Narrow" w:eastAsia="Times New Roman" w:hAnsi="Arial Narrow" w:cs="Arial"/>
                <w:sz w:val="18"/>
                <w:szCs w:val="18"/>
                <w:lang w:eastAsia="es-PE"/>
              </w:rPr>
              <w:t xml:space="preserve"> Desarrollar mecanismos de coordinación, articulación, cooperación y otros para la implementación y control de políticas y normas nacionales y sectoriales en materia de inspección del trabajo, en el ámbito nacional. </w:t>
            </w:r>
          </w:p>
        </w:tc>
      </w:tr>
      <w:tr w:rsidR="00C16F6E" w:rsidRPr="004072C7" w:rsidTr="003B4F63">
        <w:trPr>
          <w:trHeight w:val="1311"/>
        </w:trPr>
        <w:tc>
          <w:tcPr>
            <w:tcW w:w="1338"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p>
        </w:tc>
        <w:tc>
          <w:tcPr>
            <w:tcW w:w="2499"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4E5ADF">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Prevención y Solución de Conflictos Laborales y Responsabilidad Social Empresarial Laboral</w:t>
            </w:r>
          </w:p>
        </w:tc>
        <w:tc>
          <w:tcPr>
            <w:tcW w:w="941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 xml:space="preserve">Art. 51 </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f)</w:t>
            </w:r>
            <w:r w:rsidRPr="004072C7">
              <w:rPr>
                <w:rFonts w:ascii="Arial Narrow" w:eastAsia="Times New Roman" w:hAnsi="Arial Narrow" w:cs="Arial"/>
                <w:sz w:val="18"/>
                <w:szCs w:val="18"/>
                <w:lang w:eastAsia="es-PE"/>
              </w:rPr>
              <w:t xml:space="preserve"> Promover normas y estándares nacionales de responsabilidad social empresarial en materia laboral.</w:t>
            </w:r>
          </w:p>
        </w:tc>
      </w:tr>
    </w:tbl>
    <w:p w:rsidR="00495006" w:rsidRPr="004072C7" w:rsidRDefault="00495006" w:rsidP="00C16F6E">
      <w:pPr>
        <w:spacing w:line="276" w:lineRule="auto"/>
        <w:jc w:val="center"/>
        <w:rPr>
          <w:rFonts w:ascii="Arial Narrow" w:hAnsi="Arial Narrow" w:cs="Arial"/>
          <w:b/>
          <w:bCs/>
          <w:sz w:val="18"/>
          <w:szCs w:val="18"/>
        </w:rPr>
      </w:pPr>
    </w:p>
    <w:p w:rsidR="00D505F5" w:rsidRPr="004072C7" w:rsidRDefault="00D505F5" w:rsidP="00C16F6E">
      <w:pPr>
        <w:spacing w:line="276" w:lineRule="auto"/>
        <w:jc w:val="center"/>
        <w:rPr>
          <w:rFonts w:ascii="Arial Narrow" w:hAnsi="Arial Narrow" w:cs="Arial"/>
          <w:b/>
          <w:bCs/>
          <w:sz w:val="18"/>
          <w:szCs w:val="18"/>
        </w:rPr>
      </w:pPr>
    </w:p>
    <w:p w:rsidR="00D505F5" w:rsidRPr="004072C7" w:rsidRDefault="00D505F5" w:rsidP="00C16F6E">
      <w:pPr>
        <w:spacing w:line="276" w:lineRule="auto"/>
        <w:jc w:val="center"/>
        <w:rPr>
          <w:rFonts w:ascii="Arial Narrow" w:hAnsi="Arial Narrow" w:cs="Arial"/>
          <w:b/>
          <w:bCs/>
          <w:sz w:val="18"/>
          <w:szCs w:val="18"/>
        </w:rPr>
      </w:pPr>
    </w:p>
    <w:p w:rsidR="00C16F6E" w:rsidRPr="004072C7" w:rsidRDefault="00E3655D" w:rsidP="00C16F6E">
      <w:pPr>
        <w:spacing w:line="276" w:lineRule="auto"/>
        <w:jc w:val="center"/>
        <w:rPr>
          <w:rFonts w:ascii="Arial Narrow" w:hAnsi="Arial Narrow" w:cs="Arial"/>
          <w:b/>
          <w:sz w:val="18"/>
          <w:szCs w:val="18"/>
        </w:rPr>
      </w:pPr>
      <w:bookmarkStart w:id="96" w:name="_Toc28629280"/>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26</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Comercio Exterior y Turismo</w:t>
      </w:r>
      <w:bookmarkEnd w:id="96"/>
    </w:p>
    <w:tbl>
      <w:tblPr>
        <w:tblW w:w="13354" w:type="dxa"/>
        <w:tblInd w:w="-5" w:type="dxa"/>
        <w:tblCellMar>
          <w:left w:w="70" w:type="dxa"/>
          <w:right w:w="70" w:type="dxa"/>
        </w:tblCellMar>
        <w:tblLook w:val="04A0" w:firstRow="1" w:lastRow="0" w:firstColumn="1" w:lastColumn="0" w:noHBand="0" w:noVBand="1"/>
      </w:tblPr>
      <w:tblGrid>
        <w:gridCol w:w="1349"/>
        <w:gridCol w:w="2519"/>
        <w:gridCol w:w="9486"/>
      </w:tblGrid>
      <w:tr w:rsidR="00C16F6E" w:rsidRPr="004072C7" w:rsidTr="004B47C9">
        <w:trPr>
          <w:trHeight w:val="1999"/>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Comercio Exterior y Turismo - MINCETUR</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de Desarrollo Turístico</w:t>
            </w:r>
          </w:p>
        </w:tc>
        <w:tc>
          <w:tcPr>
            <w:tcW w:w="948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69</w:t>
            </w:r>
            <w:r w:rsidRPr="004072C7">
              <w:rPr>
                <w:rFonts w:ascii="Arial Narrow" w:eastAsia="Times New Roman" w:hAnsi="Arial Narrow" w:cs="Arial"/>
                <w:sz w:val="18"/>
                <w:szCs w:val="18"/>
                <w:lang w:eastAsia="es-PE"/>
              </w:rPr>
              <w:br w:type="page"/>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las normas y directivas sectoriales de alcance nacional que regulen la actividad turística, así como supervisar su aplicación, en el marco de su competencia</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g)</w:t>
            </w:r>
            <w:r w:rsidRPr="004072C7">
              <w:rPr>
                <w:rFonts w:ascii="Arial Narrow" w:eastAsia="Times New Roman" w:hAnsi="Arial Narrow" w:cs="Arial"/>
                <w:sz w:val="18"/>
                <w:szCs w:val="18"/>
                <w:lang w:eastAsia="es-PE"/>
              </w:rPr>
              <w:t xml:space="preserve"> Otorgar el sello de calidad turística Perú y aplicar las sanciones correspondientes por su uso indebido</w:t>
            </w:r>
            <w:r w:rsidRPr="004072C7">
              <w:rPr>
                <w:rFonts w:ascii="Arial Narrow" w:eastAsia="Times New Roman" w:hAnsi="Arial Narrow" w:cs="Arial"/>
                <w:sz w:val="18"/>
                <w:szCs w:val="18"/>
                <w:lang w:eastAsia="es-PE"/>
              </w:rPr>
              <w:br w:type="page"/>
            </w:r>
          </w:p>
          <w:p w:rsidR="00C16F6E" w:rsidRPr="004072C7" w:rsidRDefault="00C16F6E" w:rsidP="003B4F63">
            <w:pPr>
              <w:spacing w:after="0" w:line="276" w:lineRule="auto"/>
              <w:rPr>
                <w:rFonts w:ascii="Arial Narrow" w:eastAsia="Times New Roman" w:hAnsi="Arial Narrow" w:cs="Arial"/>
                <w:b/>
                <w:bCs/>
                <w:sz w:val="18"/>
                <w:szCs w:val="18"/>
                <w:lang w:eastAsia="es-PE"/>
              </w:rPr>
            </w:pPr>
            <w:r w:rsidRPr="004072C7">
              <w:rPr>
                <w:rFonts w:ascii="Arial Narrow" w:eastAsia="Times New Roman" w:hAnsi="Arial Narrow" w:cs="Arial"/>
                <w:b/>
                <w:bCs/>
                <w:sz w:val="18"/>
                <w:szCs w:val="18"/>
                <w:lang w:eastAsia="es-PE"/>
              </w:rPr>
              <w:t>Art. 71</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Gestionar las estrategias para la mejora de la calidad del turismo en el Perú, y promover la implementación del Plan Nacional de Calidad Turística del Perú - CALTUR</w:t>
            </w:r>
            <w:r w:rsidRPr="004072C7">
              <w:rPr>
                <w:rFonts w:ascii="Arial Narrow" w:eastAsia="Times New Roman" w:hAnsi="Arial Narrow" w:cs="Arial"/>
                <w:sz w:val="18"/>
                <w:szCs w:val="18"/>
                <w:lang w:eastAsia="es-PE"/>
              </w:rPr>
              <w:br w:type="page"/>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Ejecutar la implementación de las principales herramientas que se consideren en el Plan Nacional de Calidad Turística del Perú - CALTUR, en todos sus planos de intervención, en coordinación con los Gobiernos Regionales y otras entidades públicas y privadas vinculadas al turismo, para promover buenas prácticas de gestión de empresas, sitios y destinos turísticos.</w:t>
            </w:r>
          </w:p>
        </w:tc>
      </w:tr>
      <w:tr w:rsidR="00C16F6E" w:rsidRPr="004072C7" w:rsidTr="004E5ADF">
        <w:trPr>
          <w:trHeight w:val="3266"/>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Ministerio de Comercio Exterior y Turismo - MINCETUR</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Políticas de Comercio Exterior</w:t>
            </w:r>
          </w:p>
        </w:tc>
        <w:tc>
          <w:tcPr>
            <w:tcW w:w="9486"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 xml:space="preserve">Art. 46 </w:t>
            </w:r>
            <w:r w:rsidRPr="004072C7">
              <w:rPr>
                <w:rFonts w:ascii="Arial Narrow" w:eastAsia="Times New Roman" w:hAnsi="Arial Narrow" w:cs="Arial"/>
                <w:sz w:val="18"/>
                <w:szCs w:val="18"/>
                <w:lang w:eastAsia="es-PE"/>
              </w:rPr>
              <w:t>Dirección de Desarrollo de Capacidades y Oferta Exportable</w:t>
            </w:r>
            <w:r w:rsidRPr="004072C7">
              <w:rPr>
                <w:rFonts w:ascii="Arial Narrow" w:eastAsia="Times New Roman" w:hAnsi="Arial Narrow" w:cs="Arial"/>
                <w:sz w:val="18"/>
                <w:szCs w:val="18"/>
                <w:lang w:eastAsia="es-PE"/>
              </w:rPr>
              <w:br/>
              <w:t>b) Coordinar, implementar y ejecutar programas, planes y estrategias para desarrollar cadenas de valor, consorcios y otros modelos asociativos con potencial exportador, y mecanismos de innovación con el fin de mejorar la competitividad y diversificar y descentralizar la oferta exportable</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 xml:space="preserve">Art. 48 </w:t>
            </w:r>
            <w:r w:rsidRPr="004072C7">
              <w:rPr>
                <w:rFonts w:ascii="Arial Narrow" w:eastAsia="Times New Roman" w:hAnsi="Arial Narrow" w:cs="Arial"/>
                <w:sz w:val="18"/>
                <w:szCs w:val="18"/>
                <w:lang w:eastAsia="es-PE"/>
              </w:rPr>
              <w:t>Dirección de Requisitos Técnicos al Comercio Exterior</w:t>
            </w:r>
            <w:r w:rsidRPr="004072C7">
              <w:rPr>
                <w:rFonts w:ascii="Arial Narrow" w:eastAsia="Times New Roman" w:hAnsi="Arial Narrow" w:cs="Arial"/>
                <w:sz w:val="18"/>
                <w:szCs w:val="18"/>
                <w:lang w:eastAsia="es-PE"/>
              </w:rPr>
              <w:br/>
              <w:t>a) Formular y coordinar la implementación de medidas o estándares que coadyuven al posicionamiento de la oferta exportable peruana de bienes y servicios en los mercados internacionales</w:t>
            </w:r>
            <w:r w:rsidRPr="004072C7">
              <w:rPr>
                <w:rFonts w:ascii="Arial Narrow" w:eastAsia="Times New Roman" w:hAnsi="Arial Narrow" w:cs="Arial"/>
                <w:sz w:val="18"/>
                <w:szCs w:val="18"/>
                <w:lang w:eastAsia="es-PE"/>
              </w:rPr>
              <w:br/>
              <w:t>b) Formular y ejecutar los lineamientos de política y administrar las herramientas del Servicio Nacional de información para los reglamentos técnicos y procedimientos para la evaluación de la conformidad obligatorios, entre otros requisitos al comercio exterior.</w:t>
            </w:r>
            <w:r w:rsidRPr="004072C7">
              <w:rPr>
                <w:rFonts w:ascii="Arial Narrow" w:eastAsia="Times New Roman" w:hAnsi="Arial Narrow" w:cs="Arial"/>
                <w:sz w:val="18"/>
                <w:szCs w:val="18"/>
                <w:lang w:eastAsia="es-PE"/>
              </w:rPr>
              <w:br/>
              <w:t>c) Coordinar y facilitar información referida a los reglamentos, documentos, lugares de servicio e información relativa al servicio nacional de información para reglamentos técnicos y procedimientos de evaluación de la conformidad, entre otros requisitos al comercio exterior</w:t>
            </w:r>
          </w:p>
        </w:tc>
      </w:tr>
      <w:tr w:rsidR="00C16F6E" w:rsidRPr="004072C7" w:rsidTr="003B4F63">
        <w:trPr>
          <w:trHeight w:val="554"/>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PROMPERU</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Promoción de las Exportaciones</w:t>
            </w:r>
          </w:p>
        </w:tc>
        <w:tc>
          <w:tcPr>
            <w:tcW w:w="9486" w:type="dxa"/>
            <w:tcBorders>
              <w:top w:val="single" w:sz="4" w:space="0" w:color="auto"/>
              <w:left w:val="nil"/>
              <w:bottom w:val="single" w:sz="4" w:space="0" w:color="auto"/>
              <w:right w:val="single" w:sz="4" w:space="0" w:color="auto"/>
            </w:tcBorders>
            <w:shd w:val="clear" w:color="auto" w:fill="auto"/>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41</w:t>
            </w:r>
            <w:r w:rsidRPr="004072C7">
              <w:rPr>
                <w:rFonts w:ascii="Arial Narrow" w:eastAsia="Times New Roman" w:hAnsi="Arial Narrow" w:cs="Arial"/>
                <w:sz w:val="18"/>
                <w:szCs w:val="18"/>
                <w:lang w:eastAsia="es-PE"/>
              </w:rPr>
              <w:t xml:space="preserve"> </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f)</w:t>
            </w:r>
            <w:r w:rsidRPr="004072C7">
              <w:rPr>
                <w:rFonts w:ascii="Arial Narrow" w:eastAsia="Times New Roman" w:hAnsi="Arial Narrow" w:cs="Arial"/>
                <w:sz w:val="18"/>
                <w:szCs w:val="18"/>
                <w:lang w:eastAsia="es-PE"/>
              </w:rPr>
              <w:t xml:space="preserve"> Fomentar la colaboración interinstitucional con el sector público y privado, nacional e internacional, así como la adopción de estándares de servicios de apoyo al desarrollo y facilitación del proceso exportador, para lograr el fortalecimiento de la promoción de las exportaciones</w:t>
            </w:r>
          </w:p>
        </w:tc>
      </w:tr>
    </w:tbl>
    <w:p w:rsidR="00495006" w:rsidRPr="004072C7" w:rsidRDefault="00495006" w:rsidP="00C16F6E">
      <w:pPr>
        <w:spacing w:line="276" w:lineRule="auto"/>
        <w:jc w:val="center"/>
        <w:rPr>
          <w:rFonts w:ascii="Arial Narrow" w:hAnsi="Arial Narrow" w:cs="Arial"/>
          <w:b/>
          <w:bCs/>
          <w:sz w:val="18"/>
          <w:szCs w:val="18"/>
        </w:rPr>
      </w:pPr>
    </w:p>
    <w:p w:rsidR="004072C7" w:rsidRDefault="004072C7">
      <w:pPr>
        <w:rPr>
          <w:rFonts w:ascii="Arial Narrow" w:hAnsi="Arial Narrow" w:cs="Arial"/>
          <w:b/>
          <w:sz w:val="18"/>
          <w:szCs w:val="18"/>
        </w:rPr>
      </w:pPr>
      <w:bookmarkStart w:id="97" w:name="_Toc28629281"/>
      <w:r>
        <w:rPr>
          <w:rFonts w:ascii="Arial Narrow" w:hAnsi="Arial Narrow" w:cs="Arial"/>
          <w:b/>
          <w:sz w:val="18"/>
          <w:szCs w:val="18"/>
        </w:rPr>
        <w:br w:type="page"/>
      </w:r>
    </w:p>
    <w:p w:rsidR="00C16F6E" w:rsidRPr="004072C7" w:rsidRDefault="00E3655D" w:rsidP="00C16F6E">
      <w:pPr>
        <w:spacing w:line="276" w:lineRule="auto"/>
        <w:jc w:val="center"/>
        <w:rPr>
          <w:rFonts w:ascii="Arial Narrow" w:hAnsi="Arial Narrow" w:cs="Arial"/>
          <w:b/>
          <w:sz w:val="18"/>
          <w:szCs w:val="18"/>
        </w:rPr>
      </w:pPr>
      <w:r w:rsidRPr="004072C7">
        <w:rPr>
          <w:rFonts w:ascii="Arial Narrow" w:hAnsi="Arial Narrow" w:cs="Arial"/>
          <w:b/>
          <w:sz w:val="18"/>
          <w:szCs w:val="18"/>
        </w:rPr>
        <w:t xml:space="preserve">Tabla N°  </w:t>
      </w:r>
      <w:r w:rsidRPr="004072C7">
        <w:rPr>
          <w:rFonts w:ascii="Arial Narrow" w:hAnsi="Arial Narrow" w:cs="Arial"/>
          <w:b/>
          <w:sz w:val="18"/>
          <w:szCs w:val="18"/>
        </w:rPr>
        <w:fldChar w:fldCharType="begin"/>
      </w:r>
      <w:r w:rsidRPr="004072C7">
        <w:rPr>
          <w:rFonts w:ascii="Arial Narrow" w:hAnsi="Arial Narrow" w:cs="Arial"/>
          <w:b/>
          <w:sz w:val="18"/>
          <w:szCs w:val="18"/>
        </w:rPr>
        <w:instrText xml:space="preserve"> SEQ Tabla_N°_ \* ARABIC </w:instrText>
      </w:r>
      <w:r w:rsidRPr="004072C7">
        <w:rPr>
          <w:rFonts w:ascii="Arial Narrow" w:hAnsi="Arial Narrow" w:cs="Arial"/>
          <w:b/>
          <w:sz w:val="18"/>
          <w:szCs w:val="18"/>
        </w:rPr>
        <w:fldChar w:fldCharType="separate"/>
      </w:r>
      <w:r w:rsidR="00131611" w:rsidRPr="004072C7">
        <w:rPr>
          <w:rFonts w:ascii="Arial Narrow" w:hAnsi="Arial Narrow" w:cs="Arial"/>
          <w:b/>
          <w:noProof/>
          <w:sz w:val="18"/>
          <w:szCs w:val="18"/>
        </w:rPr>
        <w:t>27</w:t>
      </w:r>
      <w:r w:rsidRPr="004072C7">
        <w:rPr>
          <w:rFonts w:ascii="Arial Narrow" w:hAnsi="Arial Narrow" w:cs="Arial"/>
          <w:b/>
          <w:sz w:val="18"/>
          <w:szCs w:val="18"/>
        </w:rPr>
        <w:fldChar w:fldCharType="end"/>
      </w:r>
      <w:r w:rsidRPr="004072C7">
        <w:rPr>
          <w:rFonts w:ascii="Arial Narrow" w:hAnsi="Arial Narrow" w:cs="Arial"/>
          <w:b/>
          <w:sz w:val="18"/>
          <w:szCs w:val="18"/>
        </w:rPr>
        <w:t xml:space="preserve">: </w:t>
      </w:r>
      <w:r w:rsidR="00C16F6E" w:rsidRPr="004072C7">
        <w:rPr>
          <w:rFonts w:ascii="Arial Narrow" w:hAnsi="Arial Narrow" w:cs="Arial"/>
          <w:b/>
          <w:bCs/>
          <w:sz w:val="18"/>
          <w:szCs w:val="18"/>
        </w:rPr>
        <w:t xml:space="preserve">Actores del Poder Ejecutivo - </w:t>
      </w:r>
      <w:r w:rsidR="00C16F6E" w:rsidRPr="004072C7">
        <w:rPr>
          <w:rFonts w:ascii="Arial Narrow" w:hAnsi="Arial Narrow" w:cs="Arial"/>
          <w:b/>
          <w:sz w:val="18"/>
          <w:szCs w:val="18"/>
        </w:rPr>
        <w:t>Salud</w:t>
      </w:r>
      <w:bookmarkEnd w:id="97"/>
    </w:p>
    <w:tbl>
      <w:tblPr>
        <w:tblW w:w="13330" w:type="dxa"/>
        <w:tblInd w:w="-75" w:type="dxa"/>
        <w:tblCellMar>
          <w:left w:w="70" w:type="dxa"/>
          <w:right w:w="70" w:type="dxa"/>
        </w:tblCellMar>
        <w:tblLook w:val="04A0" w:firstRow="1" w:lastRow="0" w:firstColumn="1" w:lastColumn="0" w:noHBand="0" w:noVBand="1"/>
      </w:tblPr>
      <w:tblGrid>
        <w:gridCol w:w="1497"/>
        <w:gridCol w:w="2551"/>
        <w:gridCol w:w="9282"/>
      </w:tblGrid>
      <w:tr w:rsidR="00C16F6E" w:rsidRPr="004072C7" w:rsidTr="004B47C9">
        <w:trPr>
          <w:trHeight w:val="298"/>
        </w:trPr>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4B47C9">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Instituto Nacional de Salud</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 </w:t>
            </w:r>
          </w:p>
        </w:tc>
        <w:tc>
          <w:tcPr>
            <w:tcW w:w="9282"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Implementar un enfoque basado en procesos, cuya finalidad es contribuir a incrementar la satisfacción de los usuarios internos y externos de los bienes y servicios que ofrece el Instituto Nacional de Salud</w:t>
            </w:r>
          </w:p>
        </w:tc>
      </w:tr>
      <w:tr w:rsidR="00C16F6E" w:rsidRPr="004072C7" w:rsidTr="004B47C9">
        <w:trPr>
          <w:trHeight w:val="943"/>
        </w:trPr>
        <w:tc>
          <w:tcPr>
            <w:tcW w:w="1497" w:type="dxa"/>
            <w:vMerge w:val="restart"/>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B47C9">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Salud Ambiental e Inocuidad Alimentaria - DIGESA</w:t>
            </w:r>
          </w:p>
        </w:tc>
        <w:tc>
          <w:tcPr>
            <w:tcW w:w="255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Certificaciones y Autorizaciones</w:t>
            </w:r>
          </w:p>
        </w:tc>
        <w:tc>
          <w:tcPr>
            <w:tcW w:w="928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81</w:t>
            </w:r>
            <w:r w:rsidRPr="004072C7">
              <w:rPr>
                <w:rFonts w:ascii="Arial Narrow" w:eastAsia="Times New Roman" w:hAnsi="Arial Narrow" w:cs="Arial"/>
                <w:sz w:val="18"/>
                <w:szCs w:val="18"/>
                <w:lang w:eastAsia="es-PE"/>
              </w:rPr>
              <w:br w:type="page"/>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normas, lineamientos, protocolos y procedimientos para otorgar certificaciones, autorizaciones</w:t>
            </w:r>
            <w:r w:rsidRPr="004072C7">
              <w:rPr>
                <w:rFonts w:ascii="Arial Narrow" w:eastAsia="Times New Roman" w:hAnsi="Arial Narrow" w:cs="Arial"/>
                <w:sz w:val="18"/>
                <w:szCs w:val="18"/>
                <w:lang w:eastAsia="es-PE"/>
              </w:rPr>
              <w:br w:type="page"/>
            </w:r>
            <w:r w:rsidR="004E5ADF" w:rsidRPr="004072C7">
              <w:rPr>
                <w:rFonts w:ascii="Arial Narrow" w:eastAsia="Times New Roman" w:hAnsi="Arial Narrow" w:cs="Arial"/>
                <w:sz w:val="18"/>
                <w:szCs w:val="18"/>
                <w:lang w:eastAsia="es-PE"/>
              </w:rPr>
              <w:t xml:space="preserve"> </w:t>
            </w:r>
            <w:r w:rsidRPr="004072C7">
              <w:rPr>
                <w:rFonts w:ascii="Arial Narrow" w:eastAsia="Times New Roman" w:hAnsi="Arial Narrow" w:cs="Arial"/>
                <w:sz w:val="18"/>
                <w:szCs w:val="18"/>
                <w:lang w:eastAsia="es-PE"/>
              </w:rPr>
              <w:t>sanitarias, permisos, registros, notificaciones sanitarias obligatorias y otros en materia de Salud Ambiental e Inocuidad Alimentaria</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Otorgar certificaciones, autorizaciones sanitarias, permisos, buenas prácticas de manufactura, habilitación</w:t>
            </w:r>
            <w:r w:rsidRPr="004072C7">
              <w:rPr>
                <w:rFonts w:ascii="Arial Narrow" w:eastAsia="Times New Roman" w:hAnsi="Arial Narrow" w:cs="Arial"/>
                <w:sz w:val="18"/>
                <w:szCs w:val="18"/>
                <w:lang w:eastAsia="es-PE"/>
              </w:rPr>
              <w:br w:type="page"/>
              <w:t>sanitaria, registros y otros en materia de Salud Ambiental e Inocuidad Alimentaria, a nivel nacional y en el marco de la normatividad vigente</w:t>
            </w:r>
          </w:p>
        </w:tc>
      </w:tr>
      <w:tr w:rsidR="00C16F6E" w:rsidRPr="004072C7" w:rsidTr="004B47C9">
        <w:trPr>
          <w:trHeight w:val="1172"/>
        </w:trPr>
        <w:tc>
          <w:tcPr>
            <w:tcW w:w="149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B47C9">
            <w:pPr>
              <w:spacing w:after="0" w:line="276" w:lineRule="auto"/>
              <w:jc w:val="center"/>
              <w:rPr>
                <w:rFonts w:ascii="Arial Narrow" w:eastAsia="Times New Roman" w:hAnsi="Arial Narrow" w:cs="Arial"/>
                <w:sz w:val="18"/>
                <w:szCs w:val="18"/>
                <w:lang w:eastAsia="es-PE"/>
              </w:rPr>
            </w:pPr>
          </w:p>
        </w:tc>
        <w:tc>
          <w:tcPr>
            <w:tcW w:w="255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Control y Vigilancia</w:t>
            </w:r>
          </w:p>
        </w:tc>
        <w:tc>
          <w:tcPr>
            <w:tcW w:w="928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82</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normas, lineamientos, metodologías, procedimientos, protocolos y demás vinculados para la vigilancia sanitaria, supervigilancia y medidas de seguridad orientados al control y reducción de los factores de riesgos físicos, químicos y biológicos externos a la persona en materia de salud ambiental e inocuidad alimentaria</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Establecer estándares de calidad orientados al control y reducción de los factores de riesgos físicos, químicos y biológicos externos a la persona en materia en materia de salud ambiental e inocuidad alimentaria.</w:t>
            </w:r>
          </w:p>
        </w:tc>
      </w:tr>
      <w:tr w:rsidR="00C16F6E" w:rsidRPr="004072C7" w:rsidTr="004B47C9">
        <w:trPr>
          <w:trHeight w:val="1859"/>
        </w:trPr>
        <w:tc>
          <w:tcPr>
            <w:tcW w:w="1497" w:type="dxa"/>
            <w:vMerge/>
            <w:tcBorders>
              <w:top w:val="nil"/>
              <w:left w:val="single" w:sz="4" w:space="0" w:color="auto"/>
              <w:bottom w:val="single" w:sz="4" w:space="0" w:color="000000"/>
              <w:right w:val="single" w:sz="4" w:space="0" w:color="auto"/>
            </w:tcBorders>
            <w:shd w:val="clear" w:color="auto" w:fill="auto"/>
            <w:vAlign w:val="center"/>
            <w:hideMark/>
          </w:tcPr>
          <w:p w:rsidR="00C16F6E" w:rsidRPr="004072C7" w:rsidRDefault="00C16F6E" w:rsidP="004B47C9">
            <w:pPr>
              <w:spacing w:after="0" w:line="276" w:lineRule="auto"/>
              <w:jc w:val="center"/>
              <w:rPr>
                <w:rFonts w:ascii="Arial Narrow" w:eastAsia="Times New Roman" w:hAnsi="Arial Narrow" w:cs="Arial"/>
                <w:sz w:val="18"/>
                <w:szCs w:val="18"/>
                <w:lang w:eastAsia="es-PE"/>
              </w:rPr>
            </w:pPr>
          </w:p>
        </w:tc>
        <w:tc>
          <w:tcPr>
            <w:tcW w:w="2551"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Fiscalización y Sanción</w:t>
            </w:r>
          </w:p>
        </w:tc>
        <w:tc>
          <w:tcPr>
            <w:tcW w:w="9282" w:type="dxa"/>
            <w:tcBorders>
              <w:top w:val="nil"/>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83</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normas, lineamientos técnicos, metodologías, procedimientos, protocolos y otros documentos normativos vinculados a la fiscalización y sanción en materia de salud ambiental e inocuidad alimentaria, así como realizar su seguimiento y monitoreo de su implementación</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c)</w:t>
            </w:r>
            <w:r w:rsidRPr="004072C7">
              <w:rPr>
                <w:rFonts w:ascii="Arial Narrow" w:eastAsia="Times New Roman" w:hAnsi="Arial Narrow" w:cs="Arial"/>
                <w:sz w:val="18"/>
                <w:szCs w:val="18"/>
                <w:lang w:eastAsia="es-PE"/>
              </w:rPr>
              <w:t xml:space="preserve"> Fiscalizar en materia de salud ambiental e inocuidad alimentaria a los órganos desconcentrados del Ministerio de Salud, instituciones públicas y privadas de nivel nacional, regional y local, y personas naturales que realizan actividades que tienen impacto directo o indirecto en la salud, así como establecer medidas correctivas, medidas de seguridad, medidas cautelares, y sanciones de acuerdo a su competencia. </w:t>
            </w:r>
            <w:r w:rsidRPr="004072C7">
              <w:rPr>
                <w:rFonts w:ascii="Arial Narrow" w:eastAsia="Times New Roman" w:hAnsi="Arial Narrow" w:cs="Arial"/>
                <w:sz w:val="18"/>
                <w:szCs w:val="18"/>
                <w:lang w:eastAsia="es-PE"/>
              </w:rPr>
              <w:br/>
            </w:r>
            <w:r w:rsidRPr="004072C7">
              <w:rPr>
                <w:rFonts w:ascii="Arial Narrow" w:eastAsia="Times New Roman" w:hAnsi="Arial Narrow" w:cs="Arial"/>
                <w:b/>
                <w:bCs/>
                <w:sz w:val="18"/>
                <w:szCs w:val="18"/>
                <w:lang w:eastAsia="es-PE"/>
              </w:rPr>
              <w:t>d)</w:t>
            </w:r>
            <w:r w:rsidRPr="004072C7">
              <w:rPr>
                <w:rFonts w:ascii="Arial Narrow" w:eastAsia="Times New Roman" w:hAnsi="Arial Narrow" w:cs="Arial"/>
                <w:sz w:val="18"/>
                <w:szCs w:val="18"/>
                <w:lang w:eastAsia="es-PE"/>
              </w:rPr>
              <w:t xml:space="preserve"> Fiscalizar, sancionar, establecer medidas de seguridad y medidas cautelares en materia de salud ambiental e inocuidad alimentaria en el ámbito de Lima Metropolitana. </w:t>
            </w:r>
          </w:p>
        </w:tc>
      </w:tr>
      <w:tr w:rsidR="00C16F6E" w:rsidRPr="004072C7" w:rsidTr="003B4F63">
        <w:trPr>
          <w:trHeight w:val="992"/>
        </w:trPr>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F6E" w:rsidRPr="004072C7" w:rsidRDefault="00C16F6E" w:rsidP="004B47C9">
            <w:pPr>
              <w:spacing w:after="0" w:line="276" w:lineRule="auto"/>
              <w:jc w:val="center"/>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General de Medicamentos, Insumos y Drogas - DIGEMID</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t>Dirección de Inspección y Certificación</w:t>
            </w:r>
          </w:p>
        </w:tc>
        <w:tc>
          <w:tcPr>
            <w:tcW w:w="9282" w:type="dxa"/>
            <w:tcBorders>
              <w:top w:val="single" w:sz="4" w:space="0" w:color="auto"/>
              <w:left w:val="nil"/>
              <w:bottom w:val="single" w:sz="4" w:space="0" w:color="auto"/>
              <w:right w:val="single" w:sz="4" w:space="0" w:color="auto"/>
            </w:tcBorders>
            <w:shd w:val="clear" w:color="auto" w:fill="auto"/>
            <w:vAlign w:val="center"/>
            <w:hideMark/>
          </w:tcPr>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Art. 89</w:t>
            </w:r>
            <w:r w:rsidRPr="004072C7">
              <w:rPr>
                <w:rFonts w:ascii="Arial Narrow" w:eastAsia="Times New Roman" w:hAnsi="Arial Narrow" w:cs="Arial"/>
                <w:sz w:val="18"/>
                <w:szCs w:val="18"/>
                <w:lang w:eastAsia="es-PE"/>
              </w:rPr>
              <w:br w:type="page"/>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b/>
                <w:bCs/>
                <w:sz w:val="18"/>
                <w:szCs w:val="18"/>
                <w:lang w:eastAsia="es-PE"/>
              </w:rPr>
              <w:t>b)</w:t>
            </w:r>
            <w:r w:rsidRPr="004072C7">
              <w:rPr>
                <w:rFonts w:ascii="Arial Narrow" w:eastAsia="Times New Roman" w:hAnsi="Arial Narrow" w:cs="Arial"/>
                <w:sz w:val="18"/>
                <w:szCs w:val="18"/>
                <w:lang w:eastAsia="es-PE"/>
              </w:rPr>
              <w:t xml:space="preserve"> Formular e implementar lineamientos, normas, planes, estrategias, programas y proyectos relacionados al control y vigilancia de la fabricación, almacenamiento, distribución, comercialización, dispensación, promoción y publicidad en los establecimientos farmacéuticos</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e)</w:t>
            </w:r>
            <w:r w:rsidRPr="004072C7">
              <w:rPr>
                <w:rFonts w:ascii="Arial Narrow" w:eastAsia="Times New Roman" w:hAnsi="Arial Narrow" w:cs="Arial"/>
                <w:sz w:val="18"/>
                <w:szCs w:val="18"/>
                <w:lang w:eastAsia="es-PE"/>
              </w:rPr>
              <w:t xml:space="preserve"> Vigilar, controlar, inspeccionar y fiscalizar el cumplimiento de las Buenas Prácticas en los establecimientos farmacéuticos en el ámbito de su competencia</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h)</w:t>
            </w:r>
            <w:r w:rsidRPr="004072C7">
              <w:rPr>
                <w:rFonts w:ascii="Arial Narrow" w:eastAsia="Times New Roman" w:hAnsi="Arial Narrow" w:cs="Arial"/>
                <w:sz w:val="18"/>
                <w:szCs w:val="18"/>
                <w:lang w:eastAsia="es-PE"/>
              </w:rPr>
              <w:t xml:space="preserve"> Vigilar, controlar, fiscalizar y evaluar la calidad de los productos farmacéuticos, dispositivos médicos y productos sanitarios, así como controlarlas sustancias activas (IFA), excipientes y materiales utilizando en su fabricación</w:t>
            </w:r>
          </w:p>
          <w:p w:rsidR="00C16F6E" w:rsidRPr="004072C7" w:rsidRDefault="00C16F6E" w:rsidP="003B4F63">
            <w:pPr>
              <w:spacing w:after="0" w:line="276" w:lineRule="auto"/>
              <w:rPr>
                <w:rFonts w:ascii="Arial Narrow" w:eastAsia="Times New Roman" w:hAnsi="Arial Narrow" w:cs="Arial"/>
                <w:sz w:val="18"/>
                <w:szCs w:val="18"/>
                <w:lang w:eastAsia="es-PE"/>
              </w:rPr>
            </w:pPr>
            <w:r w:rsidRPr="004072C7">
              <w:rPr>
                <w:rFonts w:ascii="Arial Narrow" w:eastAsia="Times New Roman" w:hAnsi="Arial Narrow" w:cs="Arial"/>
                <w:sz w:val="18"/>
                <w:szCs w:val="18"/>
                <w:lang w:eastAsia="es-PE"/>
              </w:rPr>
              <w:br w:type="page"/>
            </w:r>
            <w:r w:rsidRPr="004072C7">
              <w:rPr>
                <w:rFonts w:ascii="Arial Narrow" w:eastAsia="Times New Roman" w:hAnsi="Arial Narrow" w:cs="Arial"/>
                <w:b/>
                <w:bCs/>
                <w:sz w:val="18"/>
                <w:szCs w:val="18"/>
                <w:lang w:eastAsia="es-PE"/>
              </w:rPr>
              <w:t>i)</w:t>
            </w:r>
            <w:r w:rsidRPr="004072C7">
              <w:rPr>
                <w:rFonts w:ascii="Arial Narrow" w:eastAsia="Times New Roman" w:hAnsi="Arial Narrow" w:cs="Arial"/>
                <w:sz w:val="18"/>
                <w:szCs w:val="18"/>
                <w:lang w:eastAsia="es-PE"/>
              </w:rPr>
              <w:t xml:space="preserve"> Otorgar la certificación de Buenas Prácticas de Manufactura y Buenas Prácticas de Laboratorio a los fabricantes nacionales y extranjeros cuando corresponda, Buenas Prácticas de Almacenamiento, Distribución y Transporte, y demás Buenas Prácticas en los establecimientos farmacéuticos en el ámbito de su competencia.</w:t>
            </w:r>
          </w:p>
        </w:tc>
      </w:tr>
    </w:tbl>
    <w:p w:rsidR="00C16F6E" w:rsidRPr="004072C7" w:rsidRDefault="00C16F6E" w:rsidP="00C16F6E">
      <w:pPr>
        <w:pStyle w:val="Prrafodelista"/>
        <w:autoSpaceDE w:val="0"/>
        <w:autoSpaceDN w:val="0"/>
        <w:adjustRightInd w:val="0"/>
        <w:spacing w:after="0" w:line="276" w:lineRule="auto"/>
        <w:ind w:left="2508"/>
        <w:rPr>
          <w:b/>
        </w:rPr>
        <w:sectPr w:rsidR="00C16F6E" w:rsidRPr="004072C7" w:rsidSect="003B4F63">
          <w:pgSz w:w="16838" w:h="11906" w:orient="landscape"/>
          <w:pgMar w:top="1701" w:right="1701" w:bottom="1701" w:left="1701" w:header="709" w:footer="709" w:gutter="0"/>
          <w:cols w:space="708"/>
          <w:docGrid w:linePitch="360"/>
        </w:sectPr>
      </w:pPr>
    </w:p>
    <w:p w:rsidR="00C16F6E" w:rsidRPr="004072C7" w:rsidRDefault="00C16F6E" w:rsidP="0075647A">
      <w:pPr>
        <w:pStyle w:val="Prrafodelista"/>
        <w:numPr>
          <w:ilvl w:val="0"/>
          <w:numId w:val="47"/>
        </w:numPr>
        <w:ind w:left="709" w:hanging="425"/>
        <w:rPr>
          <w:rFonts w:ascii="Arial Narrow" w:hAnsi="Arial Narrow" w:cs="Arial"/>
          <w:b/>
          <w:bCs/>
        </w:rPr>
      </w:pPr>
      <w:r w:rsidRPr="004072C7">
        <w:rPr>
          <w:rFonts w:ascii="Arial Narrow" w:hAnsi="Arial Narrow" w:cs="Arial"/>
          <w:b/>
          <w:bCs/>
        </w:rPr>
        <w:t>De los actores privados y sociales</w:t>
      </w:r>
    </w:p>
    <w:p w:rsidR="00C16F6E" w:rsidRPr="004072C7" w:rsidRDefault="00C16F6E" w:rsidP="00C16F6E">
      <w:pPr>
        <w:pStyle w:val="Prrafodelista"/>
        <w:autoSpaceDE w:val="0"/>
        <w:autoSpaceDN w:val="0"/>
        <w:adjustRightInd w:val="0"/>
        <w:spacing w:after="0" w:line="276" w:lineRule="auto"/>
        <w:ind w:left="709"/>
        <w:rPr>
          <w:rFonts w:ascii="Arial Narrow" w:hAnsi="Arial Narrow" w:cs="Arial"/>
          <w:b/>
          <w:bCs/>
        </w:rPr>
      </w:pP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-Sociedad Nacional de Industrias</w:t>
      </w: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-Asociación de Exportadores</w:t>
      </w:r>
    </w:p>
    <w:p w:rsidR="00C16F6E" w:rsidRPr="004072C7" w:rsidRDefault="00C16F6E" w:rsidP="0075647A">
      <w:pPr>
        <w:pStyle w:val="Prrafodelista"/>
        <w:spacing w:after="0" w:line="276" w:lineRule="auto"/>
        <w:ind w:left="709"/>
        <w:jc w:val="both"/>
        <w:rPr>
          <w:rFonts w:ascii="Arial Narrow" w:hAnsi="Arial Narrow" w:cs="Arial"/>
          <w:shd w:val="clear" w:color="auto" w:fill="FFFFFF"/>
        </w:rPr>
      </w:pPr>
      <w:r w:rsidRPr="004072C7">
        <w:rPr>
          <w:rFonts w:ascii="Arial Narrow" w:hAnsi="Arial Narrow" w:cs="Arial"/>
          <w:shd w:val="clear" w:color="auto" w:fill="FFFFFF"/>
        </w:rPr>
        <w:t>-Confederación Nacional de Instituciones Empresariales Privadas</w:t>
      </w: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-Sociedad Nacional de Organismos Acreditados en Sistemas de Calidad</w:t>
      </w: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-Representantes de los gremios de consumidores</w:t>
      </w: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-Representantes de los gremios de productores (mineros, agro, pesca, industria, Mipymes y comercio de servicios)</w:t>
      </w:r>
    </w:p>
    <w:p w:rsidR="00C16F6E" w:rsidRPr="004072C7" w:rsidRDefault="00C16F6E" w:rsidP="0075647A">
      <w:pPr>
        <w:pStyle w:val="Prrafodelista"/>
        <w:spacing w:after="0" w:line="276" w:lineRule="auto"/>
        <w:ind w:left="709"/>
        <w:jc w:val="both"/>
        <w:rPr>
          <w:rFonts w:ascii="Arial Narrow" w:hAnsi="Arial Narrow" w:cs="Arial"/>
        </w:rPr>
      </w:pPr>
      <w:r w:rsidRPr="004072C7">
        <w:rPr>
          <w:rFonts w:ascii="Arial Narrow" w:hAnsi="Arial Narrow" w:cs="Arial"/>
        </w:rPr>
        <w:t>-Academia (Universidades, centros de investigación, Think Tanks)</w:t>
      </w:r>
    </w:p>
    <w:p w:rsidR="0075647A" w:rsidRPr="004072C7" w:rsidRDefault="0075647A">
      <w:pPr>
        <w:rPr>
          <w:rFonts w:ascii="Arial" w:hAnsi="Arial" w:cs="Arial"/>
          <w:b/>
          <w:bCs/>
        </w:rPr>
      </w:pPr>
      <w:r w:rsidRPr="004072C7">
        <w:rPr>
          <w:rFonts w:ascii="Arial" w:hAnsi="Arial" w:cs="Arial"/>
          <w:b/>
          <w:bCs/>
        </w:rPr>
        <w:br w:type="page"/>
      </w:r>
    </w:p>
    <w:p w:rsidR="009F664C" w:rsidRPr="004072C7" w:rsidRDefault="009F664C" w:rsidP="00E3655D">
      <w:pPr>
        <w:pStyle w:val="Ttulo1"/>
        <w:numPr>
          <w:ilvl w:val="0"/>
          <w:numId w:val="34"/>
        </w:numPr>
        <w:tabs>
          <w:tab w:val="left" w:pos="3261"/>
        </w:tabs>
        <w:ind w:left="284" w:hanging="284"/>
        <w:rPr>
          <w:rFonts w:ascii="Arial Narrow" w:hAnsi="Arial Narrow" w:cs="Arial"/>
          <w:b/>
          <w:color w:val="auto"/>
          <w:sz w:val="22"/>
          <w:szCs w:val="22"/>
        </w:rPr>
      </w:pPr>
      <w:bookmarkStart w:id="98" w:name="_Toc28629212"/>
      <w:r w:rsidRPr="004072C7">
        <w:rPr>
          <w:rFonts w:ascii="Arial Narrow" w:hAnsi="Arial Narrow" w:cs="Arial"/>
          <w:b/>
          <w:color w:val="auto"/>
          <w:sz w:val="22"/>
          <w:szCs w:val="22"/>
        </w:rPr>
        <w:t>Acrónimos</w:t>
      </w:r>
      <w:bookmarkEnd w:id="98"/>
    </w:p>
    <w:p w:rsidR="00E3655D" w:rsidRPr="004072C7" w:rsidRDefault="00E3655D" w:rsidP="00E3655D"/>
    <w:tbl>
      <w:tblPr>
        <w:tblW w:w="8504" w:type="dxa"/>
        <w:tblLayout w:type="fixed"/>
        <w:tblCellMar>
          <w:left w:w="70" w:type="dxa"/>
          <w:right w:w="70" w:type="dxa"/>
        </w:tblCellMar>
        <w:tblLook w:val="0400" w:firstRow="0" w:lastRow="0" w:firstColumn="0" w:lastColumn="0" w:noHBand="0" w:noVBand="1"/>
      </w:tblPr>
      <w:tblGrid>
        <w:gridCol w:w="1276"/>
        <w:gridCol w:w="7228"/>
      </w:tblGrid>
      <w:tr w:rsidR="009F664C" w:rsidRPr="004072C7" w:rsidTr="00B67D8D">
        <w:trPr>
          <w:trHeight w:val="140"/>
        </w:trPr>
        <w:tc>
          <w:tcPr>
            <w:tcW w:w="1276" w:type="dxa"/>
            <w:tcBorders>
              <w:top w:val="nil"/>
              <w:left w:val="nil"/>
              <w:bottom w:val="nil"/>
              <w:right w:val="nil"/>
            </w:tcBorders>
            <w:shd w:val="clear" w:color="auto" w:fill="auto"/>
          </w:tcPr>
          <w:p w:rsidR="009F664C" w:rsidRPr="004072C7" w:rsidRDefault="009F664C" w:rsidP="00B67D8D">
            <w:pPr>
              <w:spacing w:after="0" w:line="240" w:lineRule="auto"/>
              <w:rPr>
                <w:rFonts w:ascii="Arial Narrow" w:hAnsi="Arial Narrow" w:cs="Arial"/>
              </w:rPr>
            </w:pPr>
          </w:p>
        </w:tc>
        <w:tc>
          <w:tcPr>
            <w:tcW w:w="7228" w:type="dxa"/>
            <w:tcBorders>
              <w:top w:val="nil"/>
              <w:left w:val="nil"/>
              <w:bottom w:val="nil"/>
              <w:right w:val="nil"/>
            </w:tcBorders>
            <w:shd w:val="clear" w:color="auto" w:fill="auto"/>
          </w:tcPr>
          <w:p w:rsidR="009F664C" w:rsidRPr="004072C7" w:rsidRDefault="009F664C" w:rsidP="00B67D8D">
            <w:pPr>
              <w:spacing w:after="0" w:line="240" w:lineRule="auto"/>
              <w:rPr>
                <w:rFonts w:ascii="Arial Narrow" w:hAnsi="Arial Narrow" w:cs="Arial"/>
              </w:rPr>
            </w:pPr>
          </w:p>
        </w:tc>
      </w:tr>
      <w:tr w:rsidR="009F664C" w:rsidRPr="004072C7" w:rsidTr="00B67D8D">
        <w:trPr>
          <w:trHeight w:val="14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APP:</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eastAsia="Arial Narrow" w:hAnsi="Arial Narrow" w:cs="Arial"/>
                <w:color w:val="000000"/>
              </w:rPr>
              <w:t>Asociaciones Público-Privadas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BIPM: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 xml:space="preserve">Bureau International des Poids et Mesures - </w:t>
            </w:r>
            <w:r w:rsidRPr="004072C7">
              <w:rPr>
                <w:rFonts w:ascii="Arial Narrow" w:hAnsi="Arial Narrow" w:cs="Arial"/>
                <w:color w:val="222222"/>
              </w:rPr>
              <w:t>Oficina Internacional de Pesas y Medidas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CEPLAN:</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Centro Nacional de Planeamiento Estratégico</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CIPM: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themeColor="text1"/>
              </w:rPr>
              <w:t>Comité Internacional de Pesas y Medidas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CMC: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Capacidades de Medición y Calibración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CONACAL:</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 xml:space="preserve">Consejo Nacional para la Calidad </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CONCYTEC: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 w:hAnsi="Arial Narrow" w:cs="Arial"/>
              </w:rPr>
              <w:t>Consejo Nacional de Ciencia, Tecnología e Innovación Tecnológica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CPA:</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Comité Permanente de Acreditación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CPN:</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Comité Permanente de Normalización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CTN:</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Comité Técnico de Normalización.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ENE</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Encuesta Nacional de Empresas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 w:hAnsi="Arial Narrow" w:cs="Arial"/>
              </w:rPr>
              <w:t>ENCAL</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 w:hAnsi="Arial Narrow" w:cs="Arial"/>
              </w:rPr>
              <w:t>Encuesta Nacional de Calidad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IAF:</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International Accreditation Forum</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Infraestructura de la Calidad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IEC: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Arial" w:hAnsi="Arial Narrow" w:cs="Arial"/>
              </w:rPr>
              <w:t>Comisión Electrónica Internacional</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ILAC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themeColor="text1"/>
              </w:rPr>
              <w:t>Cooperación Internacional para la Acreditación de Laboratorios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INACAL:</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Instituto Nacional de Calidad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INDECOPI:</w:t>
            </w:r>
          </w:p>
          <w:p w:rsidR="009F664C" w:rsidRPr="004072C7" w:rsidRDefault="009F664C" w:rsidP="00B67D8D">
            <w:pPr>
              <w:spacing w:after="0" w:line="288" w:lineRule="auto"/>
              <w:rPr>
                <w:rFonts w:ascii="Arial Narrow" w:hAnsi="Arial Narrow" w:cs="Arial"/>
                <w:color w:val="000000"/>
              </w:rPr>
            </w:pP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Instituto Nacional de Defensa de la Competencia y de la Protección de la Propiedad Intelectual</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INEI:</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 w:hAnsi="Arial Narrow" w:cs="Arial"/>
                <w:color w:val="000000"/>
              </w:rPr>
              <w:t>Instituto Nacional de Estadística e Informática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INS:</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Instituto Nacional de Salud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ISO:</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International Organization for Standardization.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ITP:</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eastAsia="Arial Narrow" w:hAnsi="Arial Narrow" w:cs="Arial"/>
                <w:color w:val="000000"/>
                <w:lang w:eastAsia="es-PE"/>
              </w:rPr>
              <w:t xml:space="preserve">Instituto </w:t>
            </w:r>
            <w:r w:rsidRPr="004072C7">
              <w:rPr>
                <w:rFonts w:ascii="Arial Narrow" w:eastAsia="Arial Narrow" w:hAnsi="Arial Narrow" w:cs="Arial"/>
                <w:color w:val="000000"/>
              </w:rPr>
              <w:t>Tecnológico</w:t>
            </w:r>
            <w:r w:rsidRPr="004072C7">
              <w:rPr>
                <w:rFonts w:ascii="Arial Narrow" w:eastAsia="Arial Narrow" w:hAnsi="Arial Narrow" w:cs="Arial"/>
                <w:color w:val="000000"/>
                <w:lang w:eastAsia="es-PE"/>
              </w:rPr>
              <w:t xml:space="preserve"> de la Producción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ITU:</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themeColor="text1"/>
              </w:rPr>
              <w:t>Unión Internacional de Telecomunicaciones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MEF:</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Economía y Finanzas.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MINAM: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Ambiente</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MINAGRI:</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Agricultura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MINEM: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Energía y Minas</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MINSA:</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Salud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NAM: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Servicios de Normalización, Acreditación y Metrología.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NTP:</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Norma Técnica Peruana.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OEC: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Organismo de Evaluación de la Conformidad.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OIML:</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themeColor="text1"/>
              </w:rPr>
              <w:t>Organización Internacional de Metrología Legal</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OMC: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themeColor="text1"/>
              </w:rPr>
              <w:t>Organización Mundial del Comercio</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PBI:</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themeColor="text1"/>
              </w:rPr>
            </w:pPr>
            <w:r w:rsidRPr="004072C7">
              <w:rPr>
                <w:rFonts w:ascii="Arial Narrow" w:hAnsi="Arial Narrow" w:cs="Arial"/>
                <w:color w:val="000000" w:themeColor="text1"/>
              </w:rPr>
              <w:t>Producto Bruto Interno</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PESEM:</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Plan Estratégico Sectorial Multianual.</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PNC: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Política Nacional para la Calidad</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PRODUCE:</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Ministerio de la Producción</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PTB:</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rPr>
            </w:pPr>
            <w:r w:rsidRPr="004072C7">
              <w:rPr>
                <w:rFonts w:ascii="Arial Narrow" w:hAnsi="Arial Narrow" w:cs="Arial"/>
              </w:rPr>
              <w:t>Physikalisch-Technische Bundesanstalt (Instituto Nacional de Metrología de Alemania)</w:t>
            </w:r>
          </w:p>
        </w:tc>
      </w:tr>
      <w:tr w:rsidR="009F664C" w:rsidRPr="004072C7" w:rsidTr="00B67D8D">
        <w:trPr>
          <w:trHeight w:val="260"/>
        </w:trPr>
        <w:tc>
          <w:tcPr>
            <w:tcW w:w="1276"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SNC:</w:t>
            </w:r>
          </w:p>
        </w:tc>
        <w:tc>
          <w:tcPr>
            <w:tcW w:w="7228" w:type="dxa"/>
            <w:tcBorders>
              <w:top w:val="nil"/>
              <w:left w:val="nil"/>
              <w:bottom w:val="nil"/>
              <w:right w:val="nil"/>
            </w:tcBorders>
            <w:shd w:val="clear" w:color="auto" w:fill="auto"/>
          </w:tcPr>
          <w:p w:rsidR="009F664C" w:rsidRPr="004072C7" w:rsidRDefault="009F664C" w:rsidP="00B67D8D">
            <w:pPr>
              <w:spacing w:after="0" w:line="288" w:lineRule="auto"/>
              <w:rPr>
                <w:rFonts w:ascii="Arial Narrow" w:hAnsi="Arial Narrow" w:cs="Arial"/>
                <w:color w:val="000000"/>
              </w:rPr>
            </w:pPr>
            <w:r w:rsidRPr="004072C7">
              <w:rPr>
                <w:rFonts w:ascii="Arial Narrow" w:hAnsi="Arial Narrow" w:cs="Arial"/>
                <w:color w:val="000000"/>
              </w:rPr>
              <w:t>Sistema Nacional para la Calidad.</w:t>
            </w:r>
          </w:p>
        </w:tc>
      </w:tr>
    </w:tbl>
    <w:p w:rsidR="009F664C" w:rsidRPr="004072C7" w:rsidRDefault="009F664C" w:rsidP="009F664C">
      <w:pPr>
        <w:spacing w:after="0" w:line="269" w:lineRule="auto"/>
        <w:jc w:val="both"/>
        <w:rPr>
          <w:rFonts w:ascii="Arial" w:hAnsi="Arial" w:cs="Arial"/>
          <w:color w:val="000000" w:themeColor="text1"/>
        </w:rPr>
      </w:pPr>
    </w:p>
    <w:p w:rsidR="009F664C" w:rsidRPr="004072C7" w:rsidRDefault="009F664C" w:rsidP="009F664C">
      <w:pPr>
        <w:spacing w:after="0" w:line="269" w:lineRule="auto"/>
        <w:jc w:val="both"/>
        <w:rPr>
          <w:rFonts w:ascii="Arial" w:hAnsi="Arial" w:cs="Arial"/>
        </w:rPr>
      </w:pPr>
    </w:p>
    <w:p w:rsidR="0075647A" w:rsidRPr="004072C7" w:rsidRDefault="00C16F6E" w:rsidP="0075647A">
      <w:pPr>
        <w:pStyle w:val="Ttulo1"/>
        <w:numPr>
          <w:ilvl w:val="0"/>
          <w:numId w:val="34"/>
        </w:numPr>
        <w:tabs>
          <w:tab w:val="left" w:pos="3261"/>
        </w:tabs>
        <w:ind w:left="284" w:hanging="284"/>
        <w:rPr>
          <w:rFonts w:ascii="Arial Narrow" w:hAnsi="Arial Narrow" w:cs="Arial"/>
          <w:b/>
          <w:color w:val="auto"/>
          <w:sz w:val="22"/>
          <w:szCs w:val="22"/>
        </w:rPr>
      </w:pPr>
      <w:bookmarkStart w:id="99" w:name="_Toc22914391"/>
      <w:bookmarkStart w:id="100" w:name="_Toc28629213"/>
      <w:r w:rsidRPr="004072C7">
        <w:rPr>
          <w:rFonts w:ascii="Arial Narrow" w:hAnsi="Arial Narrow" w:cs="Arial"/>
          <w:b/>
          <w:color w:val="auto"/>
          <w:sz w:val="22"/>
          <w:szCs w:val="22"/>
        </w:rPr>
        <w:t>Bibliografía</w:t>
      </w:r>
      <w:bookmarkEnd w:id="99"/>
      <w:bookmarkEnd w:id="100"/>
    </w:p>
    <w:p w:rsidR="0075647A" w:rsidRPr="004072C7" w:rsidRDefault="0075647A" w:rsidP="0075647A">
      <w:pPr>
        <w:jc w:val="both"/>
        <w:rPr>
          <w:rFonts w:ascii="Arial Narrow" w:hAnsi="Arial Narrow"/>
        </w:rPr>
      </w:pPr>
    </w:p>
    <w:p w:rsidR="0075647A" w:rsidRPr="004072C7" w:rsidRDefault="00C16F6E" w:rsidP="0075647A">
      <w:pPr>
        <w:ind w:left="284"/>
        <w:jc w:val="both"/>
        <w:rPr>
          <w:rFonts w:ascii="Arial Narrow" w:hAnsi="Arial Narrow" w:cs="Arial"/>
          <w:lang w:val="en-US"/>
        </w:rPr>
      </w:pPr>
      <w:r w:rsidRPr="004072C7">
        <w:rPr>
          <w:rFonts w:ascii="Arial Narrow" w:hAnsi="Arial Narrow" w:cs="Arial"/>
        </w:rPr>
        <w:t xml:space="preserve">Aravena Muñoz, D. (mayo 2017). Hacia una adecuada infraestructura nacional de la calidad en Chile. </w:t>
      </w:r>
      <w:r w:rsidRPr="004072C7">
        <w:rPr>
          <w:rFonts w:ascii="Arial Narrow" w:hAnsi="Arial Narrow" w:cs="Arial"/>
          <w:lang w:val="en-US"/>
        </w:rPr>
        <w:t>Santiago.</w:t>
      </w:r>
    </w:p>
    <w:p w:rsidR="0075647A" w:rsidRPr="004072C7" w:rsidRDefault="00C16F6E" w:rsidP="0075647A">
      <w:pPr>
        <w:ind w:left="284"/>
        <w:jc w:val="both"/>
        <w:rPr>
          <w:rFonts w:ascii="Arial Narrow" w:hAnsi="Arial Narrow" w:cs="Arial"/>
          <w:lang w:val="en-US"/>
        </w:rPr>
      </w:pPr>
      <w:r w:rsidRPr="004072C7">
        <w:rPr>
          <w:rFonts w:ascii="Arial Narrow" w:hAnsi="Arial Narrow" w:cs="Arial"/>
          <w:lang w:val="en-US"/>
        </w:rPr>
        <w:t>Asia-Pacific Economic Cooperation. (2018). Developing Indicators to Assess the Strength of Standards and Conformance (S&amp;C) Infrastructure in APEC.</w:t>
      </w:r>
    </w:p>
    <w:p w:rsidR="0075647A" w:rsidRPr="004072C7" w:rsidRDefault="00C16F6E" w:rsidP="0075647A">
      <w:pPr>
        <w:ind w:left="284"/>
        <w:jc w:val="both"/>
        <w:rPr>
          <w:rFonts w:ascii="Arial Narrow" w:hAnsi="Arial Narrow" w:cs="Arial"/>
        </w:rPr>
      </w:pPr>
      <w:r w:rsidRPr="004072C7">
        <w:rPr>
          <w:rFonts w:ascii="Arial Narrow" w:hAnsi="Arial Narrow" w:cs="Arial"/>
        </w:rPr>
        <w:t>Consejo Nacional de la Competitividad. (2011). Diagnóstico del Sistema Nacional de Calidad (SNC) Peruano Documento final.</w:t>
      </w:r>
    </w:p>
    <w:p w:rsidR="0075647A" w:rsidRPr="004072C7" w:rsidRDefault="00C16F6E" w:rsidP="0075647A">
      <w:pPr>
        <w:ind w:left="284"/>
        <w:jc w:val="both"/>
        <w:rPr>
          <w:rFonts w:ascii="Arial Narrow" w:hAnsi="Arial Narrow" w:cs="Arial"/>
          <w:lang w:val="en-US"/>
        </w:rPr>
      </w:pPr>
      <w:r w:rsidRPr="004072C7">
        <w:rPr>
          <w:rFonts w:ascii="Arial Narrow" w:hAnsi="Arial Narrow" w:cs="Arial"/>
          <w:lang w:val="en-US"/>
        </w:rPr>
        <w:t>European Commission (2007), “Towards an increased contribution from standardisation to innovation in Europe”, Discussion paper ENTR/I3/JA D</w:t>
      </w:r>
      <w:r w:rsidR="0075647A" w:rsidRPr="004072C7">
        <w:rPr>
          <w:rFonts w:ascii="Arial Narrow" w:hAnsi="Arial Narrow" w:cs="Arial"/>
          <w:lang w:val="en-US"/>
        </w:rPr>
        <w:t xml:space="preserve"> </w:t>
      </w:r>
      <w:r w:rsidRPr="004072C7">
        <w:rPr>
          <w:rFonts w:ascii="Arial Narrow" w:hAnsi="Arial Narrow" w:cs="Arial"/>
          <w:lang w:val="en-US"/>
        </w:rPr>
        <w:t>(2007).</w:t>
      </w:r>
    </w:p>
    <w:p w:rsidR="0075647A" w:rsidRPr="004072C7" w:rsidRDefault="00C16F6E" w:rsidP="0075647A">
      <w:pPr>
        <w:ind w:left="284"/>
        <w:jc w:val="both"/>
        <w:rPr>
          <w:rFonts w:ascii="Arial Narrow" w:hAnsi="Arial Narrow" w:cs="Arial"/>
          <w:lang w:val="en-US"/>
        </w:rPr>
      </w:pPr>
      <w:r w:rsidRPr="004072C7">
        <w:rPr>
          <w:rFonts w:ascii="Arial Narrow" w:hAnsi="Arial Narrow" w:cs="Arial"/>
          <w:lang w:val="en-US"/>
        </w:rPr>
        <w:t xml:space="preserve">DIN (2000), “Economic benefits of standardization”, Final Report, DIN, available online at: </w:t>
      </w:r>
      <w:hyperlink r:id="rId35" w:history="1">
        <w:r w:rsidR="0075647A" w:rsidRPr="004072C7">
          <w:rPr>
            <w:rFonts w:ascii="Arial Narrow" w:hAnsi="Arial Narrow"/>
            <w:lang w:val="en-US"/>
          </w:rPr>
          <w:t>http://www.sis.se/upload/632248898159687500.pdf</w:t>
        </w:r>
      </w:hyperlink>
      <w:r w:rsidRPr="004072C7">
        <w:rPr>
          <w:rFonts w:ascii="Arial Narrow" w:hAnsi="Arial Narrow" w:cs="Arial"/>
          <w:lang w:val="en-US"/>
        </w:rPr>
        <w:t>.</w:t>
      </w:r>
    </w:p>
    <w:p w:rsidR="0075647A" w:rsidRPr="004072C7" w:rsidRDefault="00EC79BB" w:rsidP="0075647A">
      <w:pPr>
        <w:ind w:left="284"/>
        <w:jc w:val="both"/>
        <w:rPr>
          <w:rFonts w:ascii="Arial Narrow" w:hAnsi="Arial Narrow" w:cs="Arial"/>
          <w:lang w:val="en-US"/>
        </w:rPr>
      </w:pPr>
      <w:r w:rsidRPr="004072C7">
        <w:rPr>
          <w:rFonts w:ascii="Arial Narrow" w:hAnsi="Arial Narrow" w:cs="Arial"/>
        </w:rPr>
        <w:t xml:space="preserve">Presidencia del Consejo de Ministros. </w:t>
      </w:r>
      <w:r w:rsidR="00C16F6E" w:rsidRPr="004072C7">
        <w:rPr>
          <w:rFonts w:ascii="Arial Narrow" w:hAnsi="Arial Narrow" w:cs="Arial"/>
        </w:rPr>
        <w:t>D</w:t>
      </w:r>
      <w:r w:rsidRPr="004072C7">
        <w:rPr>
          <w:rFonts w:ascii="Arial Narrow" w:hAnsi="Arial Narrow" w:cs="Arial"/>
        </w:rPr>
        <w:t>ecreto Supremo N°</w:t>
      </w:r>
      <w:r w:rsidR="00C16F6E" w:rsidRPr="004072C7">
        <w:rPr>
          <w:rFonts w:ascii="Arial Narrow" w:hAnsi="Arial Narrow" w:cs="Arial"/>
        </w:rPr>
        <w:t xml:space="preserve"> 046-2014-PCM. (2014). </w:t>
      </w:r>
      <w:r w:rsidR="0075647A" w:rsidRPr="004072C7">
        <w:rPr>
          <w:rFonts w:ascii="Arial Narrow" w:hAnsi="Arial Narrow" w:cs="Arial"/>
        </w:rPr>
        <w:t>Política</w:t>
      </w:r>
      <w:r w:rsidR="00C16F6E" w:rsidRPr="004072C7">
        <w:rPr>
          <w:rFonts w:ascii="Arial Narrow" w:hAnsi="Arial Narrow" w:cs="Arial"/>
        </w:rPr>
        <w:t xml:space="preserve"> Nacional para la Calidad. </w:t>
      </w:r>
      <w:r w:rsidR="00C16F6E" w:rsidRPr="004072C7">
        <w:rPr>
          <w:rFonts w:ascii="Arial Narrow" w:hAnsi="Arial Narrow" w:cs="Arial"/>
          <w:lang w:val="en-US"/>
        </w:rPr>
        <w:t>Lima.</w:t>
      </w:r>
    </w:p>
    <w:p w:rsidR="00C16F6E" w:rsidRPr="004072C7" w:rsidRDefault="00C16F6E" w:rsidP="0075647A">
      <w:pPr>
        <w:ind w:left="284"/>
        <w:jc w:val="both"/>
        <w:rPr>
          <w:rFonts w:ascii="Arial Narrow" w:hAnsi="Arial Narrow" w:cs="Arial"/>
          <w:lang w:val="en-US"/>
        </w:rPr>
      </w:pPr>
      <w:r w:rsidRPr="004072C7">
        <w:rPr>
          <w:rFonts w:ascii="Arial Narrow" w:hAnsi="Arial Narrow" w:cs="Arial"/>
          <w:lang w:val="en-US"/>
        </w:rPr>
        <w:t>Goncalvez, J., &amp; Peuckert, J. (2011). Measuring the Impacts of Quality Infraestructure. Impact Theory, Empirics and Study Design.</w:t>
      </w:r>
    </w:p>
    <w:p w:rsidR="00C16F6E" w:rsidRPr="004072C7" w:rsidRDefault="00C16F6E" w:rsidP="0075647A">
      <w:pPr>
        <w:ind w:left="284"/>
        <w:jc w:val="both"/>
        <w:rPr>
          <w:rFonts w:ascii="Arial Narrow" w:hAnsi="Arial Narrow" w:cs="Arial"/>
        </w:rPr>
      </w:pPr>
      <w:r w:rsidRPr="004072C7">
        <w:rPr>
          <w:rFonts w:ascii="Arial Narrow" w:hAnsi="Arial Narrow" w:cs="Arial"/>
          <w:lang w:val="en-US"/>
        </w:rPr>
        <w:t xml:space="preserve">Harmes-Liedtke, U., &amp; Oteiza Di Matteo, J. J. (junio 2011). </w:t>
      </w:r>
      <w:r w:rsidRPr="004072C7">
        <w:rPr>
          <w:rFonts w:ascii="Arial Narrow" w:hAnsi="Arial Narrow" w:cs="Arial"/>
        </w:rPr>
        <w:t>Medición de la Infraestructura de Calidad. Alemania.</w:t>
      </w:r>
    </w:p>
    <w:p w:rsidR="00C16F6E" w:rsidRPr="004072C7" w:rsidRDefault="00C16F6E" w:rsidP="0075647A">
      <w:pPr>
        <w:ind w:left="284"/>
        <w:jc w:val="both"/>
        <w:rPr>
          <w:rFonts w:ascii="Arial Narrow" w:hAnsi="Arial Narrow" w:cs="Arial"/>
        </w:rPr>
      </w:pPr>
      <w:r w:rsidRPr="004072C7">
        <w:rPr>
          <w:rFonts w:ascii="Arial Narrow" w:hAnsi="Arial Narrow" w:cs="Arial"/>
        </w:rPr>
        <w:t xml:space="preserve">INACAL- OEE. (2017). Estudio de evaluación de incorporación de normas técnicas peruanas y procedimientos de </w:t>
      </w:r>
      <w:r w:rsidR="0075647A" w:rsidRPr="004072C7">
        <w:rPr>
          <w:rFonts w:ascii="Arial Narrow" w:hAnsi="Arial Narrow" w:cs="Arial"/>
        </w:rPr>
        <w:t>evaluación</w:t>
      </w:r>
      <w:r w:rsidRPr="004072C7">
        <w:rPr>
          <w:rFonts w:ascii="Arial Narrow" w:hAnsi="Arial Narrow" w:cs="Arial"/>
        </w:rPr>
        <w:t xml:space="preserve"> de la conformidad acreditados en los reglamentos nacionales. Lima.</w:t>
      </w:r>
    </w:p>
    <w:p w:rsidR="00C16F6E" w:rsidRPr="004072C7" w:rsidRDefault="00C16F6E" w:rsidP="0075647A">
      <w:pPr>
        <w:ind w:left="284"/>
        <w:jc w:val="both"/>
        <w:rPr>
          <w:rFonts w:ascii="Arial Narrow" w:hAnsi="Arial Narrow" w:cs="Arial"/>
        </w:rPr>
      </w:pPr>
      <w:r w:rsidRPr="004072C7">
        <w:rPr>
          <w:rFonts w:ascii="Arial Narrow" w:hAnsi="Arial Narrow" w:cs="Arial"/>
        </w:rPr>
        <w:t>Instituto Nacional de Calidad. (2019). Reporte Estadístico mayo - junio 2019 Servicios de la Infraestructura de la Calidad. Lima.</w:t>
      </w:r>
    </w:p>
    <w:p w:rsidR="00C16F6E" w:rsidRPr="004072C7" w:rsidRDefault="00C16F6E" w:rsidP="0075647A">
      <w:pPr>
        <w:ind w:left="284"/>
        <w:jc w:val="both"/>
        <w:rPr>
          <w:rFonts w:ascii="Arial Narrow" w:hAnsi="Arial Narrow" w:cs="Arial"/>
          <w:lang w:val="en-US"/>
        </w:rPr>
      </w:pPr>
      <w:r w:rsidRPr="004072C7">
        <w:rPr>
          <w:rFonts w:ascii="Arial Narrow" w:hAnsi="Arial Narrow" w:cs="Arial"/>
        </w:rPr>
        <w:t xml:space="preserve">Instituto Nacional de Calidad. (2018). Primera Encuesta Nacional de Calidad a MYPE Manufacturera 2017 - Resultados Estadísticos. </w:t>
      </w:r>
      <w:r w:rsidRPr="004072C7">
        <w:rPr>
          <w:rFonts w:ascii="Arial Narrow" w:hAnsi="Arial Narrow" w:cs="Arial"/>
          <w:lang w:val="en-US"/>
        </w:rPr>
        <w:t>Calle Las Camelias 817, San Isidro Lima 27 - Perú.</w:t>
      </w:r>
    </w:p>
    <w:p w:rsidR="00C16F6E" w:rsidRPr="004072C7" w:rsidRDefault="00C16F6E" w:rsidP="0075647A">
      <w:pPr>
        <w:ind w:left="284"/>
        <w:jc w:val="both"/>
        <w:rPr>
          <w:rFonts w:ascii="Arial Narrow" w:hAnsi="Arial Narrow" w:cs="Arial"/>
          <w:lang w:val="en-US"/>
        </w:rPr>
      </w:pPr>
      <w:r w:rsidRPr="004072C7">
        <w:rPr>
          <w:rFonts w:ascii="Arial Narrow" w:hAnsi="Arial Narrow" w:cs="Arial"/>
          <w:lang w:val="en-US"/>
        </w:rPr>
        <w:t>Kellermann, M. (2011). Thoughts on a National Quality Policy. 38116 Braunschweig, Germany: Physikalisch-Technische Bundesanstalt Bundesallee 100.</w:t>
      </w:r>
    </w:p>
    <w:p w:rsidR="00C16F6E" w:rsidRPr="004072C7" w:rsidRDefault="00C16F6E" w:rsidP="0075647A">
      <w:pPr>
        <w:ind w:left="284"/>
        <w:jc w:val="both"/>
        <w:rPr>
          <w:rFonts w:ascii="Arial Narrow" w:hAnsi="Arial Narrow" w:cs="Arial"/>
        </w:rPr>
      </w:pPr>
      <w:r w:rsidRPr="004072C7">
        <w:rPr>
          <w:rFonts w:ascii="Arial Narrow" w:hAnsi="Arial Narrow" w:cs="Arial"/>
          <w:lang w:val="en-US"/>
        </w:rPr>
        <w:t xml:space="preserve">Kellermann, M. (2019). Comprehensive Diagnostic Tool - Annex to the QI Toolkit. </w:t>
      </w:r>
      <w:r w:rsidRPr="004072C7">
        <w:rPr>
          <w:rFonts w:ascii="Arial Narrow" w:hAnsi="Arial Narrow" w:cs="Arial"/>
        </w:rPr>
        <w:t>1818 H Street NW, Washington, DC 20433.</w:t>
      </w:r>
    </w:p>
    <w:p w:rsidR="00C16F6E" w:rsidRPr="004072C7" w:rsidRDefault="00C16F6E" w:rsidP="0075647A">
      <w:pPr>
        <w:ind w:left="284"/>
        <w:jc w:val="both"/>
        <w:rPr>
          <w:rFonts w:ascii="Arial Narrow" w:hAnsi="Arial Narrow" w:cs="Arial"/>
        </w:rPr>
      </w:pPr>
      <w:r w:rsidRPr="004072C7">
        <w:rPr>
          <w:rFonts w:ascii="Arial Narrow" w:hAnsi="Arial Narrow" w:cs="Arial"/>
        </w:rPr>
        <w:t>Ministerio de la Producción. (Octubre 2018). Anuario Estadístico Industrial, Mipyme y Comercio Interno 2017. Calle Uno Oeste N° 050-060, piso 11, Urb. Córpac, San Isidro.</w:t>
      </w:r>
    </w:p>
    <w:p w:rsidR="00C16F6E" w:rsidRPr="004072C7" w:rsidRDefault="00C16F6E" w:rsidP="0075647A">
      <w:pPr>
        <w:ind w:left="284"/>
        <w:jc w:val="both"/>
        <w:rPr>
          <w:rFonts w:ascii="Arial Narrow" w:hAnsi="Arial Narrow" w:cs="Arial"/>
          <w:lang w:val="en-US"/>
        </w:rPr>
      </w:pPr>
      <w:r w:rsidRPr="004072C7">
        <w:rPr>
          <w:rFonts w:ascii="Arial Narrow" w:hAnsi="Arial Narrow" w:cs="Arial"/>
        </w:rPr>
        <w:t xml:space="preserve">Organización de las Naciones Unidas para el Desarrollo Industrial. (s.f.). Infraestructura de la Calidad - Construyendo confianza para el comercio. </w:t>
      </w:r>
      <w:r w:rsidRPr="004072C7">
        <w:rPr>
          <w:rFonts w:ascii="Arial Narrow" w:hAnsi="Arial Narrow" w:cs="Arial"/>
          <w:lang w:val="en-US"/>
        </w:rPr>
        <w:t>Viena, Austria.</w:t>
      </w:r>
    </w:p>
    <w:p w:rsidR="00C16F6E" w:rsidRPr="004072C7" w:rsidRDefault="00C16F6E" w:rsidP="0075647A">
      <w:pPr>
        <w:ind w:left="284"/>
        <w:jc w:val="both"/>
        <w:rPr>
          <w:rFonts w:ascii="Arial Narrow" w:hAnsi="Arial Narrow" w:cs="Arial"/>
          <w:lang w:val="en-US"/>
        </w:rPr>
      </w:pPr>
      <w:r w:rsidRPr="004072C7">
        <w:rPr>
          <w:rFonts w:ascii="Arial Narrow" w:hAnsi="Arial Narrow" w:cs="Arial"/>
          <w:lang w:val="en-US"/>
        </w:rPr>
        <w:t>Sanetra, D., &amp; Marbán, R. (s.f.). The Answer to the Global Quality Challenge: a National Quality Infrastructure. Germany.</w:t>
      </w:r>
    </w:p>
    <w:p w:rsidR="00C16F6E" w:rsidRPr="00337344" w:rsidRDefault="00C16F6E" w:rsidP="0075647A">
      <w:pPr>
        <w:ind w:left="284"/>
        <w:jc w:val="both"/>
        <w:rPr>
          <w:rFonts w:ascii="Arial Narrow" w:hAnsi="Arial Narrow" w:cs="Arial"/>
          <w:lang w:val="en-US"/>
        </w:rPr>
      </w:pPr>
      <w:r w:rsidRPr="004072C7">
        <w:rPr>
          <w:rFonts w:ascii="Arial Narrow" w:hAnsi="Arial Narrow" w:cs="Arial"/>
          <w:lang w:val="en-US"/>
        </w:rPr>
        <w:t>Sanetra, C., &amp; Marbán, R. M. (2001). The answer to the Global Quality Challenge: A National Quality Infraestructure.</w:t>
      </w:r>
      <w:bookmarkEnd w:id="0"/>
    </w:p>
    <w:sectPr w:rsidR="00C16F6E" w:rsidRPr="00337344" w:rsidSect="00C16F6E">
      <w:pgSz w:w="11907" w:h="16839" w:code="9"/>
      <w:pgMar w:top="1418" w:right="1701" w:bottom="1418" w:left="1701"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CA7FB" w16cid:durableId="21A5CA79"/>
  <w16cid:commentId w16cid:paraId="7AD80357" w16cid:durableId="21A5D988"/>
  <w16cid:commentId w16cid:paraId="25A1C65A" w16cid:durableId="21A6145C"/>
  <w16cid:commentId w16cid:paraId="44AF3A51" w16cid:durableId="21A629E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20E" w:rsidRDefault="00E7320E" w:rsidP="00E708AE">
      <w:pPr>
        <w:spacing w:after="0" w:line="240" w:lineRule="auto"/>
      </w:pPr>
      <w:r>
        <w:separator/>
      </w:r>
    </w:p>
  </w:endnote>
  <w:endnote w:type="continuationSeparator" w:id="0">
    <w:p w:rsidR="00E7320E" w:rsidRDefault="00E7320E" w:rsidP="00E708AE">
      <w:pPr>
        <w:spacing w:after="0" w:line="240" w:lineRule="auto"/>
      </w:pPr>
      <w:r>
        <w:continuationSeparator/>
      </w:r>
    </w:p>
  </w:endnote>
  <w:endnote w:type="continuationNotice" w:id="1">
    <w:p w:rsidR="00E7320E" w:rsidRDefault="00E73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ao UI">
    <w:charset w:val="00"/>
    <w:family w:val="swiss"/>
    <w:pitch w:val="variable"/>
    <w:sig w:usb0="02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Arial Narrow,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284239"/>
      <w:docPartObj>
        <w:docPartGallery w:val="Page Numbers (Bottom of Page)"/>
        <w:docPartUnique/>
      </w:docPartObj>
    </w:sdtPr>
    <w:sdtEndPr/>
    <w:sdtContent>
      <w:p w:rsidR="00E7320E" w:rsidRDefault="00E7320E">
        <w:pPr>
          <w:pStyle w:val="Piedepgina"/>
          <w:jc w:val="center"/>
        </w:pPr>
        <w:r w:rsidRPr="008D4C03">
          <w:rPr>
            <w:rFonts w:ascii="Arial Narrow" w:hAnsi="Arial Narrow"/>
            <w:sz w:val="18"/>
          </w:rPr>
          <w:fldChar w:fldCharType="begin"/>
        </w:r>
        <w:r w:rsidRPr="008D4C03">
          <w:rPr>
            <w:rFonts w:ascii="Arial Narrow" w:hAnsi="Arial Narrow"/>
            <w:sz w:val="18"/>
          </w:rPr>
          <w:instrText>PAGE   \* MERGEFORMAT</w:instrText>
        </w:r>
        <w:r w:rsidRPr="008D4C03">
          <w:rPr>
            <w:rFonts w:ascii="Arial Narrow" w:hAnsi="Arial Narrow"/>
            <w:sz w:val="18"/>
          </w:rPr>
          <w:fldChar w:fldCharType="separate"/>
        </w:r>
        <w:r w:rsidR="00762080" w:rsidRPr="00762080">
          <w:rPr>
            <w:rFonts w:ascii="Arial Narrow" w:hAnsi="Arial Narrow"/>
            <w:noProof/>
            <w:sz w:val="18"/>
            <w:lang w:val="es-ES"/>
          </w:rPr>
          <w:t>39</w:t>
        </w:r>
        <w:r w:rsidRPr="008D4C03">
          <w:rPr>
            <w:rFonts w:ascii="Arial Narrow" w:hAnsi="Arial Narrow"/>
            <w:sz w:val="18"/>
          </w:rPr>
          <w:fldChar w:fldCharType="end"/>
        </w:r>
      </w:p>
    </w:sdtContent>
  </w:sdt>
  <w:p w:rsidR="00E7320E" w:rsidRDefault="00E732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20E" w:rsidRDefault="00E7320E" w:rsidP="00E708AE">
      <w:pPr>
        <w:spacing w:after="0" w:line="240" w:lineRule="auto"/>
      </w:pPr>
      <w:r>
        <w:separator/>
      </w:r>
    </w:p>
  </w:footnote>
  <w:footnote w:type="continuationSeparator" w:id="0">
    <w:p w:rsidR="00E7320E" w:rsidRDefault="00E7320E" w:rsidP="00E708AE">
      <w:pPr>
        <w:spacing w:after="0" w:line="240" w:lineRule="auto"/>
      </w:pPr>
      <w:r>
        <w:continuationSeparator/>
      </w:r>
    </w:p>
  </w:footnote>
  <w:footnote w:type="continuationNotice" w:id="1">
    <w:p w:rsidR="00E7320E" w:rsidRDefault="00E7320E">
      <w:pPr>
        <w:spacing w:after="0" w:line="240" w:lineRule="auto"/>
      </w:pPr>
    </w:p>
  </w:footnote>
  <w:footnote w:id="2">
    <w:p w:rsidR="00E7320E" w:rsidRPr="001E18AF" w:rsidRDefault="00E7320E" w:rsidP="001E18AF">
      <w:pPr>
        <w:autoSpaceDE w:val="0"/>
        <w:autoSpaceDN w:val="0"/>
        <w:adjustRightInd w:val="0"/>
        <w:spacing w:after="0" w:line="276" w:lineRule="auto"/>
        <w:jc w:val="both"/>
        <w:rPr>
          <w:rFonts w:ascii="Arial Narrow" w:hAnsi="Arial Narrow" w:cs="Arial"/>
          <w:sz w:val="16"/>
          <w:szCs w:val="16"/>
        </w:rPr>
      </w:pPr>
      <w:r w:rsidRPr="001E18AF">
        <w:rPr>
          <w:rStyle w:val="Refdenotaalpie"/>
          <w:rFonts w:ascii="Arial Narrow" w:hAnsi="Arial Narrow" w:cs="Arial"/>
          <w:sz w:val="16"/>
          <w:szCs w:val="16"/>
        </w:rPr>
        <w:footnoteRef/>
      </w:r>
      <w:r w:rsidRPr="001E18AF">
        <w:rPr>
          <w:rFonts w:ascii="Arial Narrow" w:hAnsi="Arial Narrow" w:cs="Arial"/>
          <w:sz w:val="16"/>
          <w:szCs w:val="16"/>
        </w:rPr>
        <w:t xml:space="preserve"> La Red Internacional de la Infraestructura de la Calidad (INetQI)</w:t>
      </w:r>
      <w:r w:rsidRPr="001E18AF">
        <w:rPr>
          <w:rStyle w:val="Refdenotaalpie"/>
          <w:rFonts w:ascii="Arial Narrow" w:hAnsi="Arial Narrow" w:cs="Arial"/>
          <w:sz w:val="16"/>
          <w:szCs w:val="16"/>
        </w:rPr>
        <w:t xml:space="preserve"> </w:t>
      </w:r>
      <w:r w:rsidRPr="001E18AF">
        <w:rPr>
          <w:rStyle w:val="Refdenotaalpie"/>
          <w:rFonts w:ascii="Arial Narrow" w:hAnsi="Arial Narrow" w:cs="Arial"/>
          <w:sz w:val="16"/>
          <w:szCs w:val="16"/>
        </w:rPr>
        <w:footnoteRef/>
      </w:r>
      <w:r w:rsidRPr="001E18AF">
        <w:rPr>
          <w:rFonts w:ascii="Arial Narrow" w:hAnsi="Arial Narrow" w:cs="Arial"/>
          <w:sz w:val="16"/>
          <w:szCs w:val="16"/>
        </w:rPr>
        <w:t xml:space="preserve"> ha logrado sistematizar diferentes experiencias a nivel mundial, consensuando un nuevo concepto de IC</w:t>
      </w:r>
      <w:r w:rsidRPr="001E18AF">
        <w:rPr>
          <w:rStyle w:val="Refdenotaalpie"/>
          <w:rFonts w:ascii="Arial Narrow" w:hAnsi="Arial Narrow" w:cs="Arial"/>
          <w:sz w:val="16"/>
          <w:szCs w:val="16"/>
        </w:rPr>
        <w:footnoteRef/>
      </w:r>
      <w:r w:rsidRPr="001E18AF">
        <w:rPr>
          <w:rFonts w:ascii="Arial Narrow" w:hAnsi="Arial Narrow" w:cs="Arial"/>
          <w:sz w:val="16"/>
          <w:szCs w:val="16"/>
        </w:rPr>
        <w:t xml:space="preserve"> que comprende las organizaciones (públicas y privadas) junto con las políticas, el marco legal y normativo relevante, y las prácticas necesarias para respaldar y mejorar la calidad, la seguridad y la solidez ambiental de los</w:t>
      </w:r>
      <w:r>
        <w:rPr>
          <w:rFonts w:ascii="Arial Narrow" w:hAnsi="Arial Narrow" w:cs="Arial"/>
          <w:sz w:val="16"/>
          <w:szCs w:val="16"/>
        </w:rPr>
        <w:t xml:space="preserve"> bienes, servicios y procesos.</w:t>
      </w:r>
    </w:p>
  </w:footnote>
  <w:footnote w:id="3">
    <w:p w:rsidR="00E7320E" w:rsidRPr="00CB18FD" w:rsidRDefault="00E7320E" w:rsidP="008211A7">
      <w:pPr>
        <w:pStyle w:val="Sinespaciado"/>
        <w:jc w:val="both"/>
        <w:rPr>
          <w:rFonts w:ascii="Arial Narrow" w:hAnsi="Arial Narrow" w:cs="Arial"/>
          <w:sz w:val="16"/>
          <w:szCs w:val="16"/>
        </w:rPr>
      </w:pPr>
      <w:r w:rsidRPr="00CB18FD">
        <w:rPr>
          <w:rStyle w:val="Refdenotaalpie"/>
          <w:rFonts w:ascii="Arial Narrow" w:hAnsi="Arial Narrow" w:cs="Arial"/>
          <w:sz w:val="16"/>
          <w:szCs w:val="16"/>
        </w:rPr>
        <w:footnoteRef/>
      </w:r>
      <w:r w:rsidRPr="00CB18FD">
        <w:rPr>
          <w:rFonts w:ascii="Arial Narrow" w:hAnsi="Arial Narrow" w:cs="Arial"/>
          <w:sz w:val="16"/>
          <w:szCs w:val="16"/>
        </w:rPr>
        <w:t xml:space="preserve"> Perú: La calidad en las Micro y pequeñas empresas manufactureras: Resultados de la primera Encuesta nacional de calidad MYPE 2017.</w:t>
      </w:r>
    </w:p>
    <w:p w:rsidR="00E7320E" w:rsidRPr="00CB18FD" w:rsidRDefault="00E7320E">
      <w:pPr>
        <w:pStyle w:val="Textonotapie"/>
        <w:rPr>
          <w:rFonts w:ascii="Arial Narrow" w:hAnsi="Arial Narrow"/>
          <w:sz w:val="16"/>
          <w:szCs w:val="16"/>
        </w:rPr>
      </w:pPr>
    </w:p>
  </w:footnote>
  <w:footnote w:id="4">
    <w:p w:rsidR="00E7320E" w:rsidRPr="00CB18FD" w:rsidRDefault="00E7320E" w:rsidP="00CB18FD">
      <w:pPr>
        <w:pStyle w:val="Sinespaciado"/>
        <w:jc w:val="both"/>
        <w:rPr>
          <w:rStyle w:val="Refdenotaalpie"/>
          <w:rFonts w:ascii="Arial Narrow" w:hAnsi="Arial Narrow" w:cs="Arial"/>
          <w:sz w:val="16"/>
          <w:szCs w:val="16"/>
          <w:vertAlign w:val="baseline"/>
        </w:rPr>
      </w:pPr>
      <w:r w:rsidRPr="00CB18FD">
        <w:rPr>
          <w:rStyle w:val="Refdenotaalpie"/>
          <w:rFonts w:ascii="Arial Narrow" w:hAnsi="Arial Narrow" w:cs="Arial"/>
          <w:sz w:val="16"/>
          <w:szCs w:val="16"/>
        </w:rPr>
        <w:footnoteRef/>
      </w:r>
      <w:r w:rsidRPr="00CB18FD">
        <w:rPr>
          <w:rStyle w:val="Refdenotaalpie"/>
          <w:rFonts w:ascii="Arial Narrow" w:hAnsi="Arial Narrow" w:cs="Arial"/>
          <w:sz w:val="16"/>
          <w:szCs w:val="16"/>
        </w:rPr>
        <w:t xml:space="preserve"> </w:t>
      </w:r>
      <w:r>
        <w:rPr>
          <w:rFonts w:ascii="Arial Narrow" w:hAnsi="Arial Narrow"/>
          <w:sz w:val="16"/>
          <w:szCs w:val="16"/>
        </w:rPr>
        <w:t>Boletín N° 13 del Centro de Farmacovigilancia y T</w:t>
      </w:r>
      <w:r w:rsidRPr="00CB18FD">
        <w:rPr>
          <w:rFonts w:ascii="Arial Narrow" w:hAnsi="Arial Narrow"/>
          <w:sz w:val="16"/>
          <w:szCs w:val="16"/>
        </w:rPr>
        <w:t>ecnovigilancia. Ministe</w:t>
      </w:r>
      <w:r>
        <w:rPr>
          <w:rFonts w:ascii="Arial Narrow" w:hAnsi="Arial Narrow"/>
          <w:sz w:val="16"/>
          <w:szCs w:val="16"/>
        </w:rPr>
        <w:t>rio de S</w:t>
      </w:r>
      <w:r w:rsidRPr="00CB18FD">
        <w:rPr>
          <w:rFonts w:ascii="Arial Narrow" w:hAnsi="Arial Narrow"/>
          <w:sz w:val="16"/>
          <w:szCs w:val="16"/>
        </w:rPr>
        <w:t>alud 2016.</w:t>
      </w:r>
    </w:p>
  </w:footnote>
  <w:footnote w:id="5">
    <w:p w:rsidR="00E7320E" w:rsidRPr="007B4F22" w:rsidRDefault="00E7320E" w:rsidP="00075C07">
      <w:pPr>
        <w:spacing w:after="0" w:line="240" w:lineRule="auto"/>
        <w:jc w:val="both"/>
        <w:rPr>
          <w:rFonts w:ascii="Arial Narrow" w:hAnsi="Arial Narrow"/>
          <w:sz w:val="16"/>
          <w:szCs w:val="16"/>
        </w:rPr>
      </w:pPr>
      <w:r w:rsidRPr="007B4F22">
        <w:rPr>
          <w:rStyle w:val="Refdenotaalpie"/>
          <w:rFonts w:ascii="Arial Narrow" w:hAnsi="Arial Narrow"/>
          <w:sz w:val="16"/>
          <w:szCs w:val="16"/>
        </w:rPr>
        <w:footnoteRef/>
      </w:r>
      <w:r w:rsidRPr="007B4F22">
        <w:rPr>
          <w:rFonts w:ascii="Arial Narrow" w:hAnsi="Arial Narrow"/>
          <w:sz w:val="16"/>
          <w:szCs w:val="16"/>
        </w:rPr>
        <w:t xml:space="preserve"> Cabe indicar que de acuerdo a un estudio del Banco Interamericano de Desarrollo (Infraestructura para la calidad y competitividad: el caso de Chile / Christian Belmar, Dayana Aravena y Nicolás Guarda. BID. Santiago) q</w:t>
      </w:r>
      <w:r>
        <w:rPr>
          <w:rFonts w:ascii="Arial Narrow" w:hAnsi="Arial Narrow"/>
          <w:sz w:val="16"/>
          <w:szCs w:val="16"/>
        </w:rPr>
        <w:t>ue analiza el caso chileno, la Infraestructura de la C</w:t>
      </w:r>
      <w:r w:rsidRPr="007B4F22">
        <w:rPr>
          <w:rFonts w:ascii="Arial Narrow" w:hAnsi="Arial Narrow"/>
          <w:sz w:val="16"/>
          <w:szCs w:val="16"/>
        </w:rPr>
        <w:t xml:space="preserve">alidad es un factor que puede limitar la competitividad de los países y su desarrollo resulta  de  importancia  central  en  economías emergentes   orientadas   al   comercio   internacional,   donde   existe   una   serie   de   normas   y requerimientos en los mercados de destino. </w:t>
      </w:r>
    </w:p>
    <w:p w:rsidR="00E7320E" w:rsidRDefault="00E7320E">
      <w:pPr>
        <w:pStyle w:val="Textonotapie"/>
      </w:pPr>
    </w:p>
  </w:footnote>
  <w:footnote w:id="6">
    <w:p w:rsidR="00E7320E" w:rsidRPr="004072C7" w:rsidRDefault="00E7320E" w:rsidP="00D512F7">
      <w:pPr>
        <w:pStyle w:val="Textonotapie"/>
        <w:jc w:val="both"/>
        <w:rPr>
          <w:rFonts w:ascii="Arial Narrow" w:hAnsi="Arial Narrow"/>
          <w:sz w:val="16"/>
          <w:szCs w:val="16"/>
        </w:rPr>
      </w:pPr>
      <w:r w:rsidRPr="004072C7">
        <w:rPr>
          <w:rStyle w:val="Refdenotaalpie"/>
          <w:rFonts w:ascii="Arial Narrow" w:hAnsi="Arial Narrow"/>
          <w:sz w:val="16"/>
          <w:szCs w:val="16"/>
        </w:rPr>
        <w:footnoteRef/>
      </w:r>
      <w:r w:rsidRPr="00B24C7F">
        <w:rPr>
          <w:rFonts w:ascii="Arial Narrow" w:hAnsi="Arial Narrow"/>
          <w:sz w:val="16"/>
          <w:szCs w:val="16"/>
          <w:highlight w:val="yellow"/>
        </w:rPr>
        <w:t xml:space="preserve"> </w:t>
      </w:r>
      <w:r w:rsidRPr="004072C7">
        <w:rPr>
          <w:rFonts w:ascii="Arial Narrow" w:hAnsi="Arial Narrow"/>
          <w:sz w:val="16"/>
          <w:szCs w:val="16"/>
        </w:rPr>
        <w:t>De acuerdo a la evaluación de la Política Nacional para la Calidad durante el período 2015 -2018, se logró, entre otros avances, que el índice de IC en el Perú se incremente de 17,87 el 2015 a 23,29 al cierre del año 2018. Esta evolución positiva de 5,42 puntos se debió:</w:t>
      </w:r>
    </w:p>
    <w:p w:rsidR="00E7320E" w:rsidRPr="004072C7" w:rsidRDefault="00E7320E" w:rsidP="00D512F7">
      <w:pPr>
        <w:pStyle w:val="Textonotapie"/>
        <w:jc w:val="both"/>
        <w:rPr>
          <w:rFonts w:ascii="Arial Narrow" w:hAnsi="Arial Narrow"/>
          <w:sz w:val="16"/>
          <w:szCs w:val="16"/>
        </w:rPr>
      </w:pPr>
      <w:r w:rsidRPr="004072C7">
        <w:rPr>
          <w:rFonts w:ascii="Arial Narrow" w:hAnsi="Arial Narrow"/>
          <w:sz w:val="16"/>
          <w:szCs w:val="16"/>
        </w:rPr>
        <w:t>-Al incremento de la capacidad de medición y calibración (CMC) del país reconocido por la Oficina Internacional de Pesos y Medidas (BIPM), de 99 a 113 en el período de análisis.</w:t>
      </w:r>
    </w:p>
    <w:p w:rsidR="00E7320E" w:rsidRPr="004072C7" w:rsidRDefault="00E7320E" w:rsidP="00D512F7">
      <w:pPr>
        <w:pStyle w:val="Textonotapie"/>
        <w:jc w:val="both"/>
        <w:rPr>
          <w:rFonts w:ascii="Arial Narrow" w:hAnsi="Arial Narrow"/>
          <w:sz w:val="16"/>
          <w:szCs w:val="16"/>
        </w:rPr>
      </w:pPr>
      <w:r w:rsidRPr="004072C7">
        <w:rPr>
          <w:rFonts w:ascii="Arial Narrow" w:hAnsi="Arial Narrow"/>
          <w:sz w:val="16"/>
          <w:szCs w:val="16"/>
        </w:rPr>
        <w:t>-El mayor número de empresas nacionales con certificación ISO 9001, cuyo número se incrementó de 1291 a 1 350.</w:t>
      </w:r>
    </w:p>
    <w:p w:rsidR="00E7320E" w:rsidRPr="004072C7" w:rsidRDefault="00E7320E" w:rsidP="00D512F7">
      <w:pPr>
        <w:pStyle w:val="Textonotapie"/>
        <w:jc w:val="both"/>
        <w:rPr>
          <w:rFonts w:ascii="Arial Narrow" w:hAnsi="Arial Narrow"/>
          <w:sz w:val="16"/>
          <w:szCs w:val="16"/>
        </w:rPr>
      </w:pPr>
      <w:r w:rsidRPr="004072C7">
        <w:rPr>
          <w:rFonts w:ascii="Arial Narrow" w:hAnsi="Arial Narrow"/>
          <w:sz w:val="16"/>
          <w:szCs w:val="16"/>
        </w:rPr>
        <w:t>-El aumento de OEC ─laboratorios de ensayo, laboratorios de calibración, organismos de inspección o certificación─ acreditados, que se incrementó en 72% respecto al año 2015, es decir de 112 a 193.</w:t>
      </w:r>
    </w:p>
    <w:p w:rsidR="00E7320E" w:rsidRPr="004072C7" w:rsidRDefault="00E7320E" w:rsidP="00D512F7">
      <w:pPr>
        <w:pStyle w:val="Textonotapie"/>
        <w:jc w:val="both"/>
        <w:rPr>
          <w:rFonts w:ascii="Arial Narrow" w:hAnsi="Arial Narrow"/>
          <w:sz w:val="16"/>
          <w:szCs w:val="16"/>
        </w:rPr>
      </w:pPr>
      <w:r w:rsidRPr="004072C7">
        <w:rPr>
          <w:rFonts w:ascii="Arial Narrow" w:hAnsi="Arial Narrow"/>
          <w:sz w:val="16"/>
          <w:szCs w:val="16"/>
        </w:rPr>
        <w:t>-El incremento de comparaciones claves y suplementarias, de 47 a 59.</w:t>
      </w:r>
    </w:p>
    <w:p w:rsidR="00E7320E" w:rsidRPr="004072C7" w:rsidRDefault="00E7320E" w:rsidP="00D512F7">
      <w:pPr>
        <w:pStyle w:val="Textonotapie"/>
        <w:jc w:val="both"/>
        <w:rPr>
          <w:rFonts w:ascii="Arial Narrow" w:hAnsi="Arial Narrow"/>
          <w:sz w:val="16"/>
          <w:szCs w:val="16"/>
        </w:rPr>
      </w:pPr>
      <w:r w:rsidRPr="004072C7">
        <w:rPr>
          <w:rFonts w:ascii="Arial Narrow" w:hAnsi="Arial Narrow"/>
          <w:sz w:val="16"/>
          <w:szCs w:val="16"/>
        </w:rPr>
        <w:t>-El aumento en 30% de participaciones en comité técnicos de 43 a 56.</w:t>
      </w:r>
    </w:p>
    <w:p w:rsidR="00E7320E" w:rsidRDefault="00E7320E" w:rsidP="00D512F7">
      <w:pPr>
        <w:pStyle w:val="Textonotapie"/>
        <w:jc w:val="both"/>
      </w:pPr>
      <w:r w:rsidRPr="004072C7">
        <w:rPr>
          <w:rFonts w:ascii="Arial Narrow" w:hAnsi="Arial Narrow"/>
          <w:sz w:val="16"/>
          <w:szCs w:val="16"/>
        </w:rPr>
        <w:t>-El incremento del número de membresías en el Sistema Internacional de IC, de 6 a 8.</w:t>
      </w:r>
      <w:r w:rsidRPr="00D512F7">
        <w:t xml:space="preserve">  </w:t>
      </w:r>
    </w:p>
  </w:footnote>
  <w:footnote w:id="7">
    <w:p w:rsidR="00E7320E" w:rsidRPr="00041942" w:rsidRDefault="00E7320E" w:rsidP="00EC79BB">
      <w:pPr>
        <w:pStyle w:val="Textonotapie"/>
        <w:jc w:val="both"/>
        <w:rPr>
          <w:rFonts w:ascii="Arial Narrow" w:hAnsi="Arial Narrow"/>
        </w:rPr>
      </w:pPr>
      <w:r w:rsidRPr="00041942">
        <w:rPr>
          <w:rStyle w:val="Refdenotaalpie"/>
          <w:rFonts w:ascii="Arial Narrow" w:hAnsi="Arial Narrow"/>
          <w:sz w:val="16"/>
        </w:rPr>
        <w:footnoteRef/>
      </w:r>
      <w:r w:rsidRPr="00041942">
        <w:rPr>
          <w:rFonts w:ascii="Arial Narrow" w:hAnsi="Arial Narrow"/>
          <w:sz w:val="16"/>
        </w:rPr>
        <w:t xml:space="preserve"> Resolución Directoral N° 001-2017-INACAL/DM - Reglamento para la autorización como Unidad de Verificación Metrológico – UVM.</w:t>
      </w:r>
    </w:p>
  </w:footnote>
  <w:footnote w:id="8">
    <w:p w:rsidR="00E7320E" w:rsidRPr="00F96355" w:rsidRDefault="00E7320E" w:rsidP="00EC79BB">
      <w:pPr>
        <w:pStyle w:val="Textonotapie"/>
        <w:jc w:val="both"/>
        <w:rPr>
          <w:rFonts w:ascii="Arial Narrow" w:hAnsi="Arial Narrow"/>
          <w:sz w:val="16"/>
          <w:szCs w:val="16"/>
        </w:rPr>
      </w:pPr>
      <w:r w:rsidRPr="00F96355">
        <w:rPr>
          <w:rStyle w:val="Refdenotaalpie"/>
          <w:rFonts w:ascii="Arial Narrow" w:hAnsi="Arial Narrow"/>
          <w:sz w:val="16"/>
          <w:szCs w:val="16"/>
        </w:rPr>
        <w:footnoteRef/>
      </w:r>
      <w:r w:rsidRPr="00F96355">
        <w:rPr>
          <w:rFonts w:ascii="Arial Narrow" w:hAnsi="Arial Narrow"/>
          <w:sz w:val="16"/>
          <w:szCs w:val="16"/>
        </w:rPr>
        <w:t xml:space="preserve"> </w:t>
      </w:r>
      <w:hyperlink r:id="rId1" w:history="1">
        <w:r w:rsidRPr="00F96355">
          <w:rPr>
            <w:rStyle w:val="Hipervnculo"/>
            <w:rFonts w:ascii="Arial Narrow" w:hAnsi="Arial Narrow"/>
            <w:sz w:val="16"/>
            <w:szCs w:val="16"/>
          </w:rPr>
          <w:t>https://www.inacal.gob.pe/inacal/files/metrología/Otras%20publicaciones/VIML_INACAL.pdf</w:t>
        </w:r>
      </w:hyperlink>
    </w:p>
    <w:p w:rsidR="00E7320E" w:rsidRDefault="00E7320E" w:rsidP="00EC79BB">
      <w:pPr>
        <w:pStyle w:val="Textonotapie"/>
        <w:jc w:val="both"/>
      </w:pPr>
      <w:r w:rsidRPr="00F96355">
        <w:rPr>
          <w:rFonts w:ascii="Arial Narrow" w:hAnsi="Arial Narrow"/>
          <w:sz w:val="16"/>
          <w:szCs w:val="16"/>
        </w:rPr>
        <w:t>Práctica y proceso que consisten en aplicar a la metrología una estructura legislativa reglamentaria y hacerla cumplir. El alcance de la metrología legal puede diferir de un país a otro y comprende: (i) Establecimiento de los requisitos legales; (ii) Control/evaluación de la conformidad de productos regulados y de actividades reguladas; (iii) Supervisión de productos regulados y de actividades reguladas; y (iv) Definición de la infraestructura necesaria para asegurar la trazabilidad de las mediciones e instrumentos de medición regulados a patrones SI (Sistema Internacional de Unidades) o nacionales.</w:t>
      </w:r>
      <w:r>
        <w:rPr>
          <w:rFonts w:ascii="Arial Narrow" w:hAnsi="Arial Narrow"/>
          <w:sz w:val="16"/>
          <w:szCs w:val="16"/>
        </w:rPr>
        <w:t xml:space="preserve"> </w:t>
      </w:r>
      <w:r>
        <w:t xml:space="preserve"> </w:t>
      </w:r>
    </w:p>
  </w:footnote>
  <w:footnote w:id="9">
    <w:p w:rsidR="00E7320E" w:rsidRPr="009C062D" w:rsidRDefault="00E7320E" w:rsidP="00F85510">
      <w:pPr>
        <w:pStyle w:val="Textonotapie"/>
        <w:jc w:val="both"/>
        <w:rPr>
          <w:rFonts w:ascii="Arial Narrow" w:hAnsi="Arial Narrow"/>
          <w:sz w:val="16"/>
          <w:szCs w:val="16"/>
        </w:rPr>
      </w:pPr>
      <w:r w:rsidRPr="009C062D">
        <w:rPr>
          <w:rStyle w:val="Refdenotaalpie"/>
          <w:rFonts w:ascii="Arial Narrow" w:hAnsi="Arial Narrow"/>
          <w:sz w:val="16"/>
          <w:szCs w:val="16"/>
        </w:rPr>
        <w:footnoteRef/>
      </w:r>
      <w:r w:rsidRPr="009C062D">
        <w:rPr>
          <w:rFonts w:ascii="Arial Narrow" w:hAnsi="Arial Narrow"/>
          <w:sz w:val="16"/>
          <w:szCs w:val="16"/>
        </w:rPr>
        <w:t xml:space="preserve"> Guía de Políticas Nacionales. CEPLAN, Lima, 2018.</w:t>
      </w:r>
    </w:p>
  </w:footnote>
  <w:footnote w:id="10">
    <w:p w:rsidR="00E7320E" w:rsidRDefault="00E7320E" w:rsidP="006F2150">
      <w:pPr>
        <w:pStyle w:val="Textonotapie"/>
        <w:jc w:val="both"/>
      </w:pPr>
      <w:r w:rsidRPr="009C062D">
        <w:rPr>
          <w:rStyle w:val="Refdenotaalpie"/>
          <w:rFonts w:ascii="Arial Narrow" w:hAnsi="Arial Narrow"/>
          <w:sz w:val="16"/>
          <w:szCs w:val="16"/>
        </w:rPr>
        <w:footnoteRef/>
      </w:r>
      <w:r w:rsidRPr="009C062D">
        <w:rPr>
          <w:rFonts w:ascii="Arial Narrow" w:hAnsi="Arial Narrow"/>
          <w:sz w:val="16"/>
          <w:szCs w:val="16"/>
        </w:rPr>
        <w:t xml:space="preserve"> Política Nacional de Competitividad y Productividad. Consejo Nacional de Competitividad y Formalización. MEF. Lima. 2018.</w:t>
      </w:r>
    </w:p>
  </w:footnote>
  <w:footnote w:id="11">
    <w:p w:rsidR="00E7320E" w:rsidRPr="00686564" w:rsidRDefault="00E7320E" w:rsidP="006F2150">
      <w:pPr>
        <w:pStyle w:val="Textonotapie"/>
        <w:jc w:val="both"/>
        <w:rPr>
          <w:rFonts w:ascii="Arial Narrow" w:hAnsi="Arial Narrow"/>
          <w:sz w:val="16"/>
          <w:szCs w:val="16"/>
        </w:rPr>
      </w:pPr>
      <w:r w:rsidRPr="00686564">
        <w:rPr>
          <w:rStyle w:val="Refdenotaalpie"/>
          <w:rFonts w:ascii="Arial Narrow" w:hAnsi="Arial Narrow"/>
          <w:sz w:val="16"/>
          <w:szCs w:val="16"/>
        </w:rPr>
        <w:footnoteRef/>
      </w:r>
      <w:r w:rsidRPr="00686564">
        <w:rPr>
          <w:rFonts w:ascii="Arial Narrow" w:hAnsi="Arial Narrow"/>
          <w:sz w:val="16"/>
          <w:szCs w:val="16"/>
        </w:rPr>
        <w:t xml:space="preserve"> Política Nacional para el Desarrollo de la Ciencia, Tecnología e Innovación Tecnológica – CTI. CONCYTEC. Lima, 2016.</w:t>
      </w:r>
    </w:p>
  </w:footnote>
  <w:footnote w:id="12">
    <w:p w:rsidR="00E7320E" w:rsidRPr="00280E10" w:rsidRDefault="00E7320E" w:rsidP="007B7FE6">
      <w:pPr>
        <w:pStyle w:val="Textonotapie"/>
        <w:jc w:val="both"/>
        <w:rPr>
          <w:rFonts w:ascii="Arial Narrow" w:hAnsi="Arial Narrow"/>
          <w:sz w:val="16"/>
        </w:rPr>
      </w:pPr>
      <w:r w:rsidRPr="00280E10">
        <w:rPr>
          <w:rStyle w:val="Refdenotaalpie"/>
          <w:rFonts w:ascii="Arial Narrow" w:hAnsi="Arial Narrow"/>
          <w:sz w:val="16"/>
        </w:rPr>
        <w:footnoteRef/>
      </w:r>
      <w:r w:rsidRPr="00280E10">
        <w:rPr>
          <w:rFonts w:ascii="Arial Narrow" w:hAnsi="Arial Narrow"/>
          <w:sz w:val="16"/>
        </w:rPr>
        <w:t xml:space="preserve"> La población objetivo está conformada por las empresas formales localizadas en el territorio</w:t>
      </w:r>
      <w:r>
        <w:rPr>
          <w:rFonts w:ascii="Arial Narrow" w:hAnsi="Arial Narrow"/>
          <w:sz w:val="16"/>
        </w:rPr>
        <w:t xml:space="preserve"> </w:t>
      </w:r>
      <w:r w:rsidRPr="00280E10">
        <w:rPr>
          <w:rFonts w:ascii="Arial Narrow" w:hAnsi="Arial Narrow"/>
          <w:sz w:val="16"/>
        </w:rPr>
        <w:t>nacional y que en el año 2014 tuvieron ventas iguales o ma</w:t>
      </w:r>
      <w:r>
        <w:rPr>
          <w:rFonts w:ascii="Arial Narrow" w:hAnsi="Arial Narrow"/>
          <w:sz w:val="16"/>
        </w:rPr>
        <w:t xml:space="preserve">yores a 20 Unidades Impositivas </w:t>
      </w:r>
      <w:r w:rsidRPr="00280E10">
        <w:rPr>
          <w:rFonts w:ascii="Arial Narrow" w:hAnsi="Arial Narrow"/>
          <w:sz w:val="16"/>
        </w:rPr>
        <w:t>Tributarias (UIT).</w:t>
      </w:r>
    </w:p>
  </w:footnote>
  <w:footnote w:id="13">
    <w:p w:rsidR="00E7320E" w:rsidRDefault="00E7320E" w:rsidP="007B7FE6">
      <w:pPr>
        <w:pStyle w:val="Textonotapie"/>
        <w:jc w:val="both"/>
      </w:pPr>
      <w:r w:rsidRPr="00280E10">
        <w:rPr>
          <w:rStyle w:val="Refdenotaalpie"/>
          <w:rFonts w:ascii="Arial Narrow" w:hAnsi="Arial Narrow"/>
          <w:sz w:val="16"/>
        </w:rPr>
        <w:footnoteRef/>
      </w:r>
      <w:r w:rsidRPr="00280E10">
        <w:rPr>
          <w:rStyle w:val="Refdenotaalpie"/>
          <w:rFonts w:ascii="Arial Narrow" w:hAnsi="Arial Narrow"/>
          <w:sz w:val="16"/>
        </w:rPr>
        <w:t xml:space="preserve"> </w:t>
      </w:r>
      <w:r w:rsidRPr="00280E10">
        <w:rPr>
          <w:rStyle w:val="Refdenotaalpie"/>
          <w:rFonts w:ascii="Arial Narrow" w:hAnsi="Arial Narrow"/>
          <w:sz w:val="16"/>
          <w:vertAlign w:val="baseline"/>
        </w:rPr>
        <w:t>5 698</w:t>
      </w:r>
      <w:r>
        <w:rPr>
          <w:rFonts w:ascii="Arial Narrow" w:hAnsi="Arial Narrow"/>
          <w:sz w:val="16"/>
        </w:rPr>
        <w:t xml:space="preserve"> empresas encuestadas de un universo de MYPE con ventas mayores 13 UIT y menores a 1700 UIT.</w:t>
      </w:r>
    </w:p>
  </w:footnote>
  <w:footnote w:id="14">
    <w:p w:rsidR="00E7320E" w:rsidRPr="00DD420D" w:rsidRDefault="00E7320E">
      <w:pPr>
        <w:pStyle w:val="Textonotapie"/>
        <w:rPr>
          <w:rFonts w:ascii="Arial Narrow" w:hAnsi="Arial Narrow"/>
          <w:sz w:val="16"/>
          <w:szCs w:val="16"/>
        </w:rPr>
      </w:pPr>
      <w:r w:rsidRPr="00DD420D">
        <w:rPr>
          <w:rStyle w:val="Refdenotaalpie"/>
          <w:rFonts w:ascii="Arial Narrow" w:hAnsi="Arial Narrow"/>
          <w:sz w:val="16"/>
          <w:szCs w:val="16"/>
        </w:rPr>
        <w:footnoteRef/>
      </w:r>
      <w:r w:rsidRPr="00DD420D">
        <w:rPr>
          <w:rFonts w:ascii="Arial Narrow" w:hAnsi="Arial Narrow"/>
          <w:sz w:val="16"/>
          <w:szCs w:val="16"/>
        </w:rPr>
        <w:t xml:space="preserve"> Declaraciones del presidente del Indecopi, </w:t>
      </w:r>
      <w:r w:rsidRPr="00DD420D">
        <w:rPr>
          <w:rFonts w:ascii="Arial Narrow" w:hAnsi="Arial Narrow" w:cs="Arial"/>
          <w:sz w:val="16"/>
          <w:szCs w:val="16"/>
          <w:shd w:val="clear" w:color="auto" w:fill="FFFFFF"/>
        </w:rPr>
        <w:t>Ivo Gagliuffi el 19 de marzo y recogidas por la Agencia Andina.</w:t>
      </w:r>
      <w:r w:rsidRPr="00DD420D">
        <w:rPr>
          <w:rFonts w:ascii="Arial Narrow" w:hAnsi="Arial Narrow"/>
          <w:sz w:val="16"/>
          <w:szCs w:val="16"/>
        </w:rPr>
        <w:t xml:space="preserve"> https://andina.pe/agencia/noticia-se-preve-mejorar-deteccion-posibles-concertaciones-compras-publicas-745914.aspx</w:t>
      </w:r>
    </w:p>
  </w:footnote>
  <w:footnote w:id="15">
    <w:p w:rsidR="00E7320E" w:rsidRPr="00093DE7" w:rsidRDefault="00E7320E" w:rsidP="00240597">
      <w:pPr>
        <w:pStyle w:val="Textonotapie"/>
        <w:jc w:val="both"/>
        <w:rPr>
          <w:rFonts w:ascii="Arial Narrow" w:hAnsi="Arial Narrow"/>
          <w:sz w:val="16"/>
          <w:szCs w:val="16"/>
        </w:rPr>
      </w:pPr>
      <w:r w:rsidRPr="00093DE7">
        <w:rPr>
          <w:rStyle w:val="Refdenotaalpie"/>
          <w:rFonts w:ascii="Arial Narrow" w:hAnsi="Arial Narrow"/>
          <w:sz w:val="16"/>
          <w:szCs w:val="16"/>
        </w:rPr>
        <w:footnoteRef/>
      </w:r>
      <w:r w:rsidRPr="00093DE7">
        <w:rPr>
          <w:rFonts w:ascii="Arial Narrow" w:hAnsi="Arial Narrow"/>
          <w:sz w:val="16"/>
          <w:szCs w:val="16"/>
        </w:rPr>
        <w:t xml:space="preserve"> Se debe tener en cuenta que no todos los productos son sujetos a que referencien Normas Técnicas Peruanas (NTP). Por ejemplo, los medicamentos no se estandarizan a través de una NTP sino con una especificación del fabricante.</w:t>
      </w:r>
    </w:p>
  </w:footnote>
  <w:footnote w:id="16">
    <w:p w:rsidR="00E7320E" w:rsidRPr="00F255E9" w:rsidRDefault="00E7320E" w:rsidP="00240597">
      <w:pPr>
        <w:pStyle w:val="Textonotapie"/>
        <w:jc w:val="both"/>
        <w:rPr>
          <w:sz w:val="16"/>
          <w:szCs w:val="16"/>
        </w:rPr>
      </w:pPr>
      <w:r w:rsidRPr="00093DE7">
        <w:rPr>
          <w:rStyle w:val="Refdenotaalpie"/>
          <w:rFonts w:ascii="Arial Narrow" w:hAnsi="Arial Narrow"/>
          <w:sz w:val="16"/>
          <w:szCs w:val="16"/>
        </w:rPr>
        <w:footnoteRef/>
      </w:r>
      <w:r w:rsidRPr="00093DE7">
        <w:rPr>
          <w:rFonts w:ascii="Arial Narrow" w:hAnsi="Arial Narrow"/>
          <w:sz w:val="16"/>
          <w:szCs w:val="16"/>
        </w:rPr>
        <w:t xml:space="preserve"> Documento complementario que las entidades deben usar para la elaboración de las bases del procedimiento de subasta inversa electrónica mediante el cual se establecen las características de un bien o servicio común.</w:t>
      </w:r>
    </w:p>
  </w:footnote>
  <w:footnote w:id="17">
    <w:p w:rsidR="00E7320E" w:rsidRPr="004072C7" w:rsidRDefault="00E7320E" w:rsidP="00B62A25">
      <w:pPr>
        <w:pStyle w:val="Textonotapie"/>
        <w:jc w:val="both"/>
        <w:rPr>
          <w:rFonts w:ascii="Arial Narrow" w:hAnsi="Arial Narrow"/>
          <w:sz w:val="16"/>
          <w:szCs w:val="16"/>
        </w:rPr>
      </w:pPr>
      <w:r w:rsidRPr="004072C7">
        <w:rPr>
          <w:rStyle w:val="Refdenotaalpie"/>
          <w:rFonts w:ascii="Arial Narrow" w:hAnsi="Arial Narrow"/>
          <w:sz w:val="16"/>
          <w:szCs w:val="16"/>
        </w:rPr>
        <w:footnoteRef/>
      </w:r>
      <w:r w:rsidRPr="004072C7">
        <w:rPr>
          <w:rFonts w:ascii="Arial Narrow" w:hAnsi="Arial Narrow"/>
          <w:sz w:val="16"/>
          <w:szCs w:val="16"/>
        </w:rPr>
        <w:t xml:space="preserve"> En el marco de la medida de política 6.7 del Plan Nacional de Competitividad y Productividad, Estándares de calidad y sostenibilidad ambiental en las compras públicas, desde el INACAL se viene coadyuvando, a través de la Central de Compras Públicas, a que el Estado exija que los bienes y servicios adquiridos incorporen criterios de calidad.  </w:t>
      </w:r>
    </w:p>
    <w:p w:rsidR="00E7320E" w:rsidRDefault="00E7320E" w:rsidP="00B62A25">
      <w:pPr>
        <w:pStyle w:val="Textonotapie"/>
        <w:jc w:val="both"/>
      </w:pPr>
      <w:r w:rsidRPr="004072C7">
        <w:rPr>
          <w:rFonts w:ascii="Arial Narrow" w:hAnsi="Arial Narrow"/>
          <w:sz w:val="16"/>
          <w:szCs w:val="16"/>
        </w:rPr>
        <w:t>En ese correlato y como antecedente, el año 2018 el Estado Peruano adjudicó el monto de 285 millones de soles a alrededor de 530 proveedores a nivel nacional, producto de la demanda de 573 entidades públicas, respecto a bienes que cuentan con 108 fichas técnicas que referencian a 80 normas técnicas peruanas, lo que correspondió al 28% del total de las compras públicas adquiridas bajo las modalidades establecidas a través de PERÚ COMPRAS. La previsión para el año 2030  es alrededor de 238 NTP referenciadas en 1200 fichas.</w:t>
      </w:r>
    </w:p>
  </w:footnote>
  <w:footnote w:id="18">
    <w:p w:rsidR="00E7320E" w:rsidRPr="00D0200B" w:rsidRDefault="00E7320E" w:rsidP="00D0200B">
      <w:pPr>
        <w:pStyle w:val="Textonotapie"/>
        <w:jc w:val="both"/>
        <w:rPr>
          <w:rFonts w:ascii="Arial Narrow" w:hAnsi="Arial Narrow"/>
          <w:sz w:val="16"/>
          <w:szCs w:val="16"/>
        </w:rPr>
      </w:pPr>
      <w:r w:rsidRPr="00D0200B">
        <w:rPr>
          <w:rStyle w:val="Refdenotaalpie"/>
          <w:rFonts w:ascii="Arial Narrow" w:hAnsi="Arial Narrow"/>
          <w:sz w:val="16"/>
          <w:szCs w:val="16"/>
        </w:rPr>
        <w:footnoteRef/>
      </w:r>
      <w:r w:rsidRPr="00D0200B">
        <w:rPr>
          <w:rFonts w:ascii="Arial Narrow" w:hAnsi="Arial Narrow"/>
          <w:sz w:val="16"/>
          <w:szCs w:val="16"/>
        </w:rPr>
        <w:t xml:space="preserve"> Resolución Directoral N° 037-2017-INACAL/DN, de fecha 21.09.2017, aprueban documentos “Reglamento de Elaboración y Aprobación de Normas Técnicas Peruanas, Guías y Textos afines a las actividades de normalización</w:t>
      </w:r>
      <w:r>
        <w:rPr>
          <w:rFonts w:ascii="Arial Narrow" w:hAnsi="Arial Narrow"/>
          <w:sz w:val="16"/>
          <w:szCs w:val="16"/>
        </w:rPr>
        <w:t>” y “Reglamento de Comités Técnicos de Normalización, Subcomités Técnicos de Normalización y Grupos de Trabajo”.</w:t>
      </w:r>
    </w:p>
  </w:footnote>
  <w:footnote w:id="19">
    <w:p w:rsidR="00E7320E" w:rsidRPr="00A9018C" w:rsidRDefault="00E7320E" w:rsidP="00EE0BB3">
      <w:pPr>
        <w:pStyle w:val="Textonotapie"/>
        <w:jc w:val="both"/>
        <w:rPr>
          <w:rFonts w:ascii="Arial Narrow" w:hAnsi="Arial Narrow"/>
          <w:sz w:val="16"/>
          <w:szCs w:val="16"/>
        </w:rPr>
      </w:pPr>
      <w:r w:rsidRPr="00A9018C">
        <w:rPr>
          <w:rStyle w:val="Refdenotaalpie"/>
          <w:rFonts w:ascii="Arial Narrow" w:hAnsi="Arial Narrow"/>
          <w:sz w:val="16"/>
          <w:szCs w:val="16"/>
        </w:rPr>
        <w:footnoteRef/>
      </w:r>
      <w:r w:rsidRPr="00A9018C">
        <w:rPr>
          <w:rFonts w:ascii="Arial Narrow" w:hAnsi="Arial Narrow"/>
          <w:sz w:val="16"/>
          <w:szCs w:val="16"/>
        </w:rPr>
        <w:t xml:space="preserve"> Corresponde al acumulado. </w:t>
      </w:r>
      <w:r>
        <w:rPr>
          <w:rFonts w:ascii="Arial Narrow" w:hAnsi="Arial Narrow"/>
          <w:sz w:val="16"/>
          <w:szCs w:val="16"/>
        </w:rPr>
        <w:t>La vigencia de la acreditación de los OEC es de 3 años, iniciando el proceso de renovación al término del segundo año.</w:t>
      </w:r>
    </w:p>
  </w:footnote>
  <w:footnote w:id="20">
    <w:p w:rsidR="00E7320E" w:rsidRPr="00B25CFC" w:rsidRDefault="00E7320E">
      <w:pPr>
        <w:pStyle w:val="Textonotapie"/>
        <w:rPr>
          <w:rFonts w:ascii="Arial Narrow" w:hAnsi="Arial Narrow"/>
          <w:sz w:val="16"/>
          <w:szCs w:val="16"/>
        </w:rPr>
      </w:pPr>
      <w:r w:rsidRPr="00B25CFC">
        <w:rPr>
          <w:rStyle w:val="Refdenotaalpie"/>
          <w:rFonts w:ascii="Arial Narrow" w:hAnsi="Arial Narrow"/>
          <w:sz w:val="16"/>
          <w:szCs w:val="16"/>
        </w:rPr>
        <w:footnoteRef/>
      </w:r>
      <w:r w:rsidRPr="00B25CFC">
        <w:rPr>
          <w:rFonts w:ascii="Arial Narrow" w:hAnsi="Arial Narrow"/>
          <w:sz w:val="16"/>
          <w:szCs w:val="16"/>
        </w:rPr>
        <w:t xml:space="preserve"> La Caja de Herramientas de Evaluación de la Conformidad. Organización Internacional de Normalización - ISO.2011. </w:t>
      </w:r>
    </w:p>
  </w:footnote>
  <w:footnote w:id="21">
    <w:p w:rsidR="00E7320E" w:rsidRDefault="00E7320E">
      <w:pPr>
        <w:pStyle w:val="Textonotapie"/>
      </w:pPr>
      <w:r w:rsidRPr="004072C7">
        <w:rPr>
          <w:rStyle w:val="Refdenotaalpie"/>
          <w:sz w:val="16"/>
          <w:szCs w:val="16"/>
        </w:rPr>
        <w:footnoteRef/>
      </w:r>
      <w:r w:rsidRPr="004072C7">
        <w:rPr>
          <w:rFonts w:ascii="Arial Narrow" w:hAnsi="Arial Narrow" w:cs="Arial"/>
          <w:sz w:val="16"/>
          <w:szCs w:val="16"/>
          <w:lang w:eastAsia="es-PE"/>
        </w:rPr>
        <w:t>Con ventas superiores a 13 unidades impositivas tributarias (UIT) e inferiores a 1 700 UIT</w:t>
      </w:r>
      <w:r w:rsidRPr="004072C7">
        <w:rPr>
          <w:rFonts w:ascii="Arial Narrow" w:hAnsi="Arial Narrow" w:cs="Arial"/>
          <w:lang w:eastAsia="es-PE"/>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20E" w:rsidRPr="008D4C03" w:rsidRDefault="00E7320E" w:rsidP="00C16F6E">
    <w:pPr>
      <w:pStyle w:val="Encabezado"/>
      <w:pBdr>
        <w:bottom w:val="single" w:sz="6" w:space="1" w:color="auto"/>
      </w:pBdr>
      <w:jc w:val="right"/>
      <w:rPr>
        <w:rFonts w:ascii="Arial Narrow" w:hAnsi="Arial Narrow"/>
        <w:sz w:val="18"/>
        <w:szCs w:val="21"/>
      </w:rPr>
    </w:pPr>
    <w:r w:rsidRPr="008D4C03">
      <w:rPr>
        <w:rFonts w:ascii="Arial Narrow" w:hAnsi="Arial Narrow"/>
        <w:sz w:val="18"/>
        <w:szCs w:val="21"/>
      </w:rPr>
      <w:t>Actualización de la Política Nacional para la Calidad</w:t>
    </w:r>
  </w:p>
  <w:p w:rsidR="00E7320E" w:rsidRDefault="00E7320E" w:rsidP="008D4C0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812"/>
    <w:multiLevelType w:val="hybridMultilevel"/>
    <w:tmpl w:val="9168EB60"/>
    <w:lvl w:ilvl="0" w:tplc="08C499C4">
      <w:start w:val="1"/>
      <w:numFmt w:val="decimal"/>
      <w:lvlText w:val="3.%1."/>
      <w:lvlJc w:val="left"/>
      <w:pPr>
        <w:ind w:left="1429" w:hanging="360"/>
      </w:pPr>
      <w:rPr>
        <w:rFonts w:hint="default"/>
        <w:b/>
        <w:bCs/>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 w15:restartNumberingAfterBreak="0">
    <w:nsid w:val="069D6379"/>
    <w:multiLevelType w:val="hybridMultilevel"/>
    <w:tmpl w:val="E124C372"/>
    <w:lvl w:ilvl="0" w:tplc="785022C8">
      <w:start w:val="15"/>
      <w:numFmt w:val="decimal"/>
      <w:lvlText w:val="%1."/>
      <w:lvlJc w:val="left"/>
      <w:pPr>
        <w:tabs>
          <w:tab w:val="num" w:pos="720"/>
        </w:tabs>
        <w:ind w:left="720" w:hanging="360"/>
      </w:pPr>
    </w:lvl>
    <w:lvl w:ilvl="1" w:tplc="9CCCD410" w:tentative="1">
      <w:start w:val="1"/>
      <w:numFmt w:val="decimal"/>
      <w:lvlText w:val="%2."/>
      <w:lvlJc w:val="left"/>
      <w:pPr>
        <w:tabs>
          <w:tab w:val="num" w:pos="1440"/>
        </w:tabs>
        <w:ind w:left="1440" w:hanging="360"/>
      </w:pPr>
    </w:lvl>
    <w:lvl w:ilvl="2" w:tplc="152EEADC" w:tentative="1">
      <w:start w:val="1"/>
      <w:numFmt w:val="decimal"/>
      <w:lvlText w:val="%3."/>
      <w:lvlJc w:val="left"/>
      <w:pPr>
        <w:tabs>
          <w:tab w:val="num" w:pos="2160"/>
        </w:tabs>
        <w:ind w:left="2160" w:hanging="360"/>
      </w:pPr>
    </w:lvl>
    <w:lvl w:ilvl="3" w:tplc="98B848F8" w:tentative="1">
      <w:start w:val="1"/>
      <w:numFmt w:val="decimal"/>
      <w:lvlText w:val="%4."/>
      <w:lvlJc w:val="left"/>
      <w:pPr>
        <w:tabs>
          <w:tab w:val="num" w:pos="2880"/>
        </w:tabs>
        <w:ind w:left="2880" w:hanging="360"/>
      </w:pPr>
    </w:lvl>
    <w:lvl w:ilvl="4" w:tplc="BC569E0A" w:tentative="1">
      <w:start w:val="1"/>
      <w:numFmt w:val="decimal"/>
      <w:lvlText w:val="%5."/>
      <w:lvlJc w:val="left"/>
      <w:pPr>
        <w:tabs>
          <w:tab w:val="num" w:pos="3600"/>
        </w:tabs>
        <w:ind w:left="3600" w:hanging="360"/>
      </w:pPr>
    </w:lvl>
    <w:lvl w:ilvl="5" w:tplc="624A0BA0" w:tentative="1">
      <w:start w:val="1"/>
      <w:numFmt w:val="decimal"/>
      <w:lvlText w:val="%6."/>
      <w:lvlJc w:val="left"/>
      <w:pPr>
        <w:tabs>
          <w:tab w:val="num" w:pos="4320"/>
        </w:tabs>
        <w:ind w:left="4320" w:hanging="360"/>
      </w:pPr>
    </w:lvl>
    <w:lvl w:ilvl="6" w:tplc="7818A49E" w:tentative="1">
      <w:start w:val="1"/>
      <w:numFmt w:val="decimal"/>
      <w:lvlText w:val="%7."/>
      <w:lvlJc w:val="left"/>
      <w:pPr>
        <w:tabs>
          <w:tab w:val="num" w:pos="5040"/>
        </w:tabs>
        <w:ind w:left="5040" w:hanging="360"/>
      </w:pPr>
    </w:lvl>
    <w:lvl w:ilvl="7" w:tplc="D6923CCC" w:tentative="1">
      <w:start w:val="1"/>
      <w:numFmt w:val="decimal"/>
      <w:lvlText w:val="%8."/>
      <w:lvlJc w:val="left"/>
      <w:pPr>
        <w:tabs>
          <w:tab w:val="num" w:pos="5760"/>
        </w:tabs>
        <w:ind w:left="5760" w:hanging="360"/>
      </w:pPr>
    </w:lvl>
    <w:lvl w:ilvl="8" w:tplc="CF348306" w:tentative="1">
      <w:start w:val="1"/>
      <w:numFmt w:val="decimal"/>
      <w:lvlText w:val="%9."/>
      <w:lvlJc w:val="left"/>
      <w:pPr>
        <w:tabs>
          <w:tab w:val="num" w:pos="6480"/>
        </w:tabs>
        <w:ind w:left="6480" w:hanging="360"/>
      </w:pPr>
    </w:lvl>
  </w:abstractNum>
  <w:abstractNum w:abstractNumId="2" w15:restartNumberingAfterBreak="0">
    <w:nsid w:val="0EF752CB"/>
    <w:multiLevelType w:val="hybridMultilevel"/>
    <w:tmpl w:val="FC3E9C96"/>
    <w:lvl w:ilvl="0" w:tplc="A1B0611E">
      <w:start w:val="21"/>
      <w:numFmt w:val="decimal"/>
      <w:lvlText w:val="%1."/>
      <w:lvlJc w:val="left"/>
      <w:pPr>
        <w:tabs>
          <w:tab w:val="num" w:pos="720"/>
        </w:tabs>
        <w:ind w:left="720" w:hanging="360"/>
      </w:pPr>
    </w:lvl>
    <w:lvl w:ilvl="1" w:tplc="4A8411E0" w:tentative="1">
      <w:start w:val="1"/>
      <w:numFmt w:val="decimal"/>
      <w:lvlText w:val="%2."/>
      <w:lvlJc w:val="left"/>
      <w:pPr>
        <w:tabs>
          <w:tab w:val="num" w:pos="1440"/>
        </w:tabs>
        <w:ind w:left="1440" w:hanging="360"/>
      </w:pPr>
    </w:lvl>
    <w:lvl w:ilvl="2" w:tplc="2B560B52" w:tentative="1">
      <w:start w:val="1"/>
      <w:numFmt w:val="decimal"/>
      <w:lvlText w:val="%3."/>
      <w:lvlJc w:val="left"/>
      <w:pPr>
        <w:tabs>
          <w:tab w:val="num" w:pos="2160"/>
        </w:tabs>
        <w:ind w:left="2160" w:hanging="360"/>
      </w:pPr>
    </w:lvl>
    <w:lvl w:ilvl="3" w:tplc="967235D0" w:tentative="1">
      <w:start w:val="1"/>
      <w:numFmt w:val="decimal"/>
      <w:lvlText w:val="%4."/>
      <w:lvlJc w:val="left"/>
      <w:pPr>
        <w:tabs>
          <w:tab w:val="num" w:pos="2880"/>
        </w:tabs>
        <w:ind w:left="2880" w:hanging="360"/>
      </w:pPr>
    </w:lvl>
    <w:lvl w:ilvl="4" w:tplc="CCE89FBC" w:tentative="1">
      <w:start w:val="1"/>
      <w:numFmt w:val="decimal"/>
      <w:lvlText w:val="%5."/>
      <w:lvlJc w:val="left"/>
      <w:pPr>
        <w:tabs>
          <w:tab w:val="num" w:pos="3600"/>
        </w:tabs>
        <w:ind w:left="3600" w:hanging="360"/>
      </w:pPr>
    </w:lvl>
    <w:lvl w:ilvl="5" w:tplc="77346FB0" w:tentative="1">
      <w:start w:val="1"/>
      <w:numFmt w:val="decimal"/>
      <w:lvlText w:val="%6."/>
      <w:lvlJc w:val="left"/>
      <w:pPr>
        <w:tabs>
          <w:tab w:val="num" w:pos="4320"/>
        </w:tabs>
        <w:ind w:left="4320" w:hanging="360"/>
      </w:pPr>
    </w:lvl>
    <w:lvl w:ilvl="6" w:tplc="4CFE21EC" w:tentative="1">
      <w:start w:val="1"/>
      <w:numFmt w:val="decimal"/>
      <w:lvlText w:val="%7."/>
      <w:lvlJc w:val="left"/>
      <w:pPr>
        <w:tabs>
          <w:tab w:val="num" w:pos="5040"/>
        </w:tabs>
        <w:ind w:left="5040" w:hanging="360"/>
      </w:pPr>
    </w:lvl>
    <w:lvl w:ilvl="7" w:tplc="A7CA7152" w:tentative="1">
      <w:start w:val="1"/>
      <w:numFmt w:val="decimal"/>
      <w:lvlText w:val="%8."/>
      <w:lvlJc w:val="left"/>
      <w:pPr>
        <w:tabs>
          <w:tab w:val="num" w:pos="5760"/>
        </w:tabs>
        <w:ind w:left="5760" w:hanging="360"/>
      </w:pPr>
    </w:lvl>
    <w:lvl w:ilvl="8" w:tplc="E95612A8" w:tentative="1">
      <w:start w:val="1"/>
      <w:numFmt w:val="decimal"/>
      <w:lvlText w:val="%9."/>
      <w:lvlJc w:val="left"/>
      <w:pPr>
        <w:tabs>
          <w:tab w:val="num" w:pos="6480"/>
        </w:tabs>
        <w:ind w:left="6480" w:hanging="360"/>
      </w:pPr>
    </w:lvl>
  </w:abstractNum>
  <w:abstractNum w:abstractNumId="3" w15:restartNumberingAfterBreak="0">
    <w:nsid w:val="10610E26"/>
    <w:multiLevelType w:val="hybridMultilevel"/>
    <w:tmpl w:val="16E0E7D6"/>
    <w:lvl w:ilvl="0" w:tplc="C0BA21E8">
      <w:start w:val="1"/>
      <w:numFmt w:val="bullet"/>
      <w:lvlText w:val="•"/>
      <w:lvlJc w:val="left"/>
      <w:pPr>
        <w:tabs>
          <w:tab w:val="num" w:pos="720"/>
        </w:tabs>
        <w:ind w:left="720" w:hanging="360"/>
      </w:pPr>
      <w:rPr>
        <w:rFonts w:ascii="Times New Roman" w:hAnsi="Times New Roman" w:hint="default"/>
      </w:rPr>
    </w:lvl>
    <w:lvl w:ilvl="1" w:tplc="0874CA62" w:tentative="1">
      <w:start w:val="1"/>
      <w:numFmt w:val="bullet"/>
      <w:lvlText w:val="•"/>
      <w:lvlJc w:val="left"/>
      <w:pPr>
        <w:tabs>
          <w:tab w:val="num" w:pos="1440"/>
        </w:tabs>
        <w:ind w:left="1440" w:hanging="360"/>
      </w:pPr>
      <w:rPr>
        <w:rFonts w:ascii="Times New Roman" w:hAnsi="Times New Roman" w:hint="default"/>
      </w:rPr>
    </w:lvl>
    <w:lvl w:ilvl="2" w:tplc="A924715C" w:tentative="1">
      <w:start w:val="1"/>
      <w:numFmt w:val="bullet"/>
      <w:lvlText w:val="•"/>
      <w:lvlJc w:val="left"/>
      <w:pPr>
        <w:tabs>
          <w:tab w:val="num" w:pos="2160"/>
        </w:tabs>
        <w:ind w:left="2160" w:hanging="360"/>
      </w:pPr>
      <w:rPr>
        <w:rFonts w:ascii="Times New Roman" w:hAnsi="Times New Roman" w:hint="default"/>
      </w:rPr>
    </w:lvl>
    <w:lvl w:ilvl="3" w:tplc="4C0E4670" w:tentative="1">
      <w:start w:val="1"/>
      <w:numFmt w:val="bullet"/>
      <w:lvlText w:val="•"/>
      <w:lvlJc w:val="left"/>
      <w:pPr>
        <w:tabs>
          <w:tab w:val="num" w:pos="2880"/>
        </w:tabs>
        <w:ind w:left="2880" w:hanging="360"/>
      </w:pPr>
      <w:rPr>
        <w:rFonts w:ascii="Times New Roman" w:hAnsi="Times New Roman" w:hint="default"/>
      </w:rPr>
    </w:lvl>
    <w:lvl w:ilvl="4" w:tplc="B128B74C" w:tentative="1">
      <w:start w:val="1"/>
      <w:numFmt w:val="bullet"/>
      <w:lvlText w:val="•"/>
      <w:lvlJc w:val="left"/>
      <w:pPr>
        <w:tabs>
          <w:tab w:val="num" w:pos="3600"/>
        </w:tabs>
        <w:ind w:left="3600" w:hanging="360"/>
      </w:pPr>
      <w:rPr>
        <w:rFonts w:ascii="Times New Roman" w:hAnsi="Times New Roman" w:hint="default"/>
      </w:rPr>
    </w:lvl>
    <w:lvl w:ilvl="5" w:tplc="68C25294" w:tentative="1">
      <w:start w:val="1"/>
      <w:numFmt w:val="bullet"/>
      <w:lvlText w:val="•"/>
      <w:lvlJc w:val="left"/>
      <w:pPr>
        <w:tabs>
          <w:tab w:val="num" w:pos="4320"/>
        </w:tabs>
        <w:ind w:left="4320" w:hanging="360"/>
      </w:pPr>
      <w:rPr>
        <w:rFonts w:ascii="Times New Roman" w:hAnsi="Times New Roman" w:hint="default"/>
      </w:rPr>
    </w:lvl>
    <w:lvl w:ilvl="6" w:tplc="53E05228" w:tentative="1">
      <w:start w:val="1"/>
      <w:numFmt w:val="bullet"/>
      <w:lvlText w:val="•"/>
      <w:lvlJc w:val="left"/>
      <w:pPr>
        <w:tabs>
          <w:tab w:val="num" w:pos="5040"/>
        </w:tabs>
        <w:ind w:left="5040" w:hanging="360"/>
      </w:pPr>
      <w:rPr>
        <w:rFonts w:ascii="Times New Roman" w:hAnsi="Times New Roman" w:hint="default"/>
      </w:rPr>
    </w:lvl>
    <w:lvl w:ilvl="7" w:tplc="3A56685E" w:tentative="1">
      <w:start w:val="1"/>
      <w:numFmt w:val="bullet"/>
      <w:lvlText w:val="•"/>
      <w:lvlJc w:val="left"/>
      <w:pPr>
        <w:tabs>
          <w:tab w:val="num" w:pos="5760"/>
        </w:tabs>
        <w:ind w:left="5760" w:hanging="360"/>
      </w:pPr>
      <w:rPr>
        <w:rFonts w:ascii="Times New Roman" w:hAnsi="Times New Roman" w:hint="default"/>
      </w:rPr>
    </w:lvl>
    <w:lvl w:ilvl="8" w:tplc="78A83CB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310A1C"/>
    <w:multiLevelType w:val="hybridMultilevel"/>
    <w:tmpl w:val="135AC1A6"/>
    <w:lvl w:ilvl="0" w:tplc="280A0001">
      <w:start w:val="1"/>
      <w:numFmt w:val="bullet"/>
      <w:lvlText w:val=""/>
      <w:lvlJc w:val="left"/>
      <w:pPr>
        <w:ind w:left="704" w:hanging="360"/>
      </w:pPr>
      <w:rPr>
        <w:rFonts w:ascii="Symbol" w:hAnsi="Symbol" w:hint="default"/>
      </w:rPr>
    </w:lvl>
    <w:lvl w:ilvl="1" w:tplc="280A0003" w:tentative="1">
      <w:start w:val="1"/>
      <w:numFmt w:val="bullet"/>
      <w:lvlText w:val="o"/>
      <w:lvlJc w:val="left"/>
      <w:pPr>
        <w:ind w:left="1424" w:hanging="360"/>
      </w:pPr>
      <w:rPr>
        <w:rFonts w:ascii="Courier New" w:hAnsi="Courier New" w:cs="Courier New" w:hint="default"/>
      </w:rPr>
    </w:lvl>
    <w:lvl w:ilvl="2" w:tplc="280A0005" w:tentative="1">
      <w:start w:val="1"/>
      <w:numFmt w:val="bullet"/>
      <w:lvlText w:val=""/>
      <w:lvlJc w:val="left"/>
      <w:pPr>
        <w:ind w:left="2144" w:hanging="360"/>
      </w:pPr>
      <w:rPr>
        <w:rFonts w:ascii="Wingdings" w:hAnsi="Wingdings" w:hint="default"/>
      </w:rPr>
    </w:lvl>
    <w:lvl w:ilvl="3" w:tplc="280A0001" w:tentative="1">
      <w:start w:val="1"/>
      <w:numFmt w:val="bullet"/>
      <w:lvlText w:val=""/>
      <w:lvlJc w:val="left"/>
      <w:pPr>
        <w:ind w:left="2864" w:hanging="360"/>
      </w:pPr>
      <w:rPr>
        <w:rFonts w:ascii="Symbol" w:hAnsi="Symbol" w:hint="default"/>
      </w:rPr>
    </w:lvl>
    <w:lvl w:ilvl="4" w:tplc="280A0003" w:tentative="1">
      <w:start w:val="1"/>
      <w:numFmt w:val="bullet"/>
      <w:lvlText w:val="o"/>
      <w:lvlJc w:val="left"/>
      <w:pPr>
        <w:ind w:left="3584" w:hanging="360"/>
      </w:pPr>
      <w:rPr>
        <w:rFonts w:ascii="Courier New" w:hAnsi="Courier New" w:cs="Courier New" w:hint="default"/>
      </w:rPr>
    </w:lvl>
    <w:lvl w:ilvl="5" w:tplc="280A0005" w:tentative="1">
      <w:start w:val="1"/>
      <w:numFmt w:val="bullet"/>
      <w:lvlText w:val=""/>
      <w:lvlJc w:val="left"/>
      <w:pPr>
        <w:ind w:left="4304" w:hanging="360"/>
      </w:pPr>
      <w:rPr>
        <w:rFonts w:ascii="Wingdings" w:hAnsi="Wingdings" w:hint="default"/>
      </w:rPr>
    </w:lvl>
    <w:lvl w:ilvl="6" w:tplc="280A0001" w:tentative="1">
      <w:start w:val="1"/>
      <w:numFmt w:val="bullet"/>
      <w:lvlText w:val=""/>
      <w:lvlJc w:val="left"/>
      <w:pPr>
        <w:ind w:left="5024" w:hanging="360"/>
      </w:pPr>
      <w:rPr>
        <w:rFonts w:ascii="Symbol" w:hAnsi="Symbol" w:hint="default"/>
      </w:rPr>
    </w:lvl>
    <w:lvl w:ilvl="7" w:tplc="280A0003" w:tentative="1">
      <w:start w:val="1"/>
      <w:numFmt w:val="bullet"/>
      <w:lvlText w:val="o"/>
      <w:lvlJc w:val="left"/>
      <w:pPr>
        <w:ind w:left="5744" w:hanging="360"/>
      </w:pPr>
      <w:rPr>
        <w:rFonts w:ascii="Courier New" w:hAnsi="Courier New" w:cs="Courier New" w:hint="default"/>
      </w:rPr>
    </w:lvl>
    <w:lvl w:ilvl="8" w:tplc="280A0005" w:tentative="1">
      <w:start w:val="1"/>
      <w:numFmt w:val="bullet"/>
      <w:lvlText w:val=""/>
      <w:lvlJc w:val="left"/>
      <w:pPr>
        <w:ind w:left="6464" w:hanging="360"/>
      </w:pPr>
      <w:rPr>
        <w:rFonts w:ascii="Wingdings" w:hAnsi="Wingdings" w:hint="default"/>
      </w:rPr>
    </w:lvl>
  </w:abstractNum>
  <w:abstractNum w:abstractNumId="5" w15:restartNumberingAfterBreak="0">
    <w:nsid w:val="14F661DD"/>
    <w:multiLevelType w:val="hybridMultilevel"/>
    <w:tmpl w:val="5AC0015E"/>
    <w:lvl w:ilvl="0" w:tplc="BF246980">
      <w:start w:val="1"/>
      <w:numFmt w:val="upperRoman"/>
      <w:lvlText w:val="%1."/>
      <w:lvlJc w:val="left"/>
      <w:pPr>
        <w:ind w:left="1428" w:hanging="720"/>
      </w:pPr>
      <w:rPr>
        <w:rFonts w:hint="default"/>
      </w:r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AB9E78FE">
      <w:start w:val="4"/>
      <w:numFmt w:val="bullet"/>
      <w:lvlText w:val="-"/>
      <w:lvlJc w:val="left"/>
      <w:pPr>
        <w:ind w:left="3228" w:hanging="360"/>
      </w:pPr>
      <w:rPr>
        <w:rFonts w:ascii="Arial" w:eastAsiaTheme="minorHAnsi" w:hAnsi="Arial" w:cs="Arial" w:hint="default"/>
      </w:r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7C10B49"/>
    <w:multiLevelType w:val="hybridMultilevel"/>
    <w:tmpl w:val="56AEDA9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17C81367"/>
    <w:multiLevelType w:val="hybridMultilevel"/>
    <w:tmpl w:val="1A3E3544"/>
    <w:lvl w:ilvl="0" w:tplc="EE3639C6">
      <w:start w:val="8"/>
      <w:numFmt w:val="decimal"/>
      <w:lvlText w:val="%1."/>
      <w:lvlJc w:val="left"/>
      <w:pPr>
        <w:tabs>
          <w:tab w:val="num" w:pos="720"/>
        </w:tabs>
        <w:ind w:left="720" w:hanging="360"/>
      </w:pPr>
    </w:lvl>
    <w:lvl w:ilvl="1" w:tplc="F032380C" w:tentative="1">
      <w:start w:val="1"/>
      <w:numFmt w:val="decimal"/>
      <w:lvlText w:val="%2."/>
      <w:lvlJc w:val="left"/>
      <w:pPr>
        <w:tabs>
          <w:tab w:val="num" w:pos="1440"/>
        </w:tabs>
        <w:ind w:left="1440" w:hanging="360"/>
      </w:pPr>
    </w:lvl>
    <w:lvl w:ilvl="2" w:tplc="7C7C427E" w:tentative="1">
      <w:start w:val="1"/>
      <w:numFmt w:val="decimal"/>
      <w:lvlText w:val="%3."/>
      <w:lvlJc w:val="left"/>
      <w:pPr>
        <w:tabs>
          <w:tab w:val="num" w:pos="2160"/>
        </w:tabs>
        <w:ind w:left="2160" w:hanging="360"/>
      </w:pPr>
    </w:lvl>
    <w:lvl w:ilvl="3" w:tplc="375ABE9A" w:tentative="1">
      <w:start w:val="1"/>
      <w:numFmt w:val="decimal"/>
      <w:lvlText w:val="%4."/>
      <w:lvlJc w:val="left"/>
      <w:pPr>
        <w:tabs>
          <w:tab w:val="num" w:pos="2880"/>
        </w:tabs>
        <w:ind w:left="2880" w:hanging="360"/>
      </w:pPr>
    </w:lvl>
    <w:lvl w:ilvl="4" w:tplc="BA501074" w:tentative="1">
      <w:start w:val="1"/>
      <w:numFmt w:val="decimal"/>
      <w:lvlText w:val="%5."/>
      <w:lvlJc w:val="left"/>
      <w:pPr>
        <w:tabs>
          <w:tab w:val="num" w:pos="3600"/>
        </w:tabs>
        <w:ind w:left="3600" w:hanging="360"/>
      </w:pPr>
    </w:lvl>
    <w:lvl w:ilvl="5" w:tplc="894C8B00" w:tentative="1">
      <w:start w:val="1"/>
      <w:numFmt w:val="decimal"/>
      <w:lvlText w:val="%6."/>
      <w:lvlJc w:val="left"/>
      <w:pPr>
        <w:tabs>
          <w:tab w:val="num" w:pos="4320"/>
        </w:tabs>
        <w:ind w:left="4320" w:hanging="360"/>
      </w:pPr>
    </w:lvl>
    <w:lvl w:ilvl="6" w:tplc="0FA6C582" w:tentative="1">
      <w:start w:val="1"/>
      <w:numFmt w:val="decimal"/>
      <w:lvlText w:val="%7."/>
      <w:lvlJc w:val="left"/>
      <w:pPr>
        <w:tabs>
          <w:tab w:val="num" w:pos="5040"/>
        </w:tabs>
        <w:ind w:left="5040" w:hanging="360"/>
      </w:pPr>
    </w:lvl>
    <w:lvl w:ilvl="7" w:tplc="8D20ABBE" w:tentative="1">
      <w:start w:val="1"/>
      <w:numFmt w:val="decimal"/>
      <w:lvlText w:val="%8."/>
      <w:lvlJc w:val="left"/>
      <w:pPr>
        <w:tabs>
          <w:tab w:val="num" w:pos="5760"/>
        </w:tabs>
        <w:ind w:left="5760" w:hanging="360"/>
      </w:pPr>
    </w:lvl>
    <w:lvl w:ilvl="8" w:tplc="25AEF560" w:tentative="1">
      <w:start w:val="1"/>
      <w:numFmt w:val="decimal"/>
      <w:lvlText w:val="%9."/>
      <w:lvlJc w:val="left"/>
      <w:pPr>
        <w:tabs>
          <w:tab w:val="num" w:pos="6480"/>
        </w:tabs>
        <w:ind w:left="6480" w:hanging="360"/>
      </w:pPr>
    </w:lvl>
  </w:abstractNum>
  <w:abstractNum w:abstractNumId="8" w15:restartNumberingAfterBreak="0">
    <w:nsid w:val="1F041260"/>
    <w:multiLevelType w:val="hybridMultilevel"/>
    <w:tmpl w:val="412EFB6C"/>
    <w:lvl w:ilvl="0" w:tplc="F6B66AEE">
      <w:start w:val="18"/>
      <w:numFmt w:val="decimal"/>
      <w:lvlText w:val="%1."/>
      <w:lvlJc w:val="left"/>
      <w:pPr>
        <w:tabs>
          <w:tab w:val="num" w:pos="720"/>
        </w:tabs>
        <w:ind w:left="720" w:hanging="360"/>
      </w:pPr>
    </w:lvl>
    <w:lvl w:ilvl="1" w:tplc="88E086EE" w:tentative="1">
      <w:start w:val="1"/>
      <w:numFmt w:val="decimal"/>
      <w:lvlText w:val="%2."/>
      <w:lvlJc w:val="left"/>
      <w:pPr>
        <w:tabs>
          <w:tab w:val="num" w:pos="1440"/>
        </w:tabs>
        <w:ind w:left="1440" w:hanging="360"/>
      </w:pPr>
    </w:lvl>
    <w:lvl w:ilvl="2" w:tplc="D0E0C70E" w:tentative="1">
      <w:start w:val="1"/>
      <w:numFmt w:val="decimal"/>
      <w:lvlText w:val="%3."/>
      <w:lvlJc w:val="left"/>
      <w:pPr>
        <w:tabs>
          <w:tab w:val="num" w:pos="2160"/>
        </w:tabs>
        <w:ind w:left="2160" w:hanging="360"/>
      </w:pPr>
    </w:lvl>
    <w:lvl w:ilvl="3" w:tplc="EEEA5026" w:tentative="1">
      <w:start w:val="1"/>
      <w:numFmt w:val="decimal"/>
      <w:lvlText w:val="%4."/>
      <w:lvlJc w:val="left"/>
      <w:pPr>
        <w:tabs>
          <w:tab w:val="num" w:pos="2880"/>
        </w:tabs>
        <w:ind w:left="2880" w:hanging="360"/>
      </w:pPr>
    </w:lvl>
    <w:lvl w:ilvl="4" w:tplc="3BDE236C" w:tentative="1">
      <w:start w:val="1"/>
      <w:numFmt w:val="decimal"/>
      <w:lvlText w:val="%5."/>
      <w:lvlJc w:val="left"/>
      <w:pPr>
        <w:tabs>
          <w:tab w:val="num" w:pos="3600"/>
        </w:tabs>
        <w:ind w:left="3600" w:hanging="360"/>
      </w:pPr>
    </w:lvl>
    <w:lvl w:ilvl="5" w:tplc="39A85408" w:tentative="1">
      <w:start w:val="1"/>
      <w:numFmt w:val="decimal"/>
      <w:lvlText w:val="%6."/>
      <w:lvlJc w:val="left"/>
      <w:pPr>
        <w:tabs>
          <w:tab w:val="num" w:pos="4320"/>
        </w:tabs>
        <w:ind w:left="4320" w:hanging="360"/>
      </w:pPr>
    </w:lvl>
    <w:lvl w:ilvl="6" w:tplc="2E98F12C" w:tentative="1">
      <w:start w:val="1"/>
      <w:numFmt w:val="decimal"/>
      <w:lvlText w:val="%7."/>
      <w:lvlJc w:val="left"/>
      <w:pPr>
        <w:tabs>
          <w:tab w:val="num" w:pos="5040"/>
        </w:tabs>
        <w:ind w:left="5040" w:hanging="360"/>
      </w:pPr>
    </w:lvl>
    <w:lvl w:ilvl="7" w:tplc="CD720E30" w:tentative="1">
      <w:start w:val="1"/>
      <w:numFmt w:val="decimal"/>
      <w:lvlText w:val="%8."/>
      <w:lvlJc w:val="left"/>
      <w:pPr>
        <w:tabs>
          <w:tab w:val="num" w:pos="5760"/>
        </w:tabs>
        <w:ind w:left="5760" w:hanging="360"/>
      </w:pPr>
    </w:lvl>
    <w:lvl w:ilvl="8" w:tplc="AA8643A2" w:tentative="1">
      <w:start w:val="1"/>
      <w:numFmt w:val="decimal"/>
      <w:lvlText w:val="%9."/>
      <w:lvlJc w:val="left"/>
      <w:pPr>
        <w:tabs>
          <w:tab w:val="num" w:pos="6480"/>
        </w:tabs>
        <w:ind w:left="6480" w:hanging="360"/>
      </w:pPr>
    </w:lvl>
  </w:abstractNum>
  <w:abstractNum w:abstractNumId="9" w15:restartNumberingAfterBreak="0">
    <w:nsid w:val="21394DD5"/>
    <w:multiLevelType w:val="hybridMultilevel"/>
    <w:tmpl w:val="67CEE5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222C204E"/>
    <w:multiLevelType w:val="hybridMultilevel"/>
    <w:tmpl w:val="B8B46F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1A5BCD"/>
    <w:multiLevelType w:val="hybridMultilevel"/>
    <w:tmpl w:val="118ECF42"/>
    <w:lvl w:ilvl="0" w:tplc="A4CCA958">
      <w:start w:val="1"/>
      <w:numFmt w:val="decimal"/>
      <w:lvlText w:val="2.%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439510A"/>
    <w:multiLevelType w:val="hybridMultilevel"/>
    <w:tmpl w:val="4BE0322C"/>
    <w:lvl w:ilvl="0" w:tplc="2B920002">
      <w:start w:val="6"/>
      <w:numFmt w:val="decimal"/>
      <w:lvlText w:val="%1."/>
      <w:lvlJc w:val="left"/>
      <w:pPr>
        <w:tabs>
          <w:tab w:val="num" w:pos="720"/>
        </w:tabs>
        <w:ind w:left="720" w:hanging="360"/>
      </w:pPr>
    </w:lvl>
    <w:lvl w:ilvl="1" w:tplc="97503D72" w:tentative="1">
      <w:start w:val="1"/>
      <w:numFmt w:val="decimal"/>
      <w:lvlText w:val="%2."/>
      <w:lvlJc w:val="left"/>
      <w:pPr>
        <w:tabs>
          <w:tab w:val="num" w:pos="1440"/>
        </w:tabs>
        <w:ind w:left="1440" w:hanging="360"/>
      </w:pPr>
    </w:lvl>
    <w:lvl w:ilvl="2" w:tplc="907A0CE4" w:tentative="1">
      <w:start w:val="1"/>
      <w:numFmt w:val="decimal"/>
      <w:lvlText w:val="%3."/>
      <w:lvlJc w:val="left"/>
      <w:pPr>
        <w:tabs>
          <w:tab w:val="num" w:pos="2160"/>
        </w:tabs>
        <w:ind w:left="2160" w:hanging="360"/>
      </w:pPr>
    </w:lvl>
    <w:lvl w:ilvl="3" w:tplc="FFB0B9BA" w:tentative="1">
      <w:start w:val="1"/>
      <w:numFmt w:val="decimal"/>
      <w:lvlText w:val="%4."/>
      <w:lvlJc w:val="left"/>
      <w:pPr>
        <w:tabs>
          <w:tab w:val="num" w:pos="2880"/>
        </w:tabs>
        <w:ind w:left="2880" w:hanging="360"/>
      </w:pPr>
    </w:lvl>
    <w:lvl w:ilvl="4" w:tplc="8AF43162" w:tentative="1">
      <w:start w:val="1"/>
      <w:numFmt w:val="decimal"/>
      <w:lvlText w:val="%5."/>
      <w:lvlJc w:val="left"/>
      <w:pPr>
        <w:tabs>
          <w:tab w:val="num" w:pos="3600"/>
        </w:tabs>
        <w:ind w:left="3600" w:hanging="360"/>
      </w:pPr>
    </w:lvl>
    <w:lvl w:ilvl="5" w:tplc="FE967B06" w:tentative="1">
      <w:start w:val="1"/>
      <w:numFmt w:val="decimal"/>
      <w:lvlText w:val="%6."/>
      <w:lvlJc w:val="left"/>
      <w:pPr>
        <w:tabs>
          <w:tab w:val="num" w:pos="4320"/>
        </w:tabs>
        <w:ind w:left="4320" w:hanging="360"/>
      </w:pPr>
    </w:lvl>
    <w:lvl w:ilvl="6" w:tplc="2E561562" w:tentative="1">
      <w:start w:val="1"/>
      <w:numFmt w:val="decimal"/>
      <w:lvlText w:val="%7."/>
      <w:lvlJc w:val="left"/>
      <w:pPr>
        <w:tabs>
          <w:tab w:val="num" w:pos="5040"/>
        </w:tabs>
        <w:ind w:left="5040" w:hanging="360"/>
      </w:pPr>
    </w:lvl>
    <w:lvl w:ilvl="7" w:tplc="91A4E56E" w:tentative="1">
      <w:start w:val="1"/>
      <w:numFmt w:val="decimal"/>
      <w:lvlText w:val="%8."/>
      <w:lvlJc w:val="left"/>
      <w:pPr>
        <w:tabs>
          <w:tab w:val="num" w:pos="5760"/>
        </w:tabs>
        <w:ind w:left="5760" w:hanging="360"/>
      </w:pPr>
    </w:lvl>
    <w:lvl w:ilvl="8" w:tplc="54720756" w:tentative="1">
      <w:start w:val="1"/>
      <w:numFmt w:val="decimal"/>
      <w:lvlText w:val="%9."/>
      <w:lvlJc w:val="left"/>
      <w:pPr>
        <w:tabs>
          <w:tab w:val="num" w:pos="6480"/>
        </w:tabs>
        <w:ind w:left="6480" w:hanging="360"/>
      </w:pPr>
    </w:lvl>
  </w:abstractNum>
  <w:abstractNum w:abstractNumId="13" w15:restartNumberingAfterBreak="0">
    <w:nsid w:val="32825E5B"/>
    <w:multiLevelType w:val="hybridMultilevel"/>
    <w:tmpl w:val="DD26BCC4"/>
    <w:lvl w:ilvl="0" w:tplc="280A0001">
      <w:start w:val="1"/>
      <w:numFmt w:val="bullet"/>
      <w:lvlText w:val=""/>
      <w:lvlJc w:val="left"/>
      <w:pPr>
        <w:ind w:left="2508" w:hanging="360"/>
      </w:pPr>
      <w:rPr>
        <w:rFonts w:ascii="Symbol" w:hAnsi="Symbol" w:hint="default"/>
      </w:rPr>
    </w:lvl>
    <w:lvl w:ilvl="1" w:tplc="280A0003" w:tentative="1">
      <w:start w:val="1"/>
      <w:numFmt w:val="bullet"/>
      <w:lvlText w:val="o"/>
      <w:lvlJc w:val="left"/>
      <w:pPr>
        <w:ind w:left="3228" w:hanging="360"/>
      </w:pPr>
      <w:rPr>
        <w:rFonts w:ascii="Courier New" w:hAnsi="Courier New" w:cs="Courier New" w:hint="default"/>
      </w:rPr>
    </w:lvl>
    <w:lvl w:ilvl="2" w:tplc="280A0005" w:tentative="1">
      <w:start w:val="1"/>
      <w:numFmt w:val="bullet"/>
      <w:lvlText w:val=""/>
      <w:lvlJc w:val="left"/>
      <w:pPr>
        <w:ind w:left="3948" w:hanging="360"/>
      </w:pPr>
      <w:rPr>
        <w:rFonts w:ascii="Wingdings" w:hAnsi="Wingdings" w:hint="default"/>
      </w:rPr>
    </w:lvl>
    <w:lvl w:ilvl="3" w:tplc="280A0001" w:tentative="1">
      <w:start w:val="1"/>
      <w:numFmt w:val="bullet"/>
      <w:lvlText w:val=""/>
      <w:lvlJc w:val="left"/>
      <w:pPr>
        <w:ind w:left="4668" w:hanging="360"/>
      </w:pPr>
      <w:rPr>
        <w:rFonts w:ascii="Symbol" w:hAnsi="Symbol" w:hint="default"/>
      </w:rPr>
    </w:lvl>
    <w:lvl w:ilvl="4" w:tplc="280A0003" w:tentative="1">
      <w:start w:val="1"/>
      <w:numFmt w:val="bullet"/>
      <w:lvlText w:val="o"/>
      <w:lvlJc w:val="left"/>
      <w:pPr>
        <w:ind w:left="5388" w:hanging="360"/>
      </w:pPr>
      <w:rPr>
        <w:rFonts w:ascii="Courier New" w:hAnsi="Courier New" w:cs="Courier New" w:hint="default"/>
      </w:rPr>
    </w:lvl>
    <w:lvl w:ilvl="5" w:tplc="280A0005" w:tentative="1">
      <w:start w:val="1"/>
      <w:numFmt w:val="bullet"/>
      <w:lvlText w:val=""/>
      <w:lvlJc w:val="left"/>
      <w:pPr>
        <w:ind w:left="6108" w:hanging="360"/>
      </w:pPr>
      <w:rPr>
        <w:rFonts w:ascii="Wingdings" w:hAnsi="Wingdings" w:hint="default"/>
      </w:rPr>
    </w:lvl>
    <w:lvl w:ilvl="6" w:tplc="280A0001" w:tentative="1">
      <w:start w:val="1"/>
      <w:numFmt w:val="bullet"/>
      <w:lvlText w:val=""/>
      <w:lvlJc w:val="left"/>
      <w:pPr>
        <w:ind w:left="6828" w:hanging="360"/>
      </w:pPr>
      <w:rPr>
        <w:rFonts w:ascii="Symbol" w:hAnsi="Symbol" w:hint="default"/>
      </w:rPr>
    </w:lvl>
    <w:lvl w:ilvl="7" w:tplc="280A0003" w:tentative="1">
      <w:start w:val="1"/>
      <w:numFmt w:val="bullet"/>
      <w:lvlText w:val="o"/>
      <w:lvlJc w:val="left"/>
      <w:pPr>
        <w:ind w:left="7548" w:hanging="360"/>
      </w:pPr>
      <w:rPr>
        <w:rFonts w:ascii="Courier New" w:hAnsi="Courier New" w:cs="Courier New" w:hint="default"/>
      </w:rPr>
    </w:lvl>
    <w:lvl w:ilvl="8" w:tplc="280A0005" w:tentative="1">
      <w:start w:val="1"/>
      <w:numFmt w:val="bullet"/>
      <w:lvlText w:val=""/>
      <w:lvlJc w:val="left"/>
      <w:pPr>
        <w:ind w:left="8268" w:hanging="360"/>
      </w:pPr>
      <w:rPr>
        <w:rFonts w:ascii="Wingdings" w:hAnsi="Wingdings" w:hint="default"/>
      </w:rPr>
    </w:lvl>
  </w:abstractNum>
  <w:abstractNum w:abstractNumId="14" w15:restartNumberingAfterBreak="0">
    <w:nsid w:val="342365BF"/>
    <w:multiLevelType w:val="hybridMultilevel"/>
    <w:tmpl w:val="28C696C8"/>
    <w:lvl w:ilvl="0" w:tplc="1F9E5894">
      <w:start w:val="13"/>
      <w:numFmt w:val="decimal"/>
      <w:lvlText w:val="%1."/>
      <w:lvlJc w:val="left"/>
      <w:pPr>
        <w:tabs>
          <w:tab w:val="num" w:pos="720"/>
        </w:tabs>
        <w:ind w:left="720" w:hanging="360"/>
      </w:pPr>
    </w:lvl>
    <w:lvl w:ilvl="1" w:tplc="B4547332" w:tentative="1">
      <w:start w:val="1"/>
      <w:numFmt w:val="decimal"/>
      <w:lvlText w:val="%2."/>
      <w:lvlJc w:val="left"/>
      <w:pPr>
        <w:tabs>
          <w:tab w:val="num" w:pos="1440"/>
        </w:tabs>
        <w:ind w:left="1440" w:hanging="360"/>
      </w:pPr>
    </w:lvl>
    <w:lvl w:ilvl="2" w:tplc="AEAC8AC0" w:tentative="1">
      <w:start w:val="1"/>
      <w:numFmt w:val="decimal"/>
      <w:lvlText w:val="%3."/>
      <w:lvlJc w:val="left"/>
      <w:pPr>
        <w:tabs>
          <w:tab w:val="num" w:pos="2160"/>
        </w:tabs>
        <w:ind w:left="2160" w:hanging="360"/>
      </w:pPr>
    </w:lvl>
    <w:lvl w:ilvl="3" w:tplc="83E8D16E" w:tentative="1">
      <w:start w:val="1"/>
      <w:numFmt w:val="decimal"/>
      <w:lvlText w:val="%4."/>
      <w:lvlJc w:val="left"/>
      <w:pPr>
        <w:tabs>
          <w:tab w:val="num" w:pos="2880"/>
        </w:tabs>
        <w:ind w:left="2880" w:hanging="360"/>
      </w:pPr>
    </w:lvl>
    <w:lvl w:ilvl="4" w:tplc="EB688F70" w:tentative="1">
      <w:start w:val="1"/>
      <w:numFmt w:val="decimal"/>
      <w:lvlText w:val="%5."/>
      <w:lvlJc w:val="left"/>
      <w:pPr>
        <w:tabs>
          <w:tab w:val="num" w:pos="3600"/>
        </w:tabs>
        <w:ind w:left="3600" w:hanging="360"/>
      </w:pPr>
    </w:lvl>
    <w:lvl w:ilvl="5" w:tplc="4BE4FA14" w:tentative="1">
      <w:start w:val="1"/>
      <w:numFmt w:val="decimal"/>
      <w:lvlText w:val="%6."/>
      <w:lvlJc w:val="left"/>
      <w:pPr>
        <w:tabs>
          <w:tab w:val="num" w:pos="4320"/>
        </w:tabs>
        <w:ind w:left="4320" w:hanging="360"/>
      </w:pPr>
    </w:lvl>
    <w:lvl w:ilvl="6" w:tplc="8850EDCC" w:tentative="1">
      <w:start w:val="1"/>
      <w:numFmt w:val="decimal"/>
      <w:lvlText w:val="%7."/>
      <w:lvlJc w:val="left"/>
      <w:pPr>
        <w:tabs>
          <w:tab w:val="num" w:pos="5040"/>
        </w:tabs>
        <w:ind w:left="5040" w:hanging="360"/>
      </w:pPr>
    </w:lvl>
    <w:lvl w:ilvl="7" w:tplc="2A36ABF6" w:tentative="1">
      <w:start w:val="1"/>
      <w:numFmt w:val="decimal"/>
      <w:lvlText w:val="%8."/>
      <w:lvlJc w:val="left"/>
      <w:pPr>
        <w:tabs>
          <w:tab w:val="num" w:pos="5760"/>
        </w:tabs>
        <w:ind w:left="5760" w:hanging="360"/>
      </w:pPr>
    </w:lvl>
    <w:lvl w:ilvl="8" w:tplc="8ADCA858" w:tentative="1">
      <w:start w:val="1"/>
      <w:numFmt w:val="decimal"/>
      <w:lvlText w:val="%9."/>
      <w:lvlJc w:val="left"/>
      <w:pPr>
        <w:tabs>
          <w:tab w:val="num" w:pos="6480"/>
        </w:tabs>
        <w:ind w:left="6480" w:hanging="360"/>
      </w:pPr>
    </w:lvl>
  </w:abstractNum>
  <w:abstractNum w:abstractNumId="15" w15:restartNumberingAfterBreak="0">
    <w:nsid w:val="349E52DB"/>
    <w:multiLevelType w:val="hybridMultilevel"/>
    <w:tmpl w:val="E1061E14"/>
    <w:lvl w:ilvl="0" w:tplc="4C34EBA0">
      <w:start w:val="7"/>
      <w:numFmt w:val="decimal"/>
      <w:lvlText w:val="%1."/>
      <w:lvlJc w:val="left"/>
      <w:pPr>
        <w:tabs>
          <w:tab w:val="num" w:pos="720"/>
        </w:tabs>
        <w:ind w:left="720" w:hanging="360"/>
      </w:pPr>
    </w:lvl>
    <w:lvl w:ilvl="1" w:tplc="E73A4E18" w:tentative="1">
      <w:start w:val="1"/>
      <w:numFmt w:val="decimal"/>
      <w:lvlText w:val="%2."/>
      <w:lvlJc w:val="left"/>
      <w:pPr>
        <w:tabs>
          <w:tab w:val="num" w:pos="1440"/>
        </w:tabs>
        <w:ind w:left="1440" w:hanging="360"/>
      </w:pPr>
    </w:lvl>
    <w:lvl w:ilvl="2" w:tplc="486E194E" w:tentative="1">
      <w:start w:val="1"/>
      <w:numFmt w:val="decimal"/>
      <w:lvlText w:val="%3."/>
      <w:lvlJc w:val="left"/>
      <w:pPr>
        <w:tabs>
          <w:tab w:val="num" w:pos="2160"/>
        </w:tabs>
        <w:ind w:left="2160" w:hanging="360"/>
      </w:pPr>
    </w:lvl>
    <w:lvl w:ilvl="3" w:tplc="168EC43C" w:tentative="1">
      <w:start w:val="1"/>
      <w:numFmt w:val="decimal"/>
      <w:lvlText w:val="%4."/>
      <w:lvlJc w:val="left"/>
      <w:pPr>
        <w:tabs>
          <w:tab w:val="num" w:pos="2880"/>
        </w:tabs>
        <w:ind w:left="2880" w:hanging="360"/>
      </w:pPr>
    </w:lvl>
    <w:lvl w:ilvl="4" w:tplc="B888AF4A" w:tentative="1">
      <w:start w:val="1"/>
      <w:numFmt w:val="decimal"/>
      <w:lvlText w:val="%5."/>
      <w:lvlJc w:val="left"/>
      <w:pPr>
        <w:tabs>
          <w:tab w:val="num" w:pos="3600"/>
        </w:tabs>
        <w:ind w:left="3600" w:hanging="360"/>
      </w:pPr>
    </w:lvl>
    <w:lvl w:ilvl="5" w:tplc="275C45DE" w:tentative="1">
      <w:start w:val="1"/>
      <w:numFmt w:val="decimal"/>
      <w:lvlText w:val="%6."/>
      <w:lvlJc w:val="left"/>
      <w:pPr>
        <w:tabs>
          <w:tab w:val="num" w:pos="4320"/>
        </w:tabs>
        <w:ind w:left="4320" w:hanging="360"/>
      </w:pPr>
    </w:lvl>
    <w:lvl w:ilvl="6" w:tplc="C97652C2" w:tentative="1">
      <w:start w:val="1"/>
      <w:numFmt w:val="decimal"/>
      <w:lvlText w:val="%7."/>
      <w:lvlJc w:val="left"/>
      <w:pPr>
        <w:tabs>
          <w:tab w:val="num" w:pos="5040"/>
        </w:tabs>
        <w:ind w:left="5040" w:hanging="360"/>
      </w:pPr>
    </w:lvl>
    <w:lvl w:ilvl="7" w:tplc="55343F1C" w:tentative="1">
      <w:start w:val="1"/>
      <w:numFmt w:val="decimal"/>
      <w:lvlText w:val="%8."/>
      <w:lvlJc w:val="left"/>
      <w:pPr>
        <w:tabs>
          <w:tab w:val="num" w:pos="5760"/>
        </w:tabs>
        <w:ind w:left="5760" w:hanging="360"/>
      </w:pPr>
    </w:lvl>
    <w:lvl w:ilvl="8" w:tplc="A9A22CE6" w:tentative="1">
      <w:start w:val="1"/>
      <w:numFmt w:val="decimal"/>
      <w:lvlText w:val="%9."/>
      <w:lvlJc w:val="left"/>
      <w:pPr>
        <w:tabs>
          <w:tab w:val="num" w:pos="6480"/>
        </w:tabs>
        <w:ind w:left="6480" w:hanging="360"/>
      </w:pPr>
    </w:lvl>
  </w:abstractNum>
  <w:abstractNum w:abstractNumId="16" w15:restartNumberingAfterBreak="0">
    <w:nsid w:val="370A47DA"/>
    <w:multiLevelType w:val="hybridMultilevel"/>
    <w:tmpl w:val="868AE132"/>
    <w:lvl w:ilvl="0" w:tplc="9D6A6EF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9B04FDB"/>
    <w:multiLevelType w:val="hybridMultilevel"/>
    <w:tmpl w:val="9EB89244"/>
    <w:lvl w:ilvl="0" w:tplc="52C4AA0E">
      <w:start w:val="1"/>
      <w:numFmt w:val="decimal"/>
      <w:lvlText w:val="6.%1."/>
      <w:lvlJc w:val="left"/>
      <w:pPr>
        <w:ind w:left="1429"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F1E13B7"/>
    <w:multiLevelType w:val="hybridMultilevel"/>
    <w:tmpl w:val="2278B7DC"/>
    <w:lvl w:ilvl="0" w:tplc="25D4C2B4">
      <w:start w:val="11"/>
      <w:numFmt w:val="decimal"/>
      <w:lvlText w:val="%1."/>
      <w:lvlJc w:val="left"/>
      <w:pPr>
        <w:tabs>
          <w:tab w:val="num" w:pos="720"/>
        </w:tabs>
        <w:ind w:left="720" w:hanging="360"/>
      </w:pPr>
    </w:lvl>
    <w:lvl w:ilvl="1" w:tplc="141E0338" w:tentative="1">
      <w:start w:val="1"/>
      <w:numFmt w:val="decimal"/>
      <w:lvlText w:val="%2."/>
      <w:lvlJc w:val="left"/>
      <w:pPr>
        <w:tabs>
          <w:tab w:val="num" w:pos="1440"/>
        </w:tabs>
        <w:ind w:left="1440" w:hanging="360"/>
      </w:pPr>
    </w:lvl>
    <w:lvl w:ilvl="2" w:tplc="C4883B40" w:tentative="1">
      <w:start w:val="1"/>
      <w:numFmt w:val="decimal"/>
      <w:lvlText w:val="%3."/>
      <w:lvlJc w:val="left"/>
      <w:pPr>
        <w:tabs>
          <w:tab w:val="num" w:pos="2160"/>
        </w:tabs>
        <w:ind w:left="2160" w:hanging="360"/>
      </w:pPr>
    </w:lvl>
    <w:lvl w:ilvl="3" w:tplc="62245D30" w:tentative="1">
      <w:start w:val="1"/>
      <w:numFmt w:val="decimal"/>
      <w:lvlText w:val="%4."/>
      <w:lvlJc w:val="left"/>
      <w:pPr>
        <w:tabs>
          <w:tab w:val="num" w:pos="2880"/>
        </w:tabs>
        <w:ind w:left="2880" w:hanging="360"/>
      </w:pPr>
    </w:lvl>
    <w:lvl w:ilvl="4" w:tplc="661E2974" w:tentative="1">
      <w:start w:val="1"/>
      <w:numFmt w:val="decimal"/>
      <w:lvlText w:val="%5."/>
      <w:lvlJc w:val="left"/>
      <w:pPr>
        <w:tabs>
          <w:tab w:val="num" w:pos="3600"/>
        </w:tabs>
        <w:ind w:left="3600" w:hanging="360"/>
      </w:pPr>
    </w:lvl>
    <w:lvl w:ilvl="5" w:tplc="BB2ABE64" w:tentative="1">
      <w:start w:val="1"/>
      <w:numFmt w:val="decimal"/>
      <w:lvlText w:val="%6."/>
      <w:lvlJc w:val="left"/>
      <w:pPr>
        <w:tabs>
          <w:tab w:val="num" w:pos="4320"/>
        </w:tabs>
        <w:ind w:left="4320" w:hanging="360"/>
      </w:pPr>
    </w:lvl>
    <w:lvl w:ilvl="6" w:tplc="BE2E9C8A" w:tentative="1">
      <w:start w:val="1"/>
      <w:numFmt w:val="decimal"/>
      <w:lvlText w:val="%7."/>
      <w:lvlJc w:val="left"/>
      <w:pPr>
        <w:tabs>
          <w:tab w:val="num" w:pos="5040"/>
        </w:tabs>
        <w:ind w:left="5040" w:hanging="360"/>
      </w:pPr>
    </w:lvl>
    <w:lvl w:ilvl="7" w:tplc="C33A0186" w:tentative="1">
      <w:start w:val="1"/>
      <w:numFmt w:val="decimal"/>
      <w:lvlText w:val="%8."/>
      <w:lvlJc w:val="left"/>
      <w:pPr>
        <w:tabs>
          <w:tab w:val="num" w:pos="5760"/>
        </w:tabs>
        <w:ind w:left="5760" w:hanging="360"/>
      </w:pPr>
    </w:lvl>
    <w:lvl w:ilvl="8" w:tplc="B3625024" w:tentative="1">
      <w:start w:val="1"/>
      <w:numFmt w:val="decimal"/>
      <w:lvlText w:val="%9."/>
      <w:lvlJc w:val="left"/>
      <w:pPr>
        <w:tabs>
          <w:tab w:val="num" w:pos="6480"/>
        </w:tabs>
        <w:ind w:left="6480" w:hanging="360"/>
      </w:pPr>
    </w:lvl>
  </w:abstractNum>
  <w:abstractNum w:abstractNumId="19" w15:restartNumberingAfterBreak="0">
    <w:nsid w:val="426F5545"/>
    <w:multiLevelType w:val="hybridMultilevel"/>
    <w:tmpl w:val="EED4FC2A"/>
    <w:lvl w:ilvl="0" w:tplc="833896E4">
      <w:start w:val="14"/>
      <w:numFmt w:val="decimal"/>
      <w:lvlText w:val="%1."/>
      <w:lvlJc w:val="left"/>
      <w:pPr>
        <w:tabs>
          <w:tab w:val="num" w:pos="720"/>
        </w:tabs>
        <w:ind w:left="720" w:hanging="360"/>
      </w:pPr>
    </w:lvl>
    <w:lvl w:ilvl="1" w:tplc="4F5E4E98" w:tentative="1">
      <w:start w:val="1"/>
      <w:numFmt w:val="decimal"/>
      <w:lvlText w:val="%2."/>
      <w:lvlJc w:val="left"/>
      <w:pPr>
        <w:tabs>
          <w:tab w:val="num" w:pos="1440"/>
        </w:tabs>
        <w:ind w:left="1440" w:hanging="360"/>
      </w:pPr>
    </w:lvl>
    <w:lvl w:ilvl="2" w:tplc="9A88009A" w:tentative="1">
      <w:start w:val="1"/>
      <w:numFmt w:val="decimal"/>
      <w:lvlText w:val="%3."/>
      <w:lvlJc w:val="left"/>
      <w:pPr>
        <w:tabs>
          <w:tab w:val="num" w:pos="2160"/>
        </w:tabs>
        <w:ind w:left="2160" w:hanging="360"/>
      </w:pPr>
    </w:lvl>
    <w:lvl w:ilvl="3" w:tplc="8C2254EC" w:tentative="1">
      <w:start w:val="1"/>
      <w:numFmt w:val="decimal"/>
      <w:lvlText w:val="%4."/>
      <w:lvlJc w:val="left"/>
      <w:pPr>
        <w:tabs>
          <w:tab w:val="num" w:pos="2880"/>
        </w:tabs>
        <w:ind w:left="2880" w:hanging="360"/>
      </w:pPr>
    </w:lvl>
    <w:lvl w:ilvl="4" w:tplc="44F498EE" w:tentative="1">
      <w:start w:val="1"/>
      <w:numFmt w:val="decimal"/>
      <w:lvlText w:val="%5."/>
      <w:lvlJc w:val="left"/>
      <w:pPr>
        <w:tabs>
          <w:tab w:val="num" w:pos="3600"/>
        </w:tabs>
        <w:ind w:left="3600" w:hanging="360"/>
      </w:pPr>
    </w:lvl>
    <w:lvl w:ilvl="5" w:tplc="73867718" w:tentative="1">
      <w:start w:val="1"/>
      <w:numFmt w:val="decimal"/>
      <w:lvlText w:val="%6."/>
      <w:lvlJc w:val="left"/>
      <w:pPr>
        <w:tabs>
          <w:tab w:val="num" w:pos="4320"/>
        </w:tabs>
        <w:ind w:left="4320" w:hanging="360"/>
      </w:pPr>
    </w:lvl>
    <w:lvl w:ilvl="6" w:tplc="6584DC88" w:tentative="1">
      <w:start w:val="1"/>
      <w:numFmt w:val="decimal"/>
      <w:lvlText w:val="%7."/>
      <w:lvlJc w:val="left"/>
      <w:pPr>
        <w:tabs>
          <w:tab w:val="num" w:pos="5040"/>
        </w:tabs>
        <w:ind w:left="5040" w:hanging="360"/>
      </w:pPr>
    </w:lvl>
    <w:lvl w:ilvl="7" w:tplc="CCFA377E" w:tentative="1">
      <w:start w:val="1"/>
      <w:numFmt w:val="decimal"/>
      <w:lvlText w:val="%8."/>
      <w:lvlJc w:val="left"/>
      <w:pPr>
        <w:tabs>
          <w:tab w:val="num" w:pos="5760"/>
        </w:tabs>
        <w:ind w:left="5760" w:hanging="360"/>
      </w:pPr>
    </w:lvl>
    <w:lvl w:ilvl="8" w:tplc="5EE864B6" w:tentative="1">
      <w:start w:val="1"/>
      <w:numFmt w:val="decimal"/>
      <w:lvlText w:val="%9."/>
      <w:lvlJc w:val="left"/>
      <w:pPr>
        <w:tabs>
          <w:tab w:val="num" w:pos="6480"/>
        </w:tabs>
        <w:ind w:left="6480" w:hanging="360"/>
      </w:pPr>
    </w:lvl>
  </w:abstractNum>
  <w:abstractNum w:abstractNumId="20" w15:restartNumberingAfterBreak="0">
    <w:nsid w:val="442A52E1"/>
    <w:multiLevelType w:val="hybridMultilevel"/>
    <w:tmpl w:val="32EE2E5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15:restartNumberingAfterBreak="0">
    <w:nsid w:val="46C11BD4"/>
    <w:multiLevelType w:val="hybridMultilevel"/>
    <w:tmpl w:val="A6B64350"/>
    <w:lvl w:ilvl="0" w:tplc="B1D83192">
      <w:start w:val="4"/>
      <w:numFmt w:val="decimal"/>
      <w:lvlText w:val="%1."/>
      <w:lvlJc w:val="left"/>
      <w:pPr>
        <w:tabs>
          <w:tab w:val="num" w:pos="720"/>
        </w:tabs>
        <w:ind w:left="720" w:hanging="360"/>
      </w:pPr>
    </w:lvl>
    <w:lvl w:ilvl="1" w:tplc="FF982AA6" w:tentative="1">
      <w:start w:val="1"/>
      <w:numFmt w:val="decimal"/>
      <w:lvlText w:val="%2."/>
      <w:lvlJc w:val="left"/>
      <w:pPr>
        <w:tabs>
          <w:tab w:val="num" w:pos="1440"/>
        </w:tabs>
        <w:ind w:left="1440" w:hanging="360"/>
      </w:pPr>
    </w:lvl>
    <w:lvl w:ilvl="2" w:tplc="A378C4DC" w:tentative="1">
      <w:start w:val="1"/>
      <w:numFmt w:val="decimal"/>
      <w:lvlText w:val="%3."/>
      <w:lvlJc w:val="left"/>
      <w:pPr>
        <w:tabs>
          <w:tab w:val="num" w:pos="2160"/>
        </w:tabs>
        <w:ind w:left="2160" w:hanging="360"/>
      </w:pPr>
    </w:lvl>
    <w:lvl w:ilvl="3" w:tplc="CF743B32" w:tentative="1">
      <w:start w:val="1"/>
      <w:numFmt w:val="decimal"/>
      <w:lvlText w:val="%4."/>
      <w:lvlJc w:val="left"/>
      <w:pPr>
        <w:tabs>
          <w:tab w:val="num" w:pos="2880"/>
        </w:tabs>
        <w:ind w:left="2880" w:hanging="360"/>
      </w:pPr>
    </w:lvl>
    <w:lvl w:ilvl="4" w:tplc="75F6D6CC" w:tentative="1">
      <w:start w:val="1"/>
      <w:numFmt w:val="decimal"/>
      <w:lvlText w:val="%5."/>
      <w:lvlJc w:val="left"/>
      <w:pPr>
        <w:tabs>
          <w:tab w:val="num" w:pos="3600"/>
        </w:tabs>
        <w:ind w:left="3600" w:hanging="360"/>
      </w:pPr>
    </w:lvl>
    <w:lvl w:ilvl="5" w:tplc="E30E222C" w:tentative="1">
      <w:start w:val="1"/>
      <w:numFmt w:val="decimal"/>
      <w:lvlText w:val="%6."/>
      <w:lvlJc w:val="left"/>
      <w:pPr>
        <w:tabs>
          <w:tab w:val="num" w:pos="4320"/>
        </w:tabs>
        <w:ind w:left="4320" w:hanging="360"/>
      </w:pPr>
    </w:lvl>
    <w:lvl w:ilvl="6" w:tplc="404AE904" w:tentative="1">
      <w:start w:val="1"/>
      <w:numFmt w:val="decimal"/>
      <w:lvlText w:val="%7."/>
      <w:lvlJc w:val="left"/>
      <w:pPr>
        <w:tabs>
          <w:tab w:val="num" w:pos="5040"/>
        </w:tabs>
        <w:ind w:left="5040" w:hanging="360"/>
      </w:pPr>
    </w:lvl>
    <w:lvl w:ilvl="7" w:tplc="07021E96" w:tentative="1">
      <w:start w:val="1"/>
      <w:numFmt w:val="decimal"/>
      <w:lvlText w:val="%8."/>
      <w:lvlJc w:val="left"/>
      <w:pPr>
        <w:tabs>
          <w:tab w:val="num" w:pos="5760"/>
        </w:tabs>
        <w:ind w:left="5760" w:hanging="360"/>
      </w:pPr>
    </w:lvl>
    <w:lvl w:ilvl="8" w:tplc="E19CC058" w:tentative="1">
      <w:start w:val="1"/>
      <w:numFmt w:val="decimal"/>
      <w:lvlText w:val="%9."/>
      <w:lvlJc w:val="left"/>
      <w:pPr>
        <w:tabs>
          <w:tab w:val="num" w:pos="6480"/>
        </w:tabs>
        <w:ind w:left="6480" w:hanging="360"/>
      </w:pPr>
    </w:lvl>
  </w:abstractNum>
  <w:abstractNum w:abstractNumId="22" w15:restartNumberingAfterBreak="0">
    <w:nsid w:val="46E639D5"/>
    <w:multiLevelType w:val="hybridMultilevel"/>
    <w:tmpl w:val="746AA0D6"/>
    <w:lvl w:ilvl="0" w:tplc="66F89AEA">
      <w:start w:val="1"/>
      <w:numFmt w:val="decimal"/>
      <w:lvlText w:val="1.%1."/>
      <w:lvlJc w:val="left"/>
      <w:pPr>
        <w:ind w:left="1429" w:hanging="360"/>
      </w:pPr>
      <w:rPr>
        <w:rFonts w:hint="default"/>
        <w:b/>
        <w:bCs/>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3" w15:restartNumberingAfterBreak="0">
    <w:nsid w:val="4C785979"/>
    <w:multiLevelType w:val="hybridMultilevel"/>
    <w:tmpl w:val="87809E1E"/>
    <w:lvl w:ilvl="0" w:tplc="8D765E2A">
      <w:start w:val="2"/>
      <w:numFmt w:val="decimal"/>
      <w:lvlText w:val="%1."/>
      <w:lvlJc w:val="left"/>
      <w:pPr>
        <w:tabs>
          <w:tab w:val="num" w:pos="720"/>
        </w:tabs>
        <w:ind w:left="720" w:hanging="360"/>
      </w:pPr>
    </w:lvl>
    <w:lvl w:ilvl="1" w:tplc="FC9C87C4" w:tentative="1">
      <w:start w:val="1"/>
      <w:numFmt w:val="decimal"/>
      <w:lvlText w:val="%2."/>
      <w:lvlJc w:val="left"/>
      <w:pPr>
        <w:tabs>
          <w:tab w:val="num" w:pos="1440"/>
        </w:tabs>
        <w:ind w:left="1440" w:hanging="360"/>
      </w:pPr>
    </w:lvl>
    <w:lvl w:ilvl="2" w:tplc="15AE2FD0" w:tentative="1">
      <w:start w:val="1"/>
      <w:numFmt w:val="decimal"/>
      <w:lvlText w:val="%3."/>
      <w:lvlJc w:val="left"/>
      <w:pPr>
        <w:tabs>
          <w:tab w:val="num" w:pos="2160"/>
        </w:tabs>
        <w:ind w:left="2160" w:hanging="360"/>
      </w:pPr>
    </w:lvl>
    <w:lvl w:ilvl="3" w:tplc="AA08A470" w:tentative="1">
      <w:start w:val="1"/>
      <w:numFmt w:val="decimal"/>
      <w:lvlText w:val="%4."/>
      <w:lvlJc w:val="left"/>
      <w:pPr>
        <w:tabs>
          <w:tab w:val="num" w:pos="2880"/>
        </w:tabs>
        <w:ind w:left="2880" w:hanging="360"/>
      </w:pPr>
    </w:lvl>
    <w:lvl w:ilvl="4" w:tplc="FAE6F2C4" w:tentative="1">
      <w:start w:val="1"/>
      <w:numFmt w:val="decimal"/>
      <w:lvlText w:val="%5."/>
      <w:lvlJc w:val="left"/>
      <w:pPr>
        <w:tabs>
          <w:tab w:val="num" w:pos="3600"/>
        </w:tabs>
        <w:ind w:left="3600" w:hanging="360"/>
      </w:pPr>
    </w:lvl>
    <w:lvl w:ilvl="5" w:tplc="11D0BED0" w:tentative="1">
      <w:start w:val="1"/>
      <w:numFmt w:val="decimal"/>
      <w:lvlText w:val="%6."/>
      <w:lvlJc w:val="left"/>
      <w:pPr>
        <w:tabs>
          <w:tab w:val="num" w:pos="4320"/>
        </w:tabs>
        <w:ind w:left="4320" w:hanging="360"/>
      </w:pPr>
    </w:lvl>
    <w:lvl w:ilvl="6" w:tplc="AFC23640" w:tentative="1">
      <w:start w:val="1"/>
      <w:numFmt w:val="decimal"/>
      <w:lvlText w:val="%7."/>
      <w:lvlJc w:val="left"/>
      <w:pPr>
        <w:tabs>
          <w:tab w:val="num" w:pos="5040"/>
        </w:tabs>
        <w:ind w:left="5040" w:hanging="360"/>
      </w:pPr>
    </w:lvl>
    <w:lvl w:ilvl="7" w:tplc="7BB8A56E" w:tentative="1">
      <w:start w:val="1"/>
      <w:numFmt w:val="decimal"/>
      <w:lvlText w:val="%8."/>
      <w:lvlJc w:val="left"/>
      <w:pPr>
        <w:tabs>
          <w:tab w:val="num" w:pos="5760"/>
        </w:tabs>
        <w:ind w:left="5760" w:hanging="360"/>
      </w:pPr>
    </w:lvl>
    <w:lvl w:ilvl="8" w:tplc="167A9146" w:tentative="1">
      <w:start w:val="1"/>
      <w:numFmt w:val="decimal"/>
      <w:lvlText w:val="%9."/>
      <w:lvlJc w:val="left"/>
      <w:pPr>
        <w:tabs>
          <w:tab w:val="num" w:pos="6480"/>
        </w:tabs>
        <w:ind w:left="6480" w:hanging="360"/>
      </w:pPr>
    </w:lvl>
  </w:abstractNum>
  <w:abstractNum w:abstractNumId="24" w15:restartNumberingAfterBreak="0">
    <w:nsid w:val="4EFD7736"/>
    <w:multiLevelType w:val="hybridMultilevel"/>
    <w:tmpl w:val="63FAFB70"/>
    <w:lvl w:ilvl="0" w:tplc="A96C0280">
      <w:start w:val="12"/>
      <w:numFmt w:val="decimal"/>
      <w:lvlText w:val="%1."/>
      <w:lvlJc w:val="left"/>
      <w:pPr>
        <w:tabs>
          <w:tab w:val="num" w:pos="720"/>
        </w:tabs>
        <w:ind w:left="720" w:hanging="360"/>
      </w:pPr>
    </w:lvl>
    <w:lvl w:ilvl="1" w:tplc="4C9084FE" w:tentative="1">
      <w:start w:val="1"/>
      <w:numFmt w:val="decimal"/>
      <w:lvlText w:val="%2."/>
      <w:lvlJc w:val="left"/>
      <w:pPr>
        <w:tabs>
          <w:tab w:val="num" w:pos="1440"/>
        </w:tabs>
        <w:ind w:left="1440" w:hanging="360"/>
      </w:pPr>
    </w:lvl>
    <w:lvl w:ilvl="2" w:tplc="623ACB3E" w:tentative="1">
      <w:start w:val="1"/>
      <w:numFmt w:val="decimal"/>
      <w:lvlText w:val="%3."/>
      <w:lvlJc w:val="left"/>
      <w:pPr>
        <w:tabs>
          <w:tab w:val="num" w:pos="2160"/>
        </w:tabs>
        <w:ind w:left="2160" w:hanging="360"/>
      </w:pPr>
    </w:lvl>
    <w:lvl w:ilvl="3" w:tplc="A5CACE86" w:tentative="1">
      <w:start w:val="1"/>
      <w:numFmt w:val="decimal"/>
      <w:lvlText w:val="%4."/>
      <w:lvlJc w:val="left"/>
      <w:pPr>
        <w:tabs>
          <w:tab w:val="num" w:pos="2880"/>
        </w:tabs>
        <w:ind w:left="2880" w:hanging="360"/>
      </w:pPr>
    </w:lvl>
    <w:lvl w:ilvl="4" w:tplc="5F6E6046" w:tentative="1">
      <w:start w:val="1"/>
      <w:numFmt w:val="decimal"/>
      <w:lvlText w:val="%5."/>
      <w:lvlJc w:val="left"/>
      <w:pPr>
        <w:tabs>
          <w:tab w:val="num" w:pos="3600"/>
        </w:tabs>
        <w:ind w:left="3600" w:hanging="360"/>
      </w:pPr>
    </w:lvl>
    <w:lvl w:ilvl="5" w:tplc="D75EC5BC" w:tentative="1">
      <w:start w:val="1"/>
      <w:numFmt w:val="decimal"/>
      <w:lvlText w:val="%6."/>
      <w:lvlJc w:val="left"/>
      <w:pPr>
        <w:tabs>
          <w:tab w:val="num" w:pos="4320"/>
        </w:tabs>
        <w:ind w:left="4320" w:hanging="360"/>
      </w:pPr>
    </w:lvl>
    <w:lvl w:ilvl="6" w:tplc="60541430" w:tentative="1">
      <w:start w:val="1"/>
      <w:numFmt w:val="decimal"/>
      <w:lvlText w:val="%7."/>
      <w:lvlJc w:val="left"/>
      <w:pPr>
        <w:tabs>
          <w:tab w:val="num" w:pos="5040"/>
        </w:tabs>
        <w:ind w:left="5040" w:hanging="360"/>
      </w:pPr>
    </w:lvl>
    <w:lvl w:ilvl="7" w:tplc="BD34E8F0" w:tentative="1">
      <w:start w:val="1"/>
      <w:numFmt w:val="decimal"/>
      <w:lvlText w:val="%8."/>
      <w:lvlJc w:val="left"/>
      <w:pPr>
        <w:tabs>
          <w:tab w:val="num" w:pos="5760"/>
        </w:tabs>
        <w:ind w:left="5760" w:hanging="360"/>
      </w:pPr>
    </w:lvl>
    <w:lvl w:ilvl="8" w:tplc="BFCEE87E" w:tentative="1">
      <w:start w:val="1"/>
      <w:numFmt w:val="decimal"/>
      <w:lvlText w:val="%9."/>
      <w:lvlJc w:val="left"/>
      <w:pPr>
        <w:tabs>
          <w:tab w:val="num" w:pos="6480"/>
        </w:tabs>
        <w:ind w:left="6480" w:hanging="360"/>
      </w:pPr>
    </w:lvl>
  </w:abstractNum>
  <w:abstractNum w:abstractNumId="25" w15:restartNumberingAfterBreak="0">
    <w:nsid w:val="50A57DD2"/>
    <w:multiLevelType w:val="hybridMultilevel"/>
    <w:tmpl w:val="8968C51C"/>
    <w:lvl w:ilvl="0" w:tplc="7F80C618">
      <w:start w:val="9"/>
      <w:numFmt w:val="decimal"/>
      <w:lvlText w:val="%1."/>
      <w:lvlJc w:val="left"/>
      <w:pPr>
        <w:tabs>
          <w:tab w:val="num" w:pos="720"/>
        </w:tabs>
        <w:ind w:left="720" w:hanging="360"/>
      </w:pPr>
    </w:lvl>
    <w:lvl w:ilvl="1" w:tplc="0A084F3C" w:tentative="1">
      <w:start w:val="1"/>
      <w:numFmt w:val="decimal"/>
      <w:lvlText w:val="%2."/>
      <w:lvlJc w:val="left"/>
      <w:pPr>
        <w:tabs>
          <w:tab w:val="num" w:pos="1440"/>
        </w:tabs>
        <w:ind w:left="1440" w:hanging="360"/>
      </w:pPr>
    </w:lvl>
    <w:lvl w:ilvl="2" w:tplc="2F1CBE1C" w:tentative="1">
      <w:start w:val="1"/>
      <w:numFmt w:val="decimal"/>
      <w:lvlText w:val="%3."/>
      <w:lvlJc w:val="left"/>
      <w:pPr>
        <w:tabs>
          <w:tab w:val="num" w:pos="2160"/>
        </w:tabs>
        <w:ind w:left="2160" w:hanging="360"/>
      </w:pPr>
    </w:lvl>
    <w:lvl w:ilvl="3" w:tplc="D6922B92" w:tentative="1">
      <w:start w:val="1"/>
      <w:numFmt w:val="decimal"/>
      <w:lvlText w:val="%4."/>
      <w:lvlJc w:val="left"/>
      <w:pPr>
        <w:tabs>
          <w:tab w:val="num" w:pos="2880"/>
        </w:tabs>
        <w:ind w:left="2880" w:hanging="360"/>
      </w:pPr>
    </w:lvl>
    <w:lvl w:ilvl="4" w:tplc="0352CBE0" w:tentative="1">
      <w:start w:val="1"/>
      <w:numFmt w:val="decimal"/>
      <w:lvlText w:val="%5."/>
      <w:lvlJc w:val="left"/>
      <w:pPr>
        <w:tabs>
          <w:tab w:val="num" w:pos="3600"/>
        </w:tabs>
        <w:ind w:left="3600" w:hanging="360"/>
      </w:pPr>
    </w:lvl>
    <w:lvl w:ilvl="5" w:tplc="EB360E44" w:tentative="1">
      <w:start w:val="1"/>
      <w:numFmt w:val="decimal"/>
      <w:lvlText w:val="%6."/>
      <w:lvlJc w:val="left"/>
      <w:pPr>
        <w:tabs>
          <w:tab w:val="num" w:pos="4320"/>
        </w:tabs>
        <w:ind w:left="4320" w:hanging="360"/>
      </w:pPr>
    </w:lvl>
    <w:lvl w:ilvl="6" w:tplc="8E6C3036" w:tentative="1">
      <w:start w:val="1"/>
      <w:numFmt w:val="decimal"/>
      <w:lvlText w:val="%7."/>
      <w:lvlJc w:val="left"/>
      <w:pPr>
        <w:tabs>
          <w:tab w:val="num" w:pos="5040"/>
        </w:tabs>
        <w:ind w:left="5040" w:hanging="360"/>
      </w:pPr>
    </w:lvl>
    <w:lvl w:ilvl="7" w:tplc="0E925DAE" w:tentative="1">
      <w:start w:val="1"/>
      <w:numFmt w:val="decimal"/>
      <w:lvlText w:val="%8."/>
      <w:lvlJc w:val="left"/>
      <w:pPr>
        <w:tabs>
          <w:tab w:val="num" w:pos="5760"/>
        </w:tabs>
        <w:ind w:left="5760" w:hanging="360"/>
      </w:pPr>
    </w:lvl>
    <w:lvl w:ilvl="8" w:tplc="47A87564" w:tentative="1">
      <w:start w:val="1"/>
      <w:numFmt w:val="decimal"/>
      <w:lvlText w:val="%9."/>
      <w:lvlJc w:val="left"/>
      <w:pPr>
        <w:tabs>
          <w:tab w:val="num" w:pos="6480"/>
        </w:tabs>
        <w:ind w:left="6480" w:hanging="360"/>
      </w:pPr>
    </w:lvl>
  </w:abstractNum>
  <w:abstractNum w:abstractNumId="26" w15:restartNumberingAfterBreak="0">
    <w:nsid w:val="50B16679"/>
    <w:multiLevelType w:val="hybridMultilevel"/>
    <w:tmpl w:val="43B83552"/>
    <w:lvl w:ilvl="0" w:tplc="E758D880">
      <w:start w:val="1"/>
      <w:numFmt w:val="decimal"/>
      <w:lvlText w:val="4.%1."/>
      <w:lvlJc w:val="left"/>
      <w:pPr>
        <w:ind w:left="1429" w:hanging="360"/>
      </w:pPr>
      <w:rPr>
        <w:rFonts w:hint="default"/>
        <w:b/>
        <w:bCs/>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7" w15:restartNumberingAfterBreak="0">
    <w:nsid w:val="522235CA"/>
    <w:multiLevelType w:val="hybridMultilevel"/>
    <w:tmpl w:val="AB6E4588"/>
    <w:lvl w:ilvl="0" w:tplc="ED464D3C">
      <w:start w:val="10"/>
      <w:numFmt w:val="decimal"/>
      <w:lvlText w:val="%1."/>
      <w:lvlJc w:val="left"/>
      <w:pPr>
        <w:tabs>
          <w:tab w:val="num" w:pos="720"/>
        </w:tabs>
        <w:ind w:left="720" w:hanging="360"/>
      </w:pPr>
    </w:lvl>
    <w:lvl w:ilvl="1" w:tplc="708C0ABC" w:tentative="1">
      <w:start w:val="1"/>
      <w:numFmt w:val="decimal"/>
      <w:lvlText w:val="%2."/>
      <w:lvlJc w:val="left"/>
      <w:pPr>
        <w:tabs>
          <w:tab w:val="num" w:pos="1440"/>
        </w:tabs>
        <w:ind w:left="1440" w:hanging="360"/>
      </w:pPr>
    </w:lvl>
    <w:lvl w:ilvl="2" w:tplc="19DA3824" w:tentative="1">
      <w:start w:val="1"/>
      <w:numFmt w:val="decimal"/>
      <w:lvlText w:val="%3."/>
      <w:lvlJc w:val="left"/>
      <w:pPr>
        <w:tabs>
          <w:tab w:val="num" w:pos="2160"/>
        </w:tabs>
        <w:ind w:left="2160" w:hanging="360"/>
      </w:pPr>
    </w:lvl>
    <w:lvl w:ilvl="3" w:tplc="0A141386" w:tentative="1">
      <w:start w:val="1"/>
      <w:numFmt w:val="decimal"/>
      <w:lvlText w:val="%4."/>
      <w:lvlJc w:val="left"/>
      <w:pPr>
        <w:tabs>
          <w:tab w:val="num" w:pos="2880"/>
        </w:tabs>
        <w:ind w:left="2880" w:hanging="360"/>
      </w:pPr>
    </w:lvl>
    <w:lvl w:ilvl="4" w:tplc="7450A9CC" w:tentative="1">
      <w:start w:val="1"/>
      <w:numFmt w:val="decimal"/>
      <w:lvlText w:val="%5."/>
      <w:lvlJc w:val="left"/>
      <w:pPr>
        <w:tabs>
          <w:tab w:val="num" w:pos="3600"/>
        </w:tabs>
        <w:ind w:left="3600" w:hanging="360"/>
      </w:pPr>
    </w:lvl>
    <w:lvl w:ilvl="5" w:tplc="9ABEFAFC" w:tentative="1">
      <w:start w:val="1"/>
      <w:numFmt w:val="decimal"/>
      <w:lvlText w:val="%6."/>
      <w:lvlJc w:val="left"/>
      <w:pPr>
        <w:tabs>
          <w:tab w:val="num" w:pos="4320"/>
        </w:tabs>
        <w:ind w:left="4320" w:hanging="360"/>
      </w:pPr>
    </w:lvl>
    <w:lvl w:ilvl="6" w:tplc="22E064CA" w:tentative="1">
      <w:start w:val="1"/>
      <w:numFmt w:val="decimal"/>
      <w:lvlText w:val="%7."/>
      <w:lvlJc w:val="left"/>
      <w:pPr>
        <w:tabs>
          <w:tab w:val="num" w:pos="5040"/>
        </w:tabs>
        <w:ind w:left="5040" w:hanging="360"/>
      </w:pPr>
    </w:lvl>
    <w:lvl w:ilvl="7" w:tplc="24BA64B6" w:tentative="1">
      <w:start w:val="1"/>
      <w:numFmt w:val="decimal"/>
      <w:lvlText w:val="%8."/>
      <w:lvlJc w:val="left"/>
      <w:pPr>
        <w:tabs>
          <w:tab w:val="num" w:pos="5760"/>
        </w:tabs>
        <w:ind w:left="5760" w:hanging="360"/>
      </w:pPr>
    </w:lvl>
    <w:lvl w:ilvl="8" w:tplc="0F7ECB88" w:tentative="1">
      <w:start w:val="1"/>
      <w:numFmt w:val="decimal"/>
      <w:lvlText w:val="%9."/>
      <w:lvlJc w:val="left"/>
      <w:pPr>
        <w:tabs>
          <w:tab w:val="num" w:pos="6480"/>
        </w:tabs>
        <w:ind w:left="6480" w:hanging="360"/>
      </w:pPr>
    </w:lvl>
  </w:abstractNum>
  <w:abstractNum w:abstractNumId="28" w15:restartNumberingAfterBreak="0">
    <w:nsid w:val="5370440F"/>
    <w:multiLevelType w:val="hybridMultilevel"/>
    <w:tmpl w:val="792E724E"/>
    <w:lvl w:ilvl="0" w:tplc="9D6A6EF4">
      <w:start w:val="1"/>
      <w:numFmt w:val="decimal"/>
      <w:lvlText w:val="%1."/>
      <w:lvlJc w:val="left"/>
      <w:pPr>
        <w:tabs>
          <w:tab w:val="num" w:pos="720"/>
        </w:tabs>
        <w:ind w:left="720" w:hanging="360"/>
      </w:pPr>
    </w:lvl>
    <w:lvl w:ilvl="1" w:tplc="0AB08532" w:tentative="1">
      <w:start w:val="1"/>
      <w:numFmt w:val="decimal"/>
      <w:lvlText w:val="%2."/>
      <w:lvlJc w:val="left"/>
      <w:pPr>
        <w:tabs>
          <w:tab w:val="num" w:pos="1440"/>
        </w:tabs>
        <w:ind w:left="1440" w:hanging="360"/>
      </w:pPr>
    </w:lvl>
    <w:lvl w:ilvl="2" w:tplc="3E9081D4" w:tentative="1">
      <w:start w:val="1"/>
      <w:numFmt w:val="decimal"/>
      <w:lvlText w:val="%3."/>
      <w:lvlJc w:val="left"/>
      <w:pPr>
        <w:tabs>
          <w:tab w:val="num" w:pos="2160"/>
        </w:tabs>
        <w:ind w:left="2160" w:hanging="360"/>
      </w:pPr>
    </w:lvl>
    <w:lvl w:ilvl="3" w:tplc="1F324B26" w:tentative="1">
      <w:start w:val="1"/>
      <w:numFmt w:val="decimal"/>
      <w:lvlText w:val="%4."/>
      <w:lvlJc w:val="left"/>
      <w:pPr>
        <w:tabs>
          <w:tab w:val="num" w:pos="2880"/>
        </w:tabs>
        <w:ind w:left="2880" w:hanging="360"/>
      </w:pPr>
    </w:lvl>
    <w:lvl w:ilvl="4" w:tplc="867255B8" w:tentative="1">
      <w:start w:val="1"/>
      <w:numFmt w:val="decimal"/>
      <w:lvlText w:val="%5."/>
      <w:lvlJc w:val="left"/>
      <w:pPr>
        <w:tabs>
          <w:tab w:val="num" w:pos="3600"/>
        </w:tabs>
        <w:ind w:left="3600" w:hanging="360"/>
      </w:pPr>
    </w:lvl>
    <w:lvl w:ilvl="5" w:tplc="E0F00E18" w:tentative="1">
      <w:start w:val="1"/>
      <w:numFmt w:val="decimal"/>
      <w:lvlText w:val="%6."/>
      <w:lvlJc w:val="left"/>
      <w:pPr>
        <w:tabs>
          <w:tab w:val="num" w:pos="4320"/>
        </w:tabs>
        <w:ind w:left="4320" w:hanging="360"/>
      </w:pPr>
    </w:lvl>
    <w:lvl w:ilvl="6" w:tplc="0FBAA85C" w:tentative="1">
      <w:start w:val="1"/>
      <w:numFmt w:val="decimal"/>
      <w:lvlText w:val="%7."/>
      <w:lvlJc w:val="left"/>
      <w:pPr>
        <w:tabs>
          <w:tab w:val="num" w:pos="5040"/>
        </w:tabs>
        <w:ind w:left="5040" w:hanging="360"/>
      </w:pPr>
    </w:lvl>
    <w:lvl w:ilvl="7" w:tplc="795897B4" w:tentative="1">
      <w:start w:val="1"/>
      <w:numFmt w:val="decimal"/>
      <w:lvlText w:val="%8."/>
      <w:lvlJc w:val="left"/>
      <w:pPr>
        <w:tabs>
          <w:tab w:val="num" w:pos="5760"/>
        </w:tabs>
        <w:ind w:left="5760" w:hanging="360"/>
      </w:pPr>
    </w:lvl>
    <w:lvl w:ilvl="8" w:tplc="41F60048" w:tentative="1">
      <w:start w:val="1"/>
      <w:numFmt w:val="decimal"/>
      <w:lvlText w:val="%9."/>
      <w:lvlJc w:val="left"/>
      <w:pPr>
        <w:tabs>
          <w:tab w:val="num" w:pos="6480"/>
        </w:tabs>
        <w:ind w:left="6480" w:hanging="360"/>
      </w:pPr>
    </w:lvl>
  </w:abstractNum>
  <w:abstractNum w:abstractNumId="29" w15:restartNumberingAfterBreak="0">
    <w:nsid w:val="555C7EB1"/>
    <w:multiLevelType w:val="hybridMultilevel"/>
    <w:tmpl w:val="A9162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BBE5195"/>
    <w:multiLevelType w:val="hybridMultilevel"/>
    <w:tmpl w:val="37B214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EE07F00"/>
    <w:multiLevelType w:val="hybridMultilevel"/>
    <w:tmpl w:val="D1A2C866"/>
    <w:lvl w:ilvl="0" w:tplc="AB9E78FE">
      <w:start w:val="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F2F6725"/>
    <w:multiLevelType w:val="hybridMultilevel"/>
    <w:tmpl w:val="71B6C9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DF0C2D"/>
    <w:multiLevelType w:val="multilevel"/>
    <w:tmpl w:val="215414A4"/>
    <w:lvl w:ilvl="0">
      <w:start w:val="3"/>
      <w:numFmt w:val="decimal"/>
      <w:lvlText w:val="%1."/>
      <w:lvlJc w:val="left"/>
      <w:pPr>
        <w:tabs>
          <w:tab w:val="num" w:pos="720"/>
        </w:tabs>
        <w:ind w:left="720" w:hanging="360"/>
      </w:pPr>
    </w:lvl>
    <w:lvl w:ilvl="1">
      <w:start w:val="2"/>
      <w:numFmt w:val="decimal"/>
      <w:isLgl/>
      <w:lvlText w:val="%1.%2."/>
      <w:lvlJc w:val="left"/>
      <w:pPr>
        <w:ind w:left="1428" w:hanging="720"/>
      </w:pPr>
      <w:rPr>
        <w:rFonts w:hint="default"/>
        <w:b/>
        <w:color w:val="000000"/>
      </w:rPr>
    </w:lvl>
    <w:lvl w:ilvl="2">
      <w:start w:val="1"/>
      <w:numFmt w:val="decimal"/>
      <w:isLgl/>
      <w:lvlText w:val="%1.%2.%3."/>
      <w:lvlJc w:val="left"/>
      <w:pPr>
        <w:ind w:left="1776" w:hanging="720"/>
      </w:pPr>
      <w:rPr>
        <w:rFonts w:hint="default"/>
        <w:b/>
        <w:color w:val="000000"/>
      </w:rPr>
    </w:lvl>
    <w:lvl w:ilvl="3">
      <w:start w:val="1"/>
      <w:numFmt w:val="decimal"/>
      <w:isLgl/>
      <w:lvlText w:val="%1.%2.%3.%4."/>
      <w:lvlJc w:val="left"/>
      <w:pPr>
        <w:ind w:left="2484" w:hanging="1080"/>
      </w:pPr>
      <w:rPr>
        <w:rFonts w:hint="default"/>
        <w:b/>
        <w:color w:val="000000"/>
      </w:rPr>
    </w:lvl>
    <w:lvl w:ilvl="4">
      <w:start w:val="1"/>
      <w:numFmt w:val="decimal"/>
      <w:isLgl/>
      <w:lvlText w:val="%1.%2.%3.%4.%5."/>
      <w:lvlJc w:val="left"/>
      <w:pPr>
        <w:ind w:left="2832" w:hanging="1080"/>
      </w:pPr>
      <w:rPr>
        <w:rFonts w:hint="default"/>
        <w:b/>
        <w:color w:val="000000"/>
      </w:rPr>
    </w:lvl>
    <w:lvl w:ilvl="5">
      <w:start w:val="1"/>
      <w:numFmt w:val="decimal"/>
      <w:isLgl/>
      <w:lvlText w:val="%1.%2.%3.%4.%5.%6."/>
      <w:lvlJc w:val="left"/>
      <w:pPr>
        <w:ind w:left="3540" w:hanging="1440"/>
      </w:pPr>
      <w:rPr>
        <w:rFonts w:hint="default"/>
        <w:b/>
        <w:color w:val="000000"/>
      </w:rPr>
    </w:lvl>
    <w:lvl w:ilvl="6">
      <w:start w:val="1"/>
      <w:numFmt w:val="decimal"/>
      <w:isLgl/>
      <w:lvlText w:val="%1.%2.%3.%4.%5.%6.%7."/>
      <w:lvlJc w:val="left"/>
      <w:pPr>
        <w:ind w:left="3888" w:hanging="1440"/>
      </w:pPr>
      <w:rPr>
        <w:rFonts w:hint="default"/>
        <w:b/>
        <w:color w:val="000000"/>
      </w:rPr>
    </w:lvl>
    <w:lvl w:ilvl="7">
      <w:start w:val="1"/>
      <w:numFmt w:val="decimal"/>
      <w:isLgl/>
      <w:lvlText w:val="%1.%2.%3.%4.%5.%6.%7.%8."/>
      <w:lvlJc w:val="left"/>
      <w:pPr>
        <w:ind w:left="4596" w:hanging="1800"/>
      </w:pPr>
      <w:rPr>
        <w:rFonts w:hint="default"/>
        <w:b/>
        <w:color w:val="000000"/>
      </w:rPr>
    </w:lvl>
    <w:lvl w:ilvl="8">
      <w:start w:val="1"/>
      <w:numFmt w:val="decimal"/>
      <w:isLgl/>
      <w:lvlText w:val="%1.%2.%3.%4.%5.%6.%7.%8.%9."/>
      <w:lvlJc w:val="left"/>
      <w:pPr>
        <w:ind w:left="4944" w:hanging="1800"/>
      </w:pPr>
      <w:rPr>
        <w:rFonts w:hint="default"/>
        <w:b/>
        <w:color w:val="000000"/>
      </w:rPr>
    </w:lvl>
  </w:abstractNum>
  <w:abstractNum w:abstractNumId="34" w15:restartNumberingAfterBreak="0">
    <w:nsid w:val="60F30B85"/>
    <w:multiLevelType w:val="hybridMultilevel"/>
    <w:tmpl w:val="2BAE1476"/>
    <w:lvl w:ilvl="0" w:tplc="48902664">
      <w:start w:val="5"/>
      <w:numFmt w:val="decimal"/>
      <w:lvlText w:val="%1."/>
      <w:lvlJc w:val="left"/>
      <w:pPr>
        <w:tabs>
          <w:tab w:val="num" w:pos="720"/>
        </w:tabs>
        <w:ind w:left="720" w:hanging="360"/>
      </w:pPr>
    </w:lvl>
    <w:lvl w:ilvl="1" w:tplc="4E906804" w:tentative="1">
      <w:start w:val="1"/>
      <w:numFmt w:val="decimal"/>
      <w:lvlText w:val="%2."/>
      <w:lvlJc w:val="left"/>
      <w:pPr>
        <w:tabs>
          <w:tab w:val="num" w:pos="1440"/>
        </w:tabs>
        <w:ind w:left="1440" w:hanging="360"/>
      </w:pPr>
    </w:lvl>
    <w:lvl w:ilvl="2" w:tplc="C380C204" w:tentative="1">
      <w:start w:val="1"/>
      <w:numFmt w:val="decimal"/>
      <w:lvlText w:val="%3."/>
      <w:lvlJc w:val="left"/>
      <w:pPr>
        <w:tabs>
          <w:tab w:val="num" w:pos="2160"/>
        </w:tabs>
        <w:ind w:left="2160" w:hanging="360"/>
      </w:pPr>
    </w:lvl>
    <w:lvl w:ilvl="3" w:tplc="8BF24556" w:tentative="1">
      <w:start w:val="1"/>
      <w:numFmt w:val="decimal"/>
      <w:lvlText w:val="%4."/>
      <w:lvlJc w:val="left"/>
      <w:pPr>
        <w:tabs>
          <w:tab w:val="num" w:pos="2880"/>
        </w:tabs>
        <w:ind w:left="2880" w:hanging="360"/>
      </w:pPr>
    </w:lvl>
    <w:lvl w:ilvl="4" w:tplc="81A048C4" w:tentative="1">
      <w:start w:val="1"/>
      <w:numFmt w:val="decimal"/>
      <w:lvlText w:val="%5."/>
      <w:lvlJc w:val="left"/>
      <w:pPr>
        <w:tabs>
          <w:tab w:val="num" w:pos="3600"/>
        </w:tabs>
        <w:ind w:left="3600" w:hanging="360"/>
      </w:pPr>
    </w:lvl>
    <w:lvl w:ilvl="5" w:tplc="067AC202" w:tentative="1">
      <w:start w:val="1"/>
      <w:numFmt w:val="decimal"/>
      <w:lvlText w:val="%6."/>
      <w:lvlJc w:val="left"/>
      <w:pPr>
        <w:tabs>
          <w:tab w:val="num" w:pos="4320"/>
        </w:tabs>
        <w:ind w:left="4320" w:hanging="360"/>
      </w:pPr>
    </w:lvl>
    <w:lvl w:ilvl="6" w:tplc="7FA2CF88" w:tentative="1">
      <w:start w:val="1"/>
      <w:numFmt w:val="decimal"/>
      <w:lvlText w:val="%7."/>
      <w:lvlJc w:val="left"/>
      <w:pPr>
        <w:tabs>
          <w:tab w:val="num" w:pos="5040"/>
        </w:tabs>
        <w:ind w:left="5040" w:hanging="360"/>
      </w:pPr>
    </w:lvl>
    <w:lvl w:ilvl="7" w:tplc="2DB0079C" w:tentative="1">
      <w:start w:val="1"/>
      <w:numFmt w:val="decimal"/>
      <w:lvlText w:val="%8."/>
      <w:lvlJc w:val="left"/>
      <w:pPr>
        <w:tabs>
          <w:tab w:val="num" w:pos="5760"/>
        </w:tabs>
        <w:ind w:left="5760" w:hanging="360"/>
      </w:pPr>
    </w:lvl>
    <w:lvl w:ilvl="8" w:tplc="42589000" w:tentative="1">
      <w:start w:val="1"/>
      <w:numFmt w:val="decimal"/>
      <w:lvlText w:val="%9."/>
      <w:lvlJc w:val="left"/>
      <w:pPr>
        <w:tabs>
          <w:tab w:val="num" w:pos="6480"/>
        </w:tabs>
        <w:ind w:left="6480" w:hanging="360"/>
      </w:pPr>
    </w:lvl>
  </w:abstractNum>
  <w:abstractNum w:abstractNumId="35" w15:restartNumberingAfterBreak="0">
    <w:nsid w:val="645D178E"/>
    <w:multiLevelType w:val="hybridMultilevel"/>
    <w:tmpl w:val="C250EB82"/>
    <w:lvl w:ilvl="0" w:tplc="8BD4E4E6">
      <w:start w:val="19"/>
      <w:numFmt w:val="decimal"/>
      <w:lvlText w:val="%1."/>
      <w:lvlJc w:val="left"/>
      <w:pPr>
        <w:tabs>
          <w:tab w:val="num" w:pos="720"/>
        </w:tabs>
        <w:ind w:left="720" w:hanging="360"/>
      </w:pPr>
    </w:lvl>
    <w:lvl w:ilvl="1" w:tplc="E590452A" w:tentative="1">
      <w:start w:val="1"/>
      <w:numFmt w:val="decimal"/>
      <w:lvlText w:val="%2."/>
      <w:lvlJc w:val="left"/>
      <w:pPr>
        <w:tabs>
          <w:tab w:val="num" w:pos="1440"/>
        </w:tabs>
        <w:ind w:left="1440" w:hanging="360"/>
      </w:pPr>
    </w:lvl>
    <w:lvl w:ilvl="2" w:tplc="E30018C0" w:tentative="1">
      <w:start w:val="1"/>
      <w:numFmt w:val="decimal"/>
      <w:lvlText w:val="%3."/>
      <w:lvlJc w:val="left"/>
      <w:pPr>
        <w:tabs>
          <w:tab w:val="num" w:pos="2160"/>
        </w:tabs>
        <w:ind w:left="2160" w:hanging="360"/>
      </w:pPr>
    </w:lvl>
    <w:lvl w:ilvl="3" w:tplc="FE12A7CC" w:tentative="1">
      <w:start w:val="1"/>
      <w:numFmt w:val="decimal"/>
      <w:lvlText w:val="%4."/>
      <w:lvlJc w:val="left"/>
      <w:pPr>
        <w:tabs>
          <w:tab w:val="num" w:pos="2880"/>
        </w:tabs>
        <w:ind w:left="2880" w:hanging="360"/>
      </w:pPr>
    </w:lvl>
    <w:lvl w:ilvl="4" w:tplc="BAB2B96A" w:tentative="1">
      <w:start w:val="1"/>
      <w:numFmt w:val="decimal"/>
      <w:lvlText w:val="%5."/>
      <w:lvlJc w:val="left"/>
      <w:pPr>
        <w:tabs>
          <w:tab w:val="num" w:pos="3600"/>
        </w:tabs>
        <w:ind w:left="3600" w:hanging="360"/>
      </w:pPr>
    </w:lvl>
    <w:lvl w:ilvl="5" w:tplc="D0E46138" w:tentative="1">
      <w:start w:val="1"/>
      <w:numFmt w:val="decimal"/>
      <w:lvlText w:val="%6."/>
      <w:lvlJc w:val="left"/>
      <w:pPr>
        <w:tabs>
          <w:tab w:val="num" w:pos="4320"/>
        </w:tabs>
        <w:ind w:left="4320" w:hanging="360"/>
      </w:pPr>
    </w:lvl>
    <w:lvl w:ilvl="6" w:tplc="0E08A79A" w:tentative="1">
      <w:start w:val="1"/>
      <w:numFmt w:val="decimal"/>
      <w:lvlText w:val="%7."/>
      <w:lvlJc w:val="left"/>
      <w:pPr>
        <w:tabs>
          <w:tab w:val="num" w:pos="5040"/>
        </w:tabs>
        <w:ind w:left="5040" w:hanging="360"/>
      </w:pPr>
    </w:lvl>
    <w:lvl w:ilvl="7" w:tplc="4ED499B8" w:tentative="1">
      <w:start w:val="1"/>
      <w:numFmt w:val="decimal"/>
      <w:lvlText w:val="%8."/>
      <w:lvlJc w:val="left"/>
      <w:pPr>
        <w:tabs>
          <w:tab w:val="num" w:pos="5760"/>
        </w:tabs>
        <w:ind w:left="5760" w:hanging="360"/>
      </w:pPr>
    </w:lvl>
    <w:lvl w:ilvl="8" w:tplc="D8060C80" w:tentative="1">
      <w:start w:val="1"/>
      <w:numFmt w:val="decimal"/>
      <w:lvlText w:val="%9."/>
      <w:lvlJc w:val="left"/>
      <w:pPr>
        <w:tabs>
          <w:tab w:val="num" w:pos="6480"/>
        </w:tabs>
        <w:ind w:left="6480" w:hanging="360"/>
      </w:pPr>
    </w:lvl>
  </w:abstractNum>
  <w:abstractNum w:abstractNumId="36" w15:restartNumberingAfterBreak="0">
    <w:nsid w:val="65FE2009"/>
    <w:multiLevelType w:val="hybridMultilevel"/>
    <w:tmpl w:val="596AC2FA"/>
    <w:lvl w:ilvl="0" w:tplc="6E2AB572">
      <w:start w:val="17"/>
      <w:numFmt w:val="decimal"/>
      <w:lvlText w:val="%1."/>
      <w:lvlJc w:val="left"/>
      <w:pPr>
        <w:tabs>
          <w:tab w:val="num" w:pos="720"/>
        </w:tabs>
        <w:ind w:left="720" w:hanging="360"/>
      </w:pPr>
    </w:lvl>
    <w:lvl w:ilvl="1" w:tplc="6BA2816A" w:tentative="1">
      <w:start w:val="1"/>
      <w:numFmt w:val="decimal"/>
      <w:lvlText w:val="%2."/>
      <w:lvlJc w:val="left"/>
      <w:pPr>
        <w:tabs>
          <w:tab w:val="num" w:pos="1440"/>
        </w:tabs>
        <w:ind w:left="1440" w:hanging="360"/>
      </w:pPr>
    </w:lvl>
    <w:lvl w:ilvl="2" w:tplc="3AD0CC88" w:tentative="1">
      <w:start w:val="1"/>
      <w:numFmt w:val="decimal"/>
      <w:lvlText w:val="%3."/>
      <w:lvlJc w:val="left"/>
      <w:pPr>
        <w:tabs>
          <w:tab w:val="num" w:pos="2160"/>
        </w:tabs>
        <w:ind w:left="2160" w:hanging="360"/>
      </w:pPr>
    </w:lvl>
    <w:lvl w:ilvl="3" w:tplc="2FF4090C" w:tentative="1">
      <w:start w:val="1"/>
      <w:numFmt w:val="decimal"/>
      <w:lvlText w:val="%4."/>
      <w:lvlJc w:val="left"/>
      <w:pPr>
        <w:tabs>
          <w:tab w:val="num" w:pos="2880"/>
        </w:tabs>
        <w:ind w:left="2880" w:hanging="360"/>
      </w:pPr>
    </w:lvl>
    <w:lvl w:ilvl="4" w:tplc="84647A16" w:tentative="1">
      <w:start w:val="1"/>
      <w:numFmt w:val="decimal"/>
      <w:lvlText w:val="%5."/>
      <w:lvlJc w:val="left"/>
      <w:pPr>
        <w:tabs>
          <w:tab w:val="num" w:pos="3600"/>
        </w:tabs>
        <w:ind w:left="3600" w:hanging="360"/>
      </w:pPr>
    </w:lvl>
    <w:lvl w:ilvl="5" w:tplc="261081C6" w:tentative="1">
      <w:start w:val="1"/>
      <w:numFmt w:val="decimal"/>
      <w:lvlText w:val="%6."/>
      <w:lvlJc w:val="left"/>
      <w:pPr>
        <w:tabs>
          <w:tab w:val="num" w:pos="4320"/>
        </w:tabs>
        <w:ind w:left="4320" w:hanging="360"/>
      </w:pPr>
    </w:lvl>
    <w:lvl w:ilvl="6" w:tplc="10365EB0" w:tentative="1">
      <w:start w:val="1"/>
      <w:numFmt w:val="decimal"/>
      <w:lvlText w:val="%7."/>
      <w:lvlJc w:val="left"/>
      <w:pPr>
        <w:tabs>
          <w:tab w:val="num" w:pos="5040"/>
        </w:tabs>
        <w:ind w:left="5040" w:hanging="360"/>
      </w:pPr>
    </w:lvl>
    <w:lvl w:ilvl="7" w:tplc="18CA3EF0" w:tentative="1">
      <w:start w:val="1"/>
      <w:numFmt w:val="decimal"/>
      <w:lvlText w:val="%8."/>
      <w:lvlJc w:val="left"/>
      <w:pPr>
        <w:tabs>
          <w:tab w:val="num" w:pos="5760"/>
        </w:tabs>
        <w:ind w:left="5760" w:hanging="360"/>
      </w:pPr>
    </w:lvl>
    <w:lvl w:ilvl="8" w:tplc="FD38EE1E" w:tentative="1">
      <w:start w:val="1"/>
      <w:numFmt w:val="decimal"/>
      <w:lvlText w:val="%9."/>
      <w:lvlJc w:val="left"/>
      <w:pPr>
        <w:tabs>
          <w:tab w:val="num" w:pos="6480"/>
        </w:tabs>
        <w:ind w:left="6480" w:hanging="360"/>
      </w:pPr>
    </w:lvl>
  </w:abstractNum>
  <w:abstractNum w:abstractNumId="37" w15:restartNumberingAfterBreak="0">
    <w:nsid w:val="68F248D6"/>
    <w:multiLevelType w:val="hybridMultilevel"/>
    <w:tmpl w:val="6F00D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9FF1B4D"/>
    <w:multiLevelType w:val="hybridMultilevel"/>
    <w:tmpl w:val="07CA24C2"/>
    <w:lvl w:ilvl="0" w:tplc="B0067FA4">
      <w:start w:val="20"/>
      <w:numFmt w:val="decimal"/>
      <w:lvlText w:val="%1."/>
      <w:lvlJc w:val="left"/>
      <w:pPr>
        <w:tabs>
          <w:tab w:val="num" w:pos="720"/>
        </w:tabs>
        <w:ind w:left="720" w:hanging="360"/>
      </w:pPr>
    </w:lvl>
    <w:lvl w:ilvl="1" w:tplc="4F643976" w:tentative="1">
      <w:start w:val="1"/>
      <w:numFmt w:val="decimal"/>
      <w:lvlText w:val="%2."/>
      <w:lvlJc w:val="left"/>
      <w:pPr>
        <w:tabs>
          <w:tab w:val="num" w:pos="1440"/>
        </w:tabs>
        <w:ind w:left="1440" w:hanging="360"/>
      </w:pPr>
    </w:lvl>
    <w:lvl w:ilvl="2" w:tplc="F1EED378" w:tentative="1">
      <w:start w:val="1"/>
      <w:numFmt w:val="decimal"/>
      <w:lvlText w:val="%3."/>
      <w:lvlJc w:val="left"/>
      <w:pPr>
        <w:tabs>
          <w:tab w:val="num" w:pos="2160"/>
        </w:tabs>
        <w:ind w:left="2160" w:hanging="360"/>
      </w:pPr>
    </w:lvl>
    <w:lvl w:ilvl="3" w:tplc="49047758" w:tentative="1">
      <w:start w:val="1"/>
      <w:numFmt w:val="decimal"/>
      <w:lvlText w:val="%4."/>
      <w:lvlJc w:val="left"/>
      <w:pPr>
        <w:tabs>
          <w:tab w:val="num" w:pos="2880"/>
        </w:tabs>
        <w:ind w:left="2880" w:hanging="360"/>
      </w:pPr>
    </w:lvl>
    <w:lvl w:ilvl="4" w:tplc="E99A620C" w:tentative="1">
      <w:start w:val="1"/>
      <w:numFmt w:val="decimal"/>
      <w:lvlText w:val="%5."/>
      <w:lvlJc w:val="left"/>
      <w:pPr>
        <w:tabs>
          <w:tab w:val="num" w:pos="3600"/>
        </w:tabs>
        <w:ind w:left="3600" w:hanging="360"/>
      </w:pPr>
    </w:lvl>
    <w:lvl w:ilvl="5" w:tplc="BA04CEAC" w:tentative="1">
      <w:start w:val="1"/>
      <w:numFmt w:val="decimal"/>
      <w:lvlText w:val="%6."/>
      <w:lvlJc w:val="left"/>
      <w:pPr>
        <w:tabs>
          <w:tab w:val="num" w:pos="4320"/>
        </w:tabs>
        <w:ind w:left="4320" w:hanging="360"/>
      </w:pPr>
    </w:lvl>
    <w:lvl w:ilvl="6" w:tplc="565EEDBA" w:tentative="1">
      <w:start w:val="1"/>
      <w:numFmt w:val="decimal"/>
      <w:lvlText w:val="%7."/>
      <w:lvlJc w:val="left"/>
      <w:pPr>
        <w:tabs>
          <w:tab w:val="num" w:pos="5040"/>
        </w:tabs>
        <w:ind w:left="5040" w:hanging="360"/>
      </w:pPr>
    </w:lvl>
    <w:lvl w:ilvl="7" w:tplc="7E26026A" w:tentative="1">
      <w:start w:val="1"/>
      <w:numFmt w:val="decimal"/>
      <w:lvlText w:val="%8."/>
      <w:lvlJc w:val="left"/>
      <w:pPr>
        <w:tabs>
          <w:tab w:val="num" w:pos="5760"/>
        </w:tabs>
        <w:ind w:left="5760" w:hanging="360"/>
      </w:pPr>
    </w:lvl>
    <w:lvl w:ilvl="8" w:tplc="05608716" w:tentative="1">
      <w:start w:val="1"/>
      <w:numFmt w:val="decimal"/>
      <w:lvlText w:val="%9."/>
      <w:lvlJc w:val="left"/>
      <w:pPr>
        <w:tabs>
          <w:tab w:val="num" w:pos="6480"/>
        </w:tabs>
        <w:ind w:left="6480" w:hanging="360"/>
      </w:pPr>
    </w:lvl>
  </w:abstractNum>
  <w:abstractNum w:abstractNumId="39" w15:restartNumberingAfterBreak="0">
    <w:nsid w:val="6D20312F"/>
    <w:multiLevelType w:val="hybridMultilevel"/>
    <w:tmpl w:val="7EF6246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0" w15:restartNumberingAfterBreak="0">
    <w:nsid w:val="6EB55D15"/>
    <w:multiLevelType w:val="hybridMultilevel"/>
    <w:tmpl w:val="B50ADBEA"/>
    <w:lvl w:ilvl="0" w:tplc="4E48A65C">
      <w:start w:val="1"/>
      <w:numFmt w:val="decimal"/>
      <w:lvlText w:val="%1."/>
      <w:lvlJc w:val="left"/>
      <w:pPr>
        <w:ind w:left="1429" w:hanging="360"/>
      </w:pPr>
      <w:rPr>
        <w:b/>
        <w:bCs w:val="0"/>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41" w15:restartNumberingAfterBreak="0">
    <w:nsid w:val="731E07E1"/>
    <w:multiLevelType w:val="hybridMultilevel"/>
    <w:tmpl w:val="03F887B6"/>
    <w:lvl w:ilvl="0" w:tplc="E0DE4B4A">
      <w:start w:val="16"/>
      <w:numFmt w:val="decimal"/>
      <w:lvlText w:val="%1."/>
      <w:lvlJc w:val="left"/>
      <w:pPr>
        <w:tabs>
          <w:tab w:val="num" w:pos="720"/>
        </w:tabs>
        <w:ind w:left="720" w:hanging="360"/>
      </w:pPr>
    </w:lvl>
    <w:lvl w:ilvl="1" w:tplc="E24403F6" w:tentative="1">
      <w:start w:val="1"/>
      <w:numFmt w:val="decimal"/>
      <w:lvlText w:val="%2."/>
      <w:lvlJc w:val="left"/>
      <w:pPr>
        <w:tabs>
          <w:tab w:val="num" w:pos="1440"/>
        </w:tabs>
        <w:ind w:left="1440" w:hanging="360"/>
      </w:pPr>
    </w:lvl>
    <w:lvl w:ilvl="2" w:tplc="3F32AB6C" w:tentative="1">
      <w:start w:val="1"/>
      <w:numFmt w:val="decimal"/>
      <w:lvlText w:val="%3."/>
      <w:lvlJc w:val="left"/>
      <w:pPr>
        <w:tabs>
          <w:tab w:val="num" w:pos="2160"/>
        </w:tabs>
        <w:ind w:left="2160" w:hanging="360"/>
      </w:pPr>
    </w:lvl>
    <w:lvl w:ilvl="3" w:tplc="D83E61E6" w:tentative="1">
      <w:start w:val="1"/>
      <w:numFmt w:val="decimal"/>
      <w:lvlText w:val="%4."/>
      <w:lvlJc w:val="left"/>
      <w:pPr>
        <w:tabs>
          <w:tab w:val="num" w:pos="2880"/>
        </w:tabs>
        <w:ind w:left="2880" w:hanging="360"/>
      </w:pPr>
    </w:lvl>
    <w:lvl w:ilvl="4" w:tplc="0BA4F57E" w:tentative="1">
      <w:start w:val="1"/>
      <w:numFmt w:val="decimal"/>
      <w:lvlText w:val="%5."/>
      <w:lvlJc w:val="left"/>
      <w:pPr>
        <w:tabs>
          <w:tab w:val="num" w:pos="3600"/>
        </w:tabs>
        <w:ind w:left="3600" w:hanging="360"/>
      </w:pPr>
    </w:lvl>
    <w:lvl w:ilvl="5" w:tplc="884C6ED0" w:tentative="1">
      <w:start w:val="1"/>
      <w:numFmt w:val="decimal"/>
      <w:lvlText w:val="%6."/>
      <w:lvlJc w:val="left"/>
      <w:pPr>
        <w:tabs>
          <w:tab w:val="num" w:pos="4320"/>
        </w:tabs>
        <w:ind w:left="4320" w:hanging="360"/>
      </w:pPr>
    </w:lvl>
    <w:lvl w:ilvl="6" w:tplc="923ED8E8" w:tentative="1">
      <w:start w:val="1"/>
      <w:numFmt w:val="decimal"/>
      <w:lvlText w:val="%7."/>
      <w:lvlJc w:val="left"/>
      <w:pPr>
        <w:tabs>
          <w:tab w:val="num" w:pos="5040"/>
        </w:tabs>
        <w:ind w:left="5040" w:hanging="360"/>
      </w:pPr>
    </w:lvl>
    <w:lvl w:ilvl="7" w:tplc="CF82347C" w:tentative="1">
      <w:start w:val="1"/>
      <w:numFmt w:val="decimal"/>
      <w:lvlText w:val="%8."/>
      <w:lvlJc w:val="left"/>
      <w:pPr>
        <w:tabs>
          <w:tab w:val="num" w:pos="5760"/>
        </w:tabs>
        <w:ind w:left="5760" w:hanging="360"/>
      </w:pPr>
    </w:lvl>
    <w:lvl w:ilvl="8" w:tplc="DAF46554" w:tentative="1">
      <w:start w:val="1"/>
      <w:numFmt w:val="decimal"/>
      <w:lvlText w:val="%9."/>
      <w:lvlJc w:val="left"/>
      <w:pPr>
        <w:tabs>
          <w:tab w:val="num" w:pos="6480"/>
        </w:tabs>
        <w:ind w:left="6480" w:hanging="360"/>
      </w:pPr>
    </w:lvl>
  </w:abstractNum>
  <w:abstractNum w:abstractNumId="42" w15:restartNumberingAfterBreak="0">
    <w:nsid w:val="743B5856"/>
    <w:multiLevelType w:val="hybridMultilevel"/>
    <w:tmpl w:val="6B60991C"/>
    <w:lvl w:ilvl="0" w:tplc="D098D9C4">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48A2BEB"/>
    <w:multiLevelType w:val="hybridMultilevel"/>
    <w:tmpl w:val="43B83552"/>
    <w:lvl w:ilvl="0" w:tplc="E758D880">
      <w:start w:val="1"/>
      <w:numFmt w:val="decimal"/>
      <w:lvlText w:val="4.%1."/>
      <w:lvlJc w:val="left"/>
      <w:pPr>
        <w:ind w:left="1429" w:hanging="360"/>
      </w:pPr>
      <w:rPr>
        <w:rFonts w:hint="default"/>
        <w:b/>
        <w:bCs/>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44" w15:restartNumberingAfterBreak="0">
    <w:nsid w:val="76F73F8A"/>
    <w:multiLevelType w:val="hybridMultilevel"/>
    <w:tmpl w:val="CAF26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8EF32D4"/>
    <w:multiLevelType w:val="hybridMultilevel"/>
    <w:tmpl w:val="69CC565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15:restartNumberingAfterBreak="0">
    <w:nsid w:val="7A751F61"/>
    <w:multiLevelType w:val="hybridMultilevel"/>
    <w:tmpl w:val="892E412C"/>
    <w:lvl w:ilvl="0" w:tplc="B24C7B7A">
      <w:start w:val="1"/>
      <w:numFmt w:val="decimal"/>
      <w:lvlText w:val="2.%1."/>
      <w:lvlJc w:val="left"/>
      <w:pPr>
        <w:ind w:left="1429" w:hanging="360"/>
      </w:pPr>
      <w:rPr>
        <w:rFonts w:hint="default"/>
        <w:b/>
        <w:bCs/>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abstractNumId w:val="5"/>
  </w:num>
  <w:num w:numId="2">
    <w:abstractNumId w:val="4"/>
  </w:num>
  <w:num w:numId="3">
    <w:abstractNumId w:val="39"/>
  </w:num>
  <w:num w:numId="4">
    <w:abstractNumId w:val="28"/>
  </w:num>
  <w:num w:numId="5">
    <w:abstractNumId w:val="23"/>
  </w:num>
  <w:num w:numId="6">
    <w:abstractNumId w:val="33"/>
  </w:num>
  <w:num w:numId="7">
    <w:abstractNumId w:val="21"/>
  </w:num>
  <w:num w:numId="8">
    <w:abstractNumId w:val="34"/>
  </w:num>
  <w:num w:numId="9">
    <w:abstractNumId w:val="12"/>
  </w:num>
  <w:num w:numId="10">
    <w:abstractNumId w:val="15"/>
  </w:num>
  <w:num w:numId="11">
    <w:abstractNumId w:val="7"/>
  </w:num>
  <w:num w:numId="12">
    <w:abstractNumId w:val="25"/>
  </w:num>
  <w:num w:numId="13">
    <w:abstractNumId w:val="27"/>
  </w:num>
  <w:num w:numId="14">
    <w:abstractNumId w:val="18"/>
  </w:num>
  <w:num w:numId="15">
    <w:abstractNumId w:val="24"/>
  </w:num>
  <w:num w:numId="16">
    <w:abstractNumId w:val="14"/>
  </w:num>
  <w:num w:numId="17">
    <w:abstractNumId w:val="19"/>
  </w:num>
  <w:num w:numId="18">
    <w:abstractNumId w:val="1"/>
  </w:num>
  <w:num w:numId="19">
    <w:abstractNumId w:val="41"/>
  </w:num>
  <w:num w:numId="20">
    <w:abstractNumId w:val="36"/>
  </w:num>
  <w:num w:numId="21">
    <w:abstractNumId w:val="8"/>
  </w:num>
  <w:num w:numId="22">
    <w:abstractNumId w:val="35"/>
  </w:num>
  <w:num w:numId="23">
    <w:abstractNumId w:val="38"/>
  </w:num>
  <w:num w:numId="24">
    <w:abstractNumId w:val="2"/>
  </w:num>
  <w:num w:numId="25">
    <w:abstractNumId w:val="10"/>
  </w:num>
  <w:num w:numId="26">
    <w:abstractNumId w:val="29"/>
  </w:num>
  <w:num w:numId="27">
    <w:abstractNumId w:val="3"/>
  </w:num>
  <w:num w:numId="28">
    <w:abstractNumId w:val="13"/>
  </w:num>
  <w:num w:numId="29">
    <w:abstractNumId w:val="45"/>
  </w:num>
  <w:num w:numId="30">
    <w:abstractNumId w:val="30"/>
  </w:num>
  <w:num w:numId="31">
    <w:abstractNumId w:val="32"/>
  </w:num>
  <w:num w:numId="32">
    <w:abstractNumId w:val="37"/>
  </w:num>
  <w:num w:numId="33">
    <w:abstractNumId w:val="44"/>
  </w:num>
  <w:num w:numId="34">
    <w:abstractNumId w:val="16"/>
  </w:num>
  <w:num w:numId="35">
    <w:abstractNumId w:val="11"/>
  </w:num>
  <w:num w:numId="36">
    <w:abstractNumId w:val="9"/>
  </w:num>
  <w:num w:numId="37">
    <w:abstractNumId w:val="31"/>
  </w:num>
  <w:num w:numId="38">
    <w:abstractNumId w:val="42"/>
  </w:num>
  <w:num w:numId="39">
    <w:abstractNumId w:val="20"/>
  </w:num>
  <w:num w:numId="40">
    <w:abstractNumId w:val="40"/>
  </w:num>
  <w:num w:numId="41">
    <w:abstractNumId w:val="22"/>
  </w:num>
  <w:num w:numId="42">
    <w:abstractNumId w:val="46"/>
  </w:num>
  <w:num w:numId="43">
    <w:abstractNumId w:val="0"/>
  </w:num>
  <w:num w:numId="44">
    <w:abstractNumId w:val="26"/>
  </w:num>
  <w:num w:numId="45">
    <w:abstractNumId w:val="6"/>
  </w:num>
  <w:num w:numId="46">
    <w:abstractNumId w:val="43"/>
  </w:num>
  <w:num w:numId="47">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49"/>
    <w:rsid w:val="000006FD"/>
    <w:rsid w:val="000008B4"/>
    <w:rsid w:val="00001507"/>
    <w:rsid w:val="000019F5"/>
    <w:rsid w:val="00001ADC"/>
    <w:rsid w:val="00001BBA"/>
    <w:rsid w:val="00002029"/>
    <w:rsid w:val="0000238B"/>
    <w:rsid w:val="0000240D"/>
    <w:rsid w:val="000025FE"/>
    <w:rsid w:val="00002FD5"/>
    <w:rsid w:val="000034B0"/>
    <w:rsid w:val="00003689"/>
    <w:rsid w:val="000038CD"/>
    <w:rsid w:val="00004277"/>
    <w:rsid w:val="00004843"/>
    <w:rsid w:val="00004C6C"/>
    <w:rsid w:val="00005131"/>
    <w:rsid w:val="0000525C"/>
    <w:rsid w:val="000055A4"/>
    <w:rsid w:val="00005A4A"/>
    <w:rsid w:val="0000678D"/>
    <w:rsid w:val="000069A3"/>
    <w:rsid w:val="00006C46"/>
    <w:rsid w:val="00007477"/>
    <w:rsid w:val="000076D6"/>
    <w:rsid w:val="000079A3"/>
    <w:rsid w:val="00007CFE"/>
    <w:rsid w:val="000105CC"/>
    <w:rsid w:val="00010AE3"/>
    <w:rsid w:val="0001177D"/>
    <w:rsid w:val="00011E4D"/>
    <w:rsid w:val="00011F35"/>
    <w:rsid w:val="0001246B"/>
    <w:rsid w:val="000125B1"/>
    <w:rsid w:val="0001365E"/>
    <w:rsid w:val="00013A90"/>
    <w:rsid w:val="00013B03"/>
    <w:rsid w:val="00013D10"/>
    <w:rsid w:val="00013D41"/>
    <w:rsid w:val="00013E13"/>
    <w:rsid w:val="000148FE"/>
    <w:rsid w:val="00014B4D"/>
    <w:rsid w:val="00014EF4"/>
    <w:rsid w:val="000153D3"/>
    <w:rsid w:val="000155BB"/>
    <w:rsid w:val="000156D0"/>
    <w:rsid w:val="00016CEC"/>
    <w:rsid w:val="0001742D"/>
    <w:rsid w:val="00017957"/>
    <w:rsid w:val="00017C9C"/>
    <w:rsid w:val="00017E46"/>
    <w:rsid w:val="00017E6D"/>
    <w:rsid w:val="00017FC7"/>
    <w:rsid w:val="00020BD6"/>
    <w:rsid w:val="00021851"/>
    <w:rsid w:val="00021959"/>
    <w:rsid w:val="00021AC1"/>
    <w:rsid w:val="00021B28"/>
    <w:rsid w:val="00022173"/>
    <w:rsid w:val="000234E9"/>
    <w:rsid w:val="0002359E"/>
    <w:rsid w:val="0002384F"/>
    <w:rsid w:val="00023B43"/>
    <w:rsid w:val="0002408E"/>
    <w:rsid w:val="00024432"/>
    <w:rsid w:val="0002453E"/>
    <w:rsid w:val="00024A23"/>
    <w:rsid w:val="00024FBD"/>
    <w:rsid w:val="00025205"/>
    <w:rsid w:val="0002593E"/>
    <w:rsid w:val="00025D79"/>
    <w:rsid w:val="0002631B"/>
    <w:rsid w:val="0002634D"/>
    <w:rsid w:val="000267F5"/>
    <w:rsid w:val="00026BD2"/>
    <w:rsid w:val="00026D6A"/>
    <w:rsid w:val="00026F09"/>
    <w:rsid w:val="000274D2"/>
    <w:rsid w:val="000276B8"/>
    <w:rsid w:val="0002789B"/>
    <w:rsid w:val="000309BE"/>
    <w:rsid w:val="00030B28"/>
    <w:rsid w:val="00030E20"/>
    <w:rsid w:val="00031930"/>
    <w:rsid w:val="00031935"/>
    <w:rsid w:val="00031BAF"/>
    <w:rsid w:val="00031CD7"/>
    <w:rsid w:val="0003270E"/>
    <w:rsid w:val="00032A0A"/>
    <w:rsid w:val="00032AD1"/>
    <w:rsid w:val="00032E81"/>
    <w:rsid w:val="000332CE"/>
    <w:rsid w:val="00033542"/>
    <w:rsid w:val="000337CB"/>
    <w:rsid w:val="0003385D"/>
    <w:rsid w:val="000339B8"/>
    <w:rsid w:val="00033AB4"/>
    <w:rsid w:val="00034199"/>
    <w:rsid w:val="000342CA"/>
    <w:rsid w:val="000347B9"/>
    <w:rsid w:val="00035443"/>
    <w:rsid w:val="00035939"/>
    <w:rsid w:val="00035A29"/>
    <w:rsid w:val="00035F59"/>
    <w:rsid w:val="00036600"/>
    <w:rsid w:val="000366C2"/>
    <w:rsid w:val="00037AB0"/>
    <w:rsid w:val="00037BC2"/>
    <w:rsid w:val="000409A3"/>
    <w:rsid w:val="000410A0"/>
    <w:rsid w:val="000417E3"/>
    <w:rsid w:val="000418C7"/>
    <w:rsid w:val="00041EF7"/>
    <w:rsid w:val="00042173"/>
    <w:rsid w:val="00042AF7"/>
    <w:rsid w:val="00042B83"/>
    <w:rsid w:val="00042D30"/>
    <w:rsid w:val="00042E8D"/>
    <w:rsid w:val="0004321D"/>
    <w:rsid w:val="00043D3C"/>
    <w:rsid w:val="00043FCF"/>
    <w:rsid w:val="000441A3"/>
    <w:rsid w:val="0004426E"/>
    <w:rsid w:val="000446C9"/>
    <w:rsid w:val="00044C24"/>
    <w:rsid w:val="00045C0C"/>
    <w:rsid w:val="00045EDF"/>
    <w:rsid w:val="00045EFA"/>
    <w:rsid w:val="00045F82"/>
    <w:rsid w:val="0004640B"/>
    <w:rsid w:val="00046943"/>
    <w:rsid w:val="00046B2F"/>
    <w:rsid w:val="0004728D"/>
    <w:rsid w:val="0004743B"/>
    <w:rsid w:val="00047490"/>
    <w:rsid w:val="00047617"/>
    <w:rsid w:val="000477B0"/>
    <w:rsid w:val="00047B2E"/>
    <w:rsid w:val="00047CC5"/>
    <w:rsid w:val="00050EA2"/>
    <w:rsid w:val="00051121"/>
    <w:rsid w:val="00051653"/>
    <w:rsid w:val="00051EE0"/>
    <w:rsid w:val="000524EC"/>
    <w:rsid w:val="0005253C"/>
    <w:rsid w:val="000536E7"/>
    <w:rsid w:val="0005386E"/>
    <w:rsid w:val="00053C39"/>
    <w:rsid w:val="00054443"/>
    <w:rsid w:val="000544B2"/>
    <w:rsid w:val="00054EB0"/>
    <w:rsid w:val="00055330"/>
    <w:rsid w:val="000555BF"/>
    <w:rsid w:val="00055E6A"/>
    <w:rsid w:val="00056378"/>
    <w:rsid w:val="0005697E"/>
    <w:rsid w:val="000569F9"/>
    <w:rsid w:val="00056D49"/>
    <w:rsid w:val="00057337"/>
    <w:rsid w:val="00057361"/>
    <w:rsid w:val="000574A0"/>
    <w:rsid w:val="000608E9"/>
    <w:rsid w:val="00060A59"/>
    <w:rsid w:val="00060C7F"/>
    <w:rsid w:val="0006116C"/>
    <w:rsid w:val="0006118A"/>
    <w:rsid w:val="00061373"/>
    <w:rsid w:val="00061E52"/>
    <w:rsid w:val="00062649"/>
    <w:rsid w:val="00062712"/>
    <w:rsid w:val="000628FD"/>
    <w:rsid w:val="00062A5D"/>
    <w:rsid w:val="000630EC"/>
    <w:rsid w:val="000636DF"/>
    <w:rsid w:val="00063A6A"/>
    <w:rsid w:val="00064C69"/>
    <w:rsid w:val="00065814"/>
    <w:rsid w:val="00065F56"/>
    <w:rsid w:val="000662DD"/>
    <w:rsid w:val="00066C11"/>
    <w:rsid w:val="0006752A"/>
    <w:rsid w:val="00067CD7"/>
    <w:rsid w:val="00067EA6"/>
    <w:rsid w:val="00070ED3"/>
    <w:rsid w:val="0007123E"/>
    <w:rsid w:val="00071323"/>
    <w:rsid w:val="000713BB"/>
    <w:rsid w:val="000714D7"/>
    <w:rsid w:val="00071E35"/>
    <w:rsid w:val="000720B6"/>
    <w:rsid w:val="0007245F"/>
    <w:rsid w:val="000726DA"/>
    <w:rsid w:val="00072CA1"/>
    <w:rsid w:val="00072D20"/>
    <w:rsid w:val="000735BB"/>
    <w:rsid w:val="000735ED"/>
    <w:rsid w:val="00073640"/>
    <w:rsid w:val="00073E7F"/>
    <w:rsid w:val="00073ED5"/>
    <w:rsid w:val="00074A11"/>
    <w:rsid w:val="00075C07"/>
    <w:rsid w:val="0007600B"/>
    <w:rsid w:val="0007622C"/>
    <w:rsid w:val="0007638E"/>
    <w:rsid w:val="000764A8"/>
    <w:rsid w:val="00076E19"/>
    <w:rsid w:val="0007733E"/>
    <w:rsid w:val="00077B1F"/>
    <w:rsid w:val="000801B5"/>
    <w:rsid w:val="000807AB"/>
    <w:rsid w:val="00080987"/>
    <w:rsid w:val="00080AEF"/>
    <w:rsid w:val="00080C41"/>
    <w:rsid w:val="00080FF7"/>
    <w:rsid w:val="0008131F"/>
    <w:rsid w:val="000814BF"/>
    <w:rsid w:val="000818B1"/>
    <w:rsid w:val="00081955"/>
    <w:rsid w:val="00082061"/>
    <w:rsid w:val="000829BF"/>
    <w:rsid w:val="00082F2D"/>
    <w:rsid w:val="00083B91"/>
    <w:rsid w:val="00083BDC"/>
    <w:rsid w:val="00083ECA"/>
    <w:rsid w:val="00083F48"/>
    <w:rsid w:val="000841C2"/>
    <w:rsid w:val="000841F3"/>
    <w:rsid w:val="0008490E"/>
    <w:rsid w:val="00085C57"/>
    <w:rsid w:val="0008620B"/>
    <w:rsid w:val="00087CB0"/>
    <w:rsid w:val="000903D7"/>
    <w:rsid w:val="000909E2"/>
    <w:rsid w:val="00090C79"/>
    <w:rsid w:val="0009114C"/>
    <w:rsid w:val="00091162"/>
    <w:rsid w:val="000911F3"/>
    <w:rsid w:val="00091B68"/>
    <w:rsid w:val="00092A3A"/>
    <w:rsid w:val="00092BEB"/>
    <w:rsid w:val="000936B7"/>
    <w:rsid w:val="000936EE"/>
    <w:rsid w:val="0009390F"/>
    <w:rsid w:val="00093DE7"/>
    <w:rsid w:val="00094230"/>
    <w:rsid w:val="000947C3"/>
    <w:rsid w:val="000957D2"/>
    <w:rsid w:val="00095B8C"/>
    <w:rsid w:val="000966E2"/>
    <w:rsid w:val="00096739"/>
    <w:rsid w:val="00096801"/>
    <w:rsid w:val="00097455"/>
    <w:rsid w:val="000978F3"/>
    <w:rsid w:val="000A17A4"/>
    <w:rsid w:val="000A25DE"/>
    <w:rsid w:val="000A286A"/>
    <w:rsid w:val="000A2DD9"/>
    <w:rsid w:val="000A341A"/>
    <w:rsid w:val="000A344B"/>
    <w:rsid w:val="000A3851"/>
    <w:rsid w:val="000A3C6A"/>
    <w:rsid w:val="000A4403"/>
    <w:rsid w:val="000A4429"/>
    <w:rsid w:val="000A4985"/>
    <w:rsid w:val="000A4CBE"/>
    <w:rsid w:val="000A4E11"/>
    <w:rsid w:val="000A5798"/>
    <w:rsid w:val="000A5843"/>
    <w:rsid w:val="000A5DFF"/>
    <w:rsid w:val="000A5F78"/>
    <w:rsid w:val="000A603E"/>
    <w:rsid w:val="000A60A8"/>
    <w:rsid w:val="000A675E"/>
    <w:rsid w:val="000A6979"/>
    <w:rsid w:val="000A70C8"/>
    <w:rsid w:val="000A7AED"/>
    <w:rsid w:val="000A7B0B"/>
    <w:rsid w:val="000B0675"/>
    <w:rsid w:val="000B0BD9"/>
    <w:rsid w:val="000B0EBA"/>
    <w:rsid w:val="000B18BA"/>
    <w:rsid w:val="000B1A19"/>
    <w:rsid w:val="000B1E33"/>
    <w:rsid w:val="000B20DF"/>
    <w:rsid w:val="000B254A"/>
    <w:rsid w:val="000B31CA"/>
    <w:rsid w:val="000B3FD0"/>
    <w:rsid w:val="000B458A"/>
    <w:rsid w:val="000B5023"/>
    <w:rsid w:val="000B5852"/>
    <w:rsid w:val="000B5B64"/>
    <w:rsid w:val="000B5C8E"/>
    <w:rsid w:val="000B663E"/>
    <w:rsid w:val="000B6700"/>
    <w:rsid w:val="000B674B"/>
    <w:rsid w:val="000B72C0"/>
    <w:rsid w:val="000B7E1F"/>
    <w:rsid w:val="000C0034"/>
    <w:rsid w:val="000C00A8"/>
    <w:rsid w:val="000C04CB"/>
    <w:rsid w:val="000C0CAF"/>
    <w:rsid w:val="000C0DDD"/>
    <w:rsid w:val="000C15D6"/>
    <w:rsid w:val="000C199A"/>
    <w:rsid w:val="000C1CBA"/>
    <w:rsid w:val="000C2ADA"/>
    <w:rsid w:val="000C2B04"/>
    <w:rsid w:val="000C2D88"/>
    <w:rsid w:val="000C3115"/>
    <w:rsid w:val="000C31E9"/>
    <w:rsid w:val="000C36C5"/>
    <w:rsid w:val="000C3E23"/>
    <w:rsid w:val="000C40C1"/>
    <w:rsid w:val="000C48E0"/>
    <w:rsid w:val="000C4F97"/>
    <w:rsid w:val="000C5058"/>
    <w:rsid w:val="000C54D4"/>
    <w:rsid w:val="000C60DF"/>
    <w:rsid w:val="000C613F"/>
    <w:rsid w:val="000C6159"/>
    <w:rsid w:val="000C6A01"/>
    <w:rsid w:val="000C7516"/>
    <w:rsid w:val="000C77D3"/>
    <w:rsid w:val="000C7C1C"/>
    <w:rsid w:val="000D001B"/>
    <w:rsid w:val="000D0028"/>
    <w:rsid w:val="000D0367"/>
    <w:rsid w:val="000D13D7"/>
    <w:rsid w:val="000D1670"/>
    <w:rsid w:val="000D1744"/>
    <w:rsid w:val="000D1C8D"/>
    <w:rsid w:val="000D1CA9"/>
    <w:rsid w:val="000D27B5"/>
    <w:rsid w:val="000D305E"/>
    <w:rsid w:val="000D3414"/>
    <w:rsid w:val="000D3559"/>
    <w:rsid w:val="000D3565"/>
    <w:rsid w:val="000D3942"/>
    <w:rsid w:val="000D3A82"/>
    <w:rsid w:val="000D3AD4"/>
    <w:rsid w:val="000D3CD1"/>
    <w:rsid w:val="000D3FA4"/>
    <w:rsid w:val="000D4800"/>
    <w:rsid w:val="000D49E7"/>
    <w:rsid w:val="000D4E24"/>
    <w:rsid w:val="000D511F"/>
    <w:rsid w:val="000D544F"/>
    <w:rsid w:val="000D5625"/>
    <w:rsid w:val="000D6268"/>
    <w:rsid w:val="000D7205"/>
    <w:rsid w:val="000D7771"/>
    <w:rsid w:val="000E0122"/>
    <w:rsid w:val="000E0496"/>
    <w:rsid w:val="000E250F"/>
    <w:rsid w:val="000E27E0"/>
    <w:rsid w:val="000E28A0"/>
    <w:rsid w:val="000E2C42"/>
    <w:rsid w:val="000E2EF0"/>
    <w:rsid w:val="000E301E"/>
    <w:rsid w:val="000E420D"/>
    <w:rsid w:val="000E4656"/>
    <w:rsid w:val="000E4AE8"/>
    <w:rsid w:val="000E52A9"/>
    <w:rsid w:val="000E52AF"/>
    <w:rsid w:val="000E5482"/>
    <w:rsid w:val="000E566E"/>
    <w:rsid w:val="000E56C7"/>
    <w:rsid w:val="000E5DA2"/>
    <w:rsid w:val="000E6371"/>
    <w:rsid w:val="000E687E"/>
    <w:rsid w:val="000E6A70"/>
    <w:rsid w:val="000E7918"/>
    <w:rsid w:val="000E7EA4"/>
    <w:rsid w:val="000E7FA7"/>
    <w:rsid w:val="000F0761"/>
    <w:rsid w:val="000F1012"/>
    <w:rsid w:val="000F15DF"/>
    <w:rsid w:val="000F1B1B"/>
    <w:rsid w:val="000F2240"/>
    <w:rsid w:val="000F28B1"/>
    <w:rsid w:val="000F2961"/>
    <w:rsid w:val="000F2C31"/>
    <w:rsid w:val="000F2EBC"/>
    <w:rsid w:val="000F2F02"/>
    <w:rsid w:val="000F3B89"/>
    <w:rsid w:val="000F3CF7"/>
    <w:rsid w:val="000F4702"/>
    <w:rsid w:val="000F4EBB"/>
    <w:rsid w:val="000F5341"/>
    <w:rsid w:val="000F5926"/>
    <w:rsid w:val="000F62AF"/>
    <w:rsid w:val="000F7BA8"/>
    <w:rsid w:val="001007FC"/>
    <w:rsid w:val="00101285"/>
    <w:rsid w:val="001014AD"/>
    <w:rsid w:val="001018D2"/>
    <w:rsid w:val="001025AE"/>
    <w:rsid w:val="00102823"/>
    <w:rsid w:val="00102C0B"/>
    <w:rsid w:val="00102F64"/>
    <w:rsid w:val="0010356B"/>
    <w:rsid w:val="0010374E"/>
    <w:rsid w:val="00103D6E"/>
    <w:rsid w:val="00104B9B"/>
    <w:rsid w:val="0010556C"/>
    <w:rsid w:val="001059BF"/>
    <w:rsid w:val="001059FE"/>
    <w:rsid w:val="00105B45"/>
    <w:rsid w:val="00105C9B"/>
    <w:rsid w:val="001060CE"/>
    <w:rsid w:val="00106179"/>
    <w:rsid w:val="00106D53"/>
    <w:rsid w:val="00107FDA"/>
    <w:rsid w:val="00110314"/>
    <w:rsid w:val="00110319"/>
    <w:rsid w:val="001105A8"/>
    <w:rsid w:val="00110FF9"/>
    <w:rsid w:val="00111859"/>
    <w:rsid w:val="00111E37"/>
    <w:rsid w:val="001120BF"/>
    <w:rsid w:val="0011240B"/>
    <w:rsid w:val="001134CE"/>
    <w:rsid w:val="001136FD"/>
    <w:rsid w:val="001137F5"/>
    <w:rsid w:val="00113CCB"/>
    <w:rsid w:val="00113D2D"/>
    <w:rsid w:val="00113FA2"/>
    <w:rsid w:val="001144AF"/>
    <w:rsid w:val="00114A54"/>
    <w:rsid w:val="001158E7"/>
    <w:rsid w:val="00115AB4"/>
    <w:rsid w:val="00115B1D"/>
    <w:rsid w:val="00116257"/>
    <w:rsid w:val="00116353"/>
    <w:rsid w:val="00116360"/>
    <w:rsid w:val="00116363"/>
    <w:rsid w:val="0011636B"/>
    <w:rsid w:val="001164AC"/>
    <w:rsid w:val="001166ED"/>
    <w:rsid w:val="00116C98"/>
    <w:rsid w:val="00117139"/>
    <w:rsid w:val="00117481"/>
    <w:rsid w:val="00117621"/>
    <w:rsid w:val="0012006D"/>
    <w:rsid w:val="00120923"/>
    <w:rsid w:val="00121048"/>
    <w:rsid w:val="00121E76"/>
    <w:rsid w:val="001220F7"/>
    <w:rsid w:val="001226B3"/>
    <w:rsid w:val="00122825"/>
    <w:rsid w:val="00122950"/>
    <w:rsid w:val="001229C9"/>
    <w:rsid w:val="00122D51"/>
    <w:rsid w:val="00123300"/>
    <w:rsid w:val="00123BB6"/>
    <w:rsid w:val="00124137"/>
    <w:rsid w:val="00124970"/>
    <w:rsid w:val="00124B57"/>
    <w:rsid w:val="00125201"/>
    <w:rsid w:val="001252E6"/>
    <w:rsid w:val="00125351"/>
    <w:rsid w:val="00125D53"/>
    <w:rsid w:val="0012749A"/>
    <w:rsid w:val="00130088"/>
    <w:rsid w:val="001300F5"/>
    <w:rsid w:val="00130E58"/>
    <w:rsid w:val="00130F07"/>
    <w:rsid w:val="0013114F"/>
    <w:rsid w:val="00131611"/>
    <w:rsid w:val="001324AD"/>
    <w:rsid w:val="00133420"/>
    <w:rsid w:val="00133499"/>
    <w:rsid w:val="00134B00"/>
    <w:rsid w:val="00134C39"/>
    <w:rsid w:val="00134C87"/>
    <w:rsid w:val="001354B7"/>
    <w:rsid w:val="001358A3"/>
    <w:rsid w:val="00135C57"/>
    <w:rsid w:val="00135D21"/>
    <w:rsid w:val="00135E9A"/>
    <w:rsid w:val="0013689E"/>
    <w:rsid w:val="0013691B"/>
    <w:rsid w:val="00136A16"/>
    <w:rsid w:val="00136A47"/>
    <w:rsid w:val="0013718D"/>
    <w:rsid w:val="001372DD"/>
    <w:rsid w:val="00137946"/>
    <w:rsid w:val="00137ACF"/>
    <w:rsid w:val="00140591"/>
    <w:rsid w:val="001406AB"/>
    <w:rsid w:val="00140A31"/>
    <w:rsid w:val="00140E4D"/>
    <w:rsid w:val="00141254"/>
    <w:rsid w:val="00141AA8"/>
    <w:rsid w:val="00142048"/>
    <w:rsid w:val="00142068"/>
    <w:rsid w:val="00143442"/>
    <w:rsid w:val="001436DF"/>
    <w:rsid w:val="00143BE9"/>
    <w:rsid w:val="00143C8F"/>
    <w:rsid w:val="00143E22"/>
    <w:rsid w:val="00143FEA"/>
    <w:rsid w:val="00144D2C"/>
    <w:rsid w:val="00146061"/>
    <w:rsid w:val="00146124"/>
    <w:rsid w:val="00147D35"/>
    <w:rsid w:val="0015084E"/>
    <w:rsid w:val="00150AD6"/>
    <w:rsid w:val="0015168C"/>
    <w:rsid w:val="00152178"/>
    <w:rsid w:val="001528D5"/>
    <w:rsid w:val="00152A29"/>
    <w:rsid w:val="0015317A"/>
    <w:rsid w:val="001532B7"/>
    <w:rsid w:val="00153772"/>
    <w:rsid w:val="00153866"/>
    <w:rsid w:val="00153EE7"/>
    <w:rsid w:val="00154040"/>
    <w:rsid w:val="001542A4"/>
    <w:rsid w:val="001544B6"/>
    <w:rsid w:val="001544B7"/>
    <w:rsid w:val="0015491D"/>
    <w:rsid w:val="00154DB6"/>
    <w:rsid w:val="00155679"/>
    <w:rsid w:val="00156292"/>
    <w:rsid w:val="001562CD"/>
    <w:rsid w:val="00156669"/>
    <w:rsid w:val="001566D9"/>
    <w:rsid w:val="00156DA3"/>
    <w:rsid w:val="00157F02"/>
    <w:rsid w:val="0016002E"/>
    <w:rsid w:val="001603DA"/>
    <w:rsid w:val="001605C7"/>
    <w:rsid w:val="00160E9D"/>
    <w:rsid w:val="00161897"/>
    <w:rsid w:val="00162D8B"/>
    <w:rsid w:val="00163359"/>
    <w:rsid w:val="0016346C"/>
    <w:rsid w:val="0016562C"/>
    <w:rsid w:val="00165F04"/>
    <w:rsid w:val="001662E2"/>
    <w:rsid w:val="00166823"/>
    <w:rsid w:val="00166B21"/>
    <w:rsid w:val="00167EA1"/>
    <w:rsid w:val="00170058"/>
    <w:rsid w:val="00170DE8"/>
    <w:rsid w:val="00170E57"/>
    <w:rsid w:val="001714E4"/>
    <w:rsid w:val="00171A95"/>
    <w:rsid w:val="00171B0F"/>
    <w:rsid w:val="00171CEB"/>
    <w:rsid w:val="001720DE"/>
    <w:rsid w:val="001721E9"/>
    <w:rsid w:val="001722F4"/>
    <w:rsid w:val="001723B4"/>
    <w:rsid w:val="00172F88"/>
    <w:rsid w:val="00173078"/>
    <w:rsid w:val="00173A15"/>
    <w:rsid w:val="00173F8E"/>
    <w:rsid w:val="0017429D"/>
    <w:rsid w:val="0017497C"/>
    <w:rsid w:val="00174F6B"/>
    <w:rsid w:val="00174FEB"/>
    <w:rsid w:val="001752F3"/>
    <w:rsid w:val="001752F4"/>
    <w:rsid w:val="00175613"/>
    <w:rsid w:val="0017579C"/>
    <w:rsid w:val="00175B1A"/>
    <w:rsid w:val="00175C83"/>
    <w:rsid w:val="00175F5D"/>
    <w:rsid w:val="0017677F"/>
    <w:rsid w:val="00177142"/>
    <w:rsid w:val="0017761F"/>
    <w:rsid w:val="00177D74"/>
    <w:rsid w:val="00177E0D"/>
    <w:rsid w:val="00177E7A"/>
    <w:rsid w:val="001804A8"/>
    <w:rsid w:val="00180DF2"/>
    <w:rsid w:val="00181266"/>
    <w:rsid w:val="001813C7"/>
    <w:rsid w:val="001814ED"/>
    <w:rsid w:val="001816C1"/>
    <w:rsid w:val="0018189B"/>
    <w:rsid w:val="001819C3"/>
    <w:rsid w:val="00181AC7"/>
    <w:rsid w:val="00181F99"/>
    <w:rsid w:val="00182630"/>
    <w:rsid w:val="00182E90"/>
    <w:rsid w:val="0018307C"/>
    <w:rsid w:val="001835DA"/>
    <w:rsid w:val="00183622"/>
    <w:rsid w:val="00183670"/>
    <w:rsid w:val="00183A9E"/>
    <w:rsid w:val="00183E52"/>
    <w:rsid w:val="00184383"/>
    <w:rsid w:val="00184C0D"/>
    <w:rsid w:val="00184DE0"/>
    <w:rsid w:val="00185442"/>
    <w:rsid w:val="0018555A"/>
    <w:rsid w:val="00185621"/>
    <w:rsid w:val="00185B03"/>
    <w:rsid w:val="0018693C"/>
    <w:rsid w:val="001879E4"/>
    <w:rsid w:val="00187A98"/>
    <w:rsid w:val="00187F00"/>
    <w:rsid w:val="00190EF4"/>
    <w:rsid w:val="001910A0"/>
    <w:rsid w:val="0019131E"/>
    <w:rsid w:val="0019152D"/>
    <w:rsid w:val="00191960"/>
    <w:rsid w:val="00191AF2"/>
    <w:rsid w:val="00191B0D"/>
    <w:rsid w:val="00191EC6"/>
    <w:rsid w:val="001920D7"/>
    <w:rsid w:val="00192D70"/>
    <w:rsid w:val="00192DC8"/>
    <w:rsid w:val="00193384"/>
    <w:rsid w:val="00193488"/>
    <w:rsid w:val="001942E9"/>
    <w:rsid w:val="0019478F"/>
    <w:rsid w:val="00194DD3"/>
    <w:rsid w:val="001950D6"/>
    <w:rsid w:val="001958D5"/>
    <w:rsid w:val="001959C5"/>
    <w:rsid w:val="00195BE8"/>
    <w:rsid w:val="00195E01"/>
    <w:rsid w:val="001963AF"/>
    <w:rsid w:val="00196993"/>
    <w:rsid w:val="00196FB8"/>
    <w:rsid w:val="001972FC"/>
    <w:rsid w:val="001974AB"/>
    <w:rsid w:val="00197646"/>
    <w:rsid w:val="0019774C"/>
    <w:rsid w:val="001977F4"/>
    <w:rsid w:val="001978E0"/>
    <w:rsid w:val="001A0732"/>
    <w:rsid w:val="001A0763"/>
    <w:rsid w:val="001A0CB2"/>
    <w:rsid w:val="001A0CDB"/>
    <w:rsid w:val="001A0F7F"/>
    <w:rsid w:val="001A13D2"/>
    <w:rsid w:val="001A15D2"/>
    <w:rsid w:val="001A1873"/>
    <w:rsid w:val="001A1DF5"/>
    <w:rsid w:val="001A1F87"/>
    <w:rsid w:val="001A2334"/>
    <w:rsid w:val="001A2E07"/>
    <w:rsid w:val="001A3664"/>
    <w:rsid w:val="001A3BC0"/>
    <w:rsid w:val="001A42FE"/>
    <w:rsid w:val="001A4AAD"/>
    <w:rsid w:val="001A4B44"/>
    <w:rsid w:val="001A4C24"/>
    <w:rsid w:val="001A4CE1"/>
    <w:rsid w:val="001A5BFE"/>
    <w:rsid w:val="001A5DE0"/>
    <w:rsid w:val="001A5F1E"/>
    <w:rsid w:val="001A6202"/>
    <w:rsid w:val="001A652E"/>
    <w:rsid w:val="001A6E32"/>
    <w:rsid w:val="001A6F55"/>
    <w:rsid w:val="001A7399"/>
    <w:rsid w:val="001A7749"/>
    <w:rsid w:val="001A7DD2"/>
    <w:rsid w:val="001B045C"/>
    <w:rsid w:val="001B06E3"/>
    <w:rsid w:val="001B0922"/>
    <w:rsid w:val="001B0BE1"/>
    <w:rsid w:val="001B141A"/>
    <w:rsid w:val="001B1A9D"/>
    <w:rsid w:val="001B1D1A"/>
    <w:rsid w:val="001B220D"/>
    <w:rsid w:val="001B298C"/>
    <w:rsid w:val="001B2D01"/>
    <w:rsid w:val="001B2E38"/>
    <w:rsid w:val="001B304B"/>
    <w:rsid w:val="001B3102"/>
    <w:rsid w:val="001B32AD"/>
    <w:rsid w:val="001B3AD4"/>
    <w:rsid w:val="001B3BC9"/>
    <w:rsid w:val="001B4FFB"/>
    <w:rsid w:val="001B513A"/>
    <w:rsid w:val="001B51D3"/>
    <w:rsid w:val="001B5D6D"/>
    <w:rsid w:val="001B5E70"/>
    <w:rsid w:val="001B66A9"/>
    <w:rsid w:val="001B6B43"/>
    <w:rsid w:val="001B6E4F"/>
    <w:rsid w:val="001B6F0F"/>
    <w:rsid w:val="001B78F9"/>
    <w:rsid w:val="001B7C65"/>
    <w:rsid w:val="001B7DAA"/>
    <w:rsid w:val="001C029D"/>
    <w:rsid w:val="001C029E"/>
    <w:rsid w:val="001C0D18"/>
    <w:rsid w:val="001C0FA6"/>
    <w:rsid w:val="001C100B"/>
    <w:rsid w:val="001C1054"/>
    <w:rsid w:val="001C22B6"/>
    <w:rsid w:val="001C238C"/>
    <w:rsid w:val="001C240B"/>
    <w:rsid w:val="001C256A"/>
    <w:rsid w:val="001C2A6D"/>
    <w:rsid w:val="001C2AC2"/>
    <w:rsid w:val="001C2F22"/>
    <w:rsid w:val="001C2FC4"/>
    <w:rsid w:val="001C3317"/>
    <w:rsid w:val="001C3E54"/>
    <w:rsid w:val="001C508A"/>
    <w:rsid w:val="001C513D"/>
    <w:rsid w:val="001C5674"/>
    <w:rsid w:val="001C5744"/>
    <w:rsid w:val="001C5750"/>
    <w:rsid w:val="001C6A67"/>
    <w:rsid w:val="001C6BFF"/>
    <w:rsid w:val="001C713B"/>
    <w:rsid w:val="001C7338"/>
    <w:rsid w:val="001C79EB"/>
    <w:rsid w:val="001C7BC7"/>
    <w:rsid w:val="001C7C95"/>
    <w:rsid w:val="001C7DB1"/>
    <w:rsid w:val="001D002C"/>
    <w:rsid w:val="001D0473"/>
    <w:rsid w:val="001D1061"/>
    <w:rsid w:val="001D11C2"/>
    <w:rsid w:val="001D131A"/>
    <w:rsid w:val="001D161F"/>
    <w:rsid w:val="001D1636"/>
    <w:rsid w:val="001D16D4"/>
    <w:rsid w:val="001D179D"/>
    <w:rsid w:val="001D1E54"/>
    <w:rsid w:val="001D2AE7"/>
    <w:rsid w:val="001D3D2E"/>
    <w:rsid w:val="001D4F77"/>
    <w:rsid w:val="001D5726"/>
    <w:rsid w:val="001D63AB"/>
    <w:rsid w:val="001D6B8F"/>
    <w:rsid w:val="001D703E"/>
    <w:rsid w:val="001D7267"/>
    <w:rsid w:val="001D77A5"/>
    <w:rsid w:val="001D77ED"/>
    <w:rsid w:val="001D7999"/>
    <w:rsid w:val="001D7A32"/>
    <w:rsid w:val="001E0693"/>
    <w:rsid w:val="001E08A0"/>
    <w:rsid w:val="001E1046"/>
    <w:rsid w:val="001E107E"/>
    <w:rsid w:val="001E134B"/>
    <w:rsid w:val="001E18AF"/>
    <w:rsid w:val="001E2113"/>
    <w:rsid w:val="001E2B1A"/>
    <w:rsid w:val="001E2BF1"/>
    <w:rsid w:val="001E33EE"/>
    <w:rsid w:val="001E3C8A"/>
    <w:rsid w:val="001E4444"/>
    <w:rsid w:val="001E4ED5"/>
    <w:rsid w:val="001E5845"/>
    <w:rsid w:val="001E63BB"/>
    <w:rsid w:val="001E6B6B"/>
    <w:rsid w:val="001E6B7C"/>
    <w:rsid w:val="001E6B86"/>
    <w:rsid w:val="001E6C26"/>
    <w:rsid w:val="001E791E"/>
    <w:rsid w:val="001E79F6"/>
    <w:rsid w:val="001F03DC"/>
    <w:rsid w:val="001F056A"/>
    <w:rsid w:val="001F0F22"/>
    <w:rsid w:val="001F0F73"/>
    <w:rsid w:val="001F14CD"/>
    <w:rsid w:val="001F1B87"/>
    <w:rsid w:val="001F27F9"/>
    <w:rsid w:val="001F2CC5"/>
    <w:rsid w:val="001F2D50"/>
    <w:rsid w:val="001F2EEB"/>
    <w:rsid w:val="001F43A3"/>
    <w:rsid w:val="001F4BF0"/>
    <w:rsid w:val="001F6734"/>
    <w:rsid w:val="001F68DB"/>
    <w:rsid w:val="001F7666"/>
    <w:rsid w:val="001F7D02"/>
    <w:rsid w:val="001F7E10"/>
    <w:rsid w:val="00200500"/>
    <w:rsid w:val="002005DA"/>
    <w:rsid w:val="00200631"/>
    <w:rsid w:val="002008FB"/>
    <w:rsid w:val="00200D8C"/>
    <w:rsid w:val="00201117"/>
    <w:rsid w:val="00201571"/>
    <w:rsid w:val="00202A9B"/>
    <w:rsid w:val="0020334D"/>
    <w:rsid w:val="00203746"/>
    <w:rsid w:val="00203D23"/>
    <w:rsid w:val="00203FD7"/>
    <w:rsid w:val="00204C6F"/>
    <w:rsid w:val="00204E24"/>
    <w:rsid w:val="00204FEE"/>
    <w:rsid w:val="00205160"/>
    <w:rsid w:val="002054C9"/>
    <w:rsid w:val="00206361"/>
    <w:rsid w:val="0020695C"/>
    <w:rsid w:val="00206B38"/>
    <w:rsid w:val="00206E3E"/>
    <w:rsid w:val="00206F2E"/>
    <w:rsid w:val="00210017"/>
    <w:rsid w:val="002100A4"/>
    <w:rsid w:val="002101A1"/>
    <w:rsid w:val="00210F7C"/>
    <w:rsid w:val="00211664"/>
    <w:rsid w:val="002120F0"/>
    <w:rsid w:val="002120FE"/>
    <w:rsid w:val="0021218A"/>
    <w:rsid w:val="00212507"/>
    <w:rsid w:val="00212526"/>
    <w:rsid w:val="00212D9F"/>
    <w:rsid w:val="0021358F"/>
    <w:rsid w:val="0021378F"/>
    <w:rsid w:val="00213985"/>
    <w:rsid w:val="00213C40"/>
    <w:rsid w:val="00213DC6"/>
    <w:rsid w:val="00214740"/>
    <w:rsid w:val="00215C46"/>
    <w:rsid w:val="00215FAD"/>
    <w:rsid w:val="00216C63"/>
    <w:rsid w:val="00216FC9"/>
    <w:rsid w:val="00217B8C"/>
    <w:rsid w:val="0022072B"/>
    <w:rsid w:val="00220E5A"/>
    <w:rsid w:val="002210C9"/>
    <w:rsid w:val="00221234"/>
    <w:rsid w:val="002214B6"/>
    <w:rsid w:val="00221869"/>
    <w:rsid w:val="00221CB4"/>
    <w:rsid w:val="0022210F"/>
    <w:rsid w:val="00222397"/>
    <w:rsid w:val="00222822"/>
    <w:rsid w:val="00222A59"/>
    <w:rsid w:val="0022335A"/>
    <w:rsid w:val="0022386E"/>
    <w:rsid w:val="002238FD"/>
    <w:rsid w:val="00223C34"/>
    <w:rsid w:val="00223CA7"/>
    <w:rsid w:val="0022433F"/>
    <w:rsid w:val="00225E09"/>
    <w:rsid w:val="00225E0E"/>
    <w:rsid w:val="00225ED7"/>
    <w:rsid w:val="0022656C"/>
    <w:rsid w:val="002274F6"/>
    <w:rsid w:val="00227800"/>
    <w:rsid w:val="0022793B"/>
    <w:rsid w:val="002279E0"/>
    <w:rsid w:val="00227BB1"/>
    <w:rsid w:val="00230915"/>
    <w:rsid w:val="00230A81"/>
    <w:rsid w:val="00230ECC"/>
    <w:rsid w:val="00231312"/>
    <w:rsid w:val="002313E5"/>
    <w:rsid w:val="002314BF"/>
    <w:rsid w:val="00231BF0"/>
    <w:rsid w:val="00231E7F"/>
    <w:rsid w:val="0023221E"/>
    <w:rsid w:val="002328F8"/>
    <w:rsid w:val="00232E5B"/>
    <w:rsid w:val="00232F5D"/>
    <w:rsid w:val="00233393"/>
    <w:rsid w:val="002336FF"/>
    <w:rsid w:val="002338FE"/>
    <w:rsid w:val="00234276"/>
    <w:rsid w:val="00234CE2"/>
    <w:rsid w:val="00234D1B"/>
    <w:rsid w:val="00234EFA"/>
    <w:rsid w:val="00235533"/>
    <w:rsid w:val="002361C4"/>
    <w:rsid w:val="00236245"/>
    <w:rsid w:val="002364BE"/>
    <w:rsid w:val="0023676C"/>
    <w:rsid w:val="00236F5A"/>
    <w:rsid w:val="0023715E"/>
    <w:rsid w:val="00237165"/>
    <w:rsid w:val="00237296"/>
    <w:rsid w:val="00237A11"/>
    <w:rsid w:val="00237EBD"/>
    <w:rsid w:val="00240597"/>
    <w:rsid w:val="00240DB3"/>
    <w:rsid w:val="00241086"/>
    <w:rsid w:val="00241233"/>
    <w:rsid w:val="00241542"/>
    <w:rsid w:val="0024226D"/>
    <w:rsid w:val="00243422"/>
    <w:rsid w:val="0024363F"/>
    <w:rsid w:val="00243794"/>
    <w:rsid w:val="00244087"/>
    <w:rsid w:val="00244269"/>
    <w:rsid w:val="00244487"/>
    <w:rsid w:val="00244713"/>
    <w:rsid w:val="002447BF"/>
    <w:rsid w:val="00244D22"/>
    <w:rsid w:val="002454CA"/>
    <w:rsid w:val="00245EBD"/>
    <w:rsid w:val="00246135"/>
    <w:rsid w:val="00246666"/>
    <w:rsid w:val="0024727A"/>
    <w:rsid w:val="00250CCB"/>
    <w:rsid w:val="00250F04"/>
    <w:rsid w:val="002511FB"/>
    <w:rsid w:val="0025187A"/>
    <w:rsid w:val="002520E7"/>
    <w:rsid w:val="0025266B"/>
    <w:rsid w:val="00252DAF"/>
    <w:rsid w:val="002530ED"/>
    <w:rsid w:val="0025339C"/>
    <w:rsid w:val="0025345B"/>
    <w:rsid w:val="00253A8F"/>
    <w:rsid w:val="00253EB5"/>
    <w:rsid w:val="002545BE"/>
    <w:rsid w:val="00254753"/>
    <w:rsid w:val="002548B3"/>
    <w:rsid w:val="0025511B"/>
    <w:rsid w:val="00255171"/>
    <w:rsid w:val="002554E1"/>
    <w:rsid w:val="0025575A"/>
    <w:rsid w:val="00255A16"/>
    <w:rsid w:val="002567A3"/>
    <w:rsid w:val="00256EF6"/>
    <w:rsid w:val="002575AC"/>
    <w:rsid w:val="002575D2"/>
    <w:rsid w:val="00257A66"/>
    <w:rsid w:val="00257C22"/>
    <w:rsid w:val="0026021A"/>
    <w:rsid w:val="0026035C"/>
    <w:rsid w:val="00260B83"/>
    <w:rsid w:val="00260C55"/>
    <w:rsid w:val="00260EC6"/>
    <w:rsid w:val="00261036"/>
    <w:rsid w:val="00261171"/>
    <w:rsid w:val="00261941"/>
    <w:rsid w:val="00261A16"/>
    <w:rsid w:val="00262E1E"/>
    <w:rsid w:val="00263156"/>
    <w:rsid w:val="002632F1"/>
    <w:rsid w:val="00263838"/>
    <w:rsid w:val="002638DD"/>
    <w:rsid w:val="00263C99"/>
    <w:rsid w:val="002643E4"/>
    <w:rsid w:val="00265B7D"/>
    <w:rsid w:val="002663B2"/>
    <w:rsid w:val="00266AB4"/>
    <w:rsid w:val="0026715C"/>
    <w:rsid w:val="00267290"/>
    <w:rsid w:val="002673C9"/>
    <w:rsid w:val="002674EF"/>
    <w:rsid w:val="00267CB0"/>
    <w:rsid w:val="00267DF0"/>
    <w:rsid w:val="00270183"/>
    <w:rsid w:val="00270263"/>
    <w:rsid w:val="002706F3"/>
    <w:rsid w:val="002707BF"/>
    <w:rsid w:val="002713C3"/>
    <w:rsid w:val="002718BF"/>
    <w:rsid w:val="00271B36"/>
    <w:rsid w:val="00271DC8"/>
    <w:rsid w:val="00271F2E"/>
    <w:rsid w:val="0027201B"/>
    <w:rsid w:val="002720D3"/>
    <w:rsid w:val="00273868"/>
    <w:rsid w:val="002740C4"/>
    <w:rsid w:val="0027458A"/>
    <w:rsid w:val="002750B4"/>
    <w:rsid w:val="00275599"/>
    <w:rsid w:val="00275602"/>
    <w:rsid w:val="00275DDC"/>
    <w:rsid w:val="0027645A"/>
    <w:rsid w:val="00276DD6"/>
    <w:rsid w:val="002775E7"/>
    <w:rsid w:val="00277D29"/>
    <w:rsid w:val="00280631"/>
    <w:rsid w:val="002809AD"/>
    <w:rsid w:val="00280A87"/>
    <w:rsid w:val="00280E10"/>
    <w:rsid w:val="00280EE2"/>
    <w:rsid w:val="00281058"/>
    <w:rsid w:val="002823CF"/>
    <w:rsid w:val="00282B35"/>
    <w:rsid w:val="00283C79"/>
    <w:rsid w:val="0028511C"/>
    <w:rsid w:val="002852E0"/>
    <w:rsid w:val="002857E4"/>
    <w:rsid w:val="00286090"/>
    <w:rsid w:val="002863CE"/>
    <w:rsid w:val="00286665"/>
    <w:rsid w:val="00286F63"/>
    <w:rsid w:val="00287192"/>
    <w:rsid w:val="00287BBF"/>
    <w:rsid w:val="00287D44"/>
    <w:rsid w:val="00290B8D"/>
    <w:rsid w:val="00290CED"/>
    <w:rsid w:val="00290FAC"/>
    <w:rsid w:val="00291581"/>
    <w:rsid w:val="002928EB"/>
    <w:rsid w:val="00293075"/>
    <w:rsid w:val="00293672"/>
    <w:rsid w:val="00293990"/>
    <w:rsid w:val="002939E2"/>
    <w:rsid w:val="00293F64"/>
    <w:rsid w:val="00294627"/>
    <w:rsid w:val="00294EFA"/>
    <w:rsid w:val="00295727"/>
    <w:rsid w:val="00295A61"/>
    <w:rsid w:val="00295B7E"/>
    <w:rsid w:val="00297971"/>
    <w:rsid w:val="002A0E47"/>
    <w:rsid w:val="002A0F06"/>
    <w:rsid w:val="002A112C"/>
    <w:rsid w:val="002A1A51"/>
    <w:rsid w:val="002A22C8"/>
    <w:rsid w:val="002A22E7"/>
    <w:rsid w:val="002A26B9"/>
    <w:rsid w:val="002A2736"/>
    <w:rsid w:val="002A29E7"/>
    <w:rsid w:val="002A34C3"/>
    <w:rsid w:val="002A361D"/>
    <w:rsid w:val="002A3A15"/>
    <w:rsid w:val="002A3B3D"/>
    <w:rsid w:val="002A3D89"/>
    <w:rsid w:val="002A3EB4"/>
    <w:rsid w:val="002A4343"/>
    <w:rsid w:val="002A5D63"/>
    <w:rsid w:val="002A5DA4"/>
    <w:rsid w:val="002A5DA8"/>
    <w:rsid w:val="002A5F59"/>
    <w:rsid w:val="002A6341"/>
    <w:rsid w:val="002A648A"/>
    <w:rsid w:val="002A682C"/>
    <w:rsid w:val="002A7F60"/>
    <w:rsid w:val="002B0368"/>
    <w:rsid w:val="002B06AC"/>
    <w:rsid w:val="002B0753"/>
    <w:rsid w:val="002B09B0"/>
    <w:rsid w:val="002B0AD6"/>
    <w:rsid w:val="002B1736"/>
    <w:rsid w:val="002B17B2"/>
    <w:rsid w:val="002B1FCE"/>
    <w:rsid w:val="002B28A4"/>
    <w:rsid w:val="002B3081"/>
    <w:rsid w:val="002B3B52"/>
    <w:rsid w:val="002B4873"/>
    <w:rsid w:val="002B4C47"/>
    <w:rsid w:val="002B4CBF"/>
    <w:rsid w:val="002B511D"/>
    <w:rsid w:val="002B52BC"/>
    <w:rsid w:val="002B5602"/>
    <w:rsid w:val="002B59D8"/>
    <w:rsid w:val="002B5EB1"/>
    <w:rsid w:val="002B62D0"/>
    <w:rsid w:val="002B657A"/>
    <w:rsid w:val="002B6A06"/>
    <w:rsid w:val="002B6BFA"/>
    <w:rsid w:val="002B6C13"/>
    <w:rsid w:val="002B6C32"/>
    <w:rsid w:val="002B6C78"/>
    <w:rsid w:val="002B7272"/>
    <w:rsid w:val="002B7445"/>
    <w:rsid w:val="002B747C"/>
    <w:rsid w:val="002B7730"/>
    <w:rsid w:val="002B7737"/>
    <w:rsid w:val="002B7EBD"/>
    <w:rsid w:val="002B7EE6"/>
    <w:rsid w:val="002C0384"/>
    <w:rsid w:val="002C0836"/>
    <w:rsid w:val="002C0996"/>
    <w:rsid w:val="002C0AFF"/>
    <w:rsid w:val="002C0E82"/>
    <w:rsid w:val="002C14FD"/>
    <w:rsid w:val="002C2C92"/>
    <w:rsid w:val="002C300C"/>
    <w:rsid w:val="002C3080"/>
    <w:rsid w:val="002C3161"/>
    <w:rsid w:val="002C3682"/>
    <w:rsid w:val="002C3B87"/>
    <w:rsid w:val="002C3C37"/>
    <w:rsid w:val="002C529D"/>
    <w:rsid w:val="002C5E25"/>
    <w:rsid w:val="002C5EF5"/>
    <w:rsid w:val="002C5F4D"/>
    <w:rsid w:val="002C6159"/>
    <w:rsid w:val="002C62A8"/>
    <w:rsid w:val="002C6DD5"/>
    <w:rsid w:val="002C74C1"/>
    <w:rsid w:val="002C7BD2"/>
    <w:rsid w:val="002C7E75"/>
    <w:rsid w:val="002D0042"/>
    <w:rsid w:val="002D0CED"/>
    <w:rsid w:val="002D12A2"/>
    <w:rsid w:val="002D1493"/>
    <w:rsid w:val="002D151D"/>
    <w:rsid w:val="002D1C51"/>
    <w:rsid w:val="002D1CC2"/>
    <w:rsid w:val="002D2225"/>
    <w:rsid w:val="002D314F"/>
    <w:rsid w:val="002D33F4"/>
    <w:rsid w:val="002D361C"/>
    <w:rsid w:val="002D3D19"/>
    <w:rsid w:val="002D3D38"/>
    <w:rsid w:val="002D42FB"/>
    <w:rsid w:val="002D487E"/>
    <w:rsid w:val="002D4A52"/>
    <w:rsid w:val="002D4D1A"/>
    <w:rsid w:val="002D4D7C"/>
    <w:rsid w:val="002D5696"/>
    <w:rsid w:val="002D59BB"/>
    <w:rsid w:val="002D5A98"/>
    <w:rsid w:val="002D6CB0"/>
    <w:rsid w:val="002D7112"/>
    <w:rsid w:val="002D7FE4"/>
    <w:rsid w:val="002E0591"/>
    <w:rsid w:val="002E08B7"/>
    <w:rsid w:val="002E177F"/>
    <w:rsid w:val="002E1903"/>
    <w:rsid w:val="002E2548"/>
    <w:rsid w:val="002E263E"/>
    <w:rsid w:val="002E2753"/>
    <w:rsid w:val="002E27AD"/>
    <w:rsid w:val="002E2A9D"/>
    <w:rsid w:val="002E31B7"/>
    <w:rsid w:val="002E37D2"/>
    <w:rsid w:val="002E39E1"/>
    <w:rsid w:val="002E3E62"/>
    <w:rsid w:val="002E444F"/>
    <w:rsid w:val="002E465F"/>
    <w:rsid w:val="002E4723"/>
    <w:rsid w:val="002E4759"/>
    <w:rsid w:val="002E490C"/>
    <w:rsid w:val="002E4C8D"/>
    <w:rsid w:val="002E51F3"/>
    <w:rsid w:val="002E546E"/>
    <w:rsid w:val="002E579E"/>
    <w:rsid w:val="002E5CA6"/>
    <w:rsid w:val="002E61DA"/>
    <w:rsid w:val="002E7156"/>
    <w:rsid w:val="002E7B75"/>
    <w:rsid w:val="002F1B86"/>
    <w:rsid w:val="002F274E"/>
    <w:rsid w:val="002F3747"/>
    <w:rsid w:val="002F3B3B"/>
    <w:rsid w:val="002F4A31"/>
    <w:rsid w:val="002F4B91"/>
    <w:rsid w:val="002F53B6"/>
    <w:rsid w:val="002F6508"/>
    <w:rsid w:val="002F68CA"/>
    <w:rsid w:val="002F6FA5"/>
    <w:rsid w:val="002F7684"/>
    <w:rsid w:val="002F772B"/>
    <w:rsid w:val="0030079E"/>
    <w:rsid w:val="00300FAB"/>
    <w:rsid w:val="003014DA"/>
    <w:rsid w:val="003015E9"/>
    <w:rsid w:val="00301BE4"/>
    <w:rsid w:val="0030274D"/>
    <w:rsid w:val="0030285B"/>
    <w:rsid w:val="00302ECC"/>
    <w:rsid w:val="003033BD"/>
    <w:rsid w:val="00303B68"/>
    <w:rsid w:val="0030445C"/>
    <w:rsid w:val="00304C80"/>
    <w:rsid w:val="003050DE"/>
    <w:rsid w:val="0030584A"/>
    <w:rsid w:val="003059BE"/>
    <w:rsid w:val="00306C26"/>
    <w:rsid w:val="0030708E"/>
    <w:rsid w:val="0030729B"/>
    <w:rsid w:val="003074E3"/>
    <w:rsid w:val="0030788D"/>
    <w:rsid w:val="0031035A"/>
    <w:rsid w:val="0031071F"/>
    <w:rsid w:val="00310D26"/>
    <w:rsid w:val="00310DFF"/>
    <w:rsid w:val="00310FBC"/>
    <w:rsid w:val="00311291"/>
    <w:rsid w:val="00311414"/>
    <w:rsid w:val="0031168C"/>
    <w:rsid w:val="0031170E"/>
    <w:rsid w:val="0031262F"/>
    <w:rsid w:val="00312D0E"/>
    <w:rsid w:val="0031318C"/>
    <w:rsid w:val="003133CE"/>
    <w:rsid w:val="00313777"/>
    <w:rsid w:val="00313820"/>
    <w:rsid w:val="00314155"/>
    <w:rsid w:val="003142F2"/>
    <w:rsid w:val="00314C02"/>
    <w:rsid w:val="00314F08"/>
    <w:rsid w:val="00314F74"/>
    <w:rsid w:val="00314FC5"/>
    <w:rsid w:val="0031535F"/>
    <w:rsid w:val="003156A1"/>
    <w:rsid w:val="00315768"/>
    <w:rsid w:val="00316048"/>
    <w:rsid w:val="00316402"/>
    <w:rsid w:val="003166AE"/>
    <w:rsid w:val="003169CA"/>
    <w:rsid w:val="00316A81"/>
    <w:rsid w:val="00316AA3"/>
    <w:rsid w:val="00316B86"/>
    <w:rsid w:val="00316FCB"/>
    <w:rsid w:val="003170DA"/>
    <w:rsid w:val="00317980"/>
    <w:rsid w:val="00320159"/>
    <w:rsid w:val="00320C91"/>
    <w:rsid w:val="0032169F"/>
    <w:rsid w:val="00321E51"/>
    <w:rsid w:val="00321E69"/>
    <w:rsid w:val="003220CA"/>
    <w:rsid w:val="00322523"/>
    <w:rsid w:val="00322612"/>
    <w:rsid w:val="003227C1"/>
    <w:rsid w:val="00322B2D"/>
    <w:rsid w:val="003232E5"/>
    <w:rsid w:val="00323410"/>
    <w:rsid w:val="00324064"/>
    <w:rsid w:val="0032453C"/>
    <w:rsid w:val="00324AE6"/>
    <w:rsid w:val="00324BF5"/>
    <w:rsid w:val="003253F3"/>
    <w:rsid w:val="00326773"/>
    <w:rsid w:val="00326BA2"/>
    <w:rsid w:val="0032727F"/>
    <w:rsid w:val="0032749F"/>
    <w:rsid w:val="0032760A"/>
    <w:rsid w:val="003277A9"/>
    <w:rsid w:val="0033037C"/>
    <w:rsid w:val="00331352"/>
    <w:rsid w:val="00331764"/>
    <w:rsid w:val="00331921"/>
    <w:rsid w:val="00332121"/>
    <w:rsid w:val="00332844"/>
    <w:rsid w:val="00332B17"/>
    <w:rsid w:val="00332D1B"/>
    <w:rsid w:val="00332D9B"/>
    <w:rsid w:val="003331CD"/>
    <w:rsid w:val="00333411"/>
    <w:rsid w:val="00333A79"/>
    <w:rsid w:val="00333C37"/>
    <w:rsid w:val="00333D86"/>
    <w:rsid w:val="00333DCB"/>
    <w:rsid w:val="00334328"/>
    <w:rsid w:val="00334634"/>
    <w:rsid w:val="003346CC"/>
    <w:rsid w:val="00334EAF"/>
    <w:rsid w:val="00334EC7"/>
    <w:rsid w:val="00334EFC"/>
    <w:rsid w:val="00334F01"/>
    <w:rsid w:val="00334FA6"/>
    <w:rsid w:val="003350DC"/>
    <w:rsid w:val="003366EA"/>
    <w:rsid w:val="00336876"/>
    <w:rsid w:val="00336D00"/>
    <w:rsid w:val="00337344"/>
    <w:rsid w:val="00337599"/>
    <w:rsid w:val="00337993"/>
    <w:rsid w:val="003379BB"/>
    <w:rsid w:val="00337A6E"/>
    <w:rsid w:val="00337D78"/>
    <w:rsid w:val="003403F1"/>
    <w:rsid w:val="003408C2"/>
    <w:rsid w:val="00340EE0"/>
    <w:rsid w:val="00341371"/>
    <w:rsid w:val="00341668"/>
    <w:rsid w:val="00341A70"/>
    <w:rsid w:val="00341A89"/>
    <w:rsid w:val="00341F19"/>
    <w:rsid w:val="00342EEF"/>
    <w:rsid w:val="003439FB"/>
    <w:rsid w:val="0034402D"/>
    <w:rsid w:val="003441D3"/>
    <w:rsid w:val="00344696"/>
    <w:rsid w:val="003449D9"/>
    <w:rsid w:val="00345D2F"/>
    <w:rsid w:val="00346BAB"/>
    <w:rsid w:val="00346C88"/>
    <w:rsid w:val="00346C98"/>
    <w:rsid w:val="00346DAA"/>
    <w:rsid w:val="00347269"/>
    <w:rsid w:val="00347AD8"/>
    <w:rsid w:val="00347F1E"/>
    <w:rsid w:val="00347F38"/>
    <w:rsid w:val="00350994"/>
    <w:rsid w:val="00350B00"/>
    <w:rsid w:val="00350D64"/>
    <w:rsid w:val="00351315"/>
    <w:rsid w:val="003518F2"/>
    <w:rsid w:val="003518F6"/>
    <w:rsid w:val="003527A6"/>
    <w:rsid w:val="00352E90"/>
    <w:rsid w:val="003533E5"/>
    <w:rsid w:val="00353CA1"/>
    <w:rsid w:val="0035487A"/>
    <w:rsid w:val="00354FC8"/>
    <w:rsid w:val="0035563C"/>
    <w:rsid w:val="0035592E"/>
    <w:rsid w:val="00355A57"/>
    <w:rsid w:val="003564E1"/>
    <w:rsid w:val="00356675"/>
    <w:rsid w:val="00356A34"/>
    <w:rsid w:val="003570F7"/>
    <w:rsid w:val="003570F8"/>
    <w:rsid w:val="00357BAC"/>
    <w:rsid w:val="0036035A"/>
    <w:rsid w:val="00360603"/>
    <w:rsid w:val="00361181"/>
    <w:rsid w:val="0036198F"/>
    <w:rsid w:val="00361CA6"/>
    <w:rsid w:val="0036296E"/>
    <w:rsid w:val="003637B5"/>
    <w:rsid w:val="00363C88"/>
    <w:rsid w:val="00364067"/>
    <w:rsid w:val="00364426"/>
    <w:rsid w:val="00364442"/>
    <w:rsid w:val="00364A64"/>
    <w:rsid w:val="00365296"/>
    <w:rsid w:val="003652DC"/>
    <w:rsid w:val="00365667"/>
    <w:rsid w:val="003657F7"/>
    <w:rsid w:val="00365FE7"/>
    <w:rsid w:val="003663F5"/>
    <w:rsid w:val="00366695"/>
    <w:rsid w:val="00367095"/>
    <w:rsid w:val="003674AA"/>
    <w:rsid w:val="00370026"/>
    <w:rsid w:val="003703AC"/>
    <w:rsid w:val="0037085E"/>
    <w:rsid w:val="003709BF"/>
    <w:rsid w:val="00370C4D"/>
    <w:rsid w:val="003712CC"/>
    <w:rsid w:val="003716E4"/>
    <w:rsid w:val="0037172A"/>
    <w:rsid w:val="00372800"/>
    <w:rsid w:val="00372FEE"/>
    <w:rsid w:val="003731CF"/>
    <w:rsid w:val="0037322B"/>
    <w:rsid w:val="00373C9D"/>
    <w:rsid w:val="00373F94"/>
    <w:rsid w:val="003749B8"/>
    <w:rsid w:val="003749D7"/>
    <w:rsid w:val="00374BFA"/>
    <w:rsid w:val="00375016"/>
    <w:rsid w:val="0037510D"/>
    <w:rsid w:val="003755B5"/>
    <w:rsid w:val="00375783"/>
    <w:rsid w:val="003759D9"/>
    <w:rsid w:val="00375B95"/>
    <w:rsid w:val="00375FCB"/>
    <w:rsid w:val="003760D9"/>
    <w:rsid w:val="00376590"/>
    <w:rsid w:val="003769BC"/>
    <w:rsid w:val="00376F5A"/>
    <w:rsid w:val="003772A7"/>
    <w:rsid w:val="003772C9"/>
    <w:rsid w:val="00377A72"/>
    <w:rsid w:val="00377F79"/>
    <w:rsid w:val="003800CF"/>
    <w:rsid w:val="00380BC6"/>
    <w:rsid w:val="00380C36"/>
    <w:rsid w:val="003812F8"/>
    <w:rsid w:val="0038158E"/>
    <w:rsid w:val="00381E58"/>
    <w:rsid w:val="003830E1"/>
    <w:rsid w:val="00383507"/>
    <w:rsid w:val="00383719"/>
    <w:rsid w:val="0038384B"/>
    <w:rsid w:val="00383F5D"/>
    <w:rsid w:val="003841C6"/>
    <w:rsid w:val="00384D18"/>
    <w:rsid w:val="00384D44"/>
    <w:rsid w:val="00384E38"/>
    <w:rsid w:val="00385823"/>
    <w:rsid w:val="003859B5"/>
    <w:rsid w:val="00385CEB"/>
    <w:rsid w:val="00385DD2"/>
    <w:rsid w:val="00386084"/>
    <w:rsid w:val="00386102"/>
    <w:rsid w:val="003861DB"/>
    <w:rsid w:val="00386360"/>
    <w:rsid w:val="003863EC"/>
    <w:rsid w:val="003864A8"/>
    <w:rsid w:val="003864F0"/>
    <w:rsid w:val="00386816"/>
    <w:rsid w:val="003868EA"/>
    <w:rsid w:val="00386944"/>
    <w:rsid w:val="00386A9A"/>
    <w:rsid w:val="0039021A"/>
    <w:rsid w:val="0039046D"/>
    <w:rsid w:val="003904E5"/>
    <w:rsid w:val="0039051C"/>
    <w:rsid w:val="003905C8"/>
    <w:rsid w:val="0039081A"/>
    <w:rsid w:val="00390DB7"/>
    <w:rsid w:val="0039164C"/>
    <w:rsid w:val="00391692"/>
    <w:rsid w:val="00391C5D"/>
    <w:rsid w:val="003921CC"/>
    <w:rsid w:val="00392457"/>
    <w:rsid w:val="00392722"/>
    <w:rsid w:val="0039307A"/>
    <w:rsid w:val="00393243"/>
    <w:rsid w:val="003932FB"/>
    <w:rsid w:val="00393452"/>
    <w:rsid w:val="003934C5"/>
    <w:rsid w:val="003939FD"/>
    <w:rsid w:val="00394CF6"/>
    <w:rsid w:val="003950C9"/>
    <w:rsid w:val="00395359"/>
    <w:rsid w:val="0039579F"/>
    <w:rsid w:val="003957AF"/>
    <w:rsid w:val="003958A5"/>
    <w:rsid w:val="00395CA5"/>
    <w:rsid w:val="003963AA"/>
    <w:rsid w:val="003968DD"/>
    <w:rsid w:val="00396A72"/>
    <w:rsid w:val="003A013E"/>
    <w:rsid w:val="003A022F"/>
    <w:rsid w:val="003A038E"/>
    <w:rsid w:val="003A06E5"/>
    <w:rsid w:val="003A0AFD"/>
    <w:rsid w:val="003A0DB0"/>
    <w:rsid w:val="003A0FD1"/>
    <w:rsid w:val="003A213D"/>
    <w:rsid w:val="003A2164"/>
    <w:rsid w:val="003A23DE"/>
    <w:rsid w:val="003A2832"/>
    <w:rsid w:val="003A352D"/>
    <w:rsid w:val="003A3B2B"/>
    <w:rsid w:val="003A441E"/>
    <w:rsid w:val="003A4496"/>
    <w:rsid w:val="003A456D"/>
    <w:rsid w:val="003A4EAD"/>
    <w:rsid w:val="003A4F1C"/>
    <w:rsid w:val="003A535B"/>
    <w:rsid w:val="003A5510"/>
    <w:rsid w:val="003A5AB6"/>
    <w:rsid w:val="003A622E"/>
    <w:rsid w:val="003A6559"/>
    <w:rsid w:val="003A6ADF"/>
    <w:rsid w:val="003A6F2D"/>
    <w:rsid w:val="003B09E6"/>
    <w:rsid w:val="003B0CFD"/>
    <w:rsid w:val="003B1123"/>
    <w:rsid w:val="003B12CB"/>
    <w:rsid w:val="003B16B1"/>
    <w:rsid w:val="003B22FF"/>
    <w:rsid w:val="003B259B"/>
    <w:rsid w:val="003B382F"/>
    <w:rsid w:val="003B38CA"/>
    <w:rsid w:val="003B39EC"/>
    <w:rsid w:val="003B3BA1"/>
    <w:rsid w:val="003B4920"/>
    <w:rsid w:val="003B4F63"/>
    <w:rsid w:val="003B51B6"/>
    <w:rsid w:val="003B5373"/>
    <w:rsid w:val="003B576A"/>
    <w:rsid w:val="003B6717"/>
    <w:rsid w:val="003B6E48"/>
    <w:rsid w:val="003C09CA"/>
    <w:rsid w:val="003C0B66"/>
    <w:rsid w:val="003C1715"/>
    <w:rsid w:val="003C1AD0"/>
    <w:rsid w:val="003C1B55"/>
    <w:rsid w:val="003C1D12"/>
    <w:rsid w:val="003C1E45"/>
    <w:rsid w:val="003C212B"/>
    <w:rsid w:val="003C24C7"/>
    <w:rsid w:val="003C2D20"/>
    <w:rsid w:val="003C3615"/>
    <w:rsid w:val="003C40D9"/>
    <w:rsid w:val="003C4CF5"/>
    <w:rsid w:val="003C538A"/>
    <w:rsid w:val="003C5FD6"/>
    <w:rsid w:val="003C6055"/>
    <w:rsid w:val="003C7623"/>
    <w:rsid w:val="003C7685"/>
    <w:rsid w:val="003C797A"/>
    <w:rsid w:val="003C7B04"/>
    <w:rsid w:val="003C7C69"/>
    <w:rsid w:val="003D039D"/>
    <w:rsid w:val="003D0435"/>
    <w:rsid w:val="003D0463"/>
    <w:rsid w:val="003D0497"/>
    <w:rsid w:val="003D0834"/>
    <w:rsid w:val="003D0D96"/>
    <w:rsid w:val="003D1701"/>
    <w:rsid w:val="003D189E"/>
    <w:rsid w:val="003D1F94"/>
    <w:rsid w:val="003D20ED"/>
    <w:rsid w:val="003D2EAE"/>
    <w:rsid w:val="003D32FB"/>
    <w:rsid w:val="003D3305"/>
    <w:rsid w:val="003D3404"/>
    <w:rsid w:val="003D38BC"/>
    <w:rsid w:val="003D3981"/>
    <w:rsid w:val="003D3B6C"/>
    <w:rsid w:val="003D3EA6"/>
    <w:rsid w:val="003D40AC"/>
    <w:rsid w:val="003D44BB"/>
    <w:rsid w:val="003D4BE9"/>
    <w:rsid w:val="003D4C2A"/>
    <w:rsid w:val="003D4F62"/>
    <w:rsid w:val="003D4FF4"/>
    <w:rsid w:val="003D5550"/>
    <w:rsid w:val="003D6AD7"/>
    <w:rsid w:val="003D6EDF"/>
    <w:rsid w:val="003D7235"/>
    <w:rsid w:val="003D7529"/>
    <w:rsid w:val="003D7B4E"/>
    <w:rsid w:val="003E0544"/>
    <w:rsid w:val="003E0C76"/>
    <w:rsid w:val="003E165E"/>
    <w:rsid w:val="003E185C"/>
    <w:rsid w:val="003E1C67"/>
    <w:rsid w:val="003E1EAD"/>
    <w:rsid w:val="003E2155"/>
    <w:rsid w:val="003E23CA"/>
    <w:rsid w:val="003E24CF"/>
    <w:rsid w:val="003E285C"/>
    <w:rsid w:val="003E3491"/>
    <w:rsid w:val="003E3A3F"/>
    <w:rsid w:val="003E3BCD"/>
    <w:rsid w:val="003E3D43"/>
    <w:rsid w:val="003E3E6B"/>
    <w:rsid w:val="003E4327"/>
    <w:rsid w:val="003E4D78"/>
    <w:rsid w:val="003E4F7C"/>
    <w:rsid w:val="003E5355"/>
    <w:rsid w:val="003E543E"/>
    <w:rsid w:val="003E5827"/>
    <w:rsid w:val="003E5AC1"/>
    <w:rsid w:val="003E6444"/>
    <w:rsid w:val="003E686E"/>
    <w:rsid w:val="003E6919"/>
    <w:rsid w:val="003E6EBA"/>
    <w:rsid w:val="003E78B2"/>
    <w:rsid w:val="003E7B0C"/>
    <w:rsid w:val="003E7B42"/>
    <w:rsid w:val="003E7F62"/>
    <w:rsid w:val="003F073A"/>
    <w:rsid w:val="003F0885"/>
    <w:rsid w:val="003F0A6A"/>
    <w:rsid w:val="003F12CB"/>
    <w:rsid w:val="003F1FCA"/>
    <w:rsid w:val="003F2659"/>
    <w:rsid w:val="003F2EFE"/>
    <w:rsid w:val="003F2F6A"/>
    <w:rsid w:val="003F381A"/>
    <w:rsid w:val="003F3CD5"/>
    <w:rsid w:val="003F465B"/>
    <w:rsid w:val="003F466C"/>
    <w:rsid w:val="003F4980"/>
    <w:rsid w:val="003F4EB3"/>
    <w:rsid w:val="003F537C"/>
    <w:rsid w:val="003F5792"/>
    <w:rsid w:val="003F640B"/>
    <w:rsid w:val="003F741A"/>
    <w:rsid w:val="003F78F7"/>
    <w:rsid w:val="00400066"/>
    <w:rsid w:val="00400516"/>
    <w:rsid w:val="004016B2"/>
    <w:rsid w:val="00401755"/>
    <w:rsid w:val="004018C9"/>
    <w:rsid w:val="00401C28"/>
    <w:rsid w:val="00401DC8"/>
    <w:rsid w:val="00402060"/>
    <w:rsid w:val="00402962"/>
    <w:rsid w:val="00402C22"/>
    <w:rsid w:val="00402E5D"/>
    <w:rsid w:val="004032B7"/>
    <w:rsid w:val="00403B31"/>
    <w:rsid w:val="00404061"/>
    <w:rsid w:val="00405266"/>
    <w:rsid w:val="00406D63"/>
    <w:rsid w:val="004072C7"/>
    <w:rsid w:val="004072FB"/>
    <w:rsid w:val="00407C3C"/>
    <w:rsid w:val="0041027F"/>
    <w:rsid w:val="004102B9"/>
    <w:rsid w:val="00410428"/>
    <w:rsid w:val="00410C29"/>
    <w:rsid w:val="00410CAF"/>
    <w:rsid w:val="0041189D"/>
    <w:rsid w:val="00412899"/>
    <w:rsid w:val="004129F5"/>
    <w:rsid w:val="00412AB0"/>
    <w:rsid w:val="0041346A"/>
    <w:rsid w:val="00413AC8"/>
    <w:rsid w:val="00413D99"/>
    <w:rsid w:val="0041413E"/>
    <w:rsid w:val="00414390"/>
    <w:rsid w:val="00414B96"/>
    <w:rsid w:val="00414D17"/>
    <w:rsid w:val="00415047"/>
    <w:rsid w:val="004158C8"/>
    <w:rsid w:val="004160F7"/>
    <w:rsid w:val="0041659F"/>
    <w:rsid w:val="00416ACE"/>
    <w:rsid w:val="00416B2D"/>
    <w:rsid w:val="00417229"/>
    <w:rsid w:val="004172ED"/>
    <w:rsid w:val="004178C3"/>
    <w:rsid w:val="004178C8"/>
    <w:rsid w:val="00417E73"/>
    <w:rsid w:val="0042021B"/>
    <w:rsid w:val="0042037E"/>
    <w:rsid w:val="0042053F"/>
    <w:rsid w:val="00420639"/>
    <w:rsid w:val="00421559"/>
    <w:rsid w:val="00422730"/>
    <w:rsid w:val="0042295A"/>
    <w:rsid w:val="00422D44"/>
    <w:rsid w:val="00423659"/>
    <w:rsid w:val="004238E9"/>
    <w:rsid w:val="00423D13"/>
    <w:rsid w:val="00423D40"/>
    <w:rsid w:val="00424303"/>
    <w:rsid w:val="00424523"/>
    <w:rsid w:val="00424969"/>
    <w:rsid w:val="00424B26"/>
    <w:rsid w:val="004255C5"/>
    <w:rsid w:val="00425D0E"/>
    <w:rsid w:val="004260F2"/>
    <w:rsid w:val="00426C83"/>
    <w:rsid w:val="00426CBB"/>
    <w:rsid w:val="00426FDD"/>
    <w:rsid w:val="00427277"/>
    <w:rsid w:val="00427478"/>
    <w:rsid w:val="004275CA"/>
    <w:rsid w:val="00427C26"/>
    <w:rsid w:val="00430EFE"/>
    <w:rsid w:val="0043138B"/>
    <w:rsid w:val="00431732"/>
    <w:rsid w:val="00431852"/>
    <w:rsid w:val="00431DF6"/>
    <w:rsid w:val="004322FC"/>
    <w:rsid w:val="0043286B"/>
    <w:rsid w:val="00433F99"/>
    <w:rsid w:val="004344B7"/>
    <w:rsid w:val="00434752"/>
    <w:rsid w:val="004351D4"/>
    <w:rsid w:val="00435364"/>
    <w:rsid w:val="00435786"/>
    <w:rsid w:val="004368C1"/>
    <w:rsid w:val="00436A34"/>
    <w:rsid w:val="00436C66"/>
    <w:rsid w:val="00437331"/>
    <w:rsid w:val="004373FB"/>
    <w:rsid w:val="0043768D"/>
    <w:rsid w:val="00437CB2"/>
    <w:rsid w:val="00440802"/>
    <w:rsid w:val="0044090D"/>
    <w:rsid w:val="00440AD1"/>
    <w:rsid w:val="00441346"/>
    <w:rsid w:val="0044134C"/>
    <w:rsid w:val="00441427"/>
    <w:rsid w:val="004415E8"/>
    <w:rsid w:val="00441895"/>
    <w:rsid w:val="00441B93"/>
    <w:rsid w:val="00441BB5"/>
    <w:rsid w:val="00441DF0"/>
    <w:rsid w:val="00442542"/>
    <w:rsid w:val="004425BD"/>
    <w:rsid w:val="00442CA4"/>
    <w:rsid w:val="00442DD5"/>
    <w:rsid w:val="00443574"/>
    <w:rsid w:val="0044377E"/>
    <w:rsid w:val="004437CD"/>
    <w:rsid w:val="00443BBE"/>
    <w:rsid w:val="00443D53"/>
    <w:rsid w:val="00443ED1"/>
    <w:rsid w:val="004445D1"/>
    <w:rsid w:val="0044475F"/>
    <w:rsid w:val="004449BF"/>
    <w:rsid w:val="004460F1"/>
    <w:rsid w:val="0044639A"/>
    <w:rsid w:val="004466F9"/>
    <w:rsid w:val="00446B8C"/>
    <w:rsid w:val="00447CF2"/>
    <w:rsid w:val="00450497"/>
    <w:rsid w:val="00450E23"/>
    <w:rsid w:val="00451399"/>
    <w:rsid w:val="00451470"/>
    <w:rsid w:val="00451B10"/>
    <w:rsid w:val="00451E41"/>
    <w:rsid w:val="00452675"/>
    <w:rsid w:val="00452C3E"/>
    <w:rsid w:val="00452FB7"/>
    <w:rsid w:val="00453098"/>
    <w:rsid w:val="004530E5"/>
    <w:rsid w:val="00453702"/>
    <w:rsid w:val="0045386B"/>
    <w:rsid w:val="00453BBA"/>
    <w:rsid w:val="00454496"/>
    <w:rsid w:val="00456299"/>
    <w:rsid w:val="0045673D"/>
    <w:rsid w:val="004576B0"/>
    <w:rsid w:val="00457D5C"/>
    <w:rsid w:val="00460097"/>
    <w:rsid w:val="004601CA"/>
    <w:rsid w:val="004604C4"/>
    <w:rsid w:val="004608DC"/>
    <w:rsid w:val="0046147C"/>
    <w:rsid w:val="004615E8"/>
    <w:rsid w:val="00461E1F"/>
    <w:rsid w:val="004626C6"/>
    <w:rsid w:val="00462E40"/>
    <w:rsid w:val="00463051"/>
    <w:rsid w:val="0046323F"/>
    <w:rsid w:val="00463286"/>
    <w:rsid w:val="00463AD1"/>
    <w:rsid w:val="00464498"/>
    <w:rsid w:val="00465116"/>
    <w:rsid w:val="00465551"/>
    <w:rsid w:val="004655B1"/>
    <w:rsid w:val="004656F9"/>
    <w:rsid w:val="00465CB7"/>
    <w:rsid w:val="00465E19"/>
    <w:rsid w:val="00465E92"/>
    <w:rsid w:val="00466A2D"/>
    <w:rsid w:val="00467048"/>
    <w:rsid w:val="00467183"/>
    <w:rsid w:val="004674A6"/>
    <w:rsid w:val="00470338"/>
    <w:rsid w:val="0047039C"/>
    <w:rsid w:val="00470481"/>
    <w:rsid w:val="00470A5C"/>
    <w:rsid w:val="00471664"/>
    <w:rsid w:val="00471718"/>
    <w:rsid w:val="004721FD"/>
    <w:rsid w:val="0047222B"/>
    <w:rsid w:val="00472364"/>
    <w:rsid w:val="004725CB"/>
    <w:rsid w:val="004734D6"/>
    <w:rsid w:val="00473B7F"/>
    <w:rsid w:val="00474257"/>
    <w:rsid w:val="00474729"/>
    <w:rsid w:val="00474D7A"/>
    <w:rsid w:val="00474EC4"/>
    <w:rsid w:val="00475342"/>
    <w:rsid w:val="0047553A"/>
    <w:rsid w:val="00475DC8"/>
    <w:rsid w:val="00475DCB"/>
    <w:rsid w:val="00476AF6"/>
    <w:rsid w:val="0047754F"/>
    <w:rsid w:val="00477928"/>
    <w:rsid w:val="00477BF3"/>
    <w:rsid w:val="00480085"/>
    <w:rsid w:val="00481004"/>
    <w:rsid w:val="0048174F"/>
    <w:rsid w:val="00481C05"/>
    <w:rsid w:val="00481DDD"/>
    <w:rsid w:val="00482E4D"/>
    <w:rsid w:val="00482F25"/>
    <w:rsid w:val="00483587"/>
    <w:rsid w:val="00484E97"/>
    <w:rsid w:val="00485180"/>
    <w:rsid w:val="00485187"/>
    <w:rsid w:val="0048578F"/>
    <w:rsid w:val="004857F6"/>
    <w:rsid w:val="004859F0"/>
    <w:rsid w:val="00485A3D"/>
    <w:rsid w:val="0048611D"/>
    <w:rsid w:val="004863C4"/>
    <w:rsid w:val="00486671"/>
    <w:rsid w:val="004875D1"/>
    <w:rsid w:val="00487832"/>
    <w:rsid w:val="00487A28"/>
    <w:rsid w:val="004901FB"/>
    <w:rsid w:val="00490357"/>
    <w:rsid w:val="00492403"/>
    <w:rsid w:val="004924EC"/>
    <w:rsid w:val="00492716"/>
    <w:rsid w:val="004929B2"/>
    <w:rsid w:val="00492CE9"/>
    <w:rsid w:val="0049319E"/>
    <w:rsid w:val="00493587"/>
    <w:rsid w:val="00493627"/>
    <w:rsid w:val="00493B9A"/>
    <w:rsid w:val="00494DD1"/>
    <w:rsid w:val="00495006"/>
    <w:rsid w:val="0049504D"/>
    <w:rsid w:val="00495690"/>
    <w:rsid w:val="00495BF4"/>
    <w:rsid w:val="00496631"/>
    <w:rsid w:val="00496744"/>
    <w:rsid w:val="00496B26"/>
    <w:rsid w:val="00496D22"/>
    <w:rsid w:val="00497A1A"/>
    <w:rsid w:val="004A0594"/>
    <w:rsid w:val="004A09A2"/>
    <w:rsid w:val="004A1111"/>
    <w:rsid w:val="004A209B"/>
    <w:rsid w:val="004A290E"/>
    <w:rsid w:val="004A291F"/>
    <w:rsid w:val="004A2B74"/>
    <w:rsid w:val="004A2E0E"/>
    <w:rsid w:val="004A3259"/>
    <w:rsid w:val="004A3D53"/>
    <w:rsid w:val="004A3F92"/>
    <w:rsid w:val="004A4461"/>
    <w:rsid w:val="004A45D7"/>
    <w:rsid w:val="004A46C4"/>
    <w:rsid w:val="004A4CBE"/>
    <w:rsid w:val="004A4E01"/>
    <w:rsid w:val="004A5203"/>
    <w:rsid w:val="004A53A5"/>
    <w:rsid w:val="004A5F2B"/>
    <w:rsid w:val="004A5F77"/>
    <w:rsid w:val="004A60FB"/>
    <w:rsid w:val="004A627C"/>
    <w:rsid w:val="004A6891"/>
    <w:rsid w:val="004A6C89"/>
    <w:rsid w:val="004A6FF2"/>
    <w:rsid w:val="004A73AB"/>
    <w:rsid w:val="004A76BC"/>
    <w:rsid w:val="004A76F0"/>
    <w:rsid w:val="004A76F6"/>
    <w:rsid w:val="004A7F32"/>
    <w:rsid w:val="004B01CA"/>
    <w:rsid w:val="004B0A88"/>
    <w:rsid w:val="004B1216"/>
    <w:rsid w:val="004B17C2"/>
    <w:rsid w:val="004B1BEF"/>
    <w:rsid w:val="004B1DD9"/>
    <w:rsid w:val="004B25D6"/>
    <w:rsid w:val="004B263A"/>
    <w:rsid w:val="004B2AD4"/>
    <w:rsid w:val="004B2B22"/>
    <w:rsid w:val="004B30C7"/>
    <w:rsid w:val="004B367D"/>
    <w:rsid w:val="004B4284"/>
    <w:rsid w:val="004B4464"/>
    <w:rsid w:val="004B47C9"/>
    <w:rsid w:val="004B4983"/>
    <w:rsid w:val="004B4E87"/>
    <w:rsid w:val="004B4E97"/>
    <w:rsid w:val="004B6211"/>
    <w:rsid w:val="004B64EB"/>
    <w:rsid w:val="004B71AA"/>
    <w:rsid w:val="004B75BA"/>
    <w:rsid w:val="004B7829"/>
    <w:rsid w:val="004B7B4B"/>
    <w:rsid w:val="004B7E98"/>
    <w:rsid w:val="004B7FE8"/>
    <w:rsid w:val="004C10BA"/>
    <w:rsid w:val="004C18C0"/>
    <w:rsid w:val="004C1B71"/>
    <w:rsid w:val="004C30DB"/>
    <w:rsid w:val="004C3256"/>
    <w:rsid w:val="004C40A3"/>
    <w:rsid w:val="004C418B"/>
    <w:rsid w:val="004C4C5D"/>
    <w:rsid w:val="004C4E1D"/>
    <w:rsid w:val="004C501F"/>
    <w:rsid w:val="004C54B7"/>
    <w:rsid w:val="004C5806"/>
    <w:rsid w:val="004C589D"/>
    <w:rsid w:val="004C596A"/>
    <w:rsid w:val="004C60DF"/>
    <w:rsid w:val="004C6506"/>
    <w:rsid w:val="004C66CD"/>
    <w:rsid w:val="004C6A7B"/>
    <w:rsid w:val="004C6F1F"/>
    <w:rsid w:val="004C74A1"/>
    <w:rsid w:val="004C7CEA"/>
    <w:rsid w:val="004D0823"/>
    <w:rsid w:val="004D09B1"/>
    <w:rsid w:val="004D1410"/>
    <w:rsid w:val="004D1642"/>
    <w:rsid w:val="004D1DDC"/>
    <w:rsid w:val="004D2AB4"/>
    <w:rsid w:val="004D2E04"/>
    <w:rsid w:val="004D3C36"/>
    <w:rsid w:val="004D4C16"/>
    <w:rsid w:val="004D4D60"/>
    <w:rsid w:val="004D4F5C"/>
    <w:rsid w:val="004D657D"/>
    <w:rsid w:val="004D6850"/>
    <w:rsid w:val="004D6E9E"/>
    <w:rsid w:val="004D764E"/>
    <w:rsid w:val="004E070E"/>
    <w:rsid w:val="004E07D5"/>
    <w:rsid w:val="004E0C2D"/>
    <w:rsid w:val="004E1540"/>
    <w:rsid w:val="004E1605"/>
    <w:rsid w:val="004E1BE2"/>
    <w:rsid w:val="004E273E"/>
    <w:rsid w:val="004E3340"/>
    <w:rsid w:val="004E3A85"/>
    <w:rsid w:val="004E3BE0"/>
    <w:rsid w:val="004E445D"/>
    <w:rsid w:val="004E4D29"/>
    <w:rsid w:val="004E4DB5"/>
    <w:rsid w:val="004E51A6"/>
    <w:rsid w:val="004E569A"/>
    <w:rsid w:val="004E56C7"/>
    <w:rsid w:val="004E5ADF"/>
    <w:rsid w:val="004E5B21"/>
    <w:rsid w:val="004E5D21"/>
    <w:rsid w:val="004E5F83"/>
    <w:rsid w:val="004E6051"/>
    <w:rsid w:val="004E614F"/>
    <w:rsid w:val="004E65BC"/>
    <w:rsid w:val="004E6775"/>
    <w:rsid w:val="004E695B"/>
    <w:rsid w:val="004E6C03"/>
    <w:rsid w:val="004E765C"/>
    <w:rsid w:val="004E77FB"/>
    <w:rsid w:val="004E7B03"/>
    <w:rsid w:val="004F055C"/>
    <w:rsid w:val="004F0D42"/>
    <w:rsid w:val="004F0D9C"/>
    <w:rsid w:val="004F0FBB"/>
    <w:rsid w:val="004F1542"/>
    <w:rsid w:val="004F176C"/>
    <w:rsid w:val="004F1B99"/>
    <w:rsid w:val="004F2996"/>
    <w:rsid w:val="004F31F4"/>
    <w:rsid w:val="004F3292"/>
    <w:rsid w:val="004F3866"/>
    <w:rsid w:val="004F3D2B"/>
    <w:rsid w:val="004F42A8"/>
    <w:rsid w:val="004F43F3"/>
    <w:rsid w:val="004F482C"/>
    <w:rsid w:val="004F49B5"/>
    <w:rsid w:val="004F4BDA"/>
    <w:rsid w:val="004F541F"/>
    <w:rsid w:val="004F600B"/>
    <w:rsid w:val="004F687D"/>
    <w:rsid w:val="004F69AF"/>
    <w:rsid w:val="004F6C1A"/>
    <w:rsid w:val="004F7058"/>
    <w:rsid w:val="004F7252"/>
    <w:rsid w:val="004F7FE4"/>
    <w:rsid w:val="005000A1"/>
    <w:rsid w:val="0050119D"/>
    <w:rsid w:val="00501450"/>
    <w:rsid w:val="005024ED"/>
    <w:rsid w:val="00502D8D"/>
    <w:rsid w:val="00502EEF"/>
    <w:rsid w:val="00503512"/>
    <w:rsid w:val="0050358D"/>
    <w:rsid w:val="005037E8"/>
    <w:rsid w:val="00503842"/>
    <w:rsid w:val="00504C11"/>
    <w:rsid w:val="00504D69"/>
    <w:rsid w:val="0050520B"/>
    <w:rsid w:val="005061E9"/>
    <w:rsid w:val="0050625A"/>
    <w:rsid w:val="00507609"/>
    <w:rsid w:val="00507BEF"/>
    <w:rsid w:val="00507F09"/>
    <w:rsid w:val="00510B65"/>
    <w:rsid w:val="00510D33"/>
    <w:rsid w:val="00511B40"/>
    <w:rsid w:val="00511DE7"/>
    <w:rsid w:val="00512206"/>
    <w:rsid w:val="00512607"/>
    <w:rsid w:val="00512B88"/>
    <w:rsid w:val="00512E1F"/>
    <w:rsid w:val="00512FD7"/>
    <w:rsid w:val="0051365D"/>
    <w:rsid w:val="005138BB"/>
    <w:rsid w:val="0051461F"/>
    <w:rsid w:val="005148BA"/>
    <w:rsid w:val="00514A80"/>
    <w:rsid w:val="00515250"/>
    <w:rsid w:val="00515575"/>
    <w:rsid w:val="00515BA3"/>
    <w:rsid w:val="00515E17"/>
    <w:rsid w:val="00515FCA"/>
    <w:rsid w:val="005165E5"/>
    <w:rsid w:val="00516937"/>
    <w:rsid w:val="0051730A"/>
    <w:rsid w:val="005174C3"/>
    <w:rsid w:val="00520452"/>
    <w:rsid w:val="00520A5A"/>
    <w:rsid w:val="00520A79"/>
    <w:rsid w:val="00520F25"/>
    <w:rsid w:val="00521217"/>
    <w:rsid w:val="0052166B"/>
    <w:rsid w:val="005217D1"/>
    <w:rsid w:val="00521B66"/>
    <w:rsid w:val="005221A9"/>
    <w:rsid w:val="00522668"/>
    <w:rsid w:val="00522FA8"/>
    <w:rsid w:val="005231DC"/>
    <w:rsid w:val="0052338D"/>
    <w:rsid w:val="005235A8"/>
    <w:rsid w:val="005235E4"/>
    <w:rsid w:val="00523BD2"/>
    <w:rsid w:val="00523D26"/>
    <w:rsid w:val="005240CB"/>
    <w:rsid w:val="0052478C"/>
    <w:rsid w:val="005249A5"/>
    <w:rsid w:val="00525388"/>
    <w:rsid w:val="00525A08"/>
    <w:rsid w:val="00525B2C"/>
    <w:rsid w:val="00525CB5"/>
    <w:rsid w:val="00525FCC"/>
    <w:rsid w:val="005261A9"/>
    <w:rsid w:val="00526475"/>
    <w:rsid w:val="005265D7"/>
    <w:rsid w:val="00526C07"/>
    <w:rsid w:val="005300FF"/>
    <w:rsid w:val="0053038E"/>
    <w:rsid w:val="00530C12"/>
    <w:rsid w:val="00531081"/>
    <w:rsid w:val="00531200"/>
    <w:rsid w:val="0053177D"/>
    <w:rsid w:val="00531AC1"/>
    <w:rsid w:val="00531C63"/>
    <w:rsid w:val="00531EF0"/>
    <w:rsid w:val="005320A1"/>
    <w:rsid w:val="005321B8"/>
    <w:rsid w:val="005322D1"/>
    <w:rsid w:val="0053238A"/>
    <w:rsid w:val="0053258B"/>
    <w:rsid w:val="005327BC"/>
    <w:rsid w:val="00533088"/>
    <w:rsid w:val="00533931"/>
    <w:rsid w:val="005342CC"/>
    <w:rsid w:val="00535512"/>
    <w:rsid w:val="0053551C"/>
    <w:rsid w:val="0053561A"/>
    <w:rsid w:val="005358B8"/>
    <w:rsid w:val="00535C38"/>
    <w:rsid w:val="00536ADE"/>
    <w:rsid w:val="005378F6"/>
    <w:rsid w:val="00537C95"/>
    <w:rsid w:val="00537E31"/>
    <w:rsid w:val="0054022A"/>
    <w:rsid w:val="00540363"/>
    <w:rsid w:val="00540635"/>
    <w:rsid w:val="0054084E"/>
    <w:rsid w:val="00542332"/>
    <w:rsid w:val="0054255A"/>
    <w:rsid w:val="00542634"/>
    <w:rsid w:val="005427BD"/>
    <w:rsid w:val="00542840"/>
    <w:rsid w:val="005429D8"/>
    <w:rsid w:val="00543404"/>
    <w:rsid w:val="005435D2"/>
    <w:rsid w:val="00543BFE"/>
    <w:rsid w:val="005441C6"/>
    <w:rsid w:val="00544955"/>
    <w:rsid w:val="00544CBD"/>
    <w:rsid w:val="00544F7D"/>
    <w:rsid w:val="005453D2"/>
    <w:rsid w:val="00545E62"/>
    <w:rsid w:val="00546527"/>
    <w:rsid w:val="00546926"/>
    <w:rsid w:val="00546F16"/>
    <w:rsid w:val="00547249"/>
    <w:rsid w:val="00547482"/>
    <w:rsid w:val="005476AA"/>
    <w:rsid w:val="005508AD"/>
    <w:rsid w:val="00550E3C"/>
    <w:rsid w:val="00551543"/>
    <w:rsid w:val="005518A9"/>
    <w:rsid w:val="00551A10"/>
    <w:rsid w:val="00552422"/>
    <w:rsid w:val="00553255"/>
    <w:rsid w:val="005534A8"/>
    <w:rsid w:val="0055379E"/>
    <w:rsid w:val="00553E8B"/>
    <w:rsid w:val="00553FDB"/>
    <w:rsid w:val="0055413B"/>
    <w:rsid w:val="005542AB"/>
    <w:rsid w:val="00554721"/>
    <w:rsid w:val="005549A8"/>
    <w:rsid w:val="005557F8"/>
    <w:rsid w:val="005558C1"/>
    <w:rsid w:val="00555B78"/>
    <w:rsid w:val="00555EFB"/>
    <w:rsid w:val="00555FC2"/>
    <w:rsid w:val="00556AD3"/>
    <w:rsid w:val="00556DDD"/>
    <w:rsid w:val="00557381"/>
    <w:rsid w:val="005603B7"/>
    <w:rsid w:val="00560659"/>
    <w:rsid w:val="00561142"/>
    <w:rsid w:val="0056148C"/>
    <w:rsid w:val="0056249E"/>
    <w:rsid w:val="005629BA"/>
    <w:rsid w:val="00562FBA"/>
    <w:rsid w:val="00563694"/>
    <w:rsid w:val="00564ACF"/>
    <w:rsid w:val="0056524B"/>
    <w:rsid w:val="00566131"/>
    <w:rsid w:val="00566520"/>
    <w:rsid w:val="00566B84"/>
    <w:rsid w:val="00567086"/>
    <w:rsid w:val="0056713E"/>
    <w:rsid w:val="00567E9C"/>
    <w:rsid w:val="00570083"/>
    <w:rsid w:val="00570265"/>
    <w:rsid w:val="00570449"/>
    <w:rsid w:val="005704D7"/>
    <w:rsid w:val="00570695"/>
    <w:rsid w:val="005711A2"/>
    <w:rsid w:val="00571258"/>
    <w:rsid w:val="00571374"/>
    <w:rsid w:val="00571390"/>
    <w:rsid w:val="005713D3"/>
    <w:rsid w:val="005714CE"/>
    <w:rsid w:val="005714E6"/>
    <w:rsid w:val="0057155F"/>
    <w:rsid w:val="0057291C"/>
    <w:rsid w:val="00572CF4"/>
    <w:rsid w:val="00572E55"/>
    <w:rsid w:val="00573C29"/>
    <w:rsid w:val="0057548D"/>
    <w:rsid w:val="005757C3"/>
    <w:rsid w:val="00575C5B"/>
    <w:rsid w:val="0057601E"/>
    <w:rsid w:val="005762E6"/>
    <w:rsid w:val="005767E2"/>
    <w:rsid w:val="005775BC"/>
    <w:rsid w:val="00577C4A"/>
    <w:rsid w:val="00580697"/>
    <w:rsid w:val="00580E6D"/>
    <w:rsid w:val="00580F66"/>
    <w:rsid w:val="0058143D"/>
    <w:rsid w:val="0058164E"/>
    <w:rsid w:val="00581B73"/>
    <w:rsid w:val="00582781"/>
    <w:rsid w:val="00582EEA"/>
    <w:rsid w:val="00583BFD"/>
    <w:rsid w:val="00583F24"/>
    <w:rsid w:val="0058402C"/>
    <w:rsid w:val="005845FB"/>
    <w:rsid w:val="00584827"/>
    <w:rsid w:val="00585372"/>
    <w:rsid w:val="0058544E"/>
    <w:rsid w:val="005861F9"/>
    <w:rsid w:val="00586777"/>
    <w:rsid w:val="00587272"/>
    <w:rsid w:val="005872B3"/>
    <w:rsid w:val="00587385"/>
    <w:rsid w:val="005875B0"/>
    <w:rsid w:val="00587DF8"/>
    <w:rsid w:val="00587E78"/>
    <w:rsid w:val="005901EC"/>
    <w:rsid w:val="00591984"/>
    <w:rsid w:val="005919C8"/>
    <w:rsid w:val="0059226C"/>
    <w:rsid w:val="005923DA"/>
    <w:rsid w:val="00592843"/>
    <w:rsid w:val="00593022"/>
    <w:rsid w:val="00593706"/>
    <w:rsid w:val="00593D69"/>
    <w:rsid w:val="00593DF5"/>
    <w:rsid w:val="00594439"/>
    <w:rsid w:val="005949AD"/>
    <w:rsid w:val="0059518D"/>
    <w:rsid w:val="00595383"/>
    <w:rsid w:val="00595B32"/>
    <w:rsid w:val="00596A46"/>
    <w:rsid w:val="00596B1A"/>
    <w:rsid w:val="0059705F"/>
    <w:rsid w:val="005976F3"/>
    <w:rsid w:val="00597846"/>
    <w:rsid w:val="00597DE7"/>
    <w:rsid w:val="005A0A77"/>
    <w:rsid w:val="005A0F88"/>
    <w:rsid w:val="005A12A9"/>
    <w:rsid w:val="005A1B14"/>
    <w:rsid w:val="005A1E59"/>
    <w:rsid w:val="005A2136"/>
    <w:rsid w:val="005A2D40"/>
    <w:rsid w:val="005A2DA1"/>
    <w:rsid w:val="005A2F27"/>
    <w:rsid w:val="005A2F28"/>
    <w:rsid w:val="005A30A5"/>
    <w:rsid w:val="005A3746"/>
    <w:rsid w:val="005A3782"/>
    <w:rsid w:val="005A4211"/>
    <w:rsid w:val="005A5286"/>
    <w:rsid w:val="005A53AD"/>
    <w:rsid w:val="005A5B27"/>
    <w:rsid w:val="005A63B4"/>
    <w:rsid w:val="005A68C9"/>
    <w:rsid w:val="005A719D"/>
    <w:rsid w:val="005A780E"/>
    <w:rsid w:val="005A7C84"/>
    <w:rsid w:val="005B0386"/>
    <w:rsid w:val="005B088F"/>
    <w:rsid w:val="005B0F17"/>
    <w:rsid w:val="005B194A"/>
    <w:rsid w:val="005B25F7"/>
    <w:rsid w:val="005B2863"/>
    <w:rsid w:val="005B2DE3"/>
    <w:rsid w:val="005B308A"/>
    <w:rsid w:val="005B3760"/>
    <w:rsid w:val="005B4C71"/>
    <w:rsid w:val="005B4EB1"/>
    <w:rsid w:val="005B4F7E"/>
    <w:rsid w:val="005B5679"/>
    <w:rsid w:val="005B610B"/>
    <w:rsid w:val="005B6CAB"/>
    <w:rsid w:val="005B7212"/>
    <w:rsid w:val="005B7315"/>
    <w:rsid w:val="005B7454"/>
    <w:rsid w:val="005B7DC0"/>
    <w:rsid w:val="005C0407"/>
    <w:rsid w:val="005C09C2"/>
    <w:rsid w:val="005C0C52"/>
    <w:rsid w:val="005C0D0B"/>
    <w:rsid w:val="005C0E15"/>
    <w:rsid w:val="005C139F"/>
    <w:rsid w:val="005C30A1"/>
    <w:rsid w:val="005C38F8"/>
    <w:rsid w:val="005C4008"/>
    <w:rsid w:val="005C4780"/>
    <w:rsid w:val="005C491C"/>
    <w:rsid w:val="005C4977"/>
    <w:rsid w:val="005C4BDA"/>
    <w:rsid w:val="005C5681"/>
    <w:rsid w:val="005C5CC4"/>
    <w:rsid w:val="005C5DFC"/>
    <w:rsid w:val="005C6FB9"/>
    <w:rsid w:val="005C7191"/>
    <w:rsid w:val="005C78BA"/>
    <w:rsid w:val="005D0AA8"/>
    <w:rsid w:val="005D0CCB"/>
    <w:rsid w:val="005D1A31"/>
    <w:rsid w:val="005D1B6D"/>
    <w:rsid w:val="005D1CC0"/>
    <w:rsid w:val="005D1E21"/>
    <w:rsid w:val="005D2278"/>
    <w:rsid w:val="005D2598"/>
    <w:rsid w:val="005D2784"/>
    <w:rsid w:val="005D360B"/>
    <w:rsid w:val="005D3944"/>
    <w:rsid w:val="005D39CE"/>
    <w:rsid w:val="005D3FCB"/>
    <w:rsid w:val="005D4A77"/>
    <w:rsid w:val="005D4A9B"/>
    <w:rsid w:val="005D4CA7"/>
    <w:rsid w:val="005D4CB1"/>
    <w:rsid w:val="005D4FAC"/>
    <w:rsid w:val="005D54A7"/>
    <w:rsid w:val="005D5AFD"/>
    <w:rsid w:val="005D5BA6"/>
    <w:rsid w:val="005D5CD5"/>
    <w:rsid w:val="005D611B"/>
    <w:rsid w:val="005D6B2C"/>
    <w:rsid w:val="005D6F2D"/>
    <w:rsid w:val="005D7416"/>
    <w:rsid w:val="005D764A"/>
    <w:rsid w:val="005E0787"/>
    <w:rsid w:val="005E079B"/>
    <w:rsid w:val="005E08ED"/>
    <w:rsid w:val="005E0D1E"/>
    <w:rsid w:val="005E0D78"/>
    <w:rsid w:val="005E0FF3"/>
    <w:rsid w:val="005E194B"/>
    <w:rsid w:val="005E1FF8"/>
    <w:rsid w:val="005E25D8"/>
    <w:rsid w:val="005E2DEE"/>
    <w:rsid w:val="005E3E10"/>
    <w:rsid w:val="005E556C"/>
    <w:rsid w:val="005E59AE"/>
    <w:rsid w:val="005E690A"/>
    <w:rsid w:val="005E6E9C"/>
    <w:rsid w:val="005E72A3"/>
    <w:rsid w:val="005E7565"/>
    <w:rsid w:val="005E7966"/>
    <w:rsid w:val="005E7DA2"/>
    <w:rsid w:val="005E7EBB"/>
    <w:rsid w:val="005E7F11"/>
    <w:rsid w:val="005F0449"/>
    <w:rsid w:val="005F0496"/>
    <w:rsid w:val="005F0E75"/>
    <w:rsid w:val="005F1976"/>
    <w:rsid w:val="005F1DA7"/>
    <w:rsid w:val="005F2BDF"/>
    <w:rsid w:val="005F3589"/>
    <w:rsid w:val="005F3778"/>
    <w:rsid w:val="005F3846"/>
    <w:rsid w:val="005F3997"/>
    <w:rsid w:val="005F406D"/>
    <w:rsid w:val="005F464E"/>
    <w:rsid w:val="005F4EF1"/>
    <w:rsid w:val="005F5263"/>
    <w:rsid w:val="005F553B"/>
    <w:rsid w:val="005F5747"/>
    <w:rsid w:val="005F587D"/>
    <w:rsid w:val="005F58FA"/>
    <w:rsid w:val="005F5D39"/>
    <w:rsid w:val="005F64A3"/>
    <w:rsid w:val="005F6599"/>
    <w:rsid w:val="005F7548"/>
    <w:rsid w:val="005F7C9B"/>
    <w:rsid w:val="005F7F66"/>
    <w:rsid w:val="006003D2"/>
    <w:rsid w:val="0060070D"/>
    <w:rsid w:val="00600D1D"/>
    <w:rsid w:val="00600F3D"/>
    <w:rsid w:val="006012D5"/>
    <w:rsid w:val="00601603"/>
    <w:rsid w:val="006016B5"/>
    <w:rsid w:val="00601792"/>
    <w:rsid w:val="00601C6A"/>
    <w:rsid w:val="00601D0B"/>
    <w:rsid w:val="00602224"/>
    <w:rsid w:val="00602B1E"/>
    <w:rsid w:val="00602FBE"/>
    <w:rsid w:val="006036AC"/>
    <w:rsid w:val="00603AEA"/>
    <w:rsid w:val="0060485F"/>
    <w:rsid w:val="00604C17"/>
    <w:rsid w:val="00604CF6"/>
    <w:rsid w:val="00604F80"/>
    <w:rsid w:val="006054C5"/>
    <w:rsid w:val="00605634"/>
    <w:rsid w:val="00605E8A"/>
    <w:rsid w:val="006064DE"/>
    <w:rsid w:val="00606B42"/>
    <w:rsid w:val="00606B94"/>
    <w:rsid w:val="00606EF2"/>
    <w:rsid w:val="00607060"/>
    <w:rsid w:val="0060735C"/>
    <w:rsid w:val="006073B6"/>
    <w:rsid w:val="006075F0"/>
    <w:rsid w:val="006101CA"/>
    <w:rsid w:val="00611873"/>
    <w:rsid w:val="00611C00"/>
    <w:rsid w:val="0061200F"/>
    <w:rsid w:val="006126B3"/>
    <w:rsid w:val="00612789"/>
    <w:rsid w:val="00612C52"/>
    <w:rsid w:val="0061353E"/>
    <w:rsid w:val="00613CBE"/>
    <w:rsid w:val="006147E3"/>
    <w:rsid w:val="0061483C"/>
    <w:rsid w:val="00614891"/>
    <w:rsid w:val="00614B58"/>
    <w:rsid w:val="00615340"/>
    <w:rsid w:val="00615AD2"/>
    <w:rsid w:val="00615FA4"/>
    <w:rsid w:val="0061662A"/>
    <w:rsid w:val="00616651"/>
    <w:rsid w:val="006168F4"/>
    <w:rsid w:val="00616978"/>
    <w:rsid w:val="00616C08"/>
    <w:rsid w:val="00616C59"/>
    <w:rsid w:val="0061757F"/>
    <w:rsid w:val="00617CE7"/>
    <w:rsid w:val="00617F70"/>
    <w:rsid w:val="006204BC"/>
    <w:rsid w:val="00620878"/>
    <w:rsid w:val="00620C16"/>
    <w:rsid w:val="00620D92"/>
    <w:rsid w:val="00620EC4"/>
    <w:rsid w:val="00620EE0"/>
    <w:rsid w:val="0062104D"/>
    <w:rsid w:val="006214C6"/>
    <w:rsid w:val="00621920"/>
    <w:rsid w:val="0062283F"/>
    <w:rsid w:val="006229E7"/>
    <w:rsid w:val="00622A2D"/>
    <w:rsid w:val="00622EEE"/>
    <w:rsid w:val="00623A3F"/>
    <w:rsid w:val="0062408D"/>
    <w:rsid w:val="0062470D"/>
    <w:rsid w:val="00624B16"/>
    <w:rsid w:val="00624D05"/>
    <w:rsid w:val="00624FDB"/>
    <w:rsid w:val="00625164"/>
    <w:rsid w:val="0062574B"/>
    <w:rsid w:val="00625A7E"/>
    <w:rsid w:val="00625D9C"/>
    <w:rsid w:val="00625DD7"/>
    <w:rsid w:val="006264C4"/>
    <w:rsid w:val="00630B66"/>
    <w:rsid w:val="00630C4D"/>
    <w:rsid w:val="00631110"/>
    <w:rsid w:val="006325C8"/>
    <w:rsid w:val="00632696"/>
    <w:rsid w:val="006326F0"/>
    <w:rsid w:val="006330A3"/>
    <w:rsid w:val="00633469"/>
    <w:rsid w:val="00634E27"/>
    <w:rsid w:val="00635E8C"/>
    <w:rsid w:val="0063614F"/>
    <w:rsid w:val="006361C5"/>
    <w:rsid w:val="006366D0"/>
    <w:rsid w:val="00636BDB"/>
    <w:rsid w:val="00637A36"/>
    <w:rsid w:val="0064037A"/>
    <w:rsid w:val="00641093"/>
    <w:rsid w:val="00641E79"/>
    <w:rsid w:val="00641F06"/>
    <w:rsid w:val="00642051"/>
    <w:rsid w:val="00642227"/>
    <w:rsid w:val="00642DBB"/>
    <w:rsid w:val="0064302E"/>
    <w:rsid w:val="00643E15"/>
    <w:rsid w:val="006441F1"/>
    <w:rsid w:val="00644547"/>
    <w:rsid w:val="00644CEC"/>
    <w:rsid w:val="00645263"/>
    <w:rsid w:val="00645AD1"/>
    <w:rsid w:val="00645C31"/>
    <w:rsid w:val="00645D32"/>
    <w:rsid w:val="00645EF7"/>
    <w:rsid w:val="0064628F"/>
    <w:rsid w:val="00646599"/>
    <w:rsid w:val="00646618"/>
    <w:rsid w:val="00646C17"/>
    <w:rsid w:val="0064743E"/>
    <w:rsid w:val="006474F2"/>
    <w:rsid w:val="006477B5"/>
    <w:rsid w:val="00647A7A"/>
    <w:rsid w:val="00650613"/>
    <w:rsid w:val="00650677"/>
    <w:rsid w:val="00650CD5"/>
    <w:rsid w:val="006511C1"/>
    <w:rsid w:val="00651609"/>
    <w:rsid w:val="00651C2A"/>
    <w:rsid w:val="00651CCF"/>
    <w:rsid w:val="00651D47"/>
    <w:rsid w:val="00652831"/>
    <w:rsid w:val="00652C7D"/>
    <w:rsid w:val="00653094"/>
    <w:rsid w:val="00653D98"/>
    <w:rsid w:val="00653F5E"/>
    <w:rsid w:val="00654615"/>
    <w:rsid w:val="00654702"/>
    <w:rsid w:val="00654C02"/>
    <w:rsid w:val="00655B35"/>
    <w:rsid w:val="00655CB9"/>
    <w:rsid w:val="0065637A"/>
    <w:rsid w:val="00656D67"/>
    <w:rsid w:val="00656DE0"/>
    <w:rsid w:val="00656E40"/>
    <w:rsid w:val="00656F2E"/>
    <w:rsid w:val="006574C6"/>
    <w:rsid w:val="00657C2B"/>
    <w:rsid w:val="00657FA1"/>
    <w:rsid w:val="006605BE"/>
    <w:rsid w:val="00660866"/>
    <w:rsid w:val="006609B6"/>
    <w:rsid w:val="00660CDB"/>
    <w:rsid w:val="00661001"/>
    <w:rsid w:val="00661431"/>
    <w:rsid w:val="006620EE"/>
    <w:rsid w:val="006639F3"/>
    <w:rsid w:val="00663CCB"/>
    <w:rsid w:val="00664933"/>
    <w:rsid w:val="0066547C"/>
    <w:rsid w:val="00665677"/>
    <w:rsid w:val="00665C91"/>
    <w:rsid w:val="006666EC"/>
    <w:rsid w:val="00666EE8"/>
    <w:rsid w:val="0066734E"/>
    <w:rsid w:val="00667472"/>
    <w:rsid w:val="00667A11"/>
    <w:rsid w:val="00670453"/>
    <w:rsid w:val="006704EC"/>
    <w:rsid w:val="0067063E"/>
    <w:rsid w:val="0067071A"/>
    <w:rsid w:val="006707AD"/>
    <w:rsid w:val="0067090D"/>
    <w:rsid w:val="00670920"/>
    <w:rsid w:val="00670950"/>
    <w:rsid w:val="00671D4C"/>
    <w:rsid w:val="0067244B"/>
    <w:rsid w:val="006724BC"/>
    <w:rsid w:val="00672527"/>
    <w:rsid w:val="0067276D"/>
    <w:rsid w:val="006727B0"/>
    <w:rsid w:val="00672EC2"/>
    <w:rsid w:val="00672FDB"/>
    <w:rsid w:val="006730D9"/>
    <w:rsid w:val="006735F9"/>
    <w:rsid w:val="006737CC"/>
    <w:rsid w:val="00673A91"/>
    <w:rsid w:val="00673CA7"/>
    <w:rsid w:val="00674089"/>
    <w:rsid w:val="0067421B"/>
    <w:rsid w:val="0067439F"/>
    <w:rsid w:val="00674D14"/>
    <w:rsid w:val="00674E18"/>
    <w:rsid w:val="0067557D"/>
    <w:rsid w:val="006758D1"/>
    <w:rsid w:val="00675C54"/>
    <w:rsid w:val="00675FD7"/>
    <w:rsid w:val="00676C68"/>
    <w:rsid w:val="00676E51"/>
    <w:rsid w:val="00676E69"/>
    <w:rsid w:val="006774BB"/>
    <w:rsid w:val="0067775C"/>
    <w:rsid w:val="006778C4"/>
    <w:rsid w:val="00677AF2"/>
    <w:rsid w:val="00680538"/>
    <w:rsid w:val="00680964"/>
    <w:rsid w:val="00680E43"/>
    <w:rsid w:val="00681804"/>
    <w:rsid w:val="006818E8"/>
    <w:rsid w:val="00681C90"/>
    <w:rsid w:val="00681CD9"/>
    <w:rsid w:val="00681F84"/>
    <w:rsid w:val="006821BF"/>
    <w:rsid w:val="00682BDD"/>
    <w:rsid w:val="006831B3"/>
    <w:rsid w:val="00683891"/>
    <w:rsid w:val="00684493"/>
    <w:rsid w:val="006845AF"/>
    <w:rsid w:val="006854B9"/>
    <w:rsid w:val="00685596"/>
    <w:rsid w:val="00685645"/>
    <w:rsid w:val="0068617D"/>
    <w:rsid w:val="006863C9"/>
    <w:rsid w:val="00686564"/>
    <w:rsid w:val="00686A0C"/>
    <w:rsid w:val="00686C05"/>
    <w:rsid w:val="00687819"/>
    <w:rsid w:val="006901B9"/>
    <w:rsid w:val="006905D6"/>
    <w:rsid w:val="00691009"/>
    <w:rsid w:val="006912D7"/>
    <w:rsid w:val="00691443"/>
    <w:rsid w:val="0069155A"/>
    <w:rsid w:val="00691F1A"/>
    <w:rsid w:val="00692130"/>
    <w:rsid w:val="006923E2"/>
    <w:rsid w:val="0069258F"/>
    <w:rsid w:val="00692747"/>
    <w:rsid w:val="006927DC"/>
    <w:rsid w:val="00692C27"/>
    <w:rsid w:val="006930AB"/>
    <w:rsid w:val="0069346B"/>
    <w:rsid w:val="00693560"/>
    <w:rsid w:val="00693E45"/>
    <w:rsid w:val="00694040"/>
    <w:rsid w:val="0069455C"/>
    <w:rsid w:val="00694654"/>
    <w:rsid w:val="006949BC"/>
    <w:rsid w:val="00695128"/>
    <w:rsid w:val="006957E1"/>
    <w:rsid w:val="00695912"/>
    <w:rsid w:val="00695A8C"/>
    <w:rsid w:val="006964E1"/>
    <w:rsid w:val="00696944"/>
    <w:rsid w:val="00696A6D"/>
    <w:rsid w:val="00697384"/>
    <w:rsid w:val="0069790F"/>
    <w:rsid w:val="006A039A"/>
    <w:rsid w:val="006A0602"/>
    <w:rsid w:val="006A0A57"/>
    <w:rsid w:val="006A12A1"/>
    <w:rsid w:val="006A156B"/>
    <w:rsid w:val="006A17BC"/>
    <w:rsid w:val="006A2EFD"/>
    <w:rsid w:val="006A34F3"/>
    <w:rsid w:val="006A37BD"/>
    <w:rsid w:val="006A397E"/>
    <w:rsid w:val="006A4618"/>
    <w:rsid w:val="006A4EBA"/>
    <w:rsid w:val="006A50E6"/>
    <w:rsid w:val="006A603B"/>
    <w:rsid w:val="006A64F6"/>
    <w:rsid w:val="006A66FD"/>
    <w:rsid w:val="006A6AB2"/>
    <w:rsid w:val="006A6E29"/>
    <w:rsid w:val="006A71AB"/>
    <w:rsid w:val="006B12AD"/>
    <w:rsid w:val="006B13C5"/>
    <w:rsid w:val="006B1878"/>
    <w:rsid w:val="006B1AC9"/>
    <w:rsid w:val="006B1ADB"/>
    <w:rsid w:val="006B206E"/>
    <w:rsid w:val="006B2154"/>
    <w:rsid w:val="006B2342"/>
    <w:rsid w:val="006B29C6"/>
    <w:rsid w:val="006B400F"/>
    <w:rsid w:val="006B4274"/>
    <w:rsid w:val="006B450B"/>
    <w:rsid w:val="006B4516"/>
    <w:rsid w:val="006B4B9B"/>
    <w:rsid w:val="006B544F"/>
    <w:rsid w:val="006B578D"/>
    <w:rsid w:val="006B5AA6"/>
    <w:rsid w:val="006B67B0"/>
    <w:rsid w:val="006B6C33"/>
    <w:rsid w:val="006B74D1"/>
    <w:rsid w:val="006B7783"/>
    <w:rsid w:val="006B7AA4"/>
    <w:rsid w:val="006B7C8F"/>
    <w:rsid w:val="006C0201"/>
    <w:rsid w:val="006C0898"/>
    <w:rsid w:val="006C0CFF"/>
    <w:rsid w:val="006C0EFA"/>
    <w:rsid w:val="006C1259"/>
    <w:rsid w:val="006C14EA"/>
    <w:rsid w:val="006C16E0"/>
    <w:rsid w:val="006C1A8B"/>
    <w:rsid w:val="006C1BC0"/>
    <w:rsid w:val="006C1E37"/>
    <w:rsid w:val="006C1F3F"/>
    <w:rsid w:val="006C21F9"/>
    <w:rsid w:val="006C22F0"/>
    <w:rsid w:val="006C2461"/>
    <w:rsid w:val="006C26AA"/>
    <w:rsid w:val="006C299C"/>
    <w:rsid w:val="006C2A4F"/>
    <w:rsid w:val="006C2CB5"/>
    <w:rsid w:val="006C33EB"/>
    <w:rsid w:val="006C3759"/>
    <w:rsid w:val="006C4281"/>
    <w:rsid w:val="006C4327"/>
    <w:rsid w:val="006C4617"/>
    <w:rsid w:val="006C4AB4"/>
    <w:rsid w:val="006C515C"/>
    <w:rsid w:val="006C53EB"/>
    <w:rsid w:val="006C55C7"/>
    <w:rsid w:val="006C5AC1"/>
    <w:rsid w:val="006C5F74"/>
    <w:rsid w:val="006C6A3B"/>
    <w:rsid w:val="006C6DB1"/>
    <w:rsid w:val="006C6EE2"/>
    <w:rsid w:val="006C6F77"/>
    <w:rsid w:val="006C78EE"/>
    <w:rsid w:val="006D01A6"/>
    <w:rsid w:val="006D0510"/>
    <w:rsid w:val="006D0803"/>
    <w:rsid w:val="006D10AA"/>
    <w:rsid w:val="006D11E5"/>
    <w:rsid w:val="006D14D0"/>
    <w:rsid w:val="006D1A18"/>
    <w:rsid w:val="006D2264"/>
    <w:rsid w:val="006D256B"/>
    <w:rsid w:val="006D2B5D"/>
    <w:rsid w:val="006D2E9A"/>
    <w:rsid w:val="006D3CA3"/>
    <w:rsid w:val="006D442D"/>
    <w:rsid w:val="006D5D45"/>
    <w:rsid w:val="006D622E"/>
    <w:rsid w:val="006D69D7"/>
    <w:rsid w:val="006D6DC3"/>
    <w:rsid w:val="006D77E8"/>
    <w:rsid w:val="006E029C"/>
    <w:rsid w:val="006E04DE"/>
    <w:rsid w:val="006E0582"/>
    <w:rsid w:val="006E08DD"/>
    <w:rsid w:val="006E0C3C"/>
    <w:rsid w:val="006E0C91"/>
    <w:rsid w:val="006E117A"/>
    <w:rsid w:val="006E1DFC"/>
    <w:rsid w:val="006E1FFA"/>
    <w:rsid w:val="006E2383"/>
    <w:rsid w:val="006E2626"/>
    <w:rsid w:val="006E2E63"/>
    <w:rsid w:val="006E3A52"/>
    <w:rsid w:val="006E4120"/>
    <w:rsid w:val="006E42A6"/>
    <w:rsid w:val="006E4ACC"/>
    <w:rsid w:val="006E57DE"/>
    <w:rsid w:val="006E5EE1"/>
    <w:rsid w:val="006E658B"/>
    <w:rsid w:val="006E6642"/>
    <w:rsid w:val="006E6815"/>
    <w:rsid w:val="006E699E"/>
    <w:rsid w:val="006E6B30"/>
    <w:rsid w:val="006E74D1"/>
    <w:rsid w:val="006E7DB1"/>
    <w:rsid w:val="006F0245"/>
    <w:rsid w:val="006F0B2D"/>
    <w:rsid w:val="006F10C8"/>
    <w:rsid w:val="006F183F"/>
    <w:rsid w:val="006F1CAA"/>
    <w:rsid w:val="006F1F2A"/>
    <w:rsid w:val="006F1F91"/>
    <w:rsid w:val="006F1FAE"/>
    <w:rsid w:val="006F2150"/>
    <w:rsid w:val="006F2463"/>
    <w:rsid w:val="006F2494"/>
    <w:rsid w:val="006F26E6"/>
    <w:rsid w:val="006F2853"/>
    <w:rsid w:val="006F29DE"/>
    <w:rsid w:val="006F2FD9"/>
    <w:rsid w:val="006F307B"/>
    <w:rsid w:val="006F30C8"/>
    <w:rsid w:val="006F32F2"/>
    <w:rsid w:val="006F3471"/>
    <w:rsid w:val="006F3AE8"/>
    <w:rsid w:val="006F3FFE"/>
    <w:rsid w:val="006F40E3"/>
    <w:rsid w:val="006F4B23"/>
    <w:rsid w:val="006F5684"/>
    <w:rsid w:val="006F6284"/>
    <w:rsid w:val="006F6728"/>
    <w:rsid w:val="006F6A42"/>
    <w:rsid w:val="006F6B85"/>
    <w:rsid w:val="006F71F1"/>
    <w:rsid w:val="006F752F"/>
    <w:rsid w:val="006F783F"/>
    <w:rsid w:val="006F7961"/>
    <w:rsid w:val="007004B8"/>
    <w:rsid w:val="0070074B"/>
    <w:rsid w:val="00701699"/>
    <w:rsid w:val="00701D22"/>
    <w:rsid w:val="00701D56"/>
    <w:rsid w:val="0070215C"/>
    <w:rsid w:val="007024F0"/>
    <w:rsid w:val="00702A8B"/>
    <w:rsid w:val="007033F6"/>
    <w:rsid w:val="00703ED4"/>
    <w:rsid w:val="00703EF6"/>
    <w:rsid w:val="00704376"/>
    <w:rsid w:val="00704656"/>
    <w:rsid w:val="00705B4C"/>
    <w:rsid w:val="00706531"/>
    <w:rsid w:val="00706E69"/>
    <w:rsid w:val="00710084"/>
    <w:rsid w:val="0071035E"/>
    <w:rsid w:val="00710417"/>
    <w:rsid w:val="007104B9"/>
    <w:rsid w:val="00710B2E"/>
    <w:rsid w:val="007113FC"/>
    <w:rsid w:val="0071147E"/>
    <w:rsid w:val="00711538"/>
    <w:rsid w:val="007117B0"/>
    <w:rsid w:val="007119D2"/>
    <w:rsid w:val="00711B49"/>
    <w:rsid w:val="00711B6A"/>
    <w:rsid w:val="00713280"/>
    <w:rsid w:val="007139CF"/>
    <w:rsid w:val="00713DD7"/>
    <w:rsid w:val="0071454D"/>
    <w:rsid w:val="0071527A"/>
    <w:rsid w:val="00715579"/>
    <w:rsid w:val="00715BC2"/>
    <w:rsid w:val="007160AE"/>
    <w:rsid w:val="007163C8"/>
    <w:rsid w:val="00716AD6"/>
    <w:rsid w:val="007170BB"/>
    <w:rsid w:val="00717416"/>
    <w:rsid w:val="00717E58"/>
    <w:rsid w:val="00717E77"/>
    <w:rsid w:val="00720725"/>
    <w:rsid w:val="00720850"/>
    <w:rsid w:val="00720DA0"/>
    <w:rsid w:val="00720FA4"/>
    <w:rsid w:val="007210C0"/>
    <w:rsid w:val="007212F3"/>
    <w:rsid w:val="007221CF"/>
    <w:rsid w:val="007223DC"/>
    <w:rsid w:val="007227D8"/>
    <w:rsid w:val="00722ACE"/>
    <w:rsid w:val="00723660"/>
    <w:rsid w:val="00723A1A"/>
    <w:rsid w:val="00723B29"/>
    <w:rsid w:val="00723BC3"/>
    <w:rsid w:val="00723C6E"/>
    <w:rsid w:val="00724726"/>
    <w:rsid w:val="00726294"/>
    <w:rsid w:val="00726559"/>
    <w:rsid w:val="007265D7"/>
    <w:rsid w:val="00726CB2"/>
    <w:rsid w:val="00727039"/>
    <w:rsid w:val="00727412"/>
    <w:rsid w:val="0072786B"/>
    <w:rsid w:val="00727DFE"/>
    <w:rsid w:val="0073096F"/>
    <w:rsid w:val="00730F62"/>
    <w:rsid w:val="00731533"/>
    <w:rsid w:val="007317F4"/>
    <w:rsid w:val="00731828"/>
    <w:rsid w:val="00731C59"/>
    <w:rsid w:val="0073249B"/>
    <w:rsid w:val="007327CD"/>
    <w:rsid w:val="00732959"/>
    <w:rsid w:val="00732E0C"/>
    <w:rsid w:val="00733C13"/>
    <w:rsid w:val="00733D1B"/>
    <w:rsid w:val="00733E0C"/>
    <w:rsid w:val="00733F39"/>
    <w:rsid w:val="00734255"/>
    <w:rsid w:val="0073466F"/>
    <w:rsid w:val="00734EE2"/>
    <w:rsid w:val="00735526"/>
    <w:rsid w:val="0073574C"/>
    <w:rsid w:val="0073589A"/>
    <w:rsid w:val="007358CB"/>
    <w:rsid w:val="00736A6D"/>
    <w:rsid w:val="00736F39"/>
    <w:rsid w:val="00737051"/>
    <w:rsid w:val="00737307"/>
    <w:rsid w:val="007375DD"/>
    <w:rsid w:val="007379A3"/>
    <w:rsid w:val="007379C2"/>
    <w:rsid w:val="00737D25"/>
    <w:rsid w:val="00737E86"/>
    <w:rsid w:val="0074036A"/>
    <w:rsid w:val="007403DE"/>
    <w:rsid w:val="00740CCD"/>
    <w:rsid w:val="00740F4B"/>
    <w:rsid w:val="007414B2"/>
    <w:rsid w:val="007416F5"/>
    <w:rsid w:val="00741D8C"/>
    <w:rsid w:val="00742774"/>
    <w:rsid w:val="0074352E"/>
    <w:rsid w:val="00744680"/>
    <w:rsid w:val="007447EC"/>
    <w:rsid w:val="0074488E"/>
    <w:rsid w:val="00745834"/>
    <w:rsid w:val="00745B5D"/>
    <w:rsid w:val="0074645E"/>
    <w:rsid w:val="007464B5"/>
    <w:rsid w:val="007468FC"/>
    <w:rsid w:val="00746AF5"/>
    <w:rsid w:val="007472A8"/>
    <w:rsid w:val="00747333"/>
    <w:rsid w:val="00747577"/>
    <w:rsid w:val="007475C8"/>
    <w:rsid w:val="00747649"/>
    <w:rsid w:val="00747FE7"/>
    <w:rsid w:val="00750192"/>
    <w:rsid w:val="0075165D"/>
    <w:rsid w:val="00751880"/>
    <w:rsid w:val="0075189C"/>
    <w:rsid w:val="00751AB7"/>
    <w:rsid w:val="00752FD7"/>
    <w:rsid w:val="0075306B"/>
    <w:rsid w:val="00753322"/>
    <w:rsid w:val="007535DD"/>
    <w:rsid w:val="00753BA6"/>
    <w:rsid w:val="00753E80"/>
    <w:rsid w:val="00753EE9"/>
    <w:rsid w:val="00753F65"/>
    <w:rsid w:val="00754599"/>
    <w:rsid w:val="007557C3"/>
    <w:rsid w:val="00755961"/>
    <w:rsid w:val="00755FFF"/>
    <w:rsid w:val="0075647A"/>
    <w:rsid w:val="00756B2D"/>
    <w:rsid w:val="00756B81"/>
    <w:rsid w:val="00756B83"/>
    <w:rsid w:val="00756CB2"/>
    <w:rsid w:val="007577BA"/>
    <w:rsid w:val="007579EF"/>
    <w:rsid w:val="00757EA3"/>
    <w:rsid w:val="00760298"/>
    <w:rsid w:val="00760C08"/>
    <w:rsid w:val="00761EDC"/>
    <w:rsid w:val="00762080"/>
    <w:rsid w:val="0076270D"/>
    <w:rsid w:val="00762C48"/>
    <w:rsid w:val="007637F0"/>
    <w:rsid w:val="00763930"/>
    <w:rsid w:val="00763B9B"/>
    <w:rsid w:val="007643CA"/>
    <w:rsid w:val="0076570B"/>
    <w:rsid w:val="00765805"/>
    <w:rsid w:val="007658F9"/>
    <w:rsid w:val="0076590C"/>
    <w:rsid w:val="00766142"/>
    <w:rsid w:val="0076696F"/>
    <w:rsid w:val="00766B24"/>
    <w:rsid w:val="00766EE5"/>
    <w:rsid w:val="00766F08"/>
    <w:rsid w:val="00767543"/>
    <w:rsid w:val="0076758B"/>
    <w:rsid w:val="0076774C"/>
    <w:rsid w:val="00767755"/>
    <w:rsid w:val="00767AC5"/>
    <w:rsid w:val="00767D9E"/>
    <w:rsid w:val="00770307"/>
    <w:rsid w:val="0077051A"/>
    <w:rsid w:val="007705CC"/>
    <w:rsid w:val="00770875"/>
    <w:rsid w:val="00770A6D"/>
    <w:rsid w:val="00771086"/>
    <w:rsid w:val="00771228"/>
    <w:rsid w:val="00771DC2"/>
    <w:rsid w:val="0077217C"/>
    <w:rsid w:val="0077224D"/>
    <w:rsid w:val="00772250"/>
    <w:rsid w:val="00772ACB"/>
    <w:rsid w:val="00772B42"/>
    <w:rsid w:val="00772F47"/>
    <w:rsid w:val="0077301B"/>
    <w:rsid w:val="007730FE"/>
    <w:rsid w:val="007732BB"/>
    <w:rsid w:val="00773401"/>
    <w:rsid w:val="00773BE5"/>
    <w:rsid w:val="007742B3"/>
    <w:rsid w:val="00774A38"/>
    <w:rsid w:val="00774C79"/>
    <w:rsid w:val="0077545A"/>
    <w:rsid w:val="00775A35"/>
    <w:rsid w:val="007767ED"/>
    <w:rsid w:val="007768FB"/>
    <w:rsid w:val="00776E1D"/>
    <w:rsid w:val="007770B1"/>
    <w:rsid w:val="007779BD"/>
    <w:rsid w:val="00777B3A"/>
    <w:rsid w:val="00780739"/>
    <w:rsid w:val="00780C81"/>
    <w:rsid w:val="007815DA"/>
    <w:rsid w:val="00781672"/>
    <w:rsid w:val="00781677"/>
    <w:rsid w:val="00781B88"/>
    <w:rsid w:val="00781E75"/>
    <w:rsid w:val="007820B5"/>
    <w:rsid w:val="0078261B"/>
    <w:rsid w:val="00783051"/>
    <w:rsid w:val="00783A12"/>
    <w:rsid w:val="00783CCE"/>
    <w:rsid w:val="00783F8C"/>
    <w:rsid w:val="007842D1"/>
    <w:rsid w:val="00784E96"/>
    <w:rsid w:val="00785157"/>
    <w:rsid w:val="00785802"/>
    <w:rsid w:val="00785A4A"/>
    <w:rsid w:val="00785AE6"/>
    <w:rsid w:val="00785DB1"/>
    <w:rsid w:val="00786087"/>
    <w:rsid w:val="00786453"/>
    <w:rsid w:val="00786802"/>
    <w:rsid w:val="007868B7"/>
    <w:rsid w:val="00786F0B"/>
    <w:rsid w:val="00786F6E"/>
    <w:rsid w:val="007872FE"/>
    <w:rsid w:val="00787805"/>
    <w:rsid w:val="00787A61"/>
    <w:rsid w:val="0079028A"/>
    <w:rsid w:val="00790A0D"/>
    <w:rsid w:val="00791C19"/>
    <w:rsid w:val="00792186"/>
    <w:rsid w:val="00792FF1"/>
    <w:rsid w:val="007932C9"/>
    <w:rsid w:val="007933A2"/>
    <w:rsid w:val="007938A1"/>
    <w:rsid w:val="00794212"/>
    <w:rsid w:val="00794429"/>
    <w:rsid w:val="007947F8"/>
    <w:rsid w:val="00795BF3"/>
    <w:rsid w:val="0079601D"/>
    <w:rsid w:val="00796448"/>
    <w:rsid w:val="00796968"/>
    <w:rsid w:val="00796A2A"/>
    <w:rsid w:val="00796BE2"/>
    <w:rsid w:val="0079718D"/>
    <w:rsid w:val="00797C38"/>
    <w:rsid w:val="00797FF0"/>
    <w:rsid w:val="007A0258"/>
    <w:rsid w:val="007A039F"/>
    <w:rsid w:val="007A04A8"/>
    <w:rsid w:val="007A0F6B"/>
    <w:rsid w:val="007A2366"/>
    <w:rsid w:val="007A2659"/>
    <w:rsid w:val="007A2933"/>
    <w:rsid w:val="007A29E8"/>
    <w:rsid w:val="007A3013"/>
    <w:rsid w:val="007A30D8"/>
    <w:rsid w:val="007A3598"/>
    <w:rsid w:val="007A4D8D"/>
    <w:rsid w:val="007A532B"/>
    <w:rsid w:val="007A5592"/>
    <w:rsid w:val="007A5DC4"/>
    <w:rsid w:val="007A62A5"/>
    <w:rsid w:val="007A6F28"/>
    <w:rsid w:val="007A704A"/>
    <w:rsid w:val="007A705D"/>
    <w:rsid w:val="007A7223"/>
    <w:rsid w:val="007A7E64"/>
    <w:rsid w:val="007B0889"/>
    <w:rsid w:val="007B0D89"/>
    <w:rsid w:val="007B0F13"/>
    <w:rsid w:val="007B121F"/>
    <w:rsid w:val="007B13E2"/>
    <w:rsid w:val="007B1DB3"/>
    <w:rsid w:val="007B213B"/>
    <w:rsid w:val="007B25CE"/>
    <w:rsid w:val="007B280E"/>
    <w:rsid w:val="007B2C78"/>
    <w:rsid w:val="007B2FF2"/>
    <w:rsid w:val="007B33D9"/>
    <w:rsid w:val="007B33E7"/>
    <w:rsid w:val="007B3731"/>
    <w:rsid w:val="007B3774"/>
    <w:rsid w:val="007B4269"/>
    <w:rsid w:val="007B4421"/>
    <w:rsid w:val="007B44E5"/>
    <w:rsid w:val="007B4673"/>
    <w:rsid w:val="007B47D4"/>
    <w:rsid w:val="007B4E25"/>
    <w:rsid w:val="007B4F22"/>
    <w:rsid w:val="007B538A"/>
    <w:rsid w:val="007B53FB"/>
    <w:rsid w:val="007B5870"/>
    <w:rsid w:val="007B58C3"/>
    <w:rsid w:val="007B6A7E"/>
    <w:rsid w:val="007B6ED6"/>
    <w:rsid w:val="007B75B1"/>
    <w:rsid w:val="007B77D4"/>
    <w:rsid w:val="007B7F5F"/>
    <w:rsid w:val="007B7FE6"/>
    <w:rsid w:val="007C003B"/>
    <w:rsid w:val="007C069A"/>
    <w:rsid w:val="007C0951"/>
    <w:rsid w:val="007C0CD0"/>
    <w:rsid w:val="007C19CB"/>
    <w:rsid w:val="007C1A20"/>
    <w:rsid w:val="007C24C5"/>
    <w:rsid w:val="007C2527"/>
    <w:rsid w:val="007C2BDF"/>
    <w:rsid w:val="007C2C1D"/>
    <w:rsid w:val="007C30B4"/>
    <w:rsid w:val="007C317A"/>
    <w:rsid w:val="007C31FC"/>
    <w:rsid w:val="007C3344"/>
    <w:rsid w:val="007C3582"/>
    <w:rsid w:val="007C3818"/>
    <w:rsid w:val="007C38B4"/>
    <w:rsid w:val="007C3C26"/>
    <w:rsid w:val="007C41B5"/>
    <w:rsid w:val="007C441B"/>
    <w:rsid w:val="007C4916"/>
    <w:rsid w:val="007C4BA9"/>
    <w:rsid w:val="007C4E92"/>
    <w:rsid w:val="007C5177"/>
    <w:rsid w:val="007C58D4"/>
    <w:rsid w:val="007C62CE"/>
    <w:rsid w:val="007C661D"/>
    <w:rsid w:val="007C66FB"/>
    <w:rsid w:val="007C72E9"/>
    <w:rsid w:val="007C737F"/>
    <w:rsid w:val="007C7AB6"/>
    <w:rsid w:val="007D059C"/>
    <w:rsid w:val="007D085F"/>
    <w:rsid w:val="007D0F7B"/>
    <w:rsid w:val="007D1B9A"/>
    <w:rsid w:val="007D1E70"/>
    <w:rsid w:val="007D2159"/>
    <w:rsid w:val="007D2554"/>
    <w:rsid w:val="007D2DED"/>
    <w:rsid w:val="007D2E17"/>
    <w:rsid w:val="007D3320"/>
    <w:rsid w:val="007D3A4F"/>
    <w:rsid w:val="007D3A55"/>
    <w:rsid w:val="007D4E5A"/>
    <w:rsid w:val="007D61D8"/>
    <w:rsid w:val="007D697F"/>
    <w:rsid w:val="007D6B57"/>
    <w:rsid w:val="007D6C99"/>
    <w:rsid w:val="007D6FBA"/>
    <w:rsid w:val="007D700B"/>
    <w:rsid w:val="007D75C5"/>
    <w:rsid w:val="007D78A1"/>
    <w:rsid w:val="007D7CC3"/>
    <w:rsid w:val="007E01B4"/>
    <w:rsid w:val="007E078C"/>
    <w:rsid w:val="007E136A"/>
    <w:rsid w:val="007E143E"/>
    <w:rsid w:val="007E14BD"/>
    <w:rsid w:val="007E1600"/>
    <w:rsid w:val="007E20F2"/>
    <w:rsid w:val="007E2338"/>
    <w:rsid w:val="007E2F6D"/>
    <w:rsid w:val="007E3238"/>
    <w:rsid w:val="007E3309"/>
    <w:rsid w:val="007E338D"/>
    <w:rsid w:val="007E3481"/>
    <w:rsid w:val="007E421B"/>
    <w:rsid w:val="007E45A2"/>
    <w:rsid w:val="007E688E"/>
    <w:rsid w:val="007E6BC0"/>
    <w:rsid w:val="007E6F9D"/>
    <w:rsid w:val="007E7167"/>
    <w:rsid w:val="007E727B"/>
    <w:rsid w:val="007E73A2"/>
    <w:rsid w:val="007E7A4B"/>
    <w:rsid w:val="007E7E63"/>
    <w:rsid w:val="007E7FDA"/>
    <w:rsid w:val="007F0238"/>
    <w:rsid w:val="007F064A"/>
    <w:rsid w:val="007F0A6F"/>
    <w:rsid w:val="007F0ACF"/>
    <w:rsid w:val="007F1A60"/>
    <w:rsid w:val="007F3D55"/>
    <w:rsid w:val="007F3D89"/>
    <w:rsid w:val="007F3DE8"/>
    <w:rsid w:val="007F41A5"/>
    <w:rsid w:val="007F41B4"/>
    <w:rsid w:val="007F48C8"/>
    <w:rsid w:val="007F4F0E"/>
    <w:rsid w:val="007F5007"/>
    <w:rsid w:val="007F5AD7"/>
    <w:rsid w:val="007F5F4A"/>
    <w:rsid w:val="007F6446"/>
    <w:rsid w:val="007F64A1"/>
    <w:rsid w:val="007F68D3"/>
    <w:rsid w:val="007F7736"/>
    <w:rsid w:val="007F77D9"/>
    <w:rsid w:val="007F7B31"/>
    <w:rsid w:val="007F7C3D"/>
    <w:rsid w:val="007F7FEA"/>
    <w:rsid w:val="008005D3"/>
    <w:rsid w:val="00800C8A"/>
    <w:rsid w:val="00800DFC"/>
    <w:rsid w:val="00801057"/>
    <w:rsid w:val="00801641"/>
    <w:rsid w:val="008019A0"/>
    <w:rsid w:val="00801ADA"/>
    <w:rsid w:val="0080215B"/>
    <w:rsid w:val="00802759"/>
    <w:rsid w:val="00802C3E"/>
    <w:rsid w:val="00802F49"/>
    <w:rsid w:val="00802FAE"/>
    <w:rsid w:val="008030C7"/>
    <w:rsid w:val="008030FB"/>
    <w:rsid w:val="008033B0"/>
    <w:rsid w:val="008038D5"/>
    <w:rsid w:val="00804542"/>
    <w:rsid w:val="0080512E"/>
    <w:rsid w:val="008057D4"/>
    <w:rsid w:val="00805D75"/>
    <w:rsid w:val="00805FCD"/>
    <w:rsid w:val="008066AE"/>
    <w:rsid w:val="00806B85"/>
    <w:rsid w:val="0080798C"/>
    <w:rsid w:val="00807DAB"/>
    <w:rsid w:val="008100EC"/>
    <w:rsid w:val="008102F9"/>
    <w:rsid w:val="0081099E"/>
    <w:rsid w:val="00810C18"/>
    <w:rsid w:val="00811201"/>
    <w:rsid w:val="008112F1"/>
    <w:rsid w:val="0081143D"/>
    <w:rsid w:val="008114D1"/>
    <w:rsid w:val="00811F5B"/>
    <w:rsid w:val="008120A4"/>
    <w:rsid w:val="00812B8D"/>
    <w:rsid w:val="008130FC"/>
    <w:rsid w:val="00813262"/>
    <w:rsid w:val="008135F3"/>
    <w:rsid w:val="008139F7"/>
    <w:rsid w:val="00813A79"/>
    <w:rsid w:val="00813EAE"/>
    <w:rsid w:val="00814028"/>
    <w:rsid w:val="008144D5"/>
    <w:rsid w:val="00814968"/>
    <w:rsid w:val="00814A95"/>
    <w:rsid w:val="00814FEC"/>
    <w:rsid w:val="00815527"/>
    <w:rsid w:val="0081576D"/>
    <w:rsid w:val="008158E6"/>
    <w:rsid w:val="0081648F"/>
    <w:rsid w:val="0081658D"/>
    <w:rsid w:val="008168A3"/>
    <w:rsid w:val="00816C09"/>
    <w:rsid w:val="00816D9E"/>
    <w:rsid w:val="0081787E"/>
    <w:rsid w:val="00817927"/>
    <w:rsid w:val="008211A7"/>
    <w:rsid w:val="0082207E"/>
    <w:rsid w:val="00822196"/>
    <w:rsid w:val="008223B4"/>
    <w:rsid w:val="008230D0"/>
    <w:rsid w:val="0082323E"/>
    <w:rsid w:val="00823D6C"/>
    <w:rsid w:val="00824297"/>
    <w:rsid w:val="008252FE"/>
    <w:rsid w:val="008253EA"/>
    <w:rsid w:val="00825442"/>
    <w:rsid w:val="0082556B"/>
    <w:rsid w:val="0082633C"/>
    <w:rsid w:val="008266A2"/>
    <w:rsid w:val="008266D7"/>
    <w:rsid w:val="00826843"/>
    <w:rsid w:val="0082690B"/>
    <w:rsid w:val="00826DF4"/>
    <w:rsid w:val="00827005"/>
    <w:rsid w:val="008271EA"/>
    <w:rsid w:val="00827381"/>
    <w:rsid w:val="0082754D"/>
    <w:rsid w:val="008302B6"/>
    <w:rsid w:val="008309E3"/>
    <w:rsid w:val="00830A93"/>
    <w:rsid w:val="00831BE3"/>
    <w:rsid w:val="00831C48"/>
    <w:rsid w:val="00832381"/>
    <w:rsid w:val="0083245E"/>
    <w:rsid w:val="00832822"/>
    <w:rsid w:val="00832966"/>
    <w:rsid w:val="008330E9"/>
    <w:rsid w:val="00833A22"/>
    <w:rsid w:val="00833CFE"/>
    <w:rsid w:val="00833E0E"/>
    <w:rsid w:val="00834675"/>
    <w:rsid w:val="008349A2"/>
    <w:rsid w:val="0083527E"/>
    <w:rsid w:val="00835391"/>
    <w:rsid w:val="00835F21"/>
    <w:rsid w:val="00836133"/>
    <w:rsid w:val="00836670"/>
    <w:rsid w:val="00837781"/>
    <w:rsid w:val="00841E0E"/>
    <w:rsid w:val="008422F2"/>
    <w:rsid w:val="008427CF"/>
    <w:rsid w:val="00842D86"/>
    <w:rsid w:val="00842DE3"/>
    <w:rsid w:val="008432B9"/>
    <w:rsid w:val="00843B34"/>
    <w:rsid w:val="00844123"/>
    <w:rsid w:val="008446A1"/>
    <w:rsid w:val="00844D8A"/>
    <w:rsid w:val="00845050"/>
    <w:rsid w:val="0084509A"/>
    <w:rsid w:val="008459EC"/>
    <w:rsid w:val="00846380"/>
    <w:rsid w:val="008465BE"/>
    <w:rsid w:val="008472B5"/>
    <w:rsid w:val="0084798C"/>
    <w:rsid w:val="008506A8"/>
    <w:rsid w:val="00850ABD"/>
    <w:rsid w:val="00850D65"/>
    <w:rsid w:val="00851180"/>
    <w:rsid w:val="00851D05"/>
    <w:rsid w:val="0085247B"/>
    <w:rsid w:val="00852698"/>
    <w:rsid w:val="00852945"/>
    <w:rsid w:val="00852C3C"/>
    <w:rsid w:val="00852EC6"/>
    <w:rsid w:val="00853473"/>
    <w:rsid w:val="00853CF3"/>
    <w:rsid w:val="00854676"/>
    <w:rsid w:val="0085473C"/>
    <w:rsid w:val="00854812"/>
    <w:rsid w:val="00854D52"/>
    <w:rsid w:val="0085580E"/>
    <w:rsid w:val="008558CE"/>
    <w:rsid w:val="00857319"/>
    <w:rsid w:val="00857711"/>
    <w:rsid w:val="00857E11"/>
    <w:rsid w:val="008604E5"/>
    <w:rsid w:val="00861CD7"/>
    <w:rsid w:val="00861E32"/>
    <w:rsid w:val="00861F0C"/>
    <w:rsid w:val="00862991"/>
    <w:rsid w:val="00863015"/>
    <w:rsid w:val="00863244"/>
    <w:rsid w:val="0086330C"/>
    <w:rsid w:val="008637B2"/>
    <w:rsid w:val="0086455A"/>
    <w:rsid w:val="0086486F"/>
    <w:rsid w:val="00864C37"/>
    <w:rsid w:val="00864DCB"/>
    <w:rsid w:val="00865060"/>
    <w:rsid w:val="008658A5"/>
    <w:rsid w:val="00865A4D"/>
    <w:rsid w:val="008668FD"/>
    <w:rsid w:val="00866DCE"/>
    <w:rsid w:val="008672E6"/>
    <w:rsid w:val="008674BA"/>
    <w:rsid w:val="00867A64"/>
    <w:rsid w:val="00867E58"/>
    <w:rsid w:val="008707D6"/>
    <w:rsid w:val="00870B23"/>
    <w:rsid w:val="00870F48"/>
    <w:rsid w:val="00871075"/>
    <w:rsid w:val="00871675"/>
    <w:rsid w:val="008716C0"/>
    <w:rsid w:val="008725A2"/>
    <w:rsid w:val="00872CDD"/>
    <w:rsid w:val="00873212"/>
    <w:rsid w:val="0087355B"/>
    <w:rsid w:val="0087642B"/>
    <w:rsid w:val="00876F59"/>
    <w:rsid w:val="0087708A"/>
    <w:rsid w:val="008771BB"/>
    <w:rsid w:val="0087732E"/>
    <w:rsid w:val="0087789B"/>
    <w:rsid w:val="00877E40"/>
    <w:rsid w:val="008813A2"/>
    <w:rsid w:val="00881E73"/>
    <w:rsid w:val="008821A8"/>
    <w:rsid w:val="00882201"/>
    <w:rsid w:val="0088222B"/>
    <w:rsid w:val="0088280C"/>
    <w:rsid w:val="0088294F"/>
    <w:rsid w:val="00883996"/>
    <w:rsid w:val="00883FB4"/>
    <w:rsid w:val="00884111"/>
    <w:rsid w:val="00884679"/>
    <w:rsid w:val="0088510C"/>
    <w:rsid w:val="0088698B"/>
    <w:rsid w:val="00886E7B"/>
    <w:rsid w:val="00887337"/>
    <w:rsid w:val="00887BB4"/>
    <w:rsid w:val="00887D84"/>
    <w:rsid w:val="00887E6F"/>
    <w:rsid w:val="00890960"/>
    <w:rsid w:val="008909BB"/>
    <w:rsid w:val="00891ABA"/>
    <w:rsid w:val="00891CAF"/>
    <w:rsid w:val="00891E28"/>
    <w:rsid w:val="00892038"/>
    <w:rsid w:val="008920FF"/>
    <w:rsid w:val="0089286D"/>
    <w:rsid w:val="00892DBE"/>
    <w:rsid w:val="00893019"/>
    <w:rsid w:val="008933AF"/>
    <w:rsid w:val="008934DB"/>
    <w:rsid w:val="00893676"/>
    <w:rsid w:val="008937DE"/>
    <w:rsid w:val="0089392D"/>
    <w:rsid w:val="00893AFA"/>
    <w:rsid w:val="00893B25"/>
    <w:rsid w:val="00894348"/>
    <w:rsid w:val="00895618"/>
    <w:rsid w:val="0089573E"/>
    <w:rsid w:val="0089613A"/>
    <w:rsid w:val="008963BB"/>
    <w:rsid w:val="008964AD"/>
    <w:rsid w:val="008964E1"/>
    <w:rsid w:val="00896872"/>
    <w:rsid w:val="00896C6F"/>
    <w:rsid w:val="00897A8F"/>
    <w:rsid w:val="00897AE5"/>
    <w:rsid w:val="00897C05"/>
    <w:rsid w:val="008A03FC"/>
    <w:rsid w:val="008A0BA5"/>
    <w:rsid w:val="008A0E05"/>
    <w:rsid w:val="008A1631"/>
    <w:rsid w:val="008A1799"/>
    <w:rsid w:val="008A1E2D"/>
    <w:rsid w:val="008A1F77"/>
    <w:rsid w:val="008A22AA"/>
    <w:rsid w:val="008A26C7"/>
    <w:rsid w:val="008A3155"/>
    <w:rsid w:val="008A3320"/>
    <w:rsid w:val="008A3D95"/>
    <w:rsid w:val="008A3E80"/>
    <w:rsid w:val="008A3EDD"/>
    <w:rsid w:val="008A4A8A"/>
    <w:rsid w:val="008A4B67"/>
    <w:rsid w:val="008A4B6F"/>
    <w:rsid w:val="008A4CEE"/>
    <w:rsid w:val="008A4F60"/>
    <w:rsid w:val="008A4F8D"/>
    <w:rsid w:val="008A51AC"/>
    <w:rsid w:val="008A53D0"/>
    <w:rsid w:val="008A57DD"/>
    <w:rsid w:val="008A6425"/>
    <w:rsid w:val="008A693C"/>
    <w:rsid w:val="008A6A2F"/>
    <w:rsid w:val="008A75FD"/>
    <w:rsid w:val="008A77A0"/>
    <w:rsid w:val="008A7F64"/>
    <w:rsid w:val="008B0149"/>
    <w:rsid w:val="008B023A"/>
    <w:rsid w:val="008B04E9"/>
    <w:rsid w:val="008B1B3B"/>
    <w:rsid w:val="008B2D01"/>
    <w:rsid w:val="008B3710"/>
    <w:rsid w:val="008B3788"/>
    <w:rsid w:val="008B4B9D"/>
    <w:rsid w:val="008B4D19"/>
    <w:rsid w:val="008B5246"/>
    <w:rsid w:val="008B5718"/>
    <w:rsid w:val="008B69AD"/>
    <w:rsid w:val="008B6D1C"/>
    <w:rsid w:val="008B7437"/>
    <w:rsid w:val="008B76AB"/>
    <w:rsid w:val="008B7B96"/>
    <w:rsid w:val="008B7C61"/>
    <w:rsid w:val="008C03FF"/>
    <w:rsid w:val="008C0A67"/>
    <w:rsid w:val="008C0C82"/>
    <w:rsid w:val="008C0CCC"/>
    <w:rsid w:val="008C0F51"/>
    <w:rsid w:val="008C13EA"/>
    <w:rsid w:val="008C18CF"/>
    <w:rsid w:val="008C274A"/>
    <w:rsid w:val="008C2A89"/>
    <w:rsid w:val="008C2E7C"/>
    <w:rsid w:val="008C319D"/>
    <w:rsid w:val="008C31F8"/>
    <w:rsid w:val="008C3AE3"/>
    <w:rsid w:val="008C3B61"/>
    <w:rsid w:val="008C3F66"/>
    <w:rsid w:val="008C41F7"/>
    <w:rsid w:val="008C475F"/>
    <w:rsid w:val="008C4919"/>
    <w:rsid w:val="008C53A1"/>
    <w:rsid w:val="008C5527"/>
    <w:rsid w:val="008C5529"/>
    <w:rsid w:val="008C5AD7"/>
    <w:rsid w:val="008C5CA0"/>
    <w:rsid w:val="008C677A"/>
    <w:rsid w:val="008C68B6"/>
    <w:rsid w:val="008C7249"/>
    <w:rsid w:val="008C7663"/>
    <w:rsid w:val="008C7A7A"/>
    <w:rsid w:val="008C7D46"/>
    <w:rsid w:val="008D0DEF"/>
    <w:rsid w:val="008D1105"/>
    <w:rsid w:val="008D1BBA"/>
    <w:rsid w:val="008D1F24"/>
    <w:rsid w:val="008D2048"/>
    <w:rsid w:val="008D2C93"/>
    <w:rsid w:val="008D2DE9"/>
    <w:rsid w:val="008D3135"/>
    <w:rsid w:val="008D37E1"/>
    <w:rsid w:val="008D3C42"/>
    <w:rsid w:val="008D3FC4"/>
    <w:rsid w:val="008D48CC"/>
    <w:rsid w:val="008D4A36"/>
    <w:rsid w:val="008D4C03"/>
    <w:rsid w:val="008D50AE"/>
    <w:rsid w:val="008D5AAC"/>
    <w:rsid w:val="008D6181"/>
    <w:rsid w:val="008D68E9"/>
    <w:rsid w:val="008D6DA3"/>
    <w:rsid w:val="008D7591"/>
    <w:rsid w:val="008D78E0"/>
    <w:rsid w:val="008D7D34"/>
    <w:rsid w:val="008E0939"/>
    <w:rsid w:val="008E0C09"/>
    <w:rsid w:val="008E0E34"/>
    <w:rsid w:val="008E11A9"/>
    <w:rsid w:val="008E15FE"/>
    <w:rsid w:val="008E1A21"/>
    <w:rsid w:val="008E1A55"/>
    <w:rsid w:val="008E1EEF"/>
    <w:rsid w:val="008E1F56"/>
    <w:rsid w:val="008E3E3F"/>
    <w:rsid w:val="008E3E5E"/>
    <w:rsid w:val="008E3F36"/>
    <w:rsid w:val="008E46F6"/>
    <w:rsid w:val="008E4D21"/>
    <w:rsid w:val="008E4D77"/>
    <w:rsid w:val="008E4E76"/>
    <w:rsid w:val="008E54B9"/>
    <w:rsid w:val="008E5A3B"/>
    <w:rsid w:val="008E5E75"/>
    <w:rsid w:val="008E6280"/>
    <w:rsid w:val="008E62A8"/>
    <w:rsid w:val="008E6B5C"/>
    <w:rsid w:val="008E72EE"/>
    <w:rsid w:val="008E7B3F"/>
    <w:rsid w:val="008E7DC1"/>
    <w:rsid w:val="008E7F94"/>
    <w:rsid w:val="008F0067"/>
    <w:rsid w:val="008F02C2"/>
    <w:rsid w:val="008F0615"/>
    <w:rsid w:val="008F0BD6"/>
    <w:rsid w:val="008F0E2E"/>
    <w:rsid w:val="008F1797"/>
    <w:rsid w:val="008F1B87"/>
    <w:rsid w:val="008F2828"/>
    <w:rsid w:val="008F2C08"/>
    <w:rsid w:val="008F31BB"/>
    <w:rsid w:val="008F378C"/>
    <w:rsid w:val="008F37C7"/>
    <w:rsid w:val="008F3D31"/>
    <w:rsid w:val="008F4005"/>
    <w:rsid w:val="008F521C"/>
    <w:rsid w:val="008F5B09"/>
    <w:rsid w:val="008F6086"/>
    <w:rsid w:val="008F6F26"/>
    <w:rsid w:val="008F70BB"/>
    <w:rsid w:val="008F72BB"/>
    <w:rsid w:val="009000EE"/>
    <w:rsid w:val="009001D9"/>
    <w:rsid w:val="00900237"/>
    <w:rsid w:val="00900CBA"/>
    <w:rsid w:val="00900D46"/>
    <w:rsid w:val="00900DE4"/>
    <w:rsid w:val="00901993"/>
    <w:rsid w:val="00901FC4"/>
    <w:rsid w:val="009022B7"/>
    <w:rsid w:val="0090230C"/>
    <w:rsid w:val="0090235F"/>
    <w:rsid w:val="00902B8C"/>
    <w:rsid w:val="009030B7"/>
    <w:rsid w:val="00903374"/>
    <w:rsid w:val="0090374A"/>
    <w:rsid w:val="00903DC8"/>
    <w:rsid w:val="00904DBF"/>
    <w:rsid w:val="00905A64"/>
    <w:rsid w:val="00905CE5"/>
    <w:rsid w:val="00906099"/>
    <w:rsid w:val="009062CC"/>
    <w:rsid w:val="00906D5A"/>
    <w:rsid w:val="00910698"/>
    <w:rsid w:val="009108D2"/>
    <w:rsid w:val="00910AD3"/>
    <w:rsid w:val="0091105A"/>
    <w:rsid w:val="00911329"/>
    <w:rsid w:val="00911AFE"/>
    <w:rsid w:val="00912268"/>
    <w:rsid w:val="0091231C"/>
    <w:rsid w:val="009126EF"/>
    <w:rsid w:val="00913004"/>
    <w:rsid w:val="009137B2"/>
    <w:rsid w:val="00913DB1"/>
    <w:rsid w:val="00913FC5"/>
    <w:rsid w:val="009140CE"/>
    <w:rsid w:val="0091511E"/>
    <w:rsid w:val="0091570D"/>
    <w:rsid w:val="00915DD0"/>
    <w:rsid w:val="00916623"/>
    <w:rsid w:val="00917076"/>
    <w:rsid w:val="0091757F"/>
    <w:rsid w:val="009176C2"/>
    <w:rsid w:val="00917CA4"/>
    <w:rsid w:val="00917FA7"/>
    <w:rsid w:val="009204BD"/>
    <w:rsid w:val="00921642"/>
    <w:rsid w:val="00921F19"/>
    <w:rsid w:val="00922618"/>
    <w:rsid w:val="009228BA"/>
    <w:rsid w:val="00923559"/>
    <w:rsid w:val="00923F40"/>
    <w:rsid w:val="00923F52"/>
    <w:rsid w:val="00924CD0"/>
    <w:rsid w:val="00924E19"/>
    <w:rsid w:val="00924FCB"/>
    <w:rsid w:val="00925541"/>
    <w:rsid w:val="00925C0A"/>
    <w:rsid w:val="009264B1"/>
    <w:rsid w:val="00926732"/>
    <w:rsid w:val="00926922"/>
    <w:rsid w:val="00926A5B"/>
    <w:rsid w:val="00927748"/>
    <w:rsid w:val="00927D2B"/>
    <w:rsid w:val="0093004D"/>
    <w:rsid w:val="009302F8"/>
    <w:rsid w:val="009304C4"/>
    <w:rsid w:val="00930661"/>
    <w:rsid w:val="0093093E"/>
    <w:rsid w:val="009309F8"/>
    <w:rsid w:val="00930A38"/>
    <w:rsid w:val="00930EF1"/>
    <w:rsid w:val="00930F80"/>
    <w:rsid w:val="00931193"/>
    <w:rsid w:val="0093146D"/>
    <w:rsid w:val="009318B2"/>
    <w:rsid w:val="00931981"/>
    <w:rsid w:val="00931C04"/>
    <w:rsid w:val="00931E91"/>
    <w:rsid w:val="00932117"/>
    <w:rsid w:val="0093246B"/>
    <w:rsid w:val="00932B38"/>
    <w:rsid w:val="0093328F"/>
    <w:rsid w:val="00933444"/>
    <w:rsid w:val="00933695"/>
    <w:rsid w:val="009343C5"/>
    <w:rsid w:val="009345F7"/>
    <w:rsid w:val="00934E57"/>
    <w:rsid w:val="00934FF1"/>
    <w:rsid w:val="0093523B"/>
    <w:rsid w:val="0093568B"/>
    <w:rsid w:val="0093578C"/>
    <w:rsid w:val="00935E8F"/>
    <w:rsid w:val="00936036"/>
    <w:rsid w:val="00936107"/>
    <w:rsid w:val="009363B0"/>
    <w:rsid w:val="0093742A"/>
    <w:rsid w:val="00937FD8"/>
    <w:rsid w:val="009400E6"/>
    <w:rsid w:val="00940105"/>
    <w:rsid w:val="00940578"/>
    <w:rsid w:val="00940638"/>
    <w:rsid w:val="00940691"/>
    <w:rsid w:val="0094079A"/>
    <w:rsid w:val="009409F0"/>
    <w:rsid w:val="0094122A"/>
    <w:rsid w:val="0094188D"/>
    <w:rsid w:val="00941961"/>
    <w:rsid w:val="00941BA5"/>
    <w:rsid w:val="0094219C"/>
    <w:rsid w:val="009422BE"/>
    <w:rsid w:val="009424C9"/>
    <w:rsid w:val="00942522"/>
    <w:rsid w:val="0094254F"/>
    <w:rsid w:val="0094295F"/>
    <w:rsid w:val="00942B1A"/>
    <w:rsid w:val="009430CE"/>
    <w:rsid w:val="009433CE"/>
    <w:rsid w:val="00943986"/>
    <w:rsid w:val="00943CB9"/>
    <w:rsid w:val="00944244"/>
    <w:rsid w:val="009445B9"/>
    <w:rsid w:val="009446A0"/>
    <w:rsid w:val="009448DD"/>
    <w:rsid w:val="009458D2"/>
    <w:rsid w:val="00945961"/>
    <w:rsid w:val="00945BCD"/>
    <w:rsid w:val="009472C1"/>
    <w:rsid w:val="009474AC"/>
    <w:rsid w:val="00947734"/>
    <w:rsid w:val="00947C43"/>
    <w:rsid w:val="00947D3F"/>
    <w:rsid w:val="00950880"/>
    <w:rsid w:val="009509EC"/>
    <w:rsid w:val="00950AE8"/>
    <w:rsid w:val="00950B2D"/>
    <w:rsid w:val="009511B1"/>
    <w:rsid w:val="0095196F"/>
    <w:rsid w:val="00951EAB"/>
    <w:rsid w:val="00952DA3"/>
    <w:rsid w:val="00953668"/>
    <w:rsid w:val="009541DC"/>
    <w:rsid w:val="009547B9"/>
    <w:rsid w:val="0095480B"/>
    <w:rsid w:val="00954997"/>
    <w:rsid w:val="00954A4F"/>
    <w:rsid w:val="00954C80"/>
    <w:rsid w:val="00954D5B"/>
    <w:rsid w:val="00954F95"/>
    <w:rsid w:val="00954FDD"/>
    <w:rsid w:val="009552D3"/>
    <w:rsid w:val="009554CA"/>
    <w:rsid w:val="00955DBC"/>
    <w:rsid w:val="00957868"/>
    <w:rsid w:val="00957B10"/>
    <w:rsid w:val="00957EE9"/>
    <w:rsid w:val="009604C2"/>
    <w:rsid w:val="00960E2A"/>
    <w:rsid w:val="00960E96"/>
    <w:rsid w:val="00961B62"/>
    <w:rsid w:val="00961EDA"/>
    <w:rsid w:val="00962874"/>
    <w:rsid w:val="009629BD"/>
    <w:rsid w:val="00962F08"/>
    <w:rsid w:val="009632C6"/>
    <w:rsid w:val="00963F8C"/>
    <w:rsid w:val="009644FD"/>
    <w:rsid w:val="00964A70"/>
    <w:rsid w:val="00964B3D"/>
    <w:rsid w:val="00965150"/>
    <w:rsid w:val="0096568F"/>
    <w:rsid w:val="00965A04"/>
    <w:rsid w:val="00965F17"/>
    <w:rsid w:val="00965F6E"/>
    <w:rsid w:val="00966B63"/>
    <w:rsid w:val="00966E16"/>
    <w:rsid w:val="009676A1"/>
    <w:rsid w:val="009677F0"/>
    <w:rsid w:val="00967A7B"/>
    <w:rsid w:val="00967BF6"/>
    <w:rsid w:val="009705C6"/>
    <w:rsid w:val="00970A6D"/>
    <w:rsid w:val="00970E92"/>
    <w:rsid w:val="00970EE0"/>
    <w:rsid w:val="00971E1D"/>
    <w:rsid w:val="009720D3"/>
    <w:rsid w:val="009722D9"/>
    <w:rsid w:val="009726D7"/>
    <w:rsid w:val="009727FD"/>
    <w:rsid w:val="009731A1"/>
    <w:rsid w:val="009735A9"/>
    <w:rsid w:val="00974850"/>
    <w:rsid w:val="0097488E"/>
    <w:rsid w:val="00974B4E"/>
    <w:rsid w:val="00974C01"/>
    <w:rsid w:val="00974FB1"/>
    <w:rsid w:val="009755F8"/>
    <w:rsid w:val="00975600"/>
    <w:rsid w:val="00975668"/>
    <w:rsid w:val="00975A79"/>
    <w:rsid w:val="00975E00"/>
    <w:rsid w:val="00975F53"/>
    <w:rsid w:val="009761C2"/>
    <w:rsid w:val="00976299"/>
    <w:rsid w:val="009762E8"/>
    <w:rsid w:val="00976AF4"/>
    <w:rsid w:val="00976C50"/>
    <w:rsid w:val="009772DC"/>
    <w:rsid w:val="0097733E"/>
    <w:rsid w:val="00977458"/>
    <w:rsid w:val="00977638"/>
    <w:rsid w:val="009803D1"/>
    <w:rsid w:val="00980402"/>
    <w:rsid w:val="0098061E"/>
    <w:rsid w:val="00980CE8"/>
    <w:rsid w:val="00981275"/>
    <w:rsid w:val="00981751"/>
    <w:rsid w:val="00981B3A"/>
    <w:rsid w:val="00981D22"/>
    <w:rsid w:val="009822FA"/>
    <w:rsid w:val="00982862"/>
    <w:rsid w:val="00982C5C"/>
    <w:rsid w:val="009830B0"/>
    <w:rsid w:val="00983A93"/>
    <w:rsid w:val="00983E86"/>
    <w:rsid w:val="009842CC"/>
    <w:rsid w:val="009844D3"/>
    <w:rsid w:val="009848FE"/>
    <w:rsid w:val="00984A1B"/>
    <w:rsid w:val="00984DAE"/>
    <w:rsid w:val="00984F06"/>
    <w:rsid w:val="0098574F"/>
    <w:rsid w:val="00985E26"/>
    <w:rsid w:val="0098603E"/>
    <w:rsid w:val="00986847"/>
    <w:rsid w:val="00986D4D"/>
    <w:rsid w:val="00986F54"/>
    <w:rsid w:val="00987449"/>
    <w:rsid w:val="0098794F"/>
    <w:rsid w:val="00987E74"/>
    <w:rsid w:val="00990082"/>
    <w:rsid w:val="00991039"/>
    <w:rsid w:val="009918EA"/>
    <w:rsid w:val="0099239E"/>
    <w:rsid w:val="00992CA9"/>
    <w:rsid w:val="00992E62"/>
    <w:rsid w:val="00992E83"/>
    <w:rsid w:val="00993037"/>
    <w:rsid w:val="00993B55"/>
    <w:rsid w:val="009941E6"/>
    <w:rsid w:val="009943C4"/>
    <w:rsid w:val="009946DB"/>
    <w:rsid w:val="00994750"/>
    <w:rsid w:val="009949EF"/>
    <w:rsid w:val="00995231"/>
    <w:rsid w:val="009953A6"/>
    <w:rsid w:val="00995602"/>
    <w:rsid w:val="00995A67"/>
    <w:rsid w:val="00996416"/>
    <w:rsid w:val="009965E8"/>
    <w:rsid w:val="00996F9A"/>
    <w:rsid w:val="00997198"/>
    <w:rsid w:val="00997283"/>
    <w:rsid w:val="00997B76"/>
    <w:rsid w:val="00997F12"/>
    <w:rsid w:val="00997F53"/>
    <w:rsid w:val="009A0631"/>
    <w:rsid w:val="009A0A32"/>
    <w:rsid w:val="009A0C38"/>
    <w:rsid w:val="009A0D2A"/>
    <w:rsid w:val="009A0F19"/>
    <w:rsid w:val="009A116F"/>
    <w:rsid w:val="009A19FE"/>
    <w:rsid w:val="009A1B2F"/>
    <w:rsid w:val="009A246B"/>
    <w:rsid w:val="009A2FB6"/>
    <w:rsid w:val="009A3146"/>
    <w:rsid w:val="009A3A31"/>
    <w:rsid w:val="009A3C85"/>
    <w:rsid w:val="009A3CC4"/>
    <w:rsid w:val="009A43FE"/>
    <w:rsid w:val="009A44F3"/>
    <w:rsid w:val="009A4703"/>
    <w:rsid w:val="009A4A41"/>
    <w:rsid w:val="009A515B"/>
    <w:rsid w:val="009A5CEA"/>
    <w:rsid w:val="009A5DA5"/>
    <w:rsid w:val="009A5FD9"/>
    <w:rsid w:val="009A61E8"/>
    <w:rsid w:val="009A6231"/>
    <w:rsid w:val="009A6260"/>
    <w:rsid w:val="009A6617"/>
    <w:rsid w:val="009A6753"/>
    <w:rsid w:val="009A6830"/>
    <w:rsid w:val="009A6A9B"/>
    <w:rsid w:val="009A6C3D"/>
    <w:rsid w:val="009A6F32"/>
    <w:rsid w:val="009B009D"/>
    <w:rsid w:val="009B0DDA"/>
    <w:rsid w:val="009B1042"/>
    <w:rsid w:val="009B1A88"/>
    <w:rsid w:val="009B2169"/>
    <w:rsid w:val="009B2602"/>
    <w:rsid w:val="009B26DE"/>
    <w:rsid w:val="009B2704"/>
    <w:rsid w:val="009B270A"/>
    <w:rsid w:val="009B2717"/>
    <w:rsid w:val="009B283E"/>
    <w:rsid w:val="009B2A7E"/>
    <w:rsid w:val="009B2C31"/>
    <w:rsid w:val="009B2FCF"/>
    <w:rsid w:val="009B369E"/>
    <w:rsid w:val="009B3982"/>
    <w:rsid w:val="009B3B4C"/>
    <w:rsid w:val="009B4CC9"/>
    <w:rsid w:val="009B5426"/>
    <w:rsid w:val="009B5B7D"/>
    <w:rsid w:val="009B5BCF"/>
    <w:rsid w:val="009B5C9A"/>
    <w:rsid w:val="009B5EBA"/>
    <w:rsid w:val="009B5EFB"/>
    <w:rsid w:val="009B615C"/>
    <w:rsid w:val="009B6280"/>
    <w:rsid w:val="009B638F"/>
    <w:rsid w:val="009B7287"/>
    <w:rsid w:val="009B72E1"/>
    <w:rsid w:val="009B72EE"/>
    <w:rsid w:val="009B7C9C"/>
    <w:rsid w:val="009C030C"/>
    <w:rsid w:val="009C062D"/>
    <w:rsid w:val="009C13AF"/>
    <w:rsid w:val="009C1CCD"/>
    <w:rsid w:val="009C1E41"/>
    <w:rsid w:val="009C2C3B"/>
    <w:rsid w:val="009C2DA8"/>
    <w:rsid w:val="009C33B7"/>
    <w:rsid w:val="009C48F0"/>
    <w:rsid w:val="009C4EE1"/>
    <w:rsid w:val="009C51ED"/>
    <w:rsid w:val="009C5257"/>
    <w:rsid w:val="009C5320"/>
    <w:rsid w:val="009C53F2"/>
    <w:rsid w:val="009C5878"/>
    <w:rsid w:val="009C5A40"/>
    <w:rsid w:val="009C6672"/>
    <w:rsid w:val="009C6926"/>
    <w:rsid w:val="009C69AD"/>
    <w:rsid w:val="009C6B7A"/>
    <w:rsid w:val="009C6BDA"/>
    <w:rsid w:val="009C7CA2"/>
    <w:rsid w:val="009D0193"/>
    <w:rsid w:val="009D0227"/>
    <w:rsid w:val="009D034D"/>
    <w:rsid w:val="009D0371"/>
    <w:rsid w:val="009D0A29"/>
    <w:rsid w:val="009D1026"/>
    <w:rsid w:val="009D13AD"/>
    <w:rsid w:val="009D1F78"/>
    <w:rsid w:val="009D210C"/>
    <w:rsid w:val="009D3221"/>
    <w:rsid w:val="009D3537"/>
    <w:rsid w:val="009D3B1A"/>
    <w:rsid w:val="009D3E8A"/>
    <w:rsid w:val="009D4251"/>
    <w:rsid w:val="009D4708"/>
    <w:rsid w:val="009D48A6"/>
    <w:rsid w:val="009D4B72"/>
    <w:rsid w:val="009D4C7A"/>
    <w:rsid w:val="009D697E"/>
    <w:rsid w:val="009D6B39"/>
    <w:rsid w:val="009D6CFD"/>
    <w:rsid w:val="009D746B"/>
    <w:rsid w:val="009D7945"/>
    <w:rsid w:val="009E0305"/>
    <w:rsid w:val="009E05F3"/>
    <w:rsid w:val="009E107F"/>
    <w:rsid w:val="009E122F"/>
    <w:rsid w:val="009E1529"/>
    <w:rsid w:val="009E1614"/>
    <w:rsid w:val="009E21C9"/>
    <w:rsid w:val="009E2285"/>
    <w:rsid w:val="009E26E2"/>
    <w:rsid w:val="009E2712"/>
    <w:rsid w:val="009E2A6D"/>
    <w:rsid w:val="009E3311"/>
    <w:rsid w:val="009E35BC"/>
    <w:rsid w:val="009E3C8D"/>
    <w:rsid w:val="009E40B2"/>
    <w:rsid w:val="009E4783"/>
    <w:rsid w:val="009E4FC8"/>
    <w:rsid w:val="009E5A61"/>
    <w:rsid w:val="009E5B29"/>
    <w:rsid w:val="009E5C77"/>
    <w:rsid w:val="009E6026"/>
    <w:rsid w:val="009E6059"/>
    <w:rsid w:val="009E60A7"/>
    <w:rsid w:val="009E6528"/>
    <w:rsid w:val="009E6753"/>
    <w:rsid w:val="009E6763"/>
    <w:rsid w:val="009E6795"/>
    <w:rsid w:val="009E6B17"/>
    <w:rsid w:val="009E6C81"/>
    <w:rsid w:val="009E742B"/>
    <w:rsid w:val="009E78C6"/>
    <w:rsid w:val="009E7C08"/>
    <w:rsid w:val="009F0FB6"/>
    <w:rsid w:val="009F112D"/>
    <w:rsid w:val="009F1B66"/>
    <w:rsid w:val="009F2022"/>
    <w:rsid w:val="009F2261"/>
    <w:rsid w:val="009F23BF"/>
    <w:rsid w:val="009F24C6"/>
    <w:rsid w:val="009F2907"/>
    <w:rsid w:val="009F2CF6"/>
    <w:rsid w:val="009F2E1D"/>
    <w:rsid w:val="009F3BDD"/>
    <w:rsid w:val="009F3D59"/>
    <w:rsid w:val="009F3E84"/>
    <w:rsid w:val="009F43A3"/>
    <w:rsid w:val="009F47F1"/>
    <w:rsid w:val="009F4A28"/>
    <w:rsid w:val="009F4B15"/>
    <w:rsid w:val="009F50F1"/>
    <w:rsid w:val="009F59F9"/>
    <w:rsid w:val="009F6554"/>
    <w:rsid w:val="009F6564"/>
    <w:rsid w:val="009F664C"/>
    <w:rsid w:val="009F6688"/>
    <w:rsid w:val="009F69CD"/>
    <w:rsid w:val="009F6C2F"/>
    <w:rsid w:val="009F6F54"/>
    <w:rsid w:val="009F70BE"/>
    <w:rsid w:val="009F7179"/>
    <w:rsid w:val="009F73B7"/>
    <w:rsid w:val="009F7700"/>
    <w:rsid w:val="009F7915"/>
    <w:rsid w:val="00A00D64"/>
    <w:rsid w:val="00A012CF"/>
    <w:rsid w:val="00A014CD"/>
    <w:rsid w:val="00A01503"/>
    <w:rsid w:val="00A01A29"/>
    <w:rsid w:val="00A0228B"/>
    <w:rsid w:val="00A025EC"/>
    <w:rsid w:val="00A02C79"/>
    <w:rsid w:val="00A02DCF"/>
    <w:rsid w:val="00A03579"/>
    <w:rsid w:val="00A037DA"/>
    <w:rsid w:val="00A03B07"/>
    <w:rsid w:val="00A03D2F"/>
    <w:rsid w:val="00A0413C"/>
    <w:rsid w:val="00A04390"/>
    <w:rsid w:val="00A05266"/>
    <w:rsid w:val="00A052CD"/>
    <w:rsid w:val="00A0530F"/>
    <w:rsid w:val="00A0587D"/>
    <w:rsid w:val="00A06642"/>
    <w:rsid w:val="00A06B82"/>
    <w:rsid w:val="00A06D0C"/>
    <w:rsid w:val="00A0721E"/>
    <w:rsid w:val="00A07A83"/>
    <w:rsid w:val="00A07E93"/>
    <w:rsid w:val="00A1003D"/>
    <w:rsid w:val="00A1065E"/>
    <w:rsid w:val="00A1092E"/>
    <w:rsid w:val="00A10FE0"/>
    <w:rsid w:val="00A11B3E"/>
    <w:rsid w:val="00A11BB1"/>
    <w:rsid w:val="00A11BBD"/>
    <w:rsid w:val="00A11EE0"/>
    <w:rsid w:val="00A13068"/>
    <w:rsid w:val="00A132B3"/>
    <w:rsid w:val="00A13A62"/>
    <w:rsid w:val="00A13BA7"/>
    <w:rsid w:val="00A13BFC"/>
    <w:rsid w:val="00A13E1E"/>
    <w:rsid w:val="00A13E61"/>
    <w:rsid w:val="00A1429E"/>
    <w:rsid w:val="00A14FAF"/>
    <w:rsid w:val="00A14FFB"/>
    <w:rsid w:val="00A16160"/>
    <w:rsid w:val="00A166D5"/>
    <w:rsid w:val="00A16961"/>
    <w:rsid w:val="00A16C97"/>
    <w:rsid w:val="00A1708D"/>
    <w:rsid w:val="00A17A58"/>
    <w:rsid w:val="00A17AB0"/>
    <w:rsid w:val="00A17FE6"/>
    <w:rsid w:val="00A202AE"/>
    <w:rsid w:val="00A20619"/>
    <w:rsid w:val="00A20D3C"/>
    <w:rsid w:val="00A217E8"/>
    <w:rsid w:val="00A22119"/>
    <w:rsid w:val="00A22269"/>
    <w:rsid w:val="00A227C4"/>
    <w:rsid w:val="00A228E4"/>
    <w:rsid w:val="00A2303C"/>
    <w:rsid w:val="00A235D1"/>
    <w:rsid w:val="00A237EC"/>
    <w:rsid w:val="00A23835"/>
    <w:rsid w:val="00A23E89"/>
    <w:rsid w:val="00A24BEA"/>
    <w:rsid w:val="00A258A0"/>
    <w:rsid w:val="00A25F92"/>
    <w:rsid w:val="00A261C7"/>
    <w:rsid w:val="00A26B82"/>
    <w:rsid w:val="00A26D7B"/>
    <w:rsid w:val="00A26F9C"/>
    <w:rsid w:val="00A26FB1"/>
    <w:rsid w:val="00A2735D"/>
    <w:rsid w:val="00A274E7"/>
    <w:rsid w:val="00A27787"/>
    <w:rsid w:val="00A277EF"/>
    <w:rsid w:val="00A27C0F"/>
    <w:rsid w:val="00A30044"/>
    <w:rsid w:val="00A30821"/>
    <w:rsid w:val="00A30A6D"/>
    <w:rsid w:val="00A30AB2"/>
    <w:rsid w:val="00A31A4E"/>
    <w:rsid w:val="00A32687"/>
    <w:rsid w:val="00A327BB"/>
    <w:rsid w:val="00A32D46"/>
    <w:rsid w:val="00A33073"/>
    <w:rsid w:val="00A330F3"/>
    <w:rsid w:val="00A33BAC"/>
    <w:rsid w:val="00A34187"/>
    <w:rsid w:val="00A34409"/>
    <w:rsid w:val="00A345D1"/>
    <w:rsid w:val="00A3509D"/>
    <w:rsid w:val="00A35A8F"/>
    <w:rsid w:val="00A35F00"/>
    <w:rsid w:val="00A363F6"/>
    <w:rsid w:val="00A36AD1"/>
    <w:rsid w:val="00A36E0E"/>
    <w:rsid w:val="00A373A2"/>
    <w:rsid w:val="00A37CC9"/>
    <w:rsid w:val="00A37CD1"/>
    <w:rsid w:val="00A40606"/>
    <w:rsid w:val="00A409A6"/>
    <w:rsid w:val="00A416AF"/>
    <w:rsid w:val="00A41FDE"/>
    <w:rsid w:val="00A424BD"/>
    <w:rsid w:val="00A42736"/>
    <w:rsid w:val="00A42B2E"/>
    <w:rsid w:val="00A43297"/>
    <w:rsid w:val="00A43E15"/>
    <w:rsid w:val="00A45433"/>
    <w:rsid w:val="00A455B1"/>
    <w:rsid w:val="00A4574F"/>
    <w:rsid w:val="00A45BE3"/>
    <w:rsid w:val="00A45EF3"/>
    <w:rsid w:val="00A46091"/>
    <w:rsid w:val="00A46471"/>
    <w:rsid w:val="00A46FB2"/>
    <w:rsid w:val="00A47D7D"/>
    <w:rsid w:val="00A47EDA"/>
    <w:rsid w:val="00A51340"/>
    <w:rsid w:val="00A51AD9"/>
    <w:rsid w:val="00A51C09"/>
    <w:rsid w:val="00A51E45"/>
    <w:rsid w:val="00A5235D"/>
    <w:rsid w:val="00A529A1"/>
    <w:rsid w:val="00A533FC"/>
    <w:rsid w:val="00A534C0"/>
    <w:rsid w:val="00A536A1"/>
    <w:rsid w:val="00A536F5"/>
    <w:rsid w:val="00A53B20"/>
    <w:rsid w:val="00A544F2"/>
    <w:rsid w:val="00A5474D"/>
    <w:rsid w:val="00A54AFA"/>
    <w:rsid w:val="00A54BA9"/>
    <w:rsid w:val="00A54E9C"/>
    <w:rsid w:val="00A5515B"/>
    <w:rsid w:val="00A558BD"/>
    <w:rsid w:val="00A55A21"/>
    <w:rsid w:val="00A5679D"/>
    <w:rsid w:val="00A56A8C"/>
    <w:rsid w:val="00A56B97"/>
    <w:rsid w:val="00A56FCD"/>
    <w:rsid w:val="00A57B5D"/>
    <w:rsid w:val="00A57D34"/>
    <w:rsid w:val="00A6049F"/>
    <w:rsid w:val="00A60568"/>
    <w:rsid w:val="00A61069"/>
    <w:rsid w:val="00A6119D"/>
    <w:rsid w:val="00A61CB5"/>
    <w:rsid w:val="00A61D3A"/>
    <w:rsid w:val="00A6235A"/>
    <w:rsid w:val="00A62B5D"/>
    <w:rsid w:val="00A63294"/>
    <w:rsid w:val="00A639F4"/>
    <w:rsid w:val="00A64059"/>
    <w:rsid w:val="00A64697"/>
    <w:rsid w:val="00A646A9"/>
    <w:rsid w:val="00A64ED4"/>
    <w:rsid w:val="00A65E40"/>
    <w:rsid w:val="00A6630A"/>
    <w:rsid w:val="00A666F2"/>
    <w:rsid w:val="00A66765"/>
    <w:rsid w:val="00A66AE3"/>
    <w:rsid w:val="00A66C9C"/>
    <w:rsid w:val="00A6777E"/>
    <w:rsid w:val="00A705EF"/>
    <w:rsid w:val="00A70B10"/>
    <w:rsid w:val="00A70EA8"/>
    <w:rsid w:val="00A71FA6"/>
    <w:rsid w:val="00A72447"/>
    <w:rsid w:val="00A72F2F"/>
    <w:rsid w:val="00A731FF"/>
    <w:rsid w:val="00A73348"/>
    <w:rsid w:val="00A7496E"/>
    <w:rsid w:val="00A75701"/>
    <w:rsid w:val="00A7588C"/>
    <w:rsid w:val="00A75E6F"/>
    <w:rsid w:val="00A75FD6"/>
    <w:rsid w:val="00A76056"/>
    <w:rsid w:val="00A76CC8"/>
    <w:rsid w:val="00A7709D"/>
    <w:rsid w:val="00A7726E"/>
    <w:rsid w:val="00A77286"/>
    <w:rsid w:val="00A77667"/>
    <w:rsid w:val="00A7789F"/>
    <w:rsid w:val="00A77F2A"/>
    <w:rsid w:val="00A80648"/>
    <w:rsid w:val="00A80DA7"/>
    <w:rsid w:val="00A815AA"/>
    <w:rsid w:val="00A81D6F"/>
    <w:rsid w:val="00A82233"/>
    <w:rsid w:val="00A82ED9"/>
    <w:rsid w:val="00A8339C"/>
    <w:rsid w:val="00A833B7"/>
    <w:rsid w:val="00A8362B"/>
    <w:rsid w:val="00A83D36"/>
    <w:rsid w:val="00A84498"/>
    <w:rsid w:val="00A847F3"/>
    <w:rsid w:val="00A84ADE"/>
    <w:rsid w:val="00A84D98"/>
    <w:rsid w:val="00A85183"/>
    <w:rsid w:val="00A854E3"/>
    <w:rsid w:val="00A85571"/>
    <w:rsid w:val="00A85710"/>
    <w:rsid w:val="00A87332"/>
    <w:rsid w:val="00A87DD9"/>
    <w:rsid w:val="00A900A1"/>
    <w:rsid w:val="00A9018C"/>
    <w:rsid w:val="00A909C0"/>
    <w:rsid w:val="00A91182"/>
    <w:rsid w:val="00A91598"/>
    <w:rsid w:val="00A91805"/>
    <w:rsid w:val="00A91D94"/>
    <w:rsid w:val="00A921EC"/>
    <w:rsid w:val="00A923CC"/>
    <w:rsid w:val="00A92455"/>
    <w:rsid w:val="00A92ADA"/>
    <w:rsid w:val="00A92B06"/>
    <w:rsid w:val="00A92E22"/>
    <w:rsid w:val="00A934E3"/>
    <w:rsid w:val="00A93D7E"/>
    <w:rsid w:val="00A9438B"/>
    <w:rsid w:val="00A94D5A"/>
    <w:rsid w:val="00A94F6C"/>
    <w:rsid w:val="00A950FA"/>
    <w:rsid w:val="00A95ACF"/>
    <w:rsid w:val="00A95B4F"/>
    <w:rsid w:val="00A95FE8"/>
    <w:rsid w:val="00A96569"/>
    <w:rsid w:val="00A96A8A"/>
    <w:rsid w:val="00A96EA0"/>
    <w:rsid w:val="00A97035"/>
    <w:rsid w:val="00A97363"/>
    <w:rsid w:val="00A97844"/>
    <w:rsid w:val="00A97C6D"/>
    <w:rsid w:val="00A97D2B"/>
    <w:rsid w:val="00A97F25"/>
    <w:rsid w:val="00AA01DC"/>
    <w:rsid w:val="00AA09EE"/>
    <w:rsid w:val="00AA0C3E"/>
    <w:rsid w:val="00AA100F"/>
    <w:rsid w:val="00AA1310"/>
    <w:rsid w:val="00AA1557"/>
    <w:rsid w:val="00AA1956"/>
    <w:rsid w:val="00AA1D2B"/>
    <w:rsid w:val="00AA2258"/>
    <w:rsid w:val="00AA25FB"/>
    <w:rsid w:val="00AA2D20"/>
    <w:rsid w:val="00AA2F7E"/>
    <w:rsid w:val="00AA3644"/>
    <w:rsid w:val="00AA3847"/>
    <w:rsid w:val="00AA3864"/>
    <w:rsid w:val="00AA3CCC"/>
    <w:rsid w:val="00AA3EB5"/>
    <w:rsid w:val="00AA404D"/>
    <w:rsid w:val="00AA4393"/>
    <w:rsid w:val="00AA4482"/>
    <w:rsid w:val="00AA51FB"/>
    <w:rsid w:val="00AA5B0C"/>
    <w:rsid w:val="00AA5E51"/>
    <w:rsid w:val="00AA618D"/>
    <w:rsid w:val="00AA6B51"/>
    <w:rsid w:val="00AA7275"/>
    <w:rsid w:val="00AA7533"/>
    <w:rsid w:val="00AA7578"/>
    <w:rsid w:val="00AB018F"/>
    <w:rsid w:val="00AB0253"/>
    <w:rsid w:val="00AB0264"/>
    <w:rsid w:val="00AB0834"/>
    <w:rsid w:val="00AB0850"/>
    <w:rsid w:val="00AB08A6"/>
    <w:rsid w:val="00AB0BF9"/>
    <w:rsid w:val="00AB1459"/>
    <w:rsid w:val="00AB184E"/>
    <w:rsid w:val="00AB1D20"/>
    <w:rsid w:val="00AB246F"/>
    <w:rsid w:val="00AB247A"/>
    <w:rsid w:val="00AB2550"/>
    <w:rsid w:val="00AB2A92"/>
    <w:rsid w:val="00AB2AE0"/>
    <w:rsid w:val="00AB2F31"/>
    <w:rsid w:val="00AB3638"/>
    <w:rsid w:val="00AB374A"/>
    <w:rsid w:val="00AB3A02"/>
    <w:rsid w:val="00AB4585"/>
    <w:rsid w:val="00AB4798"/>
    <w:rsid w:val="00AB59EB"/>
    <w:rsid w:val="00AB6140"/>
    <w:rsid w:val="00AB620B"/>
    <w:rsid w:val="00AB6704"/>
    <w:rsid w:val="00AB6DEB"/>
    <w:rsid w:val="00AB6E78"/>
    <w:rsid w:val="00AB71C0"/>
    <w:rsid w:val="00AB7914"/>
    <w:rsid w:val="00AB7959"/>
    <w:rsid w:val="00AB7D24"/>
    <w:rsid w:val="00AC005E"/>
    <w:rsid w:val="00AC032B"/>
    <w:rsid w:val="00AC036B"/>
    <w:rsid w:val="00AC0720"/>
    <w:rsid w:val="00AC0804"/>
    <w:rsid w:val="00AC0B60"/>
    <w:rsid w:val="00AC1243"/>
    <w:rsid w:val="00AC2E0E"/>
    <w:rsid w:val="00AC302C"/>
    <w:rsid w:val="00AC395C"/>
    <w:rsid w:val="00AC4042"/>
    <w:rsid w:val="00AC4847"/>
    <w:rsid w:val="00AC4B3E"/>
    <w:rsid w:val="00AC4D1A"/>
    <w:rsid w:val="00AC51DF"/>
    <w:rsid w:val="00AC5A68"/>
    <w:rsid w:val="00AC5CA0"/>
    <w:rsid w:val="00AC6195"/>
    <w:rsid w:val="00AC6230"/>
    <w:rsid w:val="00AC6F2C"/>
    <w:rsid w:val="00AC7257"/>
    <w:rsid w:val="00AC75AF"/>
    <w:rsid w:val="00AC7678"/>
    <w:rsid w:val="00AC7992"/>
    <w:rsid w:val="00AD0583"/>
    <w:rsid w:val="00AD098E"/>
    <w:rsid w:val="00AD0F1A"/>
    <w:rsid w:val="00AD0F4A"/>
    <w:rsid w:val="00AD1354"/>
    <w:rsid w:val="00AD19E3"/>
    <w:rsid w:val="00AD20A9"/>
    <w:rsid w:val="00AD257F"/>
    <w:rsid w:val="00AD2C5E"/>
    <w:rsid w:val="00AD3684"/>
    <w:rsid w:val="00AD405F"/>
    <w:rsid w:val="00AD40DD"/>
    <w:rsid w:val="00AD46F8"/>
    <w:rsid w:val="00AD4AF2"/>
    <w:rsid w:val="00AD4F7C"/>
    <w:rsid w:val="00AD5064"/>
    <w:rsid w:val="00AD5166"/>
    <w:rsid w:val="00AD576C"/>
    <w:rsid w:val="00AD5AF4"/>
    <w:rsid w:val="00AD5EFE"/>
    <w:rsid w:val="00AD778B"/>
    <w:rsid w:val="00AD78FF"/>
    <w:rsid w:val="00AE0769"/>
    <w:rsid w:val="00AE08C3"/>
    <w:rsid w:val="00AE153E"/>
    <w:rsid w:val="00AE24C2"/>
    <w:rsid w:val="00AE24CF"/>
    <w:rsid w:val="00AE2666"/>
    <w:rsid w:val="00AE297F"/>
    <w:rsid w:val="00AE2A71"/>
    <w:rsid w:val="00AE30BC"/>
    <w:rsid w:val="00AE36F0"/>
    <w:rsid w:val="00AE3D97"/>
    <w:rsid w:val="00AE3EEB"/>
    <w:rsid w:val="00AE3FB1"/>
    <w:rsid w:val="00AE42D0"/>
    <w:rsid w:val="00AE4475"/>
    <w:rsid w:val="00AE4BCC"/>
    <w:rsid w:val="00AE4C11"/>
    <w:rsid w:val="00AE4CA9"/>
    <w:rsid w:val="00AE550D"/>
    <w:rsid w:val="00AE5DF9"/>
    <w:rsid w:val="00AE5F8B"/>
    <w:rsid w:val="00AE6041"/>
    <w:rsid w:val="00AE6092"/>
    <w:rsid w:val="00AE6154"/>
    <w:rsid w:val="00AE67AA"/>
    <w:rsid w:val="00AE6A55"/>
    <w:rsid w:val="00AE6B24"/>
    <w:rsid w:val="00AE7035"/>
    <w:rsid w:val="00AE70E5"/>
    <w:rsid w:val="00AE7B66"/>
    <w:rsid w:val="00AE7FC8"/>
    <w:rsid w:val="00AF00DE"/>
    <w:rsid w:val="00AF0467"/>
    <w:rsid w:val="00AF0924"/>
    <w:rsid w:val="00AF161F"/>
    <w:rsid w:val="00AF1EB2"/>
    <w:rsid w:val="00AF1FEE"/>
    <w:rsid w:val="00AF2595"/>
    <w:rsid w:val="00AF2D3B"/>
    <w:rsid w:val="00AF35E4"/>
    <w:rsid w:val="00AF4FEC"/>
    <w:rsid w:val="00AF5509"/>
    <w:rsid w:val="00AF59C2"/>
    <w:rsid w:val="00AF6898"/>
    <w:rsid w:val="00AF705F"/>
    <w:rsid w:val="00B00F89"/>
    <w:rsid w:val="00B010E1"/>
    <w:rsid w:val="00B0126A"/>
    <w:rsid w:val="00B01747"/>
    <w:rsid w:val="00B02013"/>
    <w:rsid w:val="00B02FDE"/>
    <w:rsid w:val="00B030C6"/>
    <w:rsid w:val="00B03145"/>
    <w:rsid w:val="00B0353B"/>
    <w:rsid w:val="00B0375E"/>
    <w:rsid w:val="00B042B9"/>
    <w:rsid w:val="00B049FC"/>
    <w:rsid w:val="00B04AB6"/>
    <w:rsid w:val="00B04B20"/>
    <w:rsid w:val="00B04E0F"/>
    <w:rsid w:val="00B05285"/>
    <w:rsid w:val="00B05833"/>
    <w:rsid w:val="00B058AF"/>
    <w:rsid w:val="00B05902"/>
    <w:rsid w:val="00B05A04"/>
    <w:rsid w:val="00B05F3F"/>
    <w:rsid w:val="00B06403"/>
    <w:rsid w:val="00B06722"/>
    <w:rsid w:val="00B067D4"/>
    <w:rsid w:val="00B069DC"/>
    <w:rsid w:val="00B06A1B"/>
    <w:rsid w:val="00B06C5F"/>
    <w:rsid w:val="00B074DE"/>
    <w:rsid w:val="00B07700"/>
    <w:rsid w:val="00B07F4A"/>
    <w:rsid w:val="00B10556"/>
    <w:rsid w:val="00B10815"/>
    <w:rsid w:val="00B11038"/>
    <w:rsid w:val="00B1141B"/>
    <w:rsid w:val="00B12541"/>
    <w:rsid w:val="00B143BC"/>
    <w:rsid w:val="00B16141"/>
    <w:rsid w:val="00B164B8"/>
    <w:rsid w:val="00B16695"/>
    <w:rsid w:val="00B16BF3"/>
    <w:rsid w:val="00B17081"/>
    <w:rsid w:val="00B1714D"/>
    <w:rsid w:val="00B20228"/>
    <w:rsid w:val="00B2075D"/>
    <w:rsid w:val="00B20A11"/>
    <w:rsid w:val="00B210B3"/>
    <w:rsid w:val="00B216D5"/>
    <w:rsid w:val="00B217C0"/>
    <w:rsid w:val="00B21CDE"/>
    <w:rsid w:val="00B22781"/>
    <w:rsid w:val="00B228DA"/>
    <w:rsid w:val="00B22C2E"/>
    <w:rsid w:val="00B23C8F"/>
    <w:rsid w:val="00B24294"/>
    <w:rsid w:val="00B2462B"/>
    <w:rsid w:val="00B248FD"/>
    <w:rsid w:val="00B24C7F"/>
    <w:rsid w:val="00B251FE"/>
    <w:rsid w:val="00B253DF"/>
    <w:rsid w:val="00B25557"/>
    <w:rsid w:val="00B25A39"/>
    <w:rsid w:val="00B25BE8"/>
    <w:rsid w:val="00B25C04"/>
    <w:rsid w:val="00B25CFC"/>
    <w:rsid w:val="00B2639A"/>
    <w:rsid w:val="00B263F6"/>
    <w:rsid w:val="00B2640F"/>
    <w:rsid w:val="00B302AC"/>
    <w:rsid w:val="00B30579"/>
    <w:rsid w:val="00B31465"/>
    <w:rsid w:val="00B3163C"/>
    <w:rsid w:val="00B31CAA"/>
    <w:rsid w:val="00B31D43"/>
    <w:rsid w:val="00B31D6B"/>
    <w:rsid w:val="00B31EBA"/>
    <w:rsid w:val="00B31FA0"/>
    <w:rsid w:val="00B32063"/>
    <w:rsid w:val="00B3207F"/>
    <w:rsid w:val="00B325F9"/>
    <w:rsid w:val="00B33EE0"/>
    <w:rsid w:val="00B34290"/>
    <w:rsid w:val="00B35253"/>
    <w:rsid w:val="00B3536D"/>
    <w:rsid w:val="00B355F3"/>
    <w:rsid w:val="00B3567D"/>
    <w:rsid w:val="00B35CF8"/>
    <w:rsid w:val="00B35DE3"/>
    <w:rsid w:val="00B35E15"/>
    <w:rsid w:val="00B35E1D"/>
    <w:rsid w:val="00B35EAB"/>
    <w:rsid w:val="00B362B6"/>
    <w:rsid w:val="00B363E1"/>
    <w:rsid w:val="00B368F3"/>
    <w:rsid w:val="00B369AF"/>
    <w:rsid w:val="00B374F2"/>
    <w:rsid w:val="00B376FB"/>
    <w:rsid w:val="00B379DC"/>
    <w:rsid w:val="00B37A2D"/>
    <w:rsid w:val="00B37E9C"/>
    <w:rsid w:val="00B37F3E"/>
    <w:rsid w:val="00B37F97"/>
    <w:rsid w:val="00B404B2"/>
    <w:rsid w:val="00B40A1E"/>
    <w:rsid w:val="00B40BED"/>
    <w:rsid w:val="00B40F6B"/>
    <w:rsid w:val="00B40F80"/>
    <w:rsid w:val="00B417D9"/>
    <w:rsid w:val="00B41E1C"/>
    <w:rsid w:val="00B41F19"/>
    <w:rsid w:val="00B42273"/>
    <w:rsid w:val="00B42534"/>
    <w:rsid w:val="00B4255A"/>
    <w:rsid w:val="00B43D02"/>
    <w:rsid w:val="00B44103"/>
    <w:rsid w:val="00B44258"/>
    <w:rsid w:val="00B446C5"/>
    <w:rsid w:val="00B44C86"/>
    <w:rsid w:val="00B44EC3"/>
    <w:rsid w:val="00B4548F"/>
    <w:rsid w:val="00B4564B"/>
    <w:rsid w:val="00B46054"/>
    <w:rsid w:val="00B4657A"/>
    <w:rsid w:val="00B47784"/>
    <w:rsid w:val="00B50951"/>
    <w:rsid w:val="00B50DFF"/>
    <w:rsid w:val="00B51584"/>
    <w:rsid w:val="00B51797"/>
    <w:rsid w:val="00B5200B"/>
    <w:rsid w:val="00B5308C"/>
    <w:rsid w:val="00B53168"/>
    <w:rsid w:val="00B532CD"/>
    <w:rsid w:val="00B5373A"/>
    <w:rsid w:val="00B53C37"/>
    <w:rsid w:val="00B53C95"/>
    <w:rsid w:val="00B5481F"/>
    <w:rsid w:val="00B54C69"/>
    <w:rsid w:val="00B54CA0"/>
    <w:rsid w:val="00B553F8"/>
    <w:rsid w:val="00B5560C"/>
    <w:rsid w:val="00B5633A"/>
    <w:rsid w:val="00B56486"/>
    <w:rsid w:val="00B5688B"/>
    <w:rsid w:val="00B56F25"/>
    <w:rsid w:val="00B573D0"/>
    <w:rsid w:val="00B57811"/>
    <w:rsid w:val="00B57CEA"/>
    <w:rsid w:val="00B60F13"/>
    <w:rsid w:val="00B61443"/>
    <w:rsid w:val="00B6164F"/>
    <w:rsid w:val="00B61E1B"/>
    <w:rsid w:val="00B620CE"/>
    <w:rsid w:val="00B62514"/>
    <w:rsid w:val="00B627A3"/>
    <w:rsid w:val="00B6297E"/>
    <w:rsid w:val="00B629E7"/>
    <w:rsid w:val="00B62A25"/>
    <w:rsid w:val="00B62B3E"/>
    <w:rsid w:val="00B6327E"/>
    <w:rsid w:val="00B63AAD"/>
    <w:rsid w:val="00B65EC4"/>
    <w:rsid w:val="00B66481"/>
    <w:rsid w:val="00B665F6"/>
    <w:rsid w:val="00B66CFA"/>
    <w:rsid w:val="00B678B1"/>
    <w:rsid w:val="00B678F3"/>
    <w:rsid w:val="00B67D87"/>
    <w:rsid w:val="00B67D8D"/>
    <w:rsid w:val="00B702C1"/>
    <w:rsid w:val="00B707BE"/>
    <w:rsid w:val="00B70CD0"/>
    <w:rsid w:val="00B70D47"/>
    <w:rsid w:val="00B7122E"/>
    <w:rsid w:val="00B717AE"/>
    <w:rsid w:val="00B720F1"/>
    <w:rsid w:val="00B72B62"/>
    <w:rsid w:val="00B730EA"/>
    <w:rsid w:val="00B7333C"/>
    <w:rsid w:val="00B73881"/>
    <w:rsid w:val="00B73D3E"/>
    <w:rsid w:val="00B73E1A"/>
    <w:rsid w:val="00B7400B"/>
    <w:rsid w:val="00B741A6"/>
    <w:rsid w:val="00B7516B"/>
    <w:rsid w:val="00B75237"/>
    <w:rsid w:val="00B7586A"/>
    <w:rsid w:val="00B76C48"/>
    <w:rsid w:val="00B76D6A"/>
    <w:rsid w:val="00B77DD2"/>
    <w:rsid w:val="00B77F7E"/>
    <w:rsid w:val="00B77FF9"/>
    <w:rsid w:val="00B80325"/>
    <w:rsid w:val="00B804B7"/>
    <w:rsid w:val="00B80B65"/>
    <w:rsid w:val="00B80BFB"/>
    <w:rsid w:val="00B81097"/>
    <w:rsid w:val="00B8151F"/>
    <w:rsid w:val="00B81917"/>
    <w:rsid w:val="00B81E8F"/>
    <w:rsid w:val="00B8226A"/>
    <w:rsid w:val="00B825DB"/>
    <w:rsid w:val="00B82982"/>
    <w:rsid w:val="00B82F24"/>
    <w:rsid w:val="00B8363B"/>
    <w:rsid w:val="00B83815"/>
    <w:rsid w:val="00B8450F"/>
    <w:rsid w:val="00B84705"/>
    <w:rsid w:val="00B84A8F"/>
    <w:rsid w:val="00B84D3E"/>
    <w:rsid w:val="00B852FB"/>
    <w:rsid w:val="00B85F8A"/>
    <w:rsid w:val="00B86258"/>
    <w:rsid w:val="00B867A6"/>
    <w:rsid w:val="00B867A8"/>
    <w:rsid w:val="00B86DDE"/>
    <w:rsid w:val="00B87141"/>
    <w:rsid w:val="00B8775C"/>
    <w:rsid w:val="00B87FCB"/>
    <w:rsid w:val="00B90643"/>
    <w:rsid w:val="00B90B87"/>
    <w:rsid w:val="00B91235"/>
    <w:rsid w:val="00B914CC"/>
    <w:rsid w:val="00B91897"/>
    <w:rsid w:val="00B91B4C"/>
    <w:rsid w:val="00B91FA5"/>
    <w:rsid w:val="00B92412"/>
    <w:rsid w:val="00B926A3"/>
    <w:rsid w:val="00B92971"/>
    <w:rsid w:val="00B93393"/>
    <w:rsid w:val="00B9348C"/>
    <w:rsid w:val="00B93715"/>
    <w:rsid w:val="00B93B73"/>
    <w:rsid w:val="00B93DC0"/>
    <w:rsid w:val="00B9514C"/>
    <w:rsid w:val="00B95158"/>
    <w:rsid w:val="00B95162"/>
    <w:rsid w:val="00B955C1"/>
    <w:rsid w:val="00B95B2C"/>
    <w:rsid w:val="00B95E88"/>
    <w:rsid w:val="00B96ED7"/>
    <w:rsid w:val="00B97511"/>
    <w:rsid w:val="00B97912"/>
    <w:rsid w:val="00B97955"/>
    <w:rsid w:val="00B97AD1"/>
    <w:rsid w:val="00B97B55"/>
    <w:rsid w:val="00B97C55"/>
    <w:rsid w:val="00BA04E3"/>
    <w:rsid w:val="00BA0528"/>
    <w:rsid w:val="00BA0B57"/>
    <w:rsid w:val="00BA0D28"/>
    <w:rsid w:val="00BA22A1"/>
    <w:rsid w:val="00BA2E69"/>
    <w:rsid w:val="00BA377E"/>
    <w:rsid w:val="00BA37A9"/>
    <w:rsid w:val="00BA3B4F"/>
    <w:rsid w:val="00BA43A0"/>
    <w:rsid w:val="00BA43B3"/>
    <w:rsid w:val="00BA4486"/>
    <w:rsid w:val="00BA45B9"/>
    <w:rsid w:val="00BA4FA5"/>
    <w:rsid w:val="00BA5B0C"/>
    <w:rsid w:val="00BA61DB"/>
    <w:rsid w:val="00BA6311"/>
    <w:rsid w:val="00BA63C1"/>
    <w:rsid w:val="00BA6731"/>
    <w:rsid w:val="00BA6882"/>
    <w:rsid w:val="00BA6DD2"/>
    <w:rsid w:val="00BA790A"/>
    <w:rsid w:val="00BA79BB"/>
    <w:rsid w:val="00BA7B29"/>
    <w:rsid w:val="00BB07FB"/>
    <w:rsid w:val="00BB085D"/>
    <w:rsid w:val="00BB116A"/>
    <w:rsid w:val="00BB1272"/>
    <w:rsid w:val="00BB1747"/>
    <w:rsid w:val="00BB1F03"/>
    <w:rsid w:val="00BB2321"/>
    <w:rsid w:val="00BB41EF"/>
    <w:rsid w:val="00BB4512"/>
    <w:rsid w:val="00BB46EE"/>
    <w:rsid w:val="00BB46F4"/>
    <w:rsid w:val="00BB4B2F"/>
    <w:rsid w:val="00BB4D25"/>
    <w:rsid w:val="00BB4EB7"/>
    <w:rsid w:val="00BB4EC9"/>
    <w:rsid w:val="00BB5467"/>
    <w:rsid w:val="00BB5700"/>
    <w:rsid w:val="00BB5800"/>
    <w:rsid w:val="00BB5BB8"/>
    <w:rsid w:val="00BB659C"/>
    <w:rsid w:val="00BB66E6"/>
    <w:rsid w:val="00BB6DF8"/>
    <w:rsid w:val="00BC001C"/>
    <w:rsid w:val="00BC0145"/>
    <w:rsid w:val="00BC03E9"/>
    <w:rsid w:val="00BC0617"/>
    <w:rsid w:val="00BC0692"/>
    <w:rsid w:val="00BC142E"/>
    <w:rsid w:val="00BC2021"/>
    <w:rsid w:val="00BC20C4"/>
    <w:rsid w:val="00BC276D"/>
    <w:rsid w:val="00BC381C"/>
    <w:rsid w:val="00BC4016"/>
    <w:rsid w:val="00BC4D53"/>
    <w:rsid w:val="00BC516B"/>
    <w:rsid w:val="00BC58F3"/>
    <w:rsid w:val="00BC59FA"/>
    <w:rsid w:val="00BC5A19"/>
    <w:rsid w:val="00BC5E74"/>
    <w:rsid w:val="00BC6EE0"/>
    <w:rsid w:val="00BC7C29"/>
    <w:rsid w:val="00BD02FC"/>
    <w:rsid w:val="00BD0C67"/>
    <w:rsid w:val="00BD0CBE"/>
    <w:rsid w:val="00BD1866"/>
    <w:rsid w:val="00BD1F83"/>
    <w:rsid w:val="00BD26BB"/>
    <w:rsid w:val="00BD3156"/>
    <w:rsid w:val="00BD37EB"/>
    <w:rsid w:val="00BD4175"/>
    <w:rsid w:val="00BD48AF"/>
    <w:rsid w:val="00BD495A"/>
    <w:rsid w:val="00BD4A87"/>
    <w:rsid w:val="00BD4D16"/>
    <w:rsid w:val="00BD548E"/>
    <w:rsid w:val="00BD5851"/>
    <w:rsid w:val="00BD5EC1"/>
    <w:rsid w:val="00BD6554"/>
    <w:rsid w:val="00BD66D2"/>
    <w:rsid w:val="00BD66D7"/>
    <w:rsid w:val="00BD6A3C"/>
    <w:rsid w:val="00BD6D60"/>
    <w:rsid w:val="00BD6FFB"/>
    <w:rsid w:val="00BD743E"/>
    <w:rsid w:val="00BD7B78"/>
    <w:rsid w:val="00BD7B89"/>
    <w:rsid w:val="00BD7DEB"/>
    <w:rsid w:val="00BE06D1"/>
    <w:rsid w:val="00BE0CDC"/>
    <w:rsid w:val="00BE1F14"/>
    <w:rsid w:val="00BE2A13"/>
    <w:rsid w:val="00BE4513"/>
    <w:rsid w:val="00BE49DC"/>
    <w:rsid w:val="00BE5B50"/>
    <w:rsid w:val="00BE5B84"/>
    <w:rsid w:val="00BE5BFA"/>
    <w:rsid w:val="00BE614F"/>
    <w:rsid w:val="00BE61FA"/>
    <w:rsid w:val="00BE6774"/>
    <w:rsid w:val="00BE6A08"/>
    <w:rsid w:val="00BE6D42"/>
    <w:rsid w:val="00BE6F6A"/>
    <w:rsid w:val="00BE7BB4"/>
    <w:rsid w:val="00BE7E09"/>
    <w:rsid w:val="00BF02A1"/>
    <w:rsid w:val="00BF0B6D"/>
    <w:rsid w:val="00BF0B6F"/>
    <w:rsid w:val="00BF1108"/>
    <w:rsid w:val="00BF2281"/>
    <w:rsid w:val="00BF2365"/>
    <w:rsid w:val="00BF300F"/>
    <w:rsid w:val="00BF360E"/>
    <w:rsid w:val="00BF3906"/>
    <w:rsid w:val="00BF3EE2"/>
    <w:rsid w:val="00BF4CAE"/>
    <w:rsid w:val="00BF4DD8"/>
    <w:rsid w:val="00BF5022"/>
    <w:rsid w:val="00BF59C4"/>
    <w:rsid w:val="00BF5EB9"/>
    <w:rsid w:val="00BF6AA8"/>
    <w:rsid w:val="00BF6C0D"/>
    <w:rsid w:val="00BF6C33"/>
    <w:rsid w:val="00BF6E30"/>
    <w:rsid w:val="00BF6EAF"/>
    <w:rsid w:val="00BF70A4"/>
    <w:rsid w:val="00BF748C"/>
    <w:rsid w:val="00BF77F0"/>
    <w:rsid w:val="00BF78B4"/>
    <w:rsid w:val="00BF7A39"/>
    <w:rsid w:val="00BF7C25"/>
    <w:rsid w:val="00BF7CD5"/>
    <w:rsid w:val="00C0119C"/>
    <w:rsid w:val="00C015C0"/>
    <w:rsid w:val="00C019E3"/>
    <w:rsid w:val="00C01E4F"/>
    <w:rsid w:val="00C02A78"/>
    <w:rsid w:val="00C02CC1"/>
    <w:rsid w:val="00C03777"/>
    <w:rsid w:val="00C04911"/>
    <w:rsid w:val="00C04E09"/>
    <w:rsid w:val="00C05D2A"/>
    <w:rsid w:val="00C06809"/>
    <w:rsid w:val="00C0683D"/>
    <w:rsid w:val="00C06D66"/>
    <w:rsid w:val="00C076A3"/>
    <w:rsid w:val="00C07B96"/>
    <w:rsid w:val="00C100B0"/>
    <w:rsid w:val="00C10723"/>
    <w:rsid w:val="00C10C87"/>
    <w:rsid w:val="00C10D78"/>
    <w:rsid w:val="00C11856"/>
    <w:rsid w:val="00C11F5A"/>
    <w:rsid w:val="00C122BE"/>
    <w:rsid w:val="00C13252"/>
    <w:rsid w:val="00C13C05"/>
    <w:rsid w:val="00C14988"/>
    <w:rsid w:val="00C15037"/>
    <w:rsid w:val="00C15582"/>
    <w:rsid w:val="00C15585"/>
    <w:rsid w:val="00C16457"/>
    <w:rsid w:val="00C164F7"/>
    <w:rsid w:val="00C16F0E"/>
    <w:rsid w:val="00C16F6E"/>
    <w:rsid w:val="00C17216"/>
    <w:rsid w:val="00C17237"/>
    <w:rsid w:val="00C200BE"/>
    <w:rsid w:val="00C20DAD"/>
    <w:rsid w:val="00C2111F"/>
    <w:rsid w:val="00C21575"/>
    <w:rsid w:val="00C21EF3"/>
    <w:rsid w:val="00C22748"/>
    <w:rsid w:val="00C228AA"/>
    <w:rsid w:val="00C22C53"/>
    <w:rsid w:val="00C2394A"/>
    <w:rsid w:val="00C239B0"/>
    <w:rsid w:val="00C23DC2"/>
    <w:rsid w:val="00C23E0F"/>
    <w:rsid w:val="00C2407C"/>
    <w:rsid w:val="00C2442F"/>
    <w:rsid w:val="00C245FB"/>
    <w:rsid w:val="00C24A56"/>
    <w:rsid w:val="00C24A7B"/>
    <w:rsid w:val="00C24B4B"/>
    <w:rsid w:val="00C24BC5"/>
    <w:rsid w:val="00C24C7F"/>
    <w:rsid w:val="00C25DAF"/>
    <w:rsid w:val="00C26D79"/>
    <w:rsid w:val="00C26DB7"/>
    <w:rsid w:val="00C26F1F"/>
    <w:rsid w:val="00C27601"/>
    <w:rsid w:val="00C27986"/>
    <w:rsid w:val="00C27B15"/>
    <w:rsid w:val="00C27E41"/>
    <w:rsid w:val="00C27F30"/>
    <w:rsid w:val="00C30E5A"/>
    <w:rsid w:val="00C317BD"/>
    <w:rsid w:val="00C31827"/>
    <w:rsid w:val="00C318E6"/>
    <w:rsid w:val="00C31E9D"/>
    <w:rsid w:val="00C32063"/>
    <w:rsid w:val="00C3219E"/>
    <w:rsid w:val="00C3237F"/>
    <w:rsid w:val="00C326ED"/>
    <w:rsid w:val="00C326FF"/>
    <w:rsid w:val="00C328D2"/>
    <w:rsid w:val="00C33216"/>
    <w:rsid w:val="00C33A69"/>
    <w:rsid w:val="00C33C1C"/>
    <w:rsid w:val="00C34369"/>
    <w:rsid w:val="00C349F7"/>
    <w:rsid w:val="00C3518C"/>
    <w:rsid w:val="00C355FE"/>
    <w:rsid w:val="00C355FF"/>
    <w:rsid w:val="00C356C2"/>
    <w:rsid w:val="00C35828"/>
    <w:rsid w:val="00C35AF9"/>
    <w:rsid w:val="00C35BE0"/>
    <w:rsid w:val="00C35FD7"/>
    <w:rsid w:val="00C36005"/>
    <w:rsid w:val="00C36018"/>
    <w:rsid w:val="00C36188"/>
    <w:rsid w:val="00C36490"/>
    <w:rsid w:val="00C36823"/>
    <w:rsid w:val="00C368FC"/>
    <w:rsid w:val="00C36FB5"/>
    <w:rsid w:val="00C37276"/>
    <w:rsid w:val="00C401E5"/>
    <w:rsid w:val="00C411B2"/>
    <w:rsid w:val="00C41AEC"/>
    <w:rsid w:val="00C41BEE"/>
    <w:rsid w:val="00C41D56"/>
    <w:rsid w:val="00C41E4C"/>
    <w:rsid w:val="00C4212E"/>
    <w:rsid w:val="00C42392"/>
    <w:rsid w:val="00C42633"/>
    <w:rsid w:val="00C42B5E"/>
    <w:rsid w:val="00C42DA4"/>
    <w:rsid w:val="00C42DB7"/>
    <w:rsid w:val="00C42F28"/>
    <w:rsid w:val="00C43379"/>
    <w:rsid w:val="00C43D73"/>
    <w:rsid w:val="00C441E3"/>
    <w:rsid w:val="00C44671"/>
    <w:rsid w:val="00C4469C"/>
    <w:rsid w:val="00C44E56"/>
    <w:rsid w:val="00C45323"/>
    <w:rsid w:val="00C45742"/>
    <w:rsid w:val="00C45ADD"/>
    <w:rsid w:val="00C45CB6"/>
    <w:rsid w:val="00C45F60"/>
    <w:rsid w:val="00C467AB"/>
    <w:rsid w:val="00C47404"/>
    <w:rsid w:val="00C478D4"/>
    <w:rsid w:val="00C47A67"/>
    <w:rsid w:val="00C5116E"/>
    <w:rsid w:val="00C51256"/>
    <w:rsid w:val="00C514D5"/>
    <w:rsid w:val="00C5166B"/>
    <w:rsid w:val="00C519E0"/>
    <w:rsid w:val="00C51AAB"/>
    <w:rsid w:val="00C52185"/>
    <w:rsid w:val="00C528E5"/>
    <w:rsid w:val="00C52DCF"/>
    <w:rsid w:val="00C532AA"/>
    <w:rsid w:val="00C532ED"/>
    <w:rsid w:val="00C5331C"/>
    <w:rsid w:val="00C533F0"/>
    <w:rsid w:val="00C536C7"/>
    <w:rsid w:val="00C53850"/>
    <w:rsid w:val="00C53C98"/>
    <w:rsid w:val="00C54B1E"/>
    <w:rsid w:val="00C54CAB"/>
    <w:rsid w:val="00C54DC7"/>
    <w:rsid w:val="00C54E13"/>
    <w:rsid w:val="00C5507B"/>
    <w:rsid w:val="00C55600"/>
    <w:rsid w:val="00C5606E"/>
    <w:rsid w:val="00C566F1"/>
    <w:rsid w:val="00C56DC4"/>
    <w:rsid w:val="00C5745C"/>
    <w:rsid w:val="00C5746E"/>
    <w:rsid w:val="00C576A2"/>
    <w:rsid w:val="00C57DF6"/>
    <w:rsid w:val="00C60153"/>
    <w:rsid w:val="00C60A8D"/>
    <w:rsid w:val="00C60E84"/>
    <w:rsid w:val="00C611C6"/>
    <w:rsid w:val="00C61526"/>
    <w:rsid w:val="00C61B76"/>
    <w:rsid w:val="00C61FFB"/>
    <w:rsid w:val="00C62135"/>
    <w:rsid w:val="00C628A7"/>
    <w:rsid w:val="00C629CD"/>
    <w:rsid w:val="00C629DC"/>
    <w:rsid w:val="00C64744"/>
    <w:rsid w:val="00C64BB6"/>
    <w:rsid w:val="00C65445"/>
    <w:rsid w:val="00C65574"/>
    <w:rsid w:val="00C65A4D"/>
    <w:rsid w:val="00C65A72"/>
    <w:rsid w:val="00C65B35"/>
    <w:rsid w:val="00C66053"/>
    <w:rsid w:val="00C66759"/>
    <w:rsid w:val="00C66B71"/>
    <w:rsid w:val="00C67B7A"/>
    <w:rsid w:val="00C67BF6"/>
    <w:rsid w:val="00C70184"/>
    <w:rsid w:val="00C706FB"/>
    <w:rsid w:val="00C7104B"/>
    <w:rsid w:val="00C710A6"/>
    <w:rsid w:val="00C71561"/>
    <w:rsid w:val="00C7212B"/>
    <w:rsid w:val="00C729BF"/>
    <w:rsid w:val="00C72D50"/>
    <w:rsid w:val="00C72E80"/>
    <w:rsid w:val="00C73434"/>
    <w:rsid w:val="00C73A0D"/>
    <w:rsid w:val="00C73F9A"/>
    <w:rsid w:val="00C7456A"/>
    <w:rsid w:val="00C74AA4"/>
    <w:rsid w:val="00C7543E"/>
    <w:rsid w:val="00C75BC1"/>
    <w:rsid w:val="00C7710F"/>
    <w:rsid w:val="00C77BDB"/>
    <w:rsid w:val="00C77F71"/>
    <w:rsid w:val="00C80563"/>
    <w:rsid w:val="00C80AF1"/>
    <w:rsid w:val="00C81036"/>
    <w:rsid w:val="00C8107C"/>
    <w:rsid w:val="00C81224"/>
    <w:rsid w:val="00C8137F"/>
    <w:rsid w:val="00C818AF"/>
    <w:rsid w:val="00C825DE"/>
    <w:rsid w:val="00C82A0E"/>
    <w:rsid w:val="00C82B3B"/>
    <w:rsid w:val="00C82B43"/>
    <w:rsid w:val="00C82CFB"/>
    <w:rsid w:val="00C82DF3"/>
    <w:rsid w:val="00C833DB"/>
    <w:rsid w:val="00C8361D"/>
    <w:rsid w:val="00C839FF"/>
    <w:rsid w:val="00C83B5A"/>
    <w:rsid w:val="00C83CC1"/>
    <w:rsid w:val="00C83D54"/>
    <w:rsid w:val="00C843D4"/>
    <w:rsid w:val="00C85023"/>
    <w:rsid w:val="00C85244"/>
    <w:rsid w:val="00C856F4"/>
    <w:rsid w:val="00C863E6"/>
    <w:rsid w:val="00C865AD"/>
    <w:rsid w:val="00C86A97"/>
    <w:rsid w:val="00C87720"/>
    <w:rsid w:val="00C8786E"/>
    <w:rsid w:val="00C878B7"/>
    <w:rsid w:val="00C879E0"/>
    <w:rsid w:val="00C87DD4"/>
    <w:rsid w:val="00C9038B"/>
    <w:rsid w:val="00C90ABA"/>
    <w:rsid w:val="00C90E10"/>
    <w:rsid w:val="00C91655"/>
    <w:rsid w:val="00C91869"/>
    <w:rsid w:val="00C92133"/>
    <w:rsid w:val="00C92462"/>
    <w:rsid w:val="00C92486"/>
    <w:rsid w:val="00C9301B"/>
    <w:rsid w:val="00C9364E"/>
    <w:rsid w:val="00C93D0E"/>
    <w:rsid w:val="00C94333"/>
    <w:rsid w:val="00C94430"/>
    <w:rsid w:val="00C9499F"/>
    <w:rsid w:val="00C94D87"/>
    <w:rsid w:val="00C94F18"/>
    <w:rsid w:val="00C951E9"/>
    <w:rsid w:val="00C953D5"/>
    <w:rsid w:val="00C9565F"/>
    <w:rsid w:val="00C95E29"/>
    <w:rsid w:val="00C96BC0"/>
    <w:rsid w:val="00C96C9C"/>
    <w:rsid w:val="00C96D25"/>
    <w:rsid w:val="00C97111"/>
    <w:rsid w:val="00CA0C0E"/>
    <w:rsid w:val="00CA1273"/>
    <w:rsid w:val="00CA1405"/>
    <w:rsid w:val="00CA1E15"/>
    <w:rsid w:val="00CA21A4"/>
    <w:rsid w:val="00CA2221"/>
    <w:rsid w:val="00CA2B6E"/>
    <w:rsid w:val="00CA2BDB"/>
    <w:rsid w:val="00CA3090"/>
    <w:rsid w:val="00CA3817"/>
    <w:rsid w:val="00CA3D63"/>
    <w:rsid w:val="00CA40F8"/>
    <w:rsid w:val="00CA459F"/>
    <w:rsid w:val="00CA46BC"/>
    <w:rsid w:val="00CA4984"/>
    <w:rsid w:val="00CA50CA"/>
    <w:rsid w:val="00CA5A3A"/>
    <w:rsid w:val="00CA5B6F"/>
    <w:rsid w:val="00CA5C5F"/>
    <w:rsid w:val="00CA6BF9"/>
    <w:rsid w:val="00CA6D25"/>
    <w:rsid w:val="00CA7305"/>
    <w:rsid w:val="00CA74FF"/>
    <w:rsid w:val="00CA75AF"/>
    <w:rsid w:val="00CA767E"/>
    <w:rsid w:val="00CB00CC"/>
    <w:rsid w:val="00CB01EB"/>
    <w:rsid w:val="00CB03A4"/>
    <w:rsid w:val="00CB05DF"/>
    <w:rsid w:val="00CB0A6D"/>
    <w:rsid w:val="00CB0AFA"/>
    <w:rsid w:val="00CB0DB2"/>
    <w:rsid w:val="00CB144F"/>
    <w:rsid w:val="00CB1809"/>
    <w:rsid w:val="00CB18FD"/>
    <w:rsid w:val="00CB1BF6"/>
    <w:rsid w:val="00CB1FDA"/>
    <w:rsid w:val="00CB21BD"/>
    <w:rsid w:val="00CB2672"/>
    <w:rsid w:val="00CB356F"/>
    <w:rsid w:val="00CB3771"/>
    <w:rsid w:val="00CB3882"/>
    <w:rsid w:val="00CB3B6C"/>
    <w:rsid w:val="00CB3D48"/>
    <w:rsid w:val="00CB40E5"/>
    <w:rsid w:val="00CB40F4"/>
    <w:rsid w:val="00CB4151"/>
    <w:rsid w:val="00CB455F"/>
    <w:rsid w:val="00CB470F"/>
    <w:rsid w:val="00CB4F9E"/>
    <w:rsid w:val="00CB6383"/>
    <w:rsid w:val="00CB6938"/>
    <w:rsid w:val="00CB7BB4"/>
    <w:rsid w:val="00CB7BD3"/>
    <w:rsid w:val="00CB7DD7"/>
    <w:rsid w:val="00CB7FE1"/>
    <w:rsid w:val="00CC0A71"/>
    <w:rsid w:val="00CC16A9"/>
    <w:rsid w:val="00CC2611"/>
    <w:rsid w:val="00CC2F0F"/>
    <w:rsid w:val="00CC3723"/>
    <w:rsid w:val="00CC3C82"/>
    <w:rsid w:val="00CC3CE9"/>
    <w:rsid w:val="00CC42C0"/>
    <w:rsid w:val="00CC5008"/>
    <w:rsid w:val="00CC52F8"/>
    <w:rsid w:val="00CC547D"/>
    <w:rsid w:val="00CC624D"/>
    <w:rsid w:val="00CC6F53"/>
    <w:rsid w:val="00CC7500"/>
    <w:rsid w:val="00CC791B"/>
    <w:rsid w:val="00CC7ACD"/>
    <w:rsid w:val="00CC7D7A"/>
    <w:rsid w:val="00CC7F82"/>
    <w:rsid w:val="00CD0BFA"/>
    <w:rsid w:val="00CD129B"/>
    <w:rsid w:val="00CD21C1"/>
    <w:rsid w:val="00CD2283"/>
    <w:rsid w:val="00CD2348"/>
    <w:rsid w:val="00CD2A67"/>
    <w:rsid w:val="00CD36DC"/>
    <w:rsid w:val="00CD3BCA"/>
    <w:rsid w:val="00CD3D03"/>
    <w:rsid w:val="00CD4961"/>
    <w:rsid w:val="00CD4AE6"/>
    <w:rsid w:val="00CD5065"/>
    <w:rsid w:val="00CD5336"/>
    <w:rsid w:val="00CD6498"/>
    <w:rsid w:val="00CD6B22"/>
    <w:rsid w:val="00CD6D3D"/>
    <w:rsid w:val="00CD7E40"/>
    <w:rsid w:val="00CD7F07"/>
    <w:rsid w:val="00CE01B4"/>
    <w:rsid w:val="00CE06A5"/>
    <w:rsid w:val="00CE096C"/>
    <w:rsid w:val="00CE0B15"/>
    <w:rsid w:val="00CE1AC7"/>
    <w:rsid w:val="00CE28D3"/>
    <w:rsid w:val="00CE47D0"/>
    <w:rsid w:val="00CE4A13"/>
    <w:rsid w:val="00CE4DC3"/>
    <w:rsid w:val="00CE534B"/>
    <w:rsid w:val="00CE57F7"/>
    <w:rsid w:val="00CE59F3"/>
    <w:rsid w:val="00CE5F3B"/>
    <w:rsid w:val="00CE6138"/>
    <w:rsid w:val="00CE6B99"/>
    <w:rsid w:val="00CE75D2"/>
    <w:rsid w:val="00CE79CC"/>
    <w:rsid w:val="00CF06ED"/>
    <w:rsid w:val="00CF0B8B"/>
    <w:rsid w:val="00CF0BDF"/>
    <w:rsid w:val="00CF12D2"/>
    <w:rsid w:val="00CF17BE"/>
    <w:rsid w:val="00CF1846"/>
    <w:rsid w:val="00CF1980"/>
    <w:rsid w:val="00CF1DE9"/>
    <w:rsid w:val="00CF222E"/>
    <w:rsid w:val="00CF2489"/>
    <w:rsid w:val="00CF24D8"/>
    <w:rsid w:val="00CF2657"/>
    <w:rsid w:val="00CF296F"/>
    <w:rsid w:val="00CF2BA0"/>
    <w:rsid w:val="00CF2D7A"/>
    <w:rsid w:val="00CF2DE5"/>
    <w:rsid w:val="00CF341F"/>
    <w:rsid w:val="00CF428A"/>
    <w:rsid w:val="00CF4402"/>
    <w:rsid w:val="00CF45AA"/>
    <w:rsid w:val="00CF63C0"/>
    <w:rsid w:val="00CF64E6"/>
    <w:rsid w:val="00CF6963"/>
    <w:rsid w:val="00CF7284"/>
    <w:rsid w:val="00CF7309"/>
    <w:rsid w:val="00CF75E7"/>
    <w:rsid w:val="00D00DAB"/>
    <w:rsid w:val="00D01045"/>
    <w:rsid w:val="00D0187E"/>
    <w:rsid w:val="00D0200B"/>
    <w:rsid w:val="00D024C3"/>
    <w:rsid w:val="00D0301F"/>
    <w:rsid w:val="00D0322E"/>
    <w:rsid w:val="00D03250"/>
    <w:rsid w:val="00D0343F"/>
    <w:rsid w:val="00D0390F"/>
    <w:rsid w:val="00D03946"/>
    <w:rsid w:val="00D03FC0"/>
    <w:rsid w:val="00D041EE"/>
    <w:rsid w:val="00D04463"/>
    <w:rsid w:val="00D04C00"/>
    <w:rsid w:val="00D050E5"/>
    <w:rsid w:val="00D05449"/>
    <w:rsid w:val="00D05713"/>
    <w:rsid w:val="00D05ED5"/>
    <w:rsid w:val="00D05EE3"/>
    <w:rsid w:val="00D06CF8"/>
    <w:rsid w:val="00D06D63"/>
    <w:rsid w:val="00D06DFF"/>
    <w:rsid w:val="00D06E56"/>
    <w:rsid w:val="00D0701D"/>
    <w:rsid w:val="00D0716D"/>
    <w:rsid w:val="00D10657"/>
    <w:rsid w:val="00D10873"/>
    <w:rsid w:val="00D11132"/>
    <w:rsid w:val="00D11A55"/>
    <w:rsid w:val="00D11D73"/>
    <w:rsid w:val="00D129B3"/>
    <w:rsid w:val="00D129F4"/>
    <w:rsid w:val="00D12C0B"/>
    <w:rsid w:val="00D12F2E"/>
    <w:rsid w:val="00D13143"/>
    <w:rsid w:val="00D13942"/>
    <w:rsid w:val="00D1441A"/>
    <w:rsid w:val="00D14957"/>
    <w:rsid w:val="00D15548"/>
    <w:rsid w:val="00D15613"/>
    <w:rsid w:val="00D156A3"/>
    <w:rsid w:val="00D15DA7"/>
    <w:rsid w:val="00D164E3"/>
    <w:rsid w:val="00D16AA8"/>
    <w:rsid w:val="00D178EA"/>
    <w:rsid w:val="00D178ED"/>
    <w:rsid w:val="00D17BF6"/>
    <w:rsid w:val="00D20B99"/>
    <w:rsid w:val="00D20F9A"/>
    <w:rsid w:val="00D21036"/>
    <w:rsid w:val="00D21D48"/>
    <w:rsid w:val="00D21FE7"/>
    <w:rsid w:val="00D2256C"/>
    <w:rsid w:val="00D2276D"/>
    <w:rsid w:val="00D2293C"/>
    <w:rsid w:val="00D22F56"/>
    <w:rsid w:val="00D2339C"/>
    <w:rsid w:val="00D23940"/>
    <w:rsid w:val="00D2398D"/>
    <w:rsid w:val="00D23AD9"/>
    <w:rsid w:val="00D23ADE"/>
    <w:rsid w:val="00D2434F"/>
    <w:rsid w:val="00D2531E"/>
    <w:rsid w:val="00D25480"/>
    <w:rsid w:val="00D256B6"/>
    <w:rsid w:val="00D25976"/>
    <w:rsid w:val="00D2664C"/>
    <w:rsid w:val="00D27289"/>
    <w:rsid w:val="00D278B7"/>
    <w:rsid w:val="00D278BF"/>
    <w:rsid w:val="00D301F2"/>
    <w:rsid w:val="00D30FE7"/>
    <w:rsid w:val="00D31066"/>
    <w:rsid w:val="00D31071"/>
    <w:rsid w:val="00D3150B"/>
    <w:rsid w:val="00D318ED"/>
    <w:rsid w:val="00D324E3"/>
    <w:rsid w:val="00D324E7"/>
    <w:rsid w:val="00D326DD"/>
    <w:rsid w:val="00D326E2"/>
    <w:rsid w:val="00D329C8"/>
    <w:rsid w:val="00D3329C"/>
    <w:rsid w:val="00D33653"/>
    <w:rsid w:val="00D336DB"/>
    <w:rsid w:val="00D3386D"/>
    <w:rsid w:val="00D33B3F"/>
    <w:rsid w:val="00D33DAE"/>
    <w:rsid w:val="00D33FA1"/>
    <w:rsid w:val="00D34670"/>
    <w:rsid w:val="00D346E7"/>
    <w:rsid w:val="00D349DE"/>
    <w:rsid w:val="00D355E6"/>
    <w:rsid w:val="00D3632A"/>
    <w:rsid w:val="00D3649E"/>
    <w:rsid w:val="00D365D1"/>
    <w:rsid w:val="00D369A5"/>
    <w:rsid w:val="00D36B65"/>
    <w:rsid w:val="00D371A0"/>
    <w:rsid w:val="00D371B4"/>
    <w:rsid w:val="00D37628"/>
    <w:rsid w:val="00D37A33"/>
    <w:rsid w:val="00D37CD6"/>
    <w:rsid w:val="00D37E4C"/>
    <w:rsid w:val="00D40CBA"/>
    <w:rsid w:val="00D41236"/>
    <w:rsid w:val="00D4156C"/>
    <w:rsid w:val="00D415AA"/>
    <w:rsid w:val="00D41819"/>
    <w:rsid w:val="00D41926"/>
    <w:rsid w:val="00D41C97"/>
    <w:rsid w:val="00D41CD1"/>
    <w:rsid w:val="00D433E9"/>
    <w:rsid w:val="00D43987"/>
    <w:rsid w:val="00D439EB"/>
    <w:rsid w:val="00D441A2"/>
    <w:rsid w:val="00D44302"/>
    <w:rsid w:val="00D446AA"/>
    <w:rsid w:val="00D4477C"/>
    <w:rsid w:val="00D44A0C"/>
    <w:rsid w:val="00D44BF4"/>
    <w:rsid w:val="00D44BFB"/>
    <w:rsid w:val="00D44C74"/>
    <w:rsid w:val="00D45738"/>
    <w:rsid w:val="00D465E9"/>
    <w:rsid w:val="00D46853"/>
    <w:rsid w:val="00D46E6F"/>
    <w:rsid w:val="00D47129"/>
    <w:rsid w:val="00D4781C"/>
    <w:rsid w:val="00D47C07"/>
    <w:rsid w:val="00D47F1E"/>
    <w:rsid w:val="00D505F5"/>
    <w:rsid w:val="00D508BA"/>
    <w:rsid w:val="00D50B66"/>
    <w:rsid w:val="00D512F7"/>
    <w:rsid w:val="00D513A5"/>
    <w:rsid w:val="00D513DD"/>
    <w:rsid w:val="00D52F7D"/>
    <w:rsid w:val="00D5319E"/>
    <w:rsid w:val="00D536A5"/>
    <w:rsid w:val="00D53A79"/>
    <w:rsid w:val="00D53D69"/>
    <w:rsid w:val="00D54F28"/>
    <w:rsid w:val="00D54FD1"/>
    <w:rsid w:val="00D553AA"/>
    <w:rsid w:val="00D55804"/>
    <w:rsid w:val="00D5634D"/>
    <w:rsid w:val="00D566D2"/>
    <w:rsid w:val="00D56EB4"/>
    <w:rsid w:val="00D574E9"/>
    <w:rsid w:val="00D5761D"/>
    <w:rsid w:val="00D576B5"/>
    <w:rsid w:val="00D57BFB"/>
    <w:rsid w:val="00D57C8D"/>
    <w:rsid w:val="00D60307"/>
    <w:rsid w:val="00D6061E"/>
    <w:rsid w:val="00D60B34"/>
    <w:rsid w:val="00D60C32"/>
    <w:rsid w:val="00D6124C"/>
    <w:rsid w:val="00D616CF"/>
    <w:rsid w:val="00D61DBE"/>
    <w:rsid w:val="00D6228D"/>
    <w:rsid w:val="00D62654"/>
    <w:rsid w:val="00D626AF"/>
    <w:rsid w:val="00D62E99"/>
    <w:rsid w:val="00D635B6"/>
    <w:rsid w:val="00D63731"/>
    <w:rsid w:val="00D6411D"/>
    <w:rsid w:val="00D643CE"/>
    <w:rsid w:val="00D647F8"/>
    <w:rsid w:val="00D64CF3"/>
    <w:rsid w:val="00D6510D"/>
    <w:rsid w:val="00D65348"/>
    <w:rsid w:val="00D667E3"/>
    <w:rsid w:val="00D670E9"/>
    <w:rsid w:val="00D67577"/>
    <w:rsid w:val="00D675E4"/>
    <w:rsid w:val="00D67951"/>
    <w:rsid w:val="00D703B9"/>
    <w:rsid w:val="00D7058D"/>
    <w:rsid w:val="00D70BA0"/>
    <w:rsid w:val="00D710E5"/>
    <w:rsid w:val="00D713F9"/>
    <w:rsid w:val="00D722D1"/>
    <w:rsid w:val="00D725FF"/>
    <w:rsid w:val="00D72ECA"/>
    <w:rsid w:val="00D73A45"/>
    <w:rsid w:val="00D73A8A"/>
    <w:rsid w:val="00D73B2D"/>
    <w:rsid w:val="00D74147"/>
    <w:rsid w:val="00D742A8"/>
    <w:rsid w:val="00D7441F"/>
    <w:rsid w:val="00D744E3"/>
    <w:rsid w:val="00D74560"/>
    <w:rsid w:val="00D74798"/>
    <w:rsid w:val="00D74885"/>
    <w:rsid w:val="00D74A42"/>
    <w:rsid w:val="00D75565"/>
    <w:rsid w:val="00D756B9"/>
    <w:rsid w:val="00D75EE1"/>
    <w:rsid w:val="00D765EA"/>
    <w:rsid w:val="00D76656"/>
    <w:rsid w:val="00D7668A"/>
    <w:rsid w:val="00D7705A"/>
    <w:rsid w:val="00D77083"/>
    <w:rsid w:val="00D77327"/>
    <w:rsid w:val="00D77334"/>
    <w:rsid w:val="00D773D0"/>
    <w:rsid w:val="00D77ACB"/>
    <w:rsid w:val="00D80336"/>
    <w:rsid w:val="00D80560"/>
    <w:rsid w:val="00D80CE8"/>
    <w:rsid w:val="00D813C5"/>
    <w:rsid w:val="00D8169C"/>
    <w:rsid w:val="00D81A2C"/>
    <w:rsid w:val="00D81D8E"/>
    <w:rsid w:val="00D81D93"/>
    <w:rsid w:val="00D8251C"/>
    <w:rsid w:val="00D82693"/>
    <w:rsid w:val="00D82B2D"/>
    <w:rsid w:val="00D82B87"/>
    <w:rsid w:val="00D82E0F"/>
    <w:rsid w:val="00D82E8E"/>
    <w:rsid w:val="00D834AF"/>
    <w:rsid w:val="00D839C1"/>
    <w:rsid w:val="00D839D1"/>
    <w:rsid w:val="00D8409C"/>
    <w:rsid w:val="00D84849"/>
    <w:rsid w:val="00D848E0"/>
    <w:rsid w:val="00D84F5E"/>
    <w:rsid w:val="00D850DC"/>
    <w:rsid w:val="00D854AC"/>
    <w:rsid w:val="00D85824"/>
    <w:rsid w:val="00D8603A"/>
    <w:rsid w:val="00D86367"/>
    <w:rsid w:val="00D8690C"/>
    <w:rsid w:val="00D86D1A"/>
    <w:rsid w:val="00D8721F"/>
    <w:rsid w:val="00D8790B"/>
    <w:rsid w:val="00D87C3F"/>
    <w:rsid w:val="00D906E5"/>
    <w:rsid w:val="00D90B82"/>
    <w:rsid w:val="00D90BCF"/>
    <w:rsid w:val="00D91D1D"/>
    <w:rsid w:val="00D92362"/>
    <w:rsid w:val="00D92B68"/>
    <w:rsid w:val="00D93012"/>
    <w:rsid w:val="00D931F7"/>
    <w:rsid w:val="00D9324B"/>
    <w:rsid w:val="00D9373A"/>
    <w:rsid w:val="00D93B97"/>
    <w:rsid w:val="00D93F86"/>
    <w:rsid w:val="00D93FC1"/>
    <w:rsid w:val="00D942B1"/>
    <w:rsid w:val="00D94C39"/>
    <w:rsid w:val="00D94EB9"/>
    <w:rsid w:val="00D9624B"/>
    <w:rsid w:val="00D968FF"/>
    <w:rsid w:val="00D96C18"/>
    <w:rsid w:val="00D96CB4"/>
    <w:rsid w:val="00D97525"/>
    <w:rsid w:val="00D9768B"/>
    <w:rsid w:val="00D9791A"/>
    <w:rsid w:val="00DA0927"/>
    <w:rsid w:val="00DA0A33"/>
    <w:rsid w:val="00DA0C3C"/>
    <w:rsid w:val="00DA2248"/>
    <w:rsid w:val="00DA2596"/>
    <w:rsid w:val="00DA270A"/>
    <w:rsid w:val="00DA3014"/>
    <w:rsid w:val="00DA35A0"/>
    <w:rsid w:val="00DA3B16"/>
    <w:rsid w:val="00DA3CA6"/>
    <w:rsid w:val="00DA402A"/>
    <w:rsid w:val="00DA41C3"/>
    <w:rsid w:val="00DA4BA0"/>
    <w:rsid w:val="00DA5D6D"/>
    <w:rsid w:val="00DA69E4"/>
    <w:rsid w:val="00DA6D27"/>
    <w:rsid w:val="00DA6EF4"/>
    <w:rsid w:val="00DA6F10"/>
    <w:rsid w:val="00DB0625"/>
    <w:rsid w:val="00DB0C46"/>
    <w:rsid w:val="00DB10AB"/>
    <w:rsid w:val="00DB2B6E"/>
    <w:rsid w:val="00DB2FD7"/>
    <w:rsid w:val="00DB3573"/>
    <w:rsid w:val="00DB398F"/>
    <w:rsid w:val="00DB3F17"/>
    <w:rsid w:val="00DB4081"/>
    <w:rsid w:val="00DB44DB"/>
    <w:rsid w:val="00DB4627"/>
    <w:rsid w:val="00DB5714"/>
    <w:rsid w:val="00DB5C02"/>
    <w:rsid w:val="00DB5EB7"/>
    <w:rsid w:val="00DB6931"/>
    <w:rsid w:val="00DB6E19"/>
    <w:rsid w:val="00DB7BC5"/>
    <w:rsid w:val="00DB7D68"/>
    <w:rsid w:val="00DB7DB0"/>
    <w:rsid w:val="00DC03F3"/>
    <w:rsid w:val="00DC0E1F"/>
    <w:rsid w:val="00DC0F52"/>
    <w:rsid w:val="00DC15CF"/>
    <w:rsid w:val="00DC170A"/>
    <w:rsid w:val="00DC1DCF"/>
    <w:rsid w:val="00DC1F73"/>
    <w:rsid w:val="00DC204A"/>
    <w:rsid w:val="00DC20CC"/>
    <w:rsid w:val="00DC27BF"/>
    <w:rsid w:val="00DC286E"/>
    <w:rsid w:val="00DC33C0"/>
    <w:rsid w:val="00DC4468"/>
    <w:rsid w:val="00DC48C8"/>
    <w:rsid w:val="00DC5191"/>
    <w:rsid w:val="00DC55CE"/>
    <w:rsid w:val="00DC6299"/>
    <w:rsid w:val="00DC6A0E"/>
    <w:rsid w:val="00DC6DDD"/>
    <w:rsid w:val="00DC6E3E"/>
    <w:rsid w:val="00DC6EC8"/>
    <w:rsid w:val="00DC7113"/>
    <w:rsid w:val="00DC727C"/>
    <w:rsid w:val="00DC79A6"/>
    <w:rsid w:val="00DD005B"/>
    <w:rsid w:val="00DD04F1"/>
    <w:rsid w:val="00DD06D8"/>
    <w:rsid w:val="00DD131C"/>
    <w:rsid w:val="00DD1AB1"/>
    <w:rsid w:val="00DD2D4A"/>
    <w:rsid w:val="00DD2EE0"/>
    <w:rsid w:val="00DD2F51"/>
    <w:rsid w:val="00DD35E2"/>
    <w:rsid w:val="00DD3EE5"/>
    <w:rsid w:val="00DD4198"/>
    <w:rsid w:val="00DD420D"/>
    <w:rsid w:val="00DD44FC"/>
    <w:rsid w:val="00DD4C84"/>
    <w:rsid w:val="00DD558F"/>
    <w:rsid w:val="00DD59A7"/>
    <w:rsid w:val="00DD5CA4"/>
    <w:rsid w:val="00DD5CD6"/>
    <w:rsid w:val="00DD5ECE"/>
    <w:rsid w:val="00DD7496"/>
    <w:rsid w:val="00DD7DA6"/>
    <w:rsid w:val="00DD7F53"/>
    <w:rsid w:val="00DE00E7"/>
    <w:rsid w:val="00DE042E"/>
    <w:rsid w:val="00DE0588"/>
    <w:rsid w:val="00DE05DD"/>
    <w:rsid w:val="00DE065F"/>
    <w:rsid w:val="00DE1197"/>
    <w:rsid w:val="00DE13E1"/>
    <w:rsid w:val="00DE1897"/>
    <w:rsid w:val="00DE1EAE"/>
    <w:rsid w:val="00DE2369"/>
    <w:rsid w:val="00DE2531"/>
    <w:rsid w:val="00DE2E8D"/>
    <w:rsid w:val="00DE39FC"/>
    <w:rsid w:val="00DE3F30"/>
    <w:rsid w:val="00DE4295"/>
    <w:rsid w:val="00DE434E"/>
    <w:rsid w:val="00DE4402"/>
    <w:rsid w:val="00DE44E4"/>
    <w:rsid w:val="00DE4588"/>
    <w:rsid w:val="00DE4A18"/>
    <w:rsid w:val="00DE54B9"/>
    <w:rsid w:val="00DE561D"/>
    <w:rsid w:val="00DE59B1"/>
    <w:rsid w:val="00DE5C9D"/>
    <w:rsid w:val="00DE603B"/>
    <w:rsid w:val="00DE6DDB"/>
    <w:rsid w:val="00DE6F4C"/>
    <w:rsid w:val="00DE7098"/>
    <w:rsid w:val="00DE7499"/>
    <w:rsid w:val="00DE78F6"/>
    <w:rsid w:val="00DF01A4"/>
    <w:rsid w:val="00DF0632"/>
    <w:rsid w:val="00DF0797"/>
    <w:rsid w:val="00DF0BEC"/>
    <w:rsid w:val="00DF0C45"/>
    <w:rsid w:val="00DF0F2F"/>
    <w:rsid w:val="00DF13FF"/>
    <w:rsid w:val="00DF1B95"/>
    <w:rsid w:val="00DF2BBD"/>
    <w:rsid w:val="00DF2C17"/>
    <w:rsid w:val="00DF2DA1"/>
    <w:rsid w:val="00DF2DFA"/>
    <w:rsid w:val="00DF36D1"/>
    <w:rsid w:val="00DF377F"/>
    <w:rsid w:val="00DF393C"/>
    <w:rsid w:val="00DF3A3F"/>
    <w:rsid w:val="00DF3BCF"/>
    <w:rsid w:val="00DF3CEC"/>
    <w:rsid w:val="00DF4ADC"/>
    <w:rsid w:val="00DF4E5F"/>
    <w:rsid w:val="00DF50C8"/>
    <w:rsid w:val="00DF511E"/>
    <w:rsid w:val="00DF6228"/>
    <w:rsid w:val="00DF62A2"/>
    <w:rsid w:val="00DF687A"/>
    <w:rsid w:val="00DF76A1"/>
    <w:rsid w:val="00E0072D"/>
    <w:rsid w:val="00E00C5A"/>
    <w:rsid w:val="00E00F02"/>
    <w:rsid w:val="00E01621"/>
    <w:rsid w:val="00E017D2"/>
    <w:rsid w:val="00E018AD"/>
    <w:rsid w:val="00E028DA"/>
    <w:rsid w:val="00E02DD2"/>
    <w:rsid w:val="00E030AF"/>
    <w:rsid w:val="00E0330A"/>
    <w:rsid w:val="00E03406"/>
    <w:rsid w:val="00E039A8"/>
    <w:rsid w:val="00E03E92"/>
    <w:rsid w:val="00E03FB4"/>
    <w:rsid w:val="00E0427A"/>
    <w:rsid w:val="00E047E9"/>
    <w:rsid w:val="00E049E8"/>
    <w:rsid w:val="00E04C8E"/>
    <w:rsid w:val="00E052D4"/>
    <w:rsid w:val="00E05F74"/>
    <w:rsid w:val="00E060CF"/>
    <w:rsid w:val="00E06547"/>
    <w:rsid w:val="00E065EC"/>
    <w:rsid w:val="00E06865"/>
    <w:rsid w:val="00E06DEB"/>
    <w:rsid w:val="00E1098D"/>
    <w:rsid w:val="00E1184D"/>
    <w:rsid w:val="00E1187A"/>
    <w:rsid w:val="00E11E3D"/>
    <w:rsid w:val="00E11F74"/>
    <w:rsid w:val="00E1226A"/>
    <w:rsid w:val="00E128B9"/>
    <w:rsid w:val="00E12FAF"/>
    <w:rsid w:val="00E13D5A"/>
    <w:rsid w:val="00E1419C"/>
    <w:rsid w:val="00E1540D"/>
    <w:rsid w:val="00E15589"/>
    <w:rsid w:val="00E156AD"/>
    <w:rsid w:val="00E15906"/>
    <w:rsid w:val="00E15969"/>
    <w:rsid w:val="00E16496"/>
    <w:rsid w:val="00E167EE"/>
    <w:rsid w:val="00E168C0"/>
    <w:rsid w:val="00E1746A"/>
    <w:rsid w:val="00E178FB"/>
    <w:rsid w:val="00E17950"/>
    <w:rsid w:val="00E202F6"/>
    <w:rsid w:val="00E20FB5"/>
    <w:rsid w:val="00E217C0"/>
    <w:rsid w:val="00E219C8"/>
    <w:rsid w:val="00E220AF"/>
    <w:rsid w:val="00E22E58"/>
    <w:rsid w:val="00E22FB2"/>
    <w:rsid w:val="00E2325B"/>
    <w:rsid w:val="00E23394"/>
    <w:rsid w:val="00E2456D"/>
    <w:rsid w:val="00E24B3C"/>
    <w:rsid w:val="00E24BEF"/>
    <w:rsid w:val="00E24F96"/>
    <w:rsid w:val="00E25762"/>
    <w:rsid w:val="00E2578B"/>
    <w:rsid w:val="00E25A60"/>
    <w:rsid w:val="00E263E2"/>
    <w:rsid w:val="00E26CE6"/>
    <w:rsid w:val="00E270C9"/>
    <w:rsid w:val="00E274AD"/>
    <w:rsid w:val="00E274DA"/>
    <w:rsid w:val="00E27813"/>
    <w:rsid w:val="00E27BA3"/>
    <w:rsid w:val="00E30CD7"/>
    <w:rsid w:val="00E3133A"/>
    <w:rsid w:val="00E314AE"/>
    <w:rsid w:val="00E3170B"/>
    <w:rsid w:val="00E3185E"/>
    <w:rsid w:val="00E31A03"/>
    <w:rsid w:val="00E32553"/>
    <w:rsid w:val="00E32DF2"/>
    <w:rsid w:val="00E33EBC"/>
    <w:rsid w:val="00E347E6"/>
    <w:rsid w:val="00E34842"/>
    <w:rsid w:val="00E34866"/>
    <w:rsid w:val="00E34C8C"/>
    <w:rsid w:val="00E350C0"/>
    <w:rsid w:val="00E357EF"/>
    <w:rsid w:val="00E35D69"/>
    <w:rsid w:val="00E3655D"/>
    <w:rsid w:val="00E36DE0"/>
    <w:rsid w:val="00E36FF7"/>
    <w:rsid w:val="00E37571"/>
    <w:rsid w:val="00E3776B"/>
    <w:rsid w:val="00E37D16"/>
    <w:rsid w:val="00E37D29"/>
    <w:rsid w:val="00E37D35"/>
    <w:rsid w:val="00E407CF"/>
    <w:rsid w:val="00E40849"/>
    <w:rsid w:val="00E40CF1"/>
    <w:rsid w:val="00E40ECC"/>
    <w:rsid w:val="00E41A31"/>
    <w:rsid w:val="00E41D85"/>
    <w:rsid w:val="00E42781"/>
    <w:rsid w:val="00E42789"/>
    <w:rsid w:val="00E42898"/>
    <w:rsid w:val="00E432A2"/>
    <w:rsid w:val="00E436E9"/>
    <w:rsid w:val="00E43850"/>
    <w:rsid w:val="00E439D9"/>
    <w:rsid w:val="00E443B8"/>
    <w:rsid w:val="00E443C6"/>
    <w:rsid w:val="00E44524"/>
    <w:rsid w:val="00E44A37"/>
    <w:rsid w:val="00E44BBF"/>
    <w:rsid w:val="00E44C10"/>
    <w:rsid w:val="00E44FA6"/>
    <w:rsid w:val="00E45512"/>
    <w:rsid w:val="00E45757"/>
    <w:rsid w:val="00E46905"/>
    <w:rsid w:val="00E469D1"/>
    <w:rsid w:val="00E46A22"/>
    <w:rsid w:val="00E47A7B"/>
    <w:rsid w:val="00E50B2D"/>
    <w:rsid w:val="00E5138F"/>
    <w:rsid w:val="00E51575"/>
    <w:rsid w:val="00E518AB"/>
    <w:rsid w:val="00E5318D"/>
    <w:rsid w:val="00E539A3"/>
    <w:rsid w:val="00E53DAF"/>
    <w:rsid w:val="00E5421F"/>
    <w:rsid w:val="00E5423B"/>
    <w:rsid w:val="00E545A1"/>
    <w:rsid w:val="00E5485E"/>
    <w:rsid w:val="00E54FC5"/>
    <w:rsid w:val="00E55337"/>
    <w:rsid w:val="00E5549F"/>
    <w:rsid w:val="00E55591"/>
    <w:rsid w:val="00E55CE6"/>
    <w:rsid w:val="00E55D74"/>
    <w:rsid w:val="00E560E2"/>
    <w:rsid w:val="00E56684"/>
    <w:rsid w:val="00E56DF1"/>
    <w:rsid w:val="00E57172"/>
    <w:rsid w:val="00E5734E"/>
    <w:rsid w:val="00E573D0"/>
    <w:rsid w:val="00E5765A"/>
    <w:rsid w:val="00E57E23"/>
    <w:rsid w:val="00E57F86"/>
    <w:rsid w:val="00E60258"/>
    <w:rsid w:val="00E60DA4"/>
    <w:rsid w:val="00E61165"/>
    <w:rsid w:val="00E61EE8"/>
    <w:rsid w:val="00E624B2"/>
    <w:rsid w:val="00E63553"/>
    <w:rsid w:val="00E637EF"/>
    <w:rsid w:val="00E63CCF"/>
    <w:rsid w:val="00E64F53"/>
    <w:rsid w:val="00E65652"/>
    <w:rsid w:val="00E65842"/>
    <w:rsid w:val="00E659D0"/>
    <w:rsid w:val="00E6620A"/>
    <w:rsid w:val="00E665F4"/>
    <w:rsid w:val="00E66BAC"/>
    <w:rsid w:val="00E66F0E"/>
    <w:rsid w:val="00E66F27"/>
    <w:rsid w:val="00E672E0"/>
    <w:rsid w:val="00E67F24"/>
    <w:rsid w:val="00E7041B"/>
    <w:rsid w:val="00E704BE"/>
    <w:rsid w:val="00E70513"/>
    <w:rsid w:val="00E708AE"/>
    <w:rsid w:val="00E70AE0"/>
    <w:rsid w:val="00E70B08"/>
    <w:rsid w:val="00E71222"/>
    <w:rsid w:val="00E71653"/>
    <w:rsid w:val="00E72492"/>
    <w:rsid w:val="00E7279D"/>
    <w:rsid w:val="00E7292C"/>
    <w:rsid w:val="00E72D39"/>
    <w:rsid w:val="00E73167"/>
    <w:rsid w:val="00E7320E"/>
    <w:rsid w:val="00E735C9"/>
    <w:rsid w:val="00E735D7"/>
    <w:rsid w:val="00E740F5"/>
    <w:rsid w:val="00E7485F"/>
    <w:rsid w:val="00E75D03"/>
    <w:rsid w:val="00E75FB3"/>
    <w:rsid w:val="00E76292"/>
    <w:rsid w:val="00E76631"/>
    <w:rsid w:val="00E7671D"/>
    <w:rsid w:val="00E76817"/>
    <w:rsid w:val="00E76A61"/>
    <w:rsid w:val="00E7730B"/>
    <w:rsid w:val="00E8004F"/>
    <w:rsid w:val="00E803B3"/>
    <w:rsid w:val="00E80608"/>
    <w:rsid w:val="00E80A84"/>
    <w:rsid w:val="00E80B71"/>
    <w:rsid w:val="00E80F55"/>
    <w:rsid w:val="00E80FE4"/>
    <w:rsid w:val="00E811F4"/>
    <w:rsid w:val="00E81253"/>
    <w:rsid w:val="00E818B6"/>
    <w:rsid w:val="00E81911"/>
    <w:rsid w:val="00E82417"/>
    <w:rsid w:val="00E8286D"/>
    <w:rsid w:val="00E829D3"/>
    <w:rsid w:val="00E82A01"/>
    <w:rsid w:val="00E82DC9"/>
    <w:rsid w:val="00E83194"/>
    <w:rsid w:val="00E83416"/>
    <w:rsid w:val="00E83B21"/>
    <w:rsid w:val="00E8437A"/>
    <w:rsid w:val="00E845CE"/>
    <w:rsid w:val="00E84636"/>
    <w:rsid w:val="00E8472D"/>
    <w:rsid w:val="00E84777"/>
    <w:rsid w:val="00E84CF8"/>
    <w:rsid w:val="00E84F6B"/>
    <w:rsid w:val="00E8505E"/>
    <w:rsid w:val="00E85C0F"/>
    <w:rsid w:val="00E85D1B"/>
    <w:rsid w:val="00E866E7"/>
    <w:rsid w:val="00E86FC2"/>
    <w:rsid w:val="00E870E8"/>
    <w:rsid w:val="00E901CA"/>
    <w:rsid w:val="00E903AE"/>
    <w:rsid w:val="00E904DE"/>
    <w:rsid w:val="00E90AC8"/>
    <w:rsid w:val="00E90EDA"/>
    <w:rsid w:val="00E91CF2"/>
    <w:rsid w:val="00E91D2B"/>
    <w:rsid w:val="00E92104"/>
    <w:rsid w:val="00E92272"/>
    <w:rsid w:val="00E92D6F"/>
    <w:rsid w:val="00E92E4C"/>
    <w:rsid w:val="00E933A3"/>
    <w:rsid w:val="00E93743"/>
    <w:rsid w:val="00E93C39"/>
    <w:rsid w:val="00E940A1"/>
    <w:rsid w:val="00E94484"/>
    <w:rsid w:val="00E94C78"/>
    <w:rsid w:val="00E94FC0"/>
    <w:rsid w:val="00E95693"/>
    <w:rsid w:val="00E956FE"/>
    <w:rsid w:val="00E959F4"/>
    <w:rsid w:val="00E96174"/>
    <w:rsid w:val="00E96289"/>
    <w:rsid w:val="00E96A7B"/>
    <w:rsid w:val="00E96C64"/>
    <w:rsid w:val="00E96F28"/>
    <w:rsid w:val="00E974C8"/>
    <w:rsid w:val="00E97909"/>
    <w:rsid w:val="00EA0325"/>
    <w:rsid w:val="00EA0636"/>
    <w:rsid w:val="00EA0B96"/>
    <w:rsid w:val="00EA156C"/>
    <w:rsid w:val="00EA160A"/>
    <w:rsid w:val="00EA18FD"/>
    <w:rsid w:val="00EA26CE"/>
    <w:rsid w:val="00EA368E"/>
    <w:rsid w:val="00EA3C1E"/>
    <w:rsid w:val="00EA45EC"/>
    <w:rsid w:val="00EA48EE"/>
    <w:rsid w:val="00EA4F6A"/>
    <w:rsid w:val="00EA5025"/>
    <w:rsid w:val="00EA511C"/>
    <w:rsid w:val="00EA51A9"/>
    <w:rsid w:val="00EA5916"/>
    <w:rsid w:val="00EA5EF8"/>
    <w:rsid w:val="00EA61DC"/>
    <w:rsid w:val="00EA6F69"/>
    <w:rsid w:val="00EB042A"/>
    <w:rsid w:val="00EB0A4D"/>
    <w:rsid w:val="00EB0CCE"/>
    <w:rsid w:val="00EB0DB3"/>
    <w:rsid w:val="00EB142E"/>
    <w:rsid w:val="00EB1EAF"/>
    <w:rsid w:val="00EB286E"/>
    <w:rsid w:val="00EB2A5F"/>
    <w:rsid w:val="00EB36C1"/>
    <w:rsid w:val="00EB3906"/>
    <w:rsid w:val="00EB3D0F"/>
    <w:rsid w:val="00EB406B"/>
    <w:rsid w:val="00EB42A0"/>
    <w:rsid w:val="00EB47E2"/>
    <w:rsid w:val="00EB4B3A"/>
    <w:rsid w:val="00EB4E63"/>
    <w:rsid w:val="00EB5141"/>
    <w:rsid w:val="00EB52AA"/>
    <w:rsid w:val="00EB52CB"/>
    <w:rsid w:val="00EB5852"/>
    <w:rsid w:val="00EB5A26"/>
    <w:rsid w:val="00EB5AE5"/>
    <w:rsid w:val="00EB642F"/>
    <w:rsid w:val="00EC0312"/>
    <w:rsid w:val="00EC0908"/>
    <w:rsid w:val="00EC0943"/>
    <w:rsid w:val="00EC1063"/>
    <w:rsid w:val="00EC143A"/>
    <w:rsid w:val="00EC2247"/>
    <w:rsid w:val="00EC25D6"/>
    <w:rsid w:val="00EC2B5E"/>
    <w:rsid w:val="00EC2FC8"/>
    <w:rsid w:val="00EC5A8B"/>
    <w:rsid w:val="00EC5B9E"/>
    <w:rsid w:val="00EC6728"/>
    <w:rsid w:val="00EC77F7"/>
    <w:rsid w:val="00EC79BB"/>
    <w:rsid w:val="00ED0077"/>
    <w:rsid w:val="00ED0834"/>
    <w:rsid w:val="00ED0D47"/>
    <w:rsid w:val="00ED0D58"/>
    <w:rsid w:val="00ED0E7A"/>
    <w:rsid w:val="00ED1499"/>
    <w:rsid w:val="00ED1943"/>
    <w:rsid w:val="00ED1C78"/>
    <w:rsid w:val="00ED2485"/>
    <w:rsid w:val="00ED2901"/>
    <w:rsid w:val="00ED2945"/>
    <w:rsid w:val="00ED3AE2"/>
    <w:rsid w:val="00ED3B6F"/>
    <w:rsid w:val="00ED4E9B"/>
    <w:rsid w:val="00ED529F"/>
    <w:rsid w:val="00ED52CB"/>
    <w:rsid w:val="00ED5491"/>
    <w:rsid w:val="00ED5801"/>
    <w:rsid w:val="00ED5C0B"/>
    <w:rsid w:val="00ED5DFD"/>
    <w:rsid w:val="00ED6180"/>
    <w:rsid w:val="00ED619B"/>
    <w:rsid w:val="00ED6C92"/>
    <w:rsid w:val="00ED7063"/>
    <w:rsid w:val="00ED74F4"/>
    <w:rsid w:val="00ED7F4D"/>
    <w:rsid w:val="00EE0039"/>
    <w:rsid w:val="00EE0887"/>
    <w:rsid w:val="00EE0BB3"/>
    <w:rsid w:val="00EE0BFF"/>
    <w:rsid w:val="00EE0E8E"/>
    <w:rsid w:val="00EE172F"/>
    <w:rsid w:val="00EE19A5"/>
    <w:rsid w:val="00EE1E57"/>
    <w:rsid w:val="00EE22CF"/>
    <w:rsid w:val="00EE2C0E"/>
    <w:rsid w:val="00EE3266"/>
    <w:rsid w:val="00EE33BB"/>
    <w:rsid w:val="00EE3810"/>
    <w:rsid w:val="00EE391E"/>
    <w:rsid w:val="00EE3A09"/>
    <w:rsid w:val="00EE400E"/>
    <w:rsid w:val="00EE4224"/>
    <w:rsid w:val="00EE422B"/>
    <w:rsid w:val="00EE45C1"/>
    <w:rsid w:val="00EE4AD9"/>
    <w:rsid w:val="00EE4C5C"/>
    <w:rsid w:val="00EE4D99"/>
    <w:rsid w:val="00EE559C"/>
    <w:rsid w:val="00EE56BB"/>
    <w:rsid w:val="00EE6EB3"/>
    <w:rsid w:val="00EE6F0D"/>
    <w:rsid w:val="00EE70A2"/>
    <w:rsid w:val="00EF0BD7"/>
    <w:rsid w:val="00EF1923"/>
    <w:rsid w:val="00EF1FDF"/>
    <w:rsid w:val="00EF26C9"/>
    <w:rsid w:val="00EF2CE0"/>
    <w:rsid w:val="00EF34CD"/>
    <w:rsid w:val="00EF4293"/>
    <w:rsid w:val="00EF64A5"/>
    <w:rsid w:val="00EF69AF"/>
    <w:rsid w:val="00EF6E75"/>
    <w:rsid w:val="00EF7253"/>
    <w:rsid w:val="00EF7627"/>
    <w:rsid w:val="00EF76AA"/>
    <w:rsid w:val="00EF7D1F"/>
    <w:rsid w:val="00F00046"/>
    <w:rsid w:val="00F011F9"/>
    <w:rsid w:val="00F0144C"/>
    <w:rsid w:val="00F01AB0"/>
    <w:rsid w:val="00F022E0"/>
    <w:rsid w:val="00F02340"/>
    <w:rsid w:val="00F02609"/>
    <w:rsid w:val="00F027C3"/>
    <w:rsid w:val="00F028E9"/>
    <w:rsid w:val="00F02E5C"/>
    <w:rsid w:val="00F02F75"/>
    <w:rsid w:val="00F033D5"/>
    <w:rsid w:val="00F034A0"/>
    <w:rsid w:val="00F035CB"/>
    <w:rsid w:val="00F03EA6"/>
    <w:rsid w:val="00F04130"/>
    <w:rsid w:val="00F0432C"/>
    <w:rsid w:val="00F0442C"/>
    <w:rsid w:val="00F052B3"/>
    <w:rsid w:val="00F05419"/>
    <w:rsid w:val="00F05968"/>
    <w:rsid w:val="00F059A6"/>
    <w:rsid w:val="00F06079"/>
    <w:rsid w:val="00F0690A"/>
    <w:rsid w:val="00F06988"/>
    <w:rsid w:val="00F0705C"/>
    <w:rsid w:val="00F0767C"/>
    <w:rsid w:val="00F0784E"/>
    <w:rsid w:val="00F07D72"/>
    <w:rsid w:val="00F103E5"/>
    <w:rsid w:val="00F10B16"/>
    <w:rsid w:val="00F10ECE"/>
    <w:rsid w:val="00F1215D"/>
    <w:rsid w:val="00F121A1"/>
    <w:rsid w:val="00F12445"/>
    <w:rsid w:val="00F13076"/>
    <w:rsid w:val="00F131BD"/>
    <w:rsid w:val="00F1368E"/>
    <w:rsid w:val="00F13E1D"/>
    <w:rsid w:val="00F13F96"/>
    <w:rsid w:val="00F13F98"/>
    <w:rsid w:val="00F14A7A"/>
    <w:rsid w:val="00F14FB5"/>
    <w:rsid w:val="00F15083"/>
    <w:rsid w:val="00F1544D"/>
    <w:rsid w:val="00F166A4"/>
    <w:rsid w:val="00F16815"/>
    <w:rsid w:val="00F168AA"/>
    <w:rsid w:val="00F17D7C"/>
    <w:rsid w:val="00F2052A"/>
    <w:rsid w:val="00F20549"/>
    <w:rsid w:val="00F205A2"/>
    <w:rsid w:val="00F20954"/>
    <w:rsid w:val="00F2158F"/>
    <w:rsid w:val="00F218B4"/>
    <w:rsid w:val="00F218BA"/>
    <w:rsid w:val="00F21A96"/>
    <w:rsid w:val="00F21C01"/>
    <w:rsid w:val="00F22CA6"/>
    <w:rsid w:val="00F22EE2"/>
    <w:rsid w:val="00F23642"/>
    <w:rsid w:val="00F236B4"/>
    <w:rsid w:val="00F24031"/>
    <w:rsid w:val="00F24582"/>
    <w:rsid w:val="00F247AE"/>
    <w:rsid w:val="00F247F1"/>
    <w:rsid w:val="00F24DC2"/>
    <w:rsid w:val="00F255E9"/>
    <w:rsid w:val="00F256F5"/>
    <w:rsid w:val="00F25912"/>
    <w:rsid w:val="00F25A90"/>
    <w:rsid w:val="00F25B67"/>
    <w:rsid w:val="00F26316"/>
    <w:rsid w:val="00F26822"/>
    <w:rsid w:val="00F26850"/>
    <w:rsid w:val="00F26870"/>
    <w:rsid w:val="00F269CF"/>
    <w:rsid w:val="00F274AE"/>
    <w:rsid w:val="00F274F2"/>
    <w:rsid w:val="00F278BE"/>
    <w:rsid w:val="00F27A8F"/>
    <w:rsid w:val="00F27BC4"/>
    <w:rsid w:val="00F30945"/>
    <w:rsid w:val="00F30B5F"/>
    <w:rsid w:val="00F30B60"/>
    <w:rsid w:val="00F30E45"/>
    <w:rsid w:val="00F31375"/>
    <w:rsid w:val="00F31D0C"/>
    <w:rsid w:val="00F32B3B"/>
    <w:rsid w:val="00F3396F"/>
    <w:rsid w:val="00F339B3"/>
    <w:rsid w:val="00F341EE"/>
    <w:rsid w:val="00F34C42"/>
    <w:rsid w:val="00F34F63"/>
    <w:rsid w:val="00F350ED"/>
    <w:rsid w:val="00F354A4"/>
    <w:rsid w:val="00F357BB"/>
    <w:rsid w:val="00F35B47"/>
    <w:rsid w:val="00F36363"/>
    <w:rsid w:val="00F40402"/>
    <w:rsid w:val="00F4053A"/>
    <w:rsid w:val="00F40C8F"/>
    <w:rsid w:val="00F415F5"/>
    <w:rsid w:val="00F41B83"/>
    <w:rsid w:val="00F42103"/>
    <w:rsid w:val="00F423A1"/>
    <w:rsid w:val="00F427F9"/>
    <w:rsid w:val="00F4299D"/>
    <w:rsid w:val="00F434AF"/>
    <w:rsid w:val="00F43F69"/>
    <w:rsid w:val="00F44AA2"/>
    <w:rsid w:val="00F45206"/>
    <w:rsid w:val="00F4548E"/>
    <w:rsid w:val="00F455B2"/>
    <w:rsid w:val="00F4568A"/>
    <w:rsid w:val="00F45B18"/>
    <w:rsid w:val="00F45DB1"/>
    <w:rsid w:val="00F473D4"/>
    <w:rsid w:val="00F47A82"/>
    <w:rsid w:val="00F47C6C"/>
    <w:rsid w:val="00F47EA9"/>
    <w:rsid w:val="00F47FED"/>
    <w:rsid w:val="00F505BF"/>
    <w:rsid w:val="00F50A55"/>
    <w:rsid w:val="00F50D26"/>
    <w:rsid w:val="00F50E21"/>
    <w:rsid w:val="00F50ED7"/>
    <w:rsid w:val="00F51B96"/>
    <w:rsid w:val="00F51E1E"/>
    <w:rsid w:val="00F52830"/>
    <w:rsid w:val="00F529C6"/>
    <w:rsid w:val="00F52FD0"/>
    <w:rsid w:val="00F5302F"/>
    <w:rsid w:val="00F53177"/>
    <w:rsid w:val="00F53346"/>
    <w:rsid w:val="00F53857"/>
    <w:rsid w:val="00F53D39"/>
    <w:rsid w:val="00F53E22"/>
    <w:rsid w:val="00F53F7C"/>
    <w:rsid w:val="00F5415B"/>
    <w:rsid w:val="00F54269"/>
    <w:rsid w:val="00F54F02"/>
    <w:rsid w:val="00F5589C"/>
    <w:rsid w:val="00F55920"/>
    <w:rsid w:val="00F55F66"/>
    <w:rsid w:val="00F56063"/>
    <w:rsid w:val="00F56183"/>
    <w:rsid w:val="00F5642F"/>
    <w:rsid w:val="00F570D6"/>
    <w:rsid w:val="00F5730E"/>
    <w:rsid w:val="00F577D3"/>
    <w:rsid w:val="00F57C01"/>
    <w:rsid w:val="00F57D83"/>
    <w:rsid w:val="00F60910"/>
    <w:rsid w:val="00F60A3A"/>
    <w:rsid w:val="00F60C5B"/>
    <w:rsid w:val="00F60E1C"/>
    <w:rsid w:val="00F61785"/>
    <w:rsid w:val="00F61B26"/>
    <w:rsid w:val="00F62132"/>
    <w:rsid w:val="00F62551"/>
    <w:rsid w:val="00F626BC"/>
    <w:rsid w:val="00F628EC"/>
    <w:rsid w:val="00F62D37"/>
    <w:rsid w:val="00F63625"/>
    <w:rsid w:val="00F63749"/>
    <w:rsid w:val="00F63E51"/>
    <w:rsid w:val="00F64A21"/>
    <w:rsid w:val="00F64A30"/>
    <w:rsid w:val="00F650AA"/>
    <w:rsid w:val="00F65157"/>
    <w:rsid w:val="00F65A49"/>
    <w:rsid w:val="00F65CF4"/>
    <w:rsid w:val="00F66AD8"/>
    <w:rsid w:val="00F66E0F"/>
    <w:rsid w:val="00F67418"/>
    <w:rsid w:val="00F67AE5"/>
    <w:rsid w:val="00F67BDF"/>
    <w:rsid w:val="00F7073A"/>
    <w:rsid w:val="00F709F0"/>
    <w:rsid w:val="00F70A5F"/>
    <w:rsid w:val="00F7278C"/>
    <w:rsid w:val="00F728A7"/>
    <w:rsid w:val="00F73018"/>
    <w:rsid w:val="00F7377B"/>
    <w:rsid w:val="00F737A5"/>
    <w:rsid w:val="00F74515"/>
    <w:rsid w:val="00F74874"/>
    <w:rsid w:val="00F74B07"/>
    <w:rsid w:val="00F74C45"/>
    <w:rsid w:val="00F750B2"/>
    <w:rsid w:val="00F760B0"/>
    <w:rsid w:val="00F7656E"/>
    <w:rsid w:val="00F7669F"/>
    <w:rsid w:val="00F76D4E"/>
    <w:rsid w:val="00F76EFB"/>
    <w:rsid w:val="00F7765D"/>
    <w:rsid w:val="00F77976"/>
    <w:rsid w:val="00F77F9D"/>
    <w:rsid w:val="00F805E4"/>
    <w:rsid w:val="00F80647"/>
    <w:rsid w:val="00F80DFA"/>
    <w:rsid w:val="00F80FED"/>
    <w:rsid w:val="00F8112B"/>
    <w:rsid w:val="00F8174F"/>
    <w:rsid w:val="00F8189D"/>
    <w:rsid w:val="00F81B36"/>
    <w:rsid w:val="00F81D1F"/>
    <w:rsid w:val="00F81E00"/>
    <w:rsid w:val="00F82053"/>
    <w:rsid w:val="00F8266F"/>
    <w:rsid w:val="00F84235"/>
    <w:rsid w:val="00F847B8"/>
    <w:rsid w:val="00F84A4D"/>
    <w:rsid w:val="00F854BE"/>
    <w:rsid w:val="00F85510"/>
    <w:rsid w:val="00F8589A"/>
    <w:rsid w:val="00F85ED2"/>
    <w:rsid w:val="00F85FF6"/>
    <w:rsid w:val="00F86608"/>
    <w:rsid w:val="00F86DCA"/>
    <w:rsid w:val="00F874B0"/>
    <w:rsid w:val="00F8772D"/>
    <w:rsid w:val="00F878F2"/>
    <w:rsid w:val="00F87BFA"/>
    <w:rsid w:val="00F90589"/>
    <w:rsid w:val="00F905F9"/>
    <w:rsid w:val="00F906E9"/>
    <w:rsid w:val="00F90805"/>
    <w:rsid w:val="00F9105B"/>
    <w:rsid w:val="00F911C9"/>
    <w:rsid w:val="00F914D2"/>
    <w:rsid w:val="00F91D11"/>
    <w:rsid w:val="00F9235A"/>
    <w:rsid w:val="00F9263A"/>
    <w:rsid w:val="00F92947"/>
    <w:rsid w:val="00F931B3"/>
    <w:rsid w:val="00F93271"/>
    <w:rsid w:val="00F9366B"/>
    <w:rsid w:val="00F94107"/>
    <w:rsid w:val="00F94522"/>
    <w:rsid w:val="00F949B9"/>
    <w:rsid w:val="00F94BFD"/>
    <w:rsid w:val="00F94E89"/>
    <w:rsid w:val="00F9533A"/>
    <w:rsid w:val="00F95696"/>
    <w:rsid w:val="00F95F70"/>
    <w:rsid w:val="00F961EC"/>
    <w:rsid w:val="00F96531"/>
    <w:rsid w:val="00F96B0A"/>
    <w:rsid w:val="00F96E7D"/>
    <w:rsid w:val="00F970A1"/>
    <w:rsid w:val="00F977FA"/>
    <w:rsid w:val="00F9799B"/>
    <w:rsid w:val="00F97C88"/>
    <w:rsid w:val="00FA02CC"/>
    <w:rsid w:val="00FA07E5"/>
    <w:rsid w:val="00FA0B1B"/>
    <w:rsid w:val="00FA0C26"/>
    <w:rsid w:val="00FA12A5"/>
    <w:rsid w:val="00FA141F"/>
    <w:rsid w:val="00FA1883"/>
    <w:rsid w:val="00FA1F6E"/>
    <w:rsid w:val="00FA3854"/>
    <w:rsid w:val="00FA3BBC"/>
    <w:rsid w:val="00FA3E65"/>
    <w:rsid w:val="00FA5CFE"/>
    <w:rsid w:val="00FA6595"/>
    <w:rsid w:val="00FA65DC"/>
    <w:rsid w:val="00FA67C1"/>
    <w:rsid w:val="00FA69F5"/>
    <w:rsid w:val="00FA6FF5"/>
    <w:rsid w:val="00FA7008"/>
    <w:rsid w:val="00FA72C5"/>
    <w:rsid w:val="00FA7BBE"/>
    <w:rsid w:val="00FA7F05"/>
    <w:rsid w:val="00FB08A6"/>
    <w:rsid w:val="00FB0F24"/>
    <w:rsid w:val="00FB11F5"/>
    <w:rsid w:val="00FB1D9A"/>
    <w:rsid w:val="00FB27A2"/>
    <w:rsid w:val="00FB2919"/>
    <w:rsid w:val="00FB37DE"/>
    <w:rsid w:val="00FB3A63"/>
    <w:rsid w:val="00FB3B9B"/>
    <w:rsid w:val="00FB44D2"/>
    <w:rsid w:val="00FB478E"/>
    <w:rsid w:val="00FB4A84"/>
    <w:rsid w:val="00FB4E29"/>
    <w:rsid w:val="00FB505B"/>
    <w:rsid w:val="00FB5119"/>
    <w:rsid w:val="00FB64CD"/>
    <w:rsid w:val="00FB6CD6"/>
    <w:rsid w:val="00FB6FE3"/>
    <w:rsid w:val="00FB7183"/>
    <w:rsid w:val="00FB7372"/>
    <w:rsid w:val="00FB765B"/>
    <w:rsid w:val="00FB781F"/>
    <w:rsid w:val="00FC0781"/>
    <w:rsid w:val="00FC0972"/>
    <w:rsid w:val="00FC0B0C"/>
    <w:rsid w:val="00FC0E2A"/>
    <w:rsid w:val="00FC14E7"/>
    <w:rsid w:val="00FC1717"/>
    <w:rsid w:val="00FC1826"/>
    <w:rsid w:val="00FC229D"/>
    <w:rsid w:val="00FC2441"/>
    <w:rsid w:val="00FC25A3"/>
    <w:rsid w:val="00FC2976"/>
    <w:rsid w:val="00FC2F12"/>
    <w:rsid w:val="00FC35DF"/>
    <w:rsid w:val="00FC3942"/>
    <w:rsid w:val="00FC3FD7"/>
    <w:rsid w:val="00FC41EC"/>
    <w:rsid w:val="00FC43E9"/>
    <w:rsid w:val="00FC48A4"/>
    <w:rsid w:val="00FC4D33"/>
    <w:rsid w:val="00FC5420"/>
    <w:rsid w:val="00FC585E"/>
    <w:rsid w:val="00FC60E7"/>
    <w:rsid w:val="00FC62C2"/>
    <w:rsid w:val="00FC62C4"/>
    <w:rsid w:val="00FC6CC7"/>
    <w:rsid w:val="00FC6EA0"/>
    <w:rsid w:val="00FC6FBA"/>
    <w:rsid w:val="00FC70F0"/>
    <w:rsid w:val="00FC7115"/>
    <w:rsid w:val="00FC7D88"/>
    <w:rsid w:val="00FD08A1"/>
    <w:rsid w:val="00FD08BC"/>
    <w:rsid w:val="00FD09E4"/>
    <w:rsid w:val="00FD0BFE"/>
    <w:rsid w:val="00FD0FAD"/>
    <w:rsid w:val="00FD126A"/>
    <w:rsid w:val="00FD1338"/>
    <w:rsid w:val="00FD176F"/>
    <w:rsid w:val="00FD2236"/>
    <w:rsid w:val="00FD2496"/>
    <w:rsid w:val="00FD26CF"/>
    <w:rsid w:val="00FD2758"/>
    <w:rsid w:val="00FD2FF1"/>
    <w:rsid w:val="00FD4012"/>
    <w:rsid w:val="00FD4560"/>
    <w:rsid w:val="00FD46A4"/>
    <w:rsid w:val="00FD46CF"/>
    <w:rsid w:val="00FD46E3"/>
    <w:rsid w:val="00FD4B07"/>
    <w:rsid w:val="00FD4CA9"/>
    <w:rsid w:val="00FD5D1F"/>
    <w:rsid w:val="00FD6881"/>
    <w:rsid w:val="00FD6950"/>
    <w:rsid w:val="00FD6A43"/>
    <w:rsid w:val="00FD6AA6"/>
    <w:rsid w:val="00FD6E32"/>
    <w:rsid w:val="00FD72E6"/>
    <w:rsid w:val="00FD7675"/>
    <w:rsid w:val="00FD7DBC"/>
    <w:rsid w:val="00FE059C"/>
    <w:rsid w:val="00FE086F"/>
    <w:rsid w:val="00FE0A33"/>
    <w:rsid w:val="00FE0C06"/>
    <w:rsid w:val="00FE1200"/>
    <w:rsid w:val="00FE1330"/>
    <w:rsid w:val="00FE1DC9"/>
    <w:rsid w:val="00FE2532"/>
    <w:rsid w:val="00FE33AF"/>
    <w:rsid w:val="00FE347D"/>
    <w:rsid w:val="00FE4487"/>
    <w:rsid w:val="00FE44EC"/>
    <w:rsid w:val="00FE4842"/>
    <w:rsid w:val="00FE4E84"/>
    <w:rsid w:val="00FE5921"/>
    <w:rsid w:val="00FE5DFE"/>
    <w:rsid w:val="00FE6A1C"/>
    <w:rsid w:val="00FE6F52"/>
    <w:rsid w:val="00FE7359"/>
    <w:rsid w:val="00FF0137"/>
    <w:rsid w:val="00FF06A1"/>
    <w:rsid w:val="00FF0926"/>
    <w:rsid w:val="00FF09C4"/>
    <w:rsid w:val="00FF0DAF"/>
    <w:rsid w:val="00FF0EC9"/>
    <w:rsid w:val="00FF19AD"/>
    <w:rsid w:val="00FF1E92"/>
    <w:rsid w:val="00FF3302"/>
    <w:rsid w:val="00FF3B05"/>
    <w:rsid w:val="00FF4828"/>
    <w:rsid w:val="00FF4E01"/>
    <w:rsid w:val="00FF5A03"/>
    <w:rsid w:val="00FF5F07"/>
    <w:rsid w:val="00FF6058"/>
    <w:rsid w:val="00FF6062"/>
    <w:rsid w:val="00FF66B4"/>
    <w:rsid w:val="00FF6F82"/>
    <w:rsid w:val="00FF70A0"/>
    <w:rsid w:val="00FF7172"/>
    <w:rsid w:val="00FF76AB"/>
    <w:rsid w:val="00FF7C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3113220-5CAB-4B37-B365-966E8A5A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BEF"/>
  </w:style>
  <w:style w:type="paragraph" w:styleId="Ttulo1">
    <w:name w:val="heading 1"/>
    <w:basedOn w:val="Normal"/>
    <w:next w:val="Normal"/>
    <w:link w:val="Ttulo1Car"/>
    <w:uiPriority w:val="9"/>
    <w:qFormat/>
    <w:rsid w:val="00080A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F3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16F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16F6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90CED"/>
    <w:pPr>
      <w:keepNext/>
      <w:keepLines/>
      <w:spacing w:before="40" w:after="0"/>
      <w:outlineLvl w:val="4"/>
    </w:pPr>
    <w:rPr>
      <w:rFonts w:asciiTheme="majorHAnsi" w:eastAsiaTheme="majorEastAsia" w:hAnsiTheme="majorHAnsi" w:cstheme="majorBidi"/>
      <w:color w:val="365F91" w:themeColor="accent1" w:themeShade="BF"/>
    </w:rPr>
  </w:style>
  <w:style w:type="paragraph" w:styleId="Ttulo7">
    <w:name w:val="heading 7"/>
    <w:basedOn w:val="Normal"/>
    <w:next w:val="Normal"/>
    <w:link w:val="Ttulo7Car"/>
    <w:qFormat/>
    <w:rsid w:val="00A54E9C"/>
    <w:pPr>
      <w:spacing w:before="240" w:after="60" w:line="240" w:lineRule="auto"/>
      <w:outlineLvl w:val="6"/>
    </w:pPr>
    <w:rPr>
      <w:rFonts w:ascii="Calibri" w:eastAsia="Times New Roman" w:hAnsi="Calibri"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 2-1,Footnote,List Paragraph1,fuente,Fundamentacion,Titulo 1,SubPárrafo de lista,Lista 123,Ha,Párrafo Normal,TITULO A,Titulo de Fígura,Titulo parrafo,Punto,Cita Pie de Página,titulo,Párrafo de lista3,Conclusiones,List Paragraph,a"/>
    <w:basedOn w:val="Normal"/>
    <w:link w:val="PrrafodelistaCar"/>
    <w:uiPriority w:val="34"/>
    <w:qFormat/>
    <w:rsid w:val="001A6202"/>
    <w:pPr>
      <w:ind w:left="720"/>
      <w:contextualSpacing/>
    </w:pPr>
  </w:style>
  <w:style w:type="character" w:customStyle="1" w:styleId="PrrafodelistaCar">
    <w:name w:val="Párrafo de lista Car"/>
    <w:aliases w:val="Cuadro 2-1 Car,Footnote Car,List Paragraph1 Car,fuente Car,Fundamentacion Car,Titulo 1 Car,SubPárrafo de lista Car,Lista 123 Car,Ha Car,Párrafo Normal Car,TITULO A Car,Titulo de Fígura Car,Titulo parrafo Car,Punto Car,titulo Car"/>
    <w:basedOn w:val="Fuentedeprrafopredeter"/>
    <w:link w:val="Prrafodelista"/>
    <w:uiPriority w:val="34"/>
    <w:qFormat/>
    <w:rsid w:val="00E708AE"/>
  </w:style>
  <w:style w:type="paragraph" w:styleId="Textonotapie">
    <w:name w:val="footnote text"/>
    <w:aliases w:val="Normal2,FN,FN Car,Footnote Text Char1,Footnote Text Char Char1,Footnote Text Char4 Char Char,Footnote Text Char1 Char1 Char1 Char,Footnote Text Char Char1 Char1 Char Char,Footnote Text Char1 Char1 Char1 Char Char Char1,ft Char Char,FA Fu"/>
    <w:basedOn w:val="Normal"/>
    <w:link w:val="TextonotapieCar"/>
    <w:uiPriority w:val="99"/>
    <w:unhideWhenUsed/>
    <w:qFormat/>
    <w:rsid w:val="00E708AE"/>
    <w:pPr>
      <w:spacing w:after="0" w:line="240" w:lineRule="auto"/>
    </w:pPr>
    <w:rPr>
      <w:sz w:val="20"/>
      <w:szCs w:val="20"/>
    </w:rPr>
  </w:style>
  <w:style w:type="character" w:customStyle="1" w:styleId="TextonotapieCar">
    <w:name w:val="Texto nota pie Car"/>
    <w:aliases w:val="Normal2 Car,FN Car1,FN Car Car,Footnote Text Char1 Car,Footnote Text Char Char1 Car,Footnote Text Char4 Char Char Car,Footnote Text Char1 Char1 Char1 Char Car,Footnote Text Char Char1 Char1 Char Char Car,ft Char Char Car,FA Fu Car"/>
    <w:basedOn w:val="Fuentedeprrafopredeter"/>
    <w:link w:val="Textonotapie"/>
    <w:uiPriority w:val="99"/>
    <w:rsid w:val="00E708AE"/>
    <w:rPr>
      <w:sz w:val="20"/>
      <w:szCs w:val="20"/>
    </w:rPr>
  </w:style>
  <w:style w:type="character" w:styleId="Refdenotaalpie">
    <w:name w:val="footnote reference"/>
    <w:aliases w:val="FC,ftref,16 Point,Superscript 6 Point,Ref,de nota al pie,Texto de nota al pie,Appel note de bas de page,Footnotes refss,Footnote number,referencia nota al pie,BVI fnr,f,4_G,Texto nota al pie,Footnote Reference Char3,註腳內容, BVI fnr"/>
    <w:basedOn w:val="Fuentedeprrafopredeter"/>
    <w:uiPriority w:val="99"/>
    <w:unhideWhenUsed/>
    <w:qFormat/>
    <w:rsid w:val="00E708AE"/>
    <w:rPr>
      <w:vertAlign w:val="superscript"/>
    </w:rPr>
  </w:style>
  <w:style w:type="paragraph" w:styleId="Sinespaciado">
    <w:name w:val="No Spacing"/>
    <w:link w:val="SinespaciadoCar"/>
    <w:uiPriority w:val="1"/>
    <w:qFormat/>
    <w:rsid w:val="00E708AE"/>
    <w:pPr>
      <w:spacing w:after="0" w:line="240" w:lineRule="auto"/>
    </w:pPr>
    <w:rPr>
      <w:rFonts w:ascii="Times New Roman" w:eastAsia="Times New Roman" w:hAnsi="Times New Roman" w:cs="Times New Roman"/>
      <w:sz w:val="20"/>
      <w:szCs w:val="20"/>
      <w:lang w:eastAsia="es-ES"/>
    </w:rPr>
  </w:style>
  <w:style w:type="character" w:customStyle="1" w:styleId="Ttulo7Car">
    <w:name w:val="Título 7 Car"/>
    <w:basedOn w:val="Fuentedeprrafopredeter"/>
    <w:link w:val="Ttulo7"/>
    <w:rsid w:val="00A54E9C"/>
    <w:rPr>
      <w:rFonts w:ascii="Calibri" w:eastAsia="Times New Roman" w:hAnsi="Calibri" w:cs="Times New Roman"/>
      <w:sz w:val="24"/>
      <w:szCs w:val="24"/>
      <w:lang w:val="es-ES" w:eastAsia="es-ES"/>
    </w:rPr>
  </w:style>
  <w:style w:type="paragraph" w:styleId="Textoindependiente2">
    <w:name w:val="Body Text 2"/>
    <w:basedOn w:val="Normal"/>
    <w:link w:val="Textoindependiente2Car"/>
    <w:uiPriority w:val="99"/>
    <w:semiHidden/>
    <w:rsid w:val="00B87141"/>
    <w:pPr>
      <w:spacing w:after="0" w:line="240" w:lineRule="auto"/>
      <w:jc w:val="both"/>
    </w:pPr>
    <w:rPr>
      <w:rFonts w:ascii="Arial" w:eastAsia="Times New Roman" w:hAnsi="Arial" w:cs="Arial"/>
      <w:lang w:eastAsia="es-ES"/>
    </w:rPr>
  </w:style>
  <w:style w:type="character" w:customStyle="1" w:styleId="Textoindependiente2Car">
    <w:name w:val="Texto independiente 2 Car"/>
    <w:basedOn w:val="Fuentedeprrafopredeter"/>
    <w:link w:val="Textoindependiente2"/>
    <w:uiPriority w:val="99"/>
    <w:rsid w:val="00B87141"/>
    <w:rPr>
      <w:rFonts w:ascii="Arial" w:eastAsia="Times New Roman" w:hAnsi="Arial" w:cs="Arial"/>
      <w:lang w:eastAsia="es-ES"/>
    </w:rPr>
  </w:style>
  <w:style w:type="paragraph" w:styleId="NormalWeb">
    <w:name w:val="Normal (Web)"/>
    <w:basedOn w:val="Normal"/>
    <w:uiPriority w:val="99"/>
    <w:unhideWhenUsed/>
    <w:rsid w:val="005342CC"/>
    <w:pPr>
      <w:spacing w:before="100" w:beforeAutospacing="1" w:after="100" w:afterAutospacing="1" w:line="240" w:lineRule="auto"/>
    </w:pPr>
    <w:rPr>
      <w:rFonts w:ascii="Times New Roman" w:eastAsiaTheme="minorEastAsia" w:hAnsi="Times New Roman" w:cs="Times New Roman"/>
      <w:sz w:val="24"/>
      <w:szCs w:val="24"/>
      <w:lang w:eastAsia="es-PE"/>
    </w:rPr>
  </w:style>
  <w:style w:type="paragraph" w:styleId="Encabezado">
    <w:name w:val="header"/>
    <w:basedOn w:val="Normal"/>
    <w:link w:val="EncabezadoCar"/>
    <w:uiPriority w:val="99"/>
    <w:unhideWhenUsed/>
    <w:rsid w:val="00857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7319"/>
  </w:style>
  <w:style w:type="paragraph" w:styleId="Piedepgina">
    <w:name w:val="footer"/>
    <w:basedOn w:val="Normal"/>
    <w:link w:val="PiedepginaCar"/>
    <w:uiPriority w:val="99"/>
    <w:unhideWhenUsed/>
    <w:rsid w:val="00857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7319"/>
  </w:style>
  <w:style w:type="paragraph" w:styleId="Textodeglobo">
    <w:name w:val="Balloon Text"/>
    <w:basedOn w:val="Normal"/>
    <w:link w:val="TextodegloboCar"/>
    <w:uiPriority w:val="99"/>
    <w:semiHidden/>
    <w:unhideWhenUsed/>
    <w:rsid w:val="00C516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66B"/>
    <w:rPr>
      <w:rFonts w:ascii="Segoe UI" w:hAnsi="Segoe UI" w:cs="Segoe UI"/>
      <w:sz w:val="18"/>
      <w:szCs w:val="18"/>
    </w:rPr>
  </w:style>
  <w:style w:type="character" w:customStyle="1" w:styleId="apple-converted-space">
    <w:name w:val="apple-converted-space"/>
    <w:basedOn w:val="Fuentedeprrafopredeter"/>
    <w:rsid w:val="00B369AF"/>
  </w:style>
  <w:style w:type="paragraph" w:customStyle="1" w:styleId="Corpodetexto21">
    <w:name w:val="Corpo de texto 21"/>
    <w:basedOn w:val="Normal"/>
    <w:rsid w:val="006912D7"/>
    <w:pPr>
      <w:suppressAutoHyphens/>
      <w:spacing w:after="0" w:line="240" w:lineRule="auto"/>
      <w:jc w:val="both"/>
    </w:pPr>
    <w:rPr>
      <w:rFonts w:ascii="Times New Roman" w:eastAsia="Times New Roman" w:hAnsi="Times New Roman" w:cs="Times New Roman"/>
      <w:sz w:val="28"/>
      <w:szCs w:val="20"/>
      <w:lang w:val="pt-BR"/>
    </w:rPr>
  </w:style>
  <w:style w:type="table" w:styleId="Tablaconcuadrcula">
    <w:name w:val="Table Grid"/>
    <w:basedOn w:val="Tablanormal"/>
    <w:uiPriority w:val="39"/>
    <w:rsid w:val="00A0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74257"/>
    <w:rPr>
      <w:sz w:val="16"/>
      <w:szCs w:val="16"/>
    </w:rPr>
  </w:style>
  <w:style w:type="paragraph" w:styleId="Textocomentario">
    <w:name w:val="annotation text"/>
    <w:basedOn w:val="Normal"/>
    <w:link w:val="TextocomentarioCar"/>
    <w:uiPriority w:val="99"/>
    <w:unhideWhenUsed/>
    <w:rsid w:val="00474257"/>
    <w:pPr>
      <w:spacing w:line="240" w:lineRule="auto"/>
    </w:pPr>
    <w:rPr>
      <w:sz w:val="20"/>
      <w:szCs w:val="20"/>
    </w:rPr>
  </w:style>
  <w:style w:type="character" w:customStyle="1" w:styleId="TextocomentarioCar">
    <w:name w:val="Texto comentario Car"/>
    <w:basedOn w:val="Fuentedeprrafopredeter"/>
    <w:link w:val="Textocomentario"/>
    <w:uiPriority w:val="99"/>
    <w:rsid w:val="00474257"/>
    <w:rPr>
      <w:sz w:val="20"/>
      <w:szCs w:val="20"/>
    </w:rPr>
  </w:style>
  <w:style w:type="paragraph" w:styleId="Asuntodelcomentario">
    <w:name w:val="annotation subject"/>
    <w:basedOn w:val="Textocomentario"/>
    <w:next w:val="Textocomentario"/>
    <w:link w:val="AsuntodelcomentarioCar"/>
    <w:uiPriority w:val="99"/>
    <w:semiHidden/>
    <w:unhideWhenUsed/>
    <w:rsid w:val="00474257"/>
    <w:rPr>
      <w:b/>
      <w:bCs/>
    </w:rPr>
  </w:style>
  <w:style w:type="character" w:customStyle="1" w:styleId="AsuntodelcomentarioCar">
    <w:name w:val="Asunto del comentario Car"/>
    <w:basedOn w:val="TextocomentarioCar"/>
    <w:link w:val="Asuntodelcomentario"/>
    <w:uiPriority w:val="99"/>
    <w:semiHidden/>
    <w:rsid w:val="00474257"/>
    <w:rPr>
      <w:b/>
      <w:bCs/>
      <w:sz w:val="20"/>
      <w:szCs w:val="20"/>
    </w:rPr>
  </w:style>
  <w:style w:type="character" w:customStyle="1" w:styleId="Ttulo1Car">
    <w:name w:val="Título 1 Car"/>
    <w:basedOn w:val="Fuentedeprrafopredeter"/>
    <w:link w:val="Ttulo1"/>
    <w:uiPriority w:val="9"/>
    <w:rsid w:val="00080AEF"/>
    <w:rPr>
      <w:rFonts w:asciiTheme="majorHAnsi" w:eastAsiaTheme="majorEastAsia" w:hAnsiTheme="majorHAnsi" w:cstheme="majorBidi"/>
      <w:color w:val="365F91" w:themeColor="accent1" w:themeShade="BF"/>
      <w:sz w:val="32"/>
      <w:szCs w:val="32"/>
    </w:rPr>
  </w:style>
  <w:style w:type="character" w:customStyle="1" w:styleId="SinespaciadoCar">
    <w:name w:val="Sin espaciado Car"/>
    <w:link w:val="Sinespaciado"/>
    <w:uiPriority w:val="1"/>
    <w:rsid w:val="00080AEF"/>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uiPriority w:val="99"/>
    <w:unhideWhenUsed/>
    <w:rsid w:val="008E72EE"/>
    <w:pPr>
      <w:spacing w:after="120"/>
    </w:pPr>
  </w:style>
  <w:style w:type="character" w:customStyle="1" w:styleId="TextoindependienteCar">
    <w:name w:val="Texto independiente Car"/>
    <w:basedOn w:val="Fuentedeprrafopredeter"/>
    <w:link w:val="Textoindependiente"/>
    <w:uiPriority w:val="99"/>
    <w:rsid w:val="008E72EE"/>
  </w:style>
  <w:style w:type="paragraph" w:styleId="Sangradetextonormal">
    <w:name w:val="Body Text Indent"/>
    <w:basedOn w:val="Normal"/>
    <w:link w:val="SangradetextonormalCar"/>
    <w:uiPriority w:val="99"/>
    <w:semiHidden/>
    <w:unhideWhenUsed/>
    <w:rsid w:val="007464B5"/>
    <w:pPr>
      <w:spacing w:after="120"/>
      <w:ind w:left="283"/>
    </w:pPr>
  </w:style>
  <w:style w:type="character" w:customStyle="1" w:styleId="SangradetextonormalCar">
    <w:name w:val="Sangría de texto normal Car"/>
    <w:basedOn w:val="Fuentedeprrafopredeter"/>
    <w:link w:val="Sangradetextonormal"/>
    <w:uiPriority w:val="99"/>
    <w:semiHidden/>
    <w:rsid w:val="007464B5"/>
  </w:style>
  <w:style w:type="paragraph" w:styleId="Textoindependienteprimerasangra2">
    <w:name w:val="Body Text First Indent 2"/>
    <w:basedOn w:val="Sangradetextonormal"/>
    <w:link w:val="Textoindependienteprimerasangra2Car"/>
    <w:uiPriority w:val="99"/>
    <w:unhideWhenUsed/>
    <w:rsid w:val="007464B5"/>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464B5"/>
  </w:style>
  <w:style w:type="table" w:customStyle="1" w:styleId="Tablaconcuadrcula1">
    <w:name w:val="Tabla con cuadrícula1"/>
    <w:basedOn w:val="Tablanormal"/>
    <w:next w:val="Tablaconcuadrcula"/>
    <w:uiPriority w:val="39"/>
    <w:rsid w:val="00FE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30FE7"/>
    <w:pPr>
      <w:outlineLvl w:val="9"/>
    </w:pPr>
    <w:rPr>
      <w:lang w:eastAsia="es-PE"/>
    </w:rPr>
  </w:style>
  <w:style w:type="paragraph" w:styleId="TDC1">
    <w:name w:val="toc 1"/>
    <w:basedOn w:val="Normal"/>
    <w:next w:val="Normal"/>
    <w:autoRedefine/>
    <w:uiPriority w:val="39"/>
    <w:unhideWhenUsed/>
    <w:rsid w:val="00AD5AF4"/>
    <w:pPr>
      <w:tabs>
        <w:tab w:val="left" w:pos="284"/>
        <w:tab w:val="right" w:leader="dot" w:pos="8495"/>
      </w:tabs>
      <w:spacing w:after="0" w:line="269" w:lineRule="auto"/>
      <w:ind w:left="709" w:hanging="709"/>
    </w:pPr>
  </w:style>
  <w:style w:type="character" w:styleId="Hipervnculo">
    <w:name w:val="Hyperlink"/>
    <w:basedOn w:val="Fuentedeprrafopredeter"/>
    <w:uiPriority w:val="99"/>
    <w:unhideWhenUsed/>
    <w:rsid w:val="005F3589"/>
    <w:rPr>
      <w:color w:val="0000FF" w:themeColor="hyperlink"/>
      <w:u w:val="single"/>
    </w:rPr>
  </w:style>
  <w:style w:type="character" w:customStyle="1" w:styleId="Ttulo2Car">
    <w:name w:val="Título 2 Car"/>
    <w:basedOn w:val="Fuentedeprrafopredeter"/>
    <w:link w:val="Ttulo2"/>
    <w:uiPriority w:val="9"/>
    <w:rsid w:val="005F358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1F68DB"/>
    <w:pPr>
      <w:spacing w:after="100"/>
      <w:ind w:left="220"/>
    </w:pPr>
  </w:style>
  <w:style w:type="paragraph" w:styleId="Textonotaalfinal">
    <w:name w:val="endnote text"/>
    <w:basedOn w:val="Normal"/>
    <w:link w:val="TextonotaalfinalCar"/>
    <w:uiPriority w:val="99"/>
    <w:semiHidden/>
    <w:unhideWhenUsed/>
    <w:rsid w:val="005976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976F3"/>
    <w:rPr>
      <w:sz w:val="20"/>
      <w:szCs w:val="20"/>
    </w:rPr>
  </w:style>
  <w:style w:type="character" w:styleId="Refdenotaalfinal">
    <w:name w:val="endnote reference"/>
    <w:basedOn w:val="Fuentedeprrafopredeter"/>
    <w:uiPriority w:val="99"/>
    <w:semiHidden/>
    <w:unhideWhenUsed/>
    <w:rsid w:val="005976F3"/>
    <w:rPr>
      <w:vertAlign w:val="superscript"/>
    </w:rPr>
  </w:style>
  <w:style w:type="character" w:styleId="Textoennegrita">
    <w:name w:val="Strong"/>
    <w:basedOn w:val="Fuentedeprrafopredeter"/>
    <w:uiPriority w:val="22"/>
    <w:qFormat/>
    <w:rsid w:val="003015E9"/>
    <w:rPr>
      <w:b/>
      <w:bCs/>
    </w:rPr>
  </w:style>
  <w:style w:type="character" w:styleId="Ttulodellibro">
    <w:name w:val="Book Title"/>
    <w:basedOn w:val="Fuentedeprrafopredeter"/>
    <w:uiPriority w:val="33"/>
    <w:qFormat/>
    <w:rsid w:val="003015E9"/>
    <w:rPr>
      <w:b/>
      <w:bCs/>
      <w:i/>
      <w:iCs/>
      <w:spacing w:val="5"/>
    </w:rPr>
  </w:style>
  <w:style w:type="table" w:customStyle="1" w:styleId="Tablaconcuadrcula2">
    <w:name w:val="Tabla con cuadrícula2"/>
    <w:basedOn w:val="Tablanormal"/>
    <w:next w:val="Tablaconcuadrcula"/>
    <w:uiPriority w:val="39"/>
    <w:rsid w:val="00F6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3169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F745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39"/>
    <w:rsid w:val="0077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65309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Car">
    <w:name w:val="Título Car"/>
    <w:basedOn w:val="Fuentedeprrafopredeter"/>
    <w:link w:val="Ttulo"/>
    <w:rsid w:val="00653094"/>
    <w:rPr>
      <w:rFonts w:ascii="Times New Roman" w:eastAsia="Times New Roman" w:hAnsi="Times New Roman" w:cs="Times New Roman"/>
      <w:sz w:val="24"/>
      <w:szCs w:val="24"/>
      <w:lang w:val="es-ES" w:eastAsia="es-ES"/>
    </w:rPr>
  </w:style>
  <w:style w:type="paragraph" w:styleId="Descripcin">
    <w:name w:val="caption"/>
    <w:basedOn w:val="Normal"/>
    <w:next w:val="Normal"/>
    <w:uiPriority w:val="35"/>
    <w:unhideWhenUsed/>
    <w:qFormat/>
    <w:rsid w:val="00653094"/>
    <w:pPr>
      <w:spacing w:after="200" w:line="240" w:lineRule="auto"/>
    </w:pPr>
    <w:rPr>
      <w:rFonts w:ascii="Times New Roman" w:eastAsia="Times New Roman" w:hAnsi="Times New Roman" w:cs="Times New Roman"/>
      <w:i/>
      <w:iCs/>
      <w:color w:val="1F497D" w:themeColor="text2"/>
      <w:sz w:val="18"/>
      <w:szCs w:val="18"/>
      <w:lang w:val="es-ES" w:eastAsia="es-ES"/>
    </w:rPr>
  </w:style>
  <w:style w:type="table" w:styleId="Tablanormal2">
    <w:name w:val="Plain Table 2"/>
    <w:basedOn w:val="Tablanormal"/>
    <w:uiPriority w:val="42"/>
    <w:rsid w:val="00940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5Car">
    <w:name w:val="Título 5 Car"/>
    <w:basedOn w:val="Fuentedeprrafopredeter"/>
    <w:link w:val="Ttulo5"/>
    <w:uiPriority w:val="9"/>
    <w:semiHidden/>
    <w:rsid w:val="00290CED"/>
    <w:rPr>
      <w:rFonts w:asciiTheme="majorHAnsi" w:eastAsiaTheme="majorEastAsia" w:hAnsiTheme="majorHAnsi" w:cstheme="majorBidi"/>
      <w:color w:val="365F91" w:themeColor="accent1" w:themeShade="BF"/>
    </w:rPr>
  </w:style>
  <w:style w:type="paragraph" w:customStyle="1" w:styleId="cuerpo">
    <w:name w:val="cuerpo"/>
    <w:basedOn w:val="Normal"/>
    <w:rsid w:val="001B092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style-override">
    <w:name w:val="no-style-override"/>
    <w:basedOn w:val="Fuentedeprrafopredeter"/>
    <w:rsid w:val="001B0922"/>
  </w:style>
  <w:style w:type="character" w:customStyle="1" w:styleId="leyes">
    <w:name w:val="leyes"/>
    <w:basedOn w:val="Fuentedeprrafopredeter"/>
    <w:rsid w:val="009722D9"/>
  </w:style>
  <w:style w:type="table" w:styleId="Tabladecuadrcula4-nfasis6">
    <w:name w:val="Grid Table 4 Accent 6"/>
    <w:basedOn w:val="Tablanormal"/>
    <w:uiPriority w:val="49"/>
    <w:rsid w:val="000A17A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intenso">
    <w:name w:val="Intense Emphasis"/>
    <w:basedOn w:val="Fuentedeprrafopredeter"/>
    <w:uiPriority w:val="21"/>
    <w:qFormat/>
    <w:rsid w:val="00E5549F"/>
    <w:rPr>
      <w:i/>
      <w:iCs/>
      <w:color w:val="4F81BD" w:themeColor="accent1"/>
    </w:rPr>
  </w:style>
  <w:style w:type="paragraph" w:styleId="Revisin">
    <w:name w:val="Revision"/>
    <w:hidden/>
    <w:uiPriority w:val="99"/>
    <w:semiHidden/>
    <w:rsid w:val="003712CC"/>
    <w:pPr>
      <w:spacing w:after="0" w:line="240" w:lineRule="auto"/>
    </w:pPr>
  </w:style>
  <w:style w:type="character" w:customStyle="1" w:styleId="Mencinsinresolver1">
    <w:name w:val="Mención sin resolver1"/>
    <w:basedOn w:val="Fuentedeprrafopredeter"/>
    <w:uiPriority w:val="99"/>
    <w:semiHidden/>
    <w:unhideWhenUsed/>
    <w:rsid w:val="009A3C85"/>
    <w:rPr>
      <w:color w:val="605E5C"/>
      <w:shd w:val="clear" w:color="auto" w:fill="E1DFDD"/>
    </w:rPr>
  </w:style>
  <w:style w:type="paragraph" w:customStyle="1" w:styleId="Default">
    <w:name w:val="Default"/>
    <w:rsid w:val="00766142"/>
    <w:pPr>
      <w:autoSpaceDE w:val="0"/>
      <w:autoSpaceDN w:val="0"/>
      <w:adjustRightInd w:val="0"/>
      <w:spacing w:after="0" w:line="240" w:lineRule="auto"/>
    </w:pPr>
    <w:rPr>
      <w:rFonts w:ascii="Myriad Pro" w:hAnsi="Myriad Pro" w:cs="Myriad Pro"/>
      <w:color w:val="000000"/>
      <w:sz w:val="24"/>
      <w:szCs w:val="24"/>
    </w:rPr>
  </w:style>
  <w:style w:type="character" w:styleId="Hipervnculovisitado">
    <w:name w:val="FollowedHyperlink"/>
    <w:basedOn w:val="Fuentedeprrafopredeter"/>
    <w:uiPriority w:val="99"/>
    <w:semiHidden/>
    <w:unhideWhenUsed/>
    <w:rsid w:val="001134CE"/>
    <w:rPr>
      <w:color w:val="800080" w:themeColor="followedHyperlink"/>
      <w:u w:val="single"/>
    </w:rPr>
  </w:style>
  <w:style w:type="character" w:customStyle="1" w:styleId="Mencinsinresolver2">
    <w:name w:val="Mención sin resolver2"/>
    <w:basedOn w:val="Fuentedeprrafopredeter"/>
    <w:uiPriority w:val="99"/>
    <w:semiHidden/>
    <w:unhideWhenUsed/>
    <w:rsid w:val="003B12CB"/>
    <w:rPr>
      <w:color w:val="605E5C"/>
      <w:shd w:val="clear" w:color="auto" w:fill="E1DFDD"/>
    </w:rPr>
  </w:style>
  <w:style w:type="table" w:customStyle="1" w:styleId="TableNormal">
    <w:name w:val="Table Normal"/>
    <w:uiPriority w:val="2"/>
    <w:semiHidden/>
    <w:unhideWhenUsed/>
    <w:qFormat/>
    <w:rsid w:val="00C149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14988"/>
    <w:pPr>
      <w:widowControl w:val="0"/>
      <w:autoSpaceDE w:val="0"/>
      <w:autoSpaceDN w:val="0"/>
      <w:spacing w:after="0" w:line="240" w:lineRule="auto"/>
      <w:jc w:val="right"/>
    </w:pPr>
    <w:rPr>
      <w:rFonts w:ascii="Calibri" w:eastAsia="Calibri" w:hAnsi="Calibri" w:cs="Calibri"/>
      <w:lang w:val="en-US"/>
    </w:rPr>
  </w:style>
  <w:style w:type="paragraph" w:customStyle="1" w:styleId="LeyonNormal">
    <w:name w:val="Leyon Normal"/>
    <w:basedOn w:val="Normal"/>
    <w:link w:val="LeyonNormalCar"/>
    <w:qFormat/>
    <w:rsid w:val="00D8169C"/>
    <w:pPr>
      <w:spacing w:after="0" w:line="240" w:lineRule="auto"/>
      <w:jc w:val="both"/>
    </w:pPr>
    <w:rPr>
      <w:rFonts w:ascii="Arial" w:hAnsi="Arial" w:cs="Arial"/>
    </w:rPr>
  </w:style>
  <w:style w:type="character" w:customStyle="1" w:styleId="LeyonNormalCar">
    <w:name w:val="Leyon Normal Car"/>
    <w:basedOn w:val="Fuentedeprrafopredeter"/>
    <w:link w:val="LeyonNormal"/>
    <w:rsid w:val="00D8169C"/>
    <w:rPr>
      <w:rFonts w:ascii="Arial" w:hAnsi="Arial" w:cs="Arial"/>
    </w:rPr>
  </w:style>
  <w:style w:type="character" w:customStyle="1" w:styleId="Ttulo3Car">
    <w:name w:val="Título 3 Car"/>
    <w:basedOn w:val="Fuentedeprrafopredeter"/>
    <w:link w:val="Ttulo3"/>
    <w:uiPriority w:val="9"/>
    <w:rsid w:val="00C16F6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C16F6E"/>
    <w:rPr>
      <w:rFonts w:asciiTheme="majorHAnsi" w:eastAsiaTheme="majorEastAsia" w:hAnsiTheme="majorHAnsi" w:cstheme="majorBidi"/>
      <w:i/>
      <w:iCs/>
      <w:color w:val="365F91" w:themeColor="accent1" w:themeShade="BF"/>
    </w:rPr>
  </w:style>
  <w:style w:type="paragraph" w:customStyle="1" w:styleId="story-contentfont--secondary">
    <w:name w:val="story-content__font--secondary"/>
    <w:basedOn w:val="Normal"/>
    <w:rsid w:val="00C16F6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ubttulo">
    <w:name w:val="Subtitle"/>
    <w:basedOn w:val="Normal"/>
    <w:next w:val="Normal"/>
    <w:link w:val="SubttuloCar"/>
    <w:uiPriority w:val="11"/>
    <w:qFormat/>
    <w:rsid w:val="00C16F6E"/>
    <w:pPr>
      <w:numPr>
        <w:ilvl w:val="1"/>
      </w:numPr>
    </w:pPr>
    <w:rPr>
      <w:rFonts w:eastAsiaTheme="minorEastAsia"/>
      <w:color w:val="C00000"/>
      <w:spacing w:val="15"/>
    </w:rPr>
  </w:style>
  <w:style w:type="character" w:customStyle="1" w:styleId="SubttuloCar">
    <w:name w:val="Subtítulo Car"/>
    <w:basedOn w:val="Fuentedeprrafopredeter"/>
    <w:link w:val="Subttulo"/>
    <w:uiPriority w:val="11"/>
    <w:rsid w:val="00C16F6E"/>
    <w:rPr>
      <w:rFonts w:eastAsiaTheme="minorEastAsia"/>
      <w:color w:val="C00000"/>
      <w:spacing w:val="15"/>
    </w:rPr>
  </w:style>
  <w:style w:type="paragraph" w:styleId="TDC3">
    <w:name w:val="toc 3"/>
    <w:basedOn w:val="Normal"/>
    <w:next w:val="Normal"/>
    <w:autoRedefine/>
    <w:uiPriority w:val="39"/>
    <w:unhideWhenUsed/>
    <w:rsid w:val="00D5319E"/>
    <w:pPr>
      <w:tabs>
        <w:tab w:val="right" w:leader="dot" w:pos="8494"/>
      </w:tabs>
      <w:spacing w:after="120"/>
      <w:ind w:left="284"/>
    </w:pPr>
    <w:rPr>
      <w:rFonts w:eastAsiaTheme="minorEastAsia" w:cs="Times New Roman"/>
      <w:lang w:eastAsia="es-PE"/>
    </w:rPr>
  </w:style>
  <w:style w:type="table" w:styleId="Tabladelista3-nfasis3">
    <w:name w:val="List Table 3 Accent 3"/>
    <w:basedOn w:val="Tablanormal"/>
    <w:uiPriority w:val="48"/>
    <w:rsid w:val="00C16F6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HTMLconformatoprevioCar">
    <w:name w:val="HTML con formato previo Car"/>
    <w:basedOn w:val="Fuentedeprrafopredeter"/>
    <w:link w:val="HTMLconformatoprevio"/>
    <w:uiPriority w:val="99"/>
    <w:semiHidden/>
    <w:rsid w:val="00C16F6E"/>
    <w:rPr>
      <w:rFonts w:ascii="Courier New" w:eastAsia="Times New Roman" w:hAnsi="Courier New" w:cs="Courier New"/>
      <w:sz w:val="20"/>
      <w:szCs w:val="20"/>
      <w:lang w:eastAsia="es-PE"/>
    </w:rPr>
  </w:style>
  <w:style w:type="paragraph" w:styleId="HTMLconformatoprevio">
    <w:name w:val="HTML Preformatted"/>
    <w:basedOn w:val="Normal"/>
    <w:link w:val="HTMLconformatoprevioCar"/>
    <w:uiPriority w:val="99"/>
    <w:semiHidden/>
    <w:unhideWhenUsed/>
    <w:rsid w:val="00C1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1">
    <w:name w:val="HTML con formato previo Car1"/>
    <w:basedOn w:val="Fuentedeprrafopredeter"/>
    <w:uiPriority w:val="99"/>
    <w:semiHidden/>
    <w:rsid w:val="00C16F6E"/>
    <w:rPr>
      <w:rFonts w:ascii="Consolas" w:hAnsi="Consolas" w:cs="Consolas"/>
      <w:sz w:val="20"/>
      <w:szCs w:val="20"/>
    </w:rPr>
  </w:style>
  <w:style w:type="paragraph" w:customStyle="1" w:styleId="paragraph">
    <w:name w:val="paragraph"/>
    <w:basedOn w:val="Normal"/>
    <w:rsid w:val="00C16F6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C16F6E"/>
  </w:style>
  <w:style w:type="character" w:customStyle="1" w:styleId="contextualspellingandgrammarerror">
    <w:name w:val="contextualspellingandgrammarerror"/>
    <w:basedOn w:val="Fuentedeprrafopredeter"/>
    <w:rsid w:val="00C16F6E"/>
  </w:style>
  <w:style w:type="character" w:customStyle="1" w:styleId="eop">
    <w:name w:val="eop"/>
    <w:basedOn w:val="Fuentedeprrafopredeter"/>
    <w:rsid w:val="00C16F6E"/>
  </w:style>
  <w:style w:type="character" w:customStyle="1" w:styleId="spellingerror">
    <w:name w:val="spellingerror"/>
    <w:basedOn w:val="Fuentedeprrafopredeter"/>
    <w:rsid w:val="00C16F6E"/>
  </w:style>
  <w:style w:type="paragraph" w:styleId="Bibliografa">
    <w:name w:val="Bibliography"/>
    <w:basedOn w:val="Normal"/>
    <w:next w:val="Normal"/>
    <w:uiPriority w:val="37"/>
    <w:unhideWhenUsed/>
    <w:rsid w:val="00C16F6E"/>
  </w:style>
  <w:style w:type="paragraph" w:styleId="Tabladeilustraciones">
    <w:name w:val="table of figures"/>
    <w:basedOn w:val="Normal"/>
    <w:next w:val="Normal"/>
    <w:uiPriority w:val="99"/>
    <w:unhideWhenUsed/>
    <w:rsid w:val="00C16F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695">
      <w:bodyDiv w:val="1"/>
      <w:marLeft w:val="0"/>
      <w:marRight w:val="0"/>
      <w:marTop w:val="0"/>
      <w:marBottom w:val="0"/>
      <w:divBdr>
        <w:top w:val="none" w:sz="0" w:space="0" w:color="auto"/>
        <w:left w:val="none" w:sz="0" w:space="0" w:color="auto"/>
        <w:bottom w:val="none" w:sz="0" w:space="0" w:color="auto"/>
        <w:right w:val="none" w:sz="0" w:space="0" w:color="auto"/>
      </w:divBdr>
    </w:div>
    <w:div w:id="16083005">
      <w:bodyDiv w:val="1"/>
      <w:marLeft w:val="0"/>
      <w:marRight w:val="0"/>
      <w:marTop w:val="0"/>
      <w:marBottom w:val="0"/>
      <w:divBdr>
        <w:top w:val="none" w:sz="0" w:space="0" w:color="auto"/>
        <w:left w:val="none" w:sz="0" w:space="0" w:color="auto"/>
        <w:bottom w:val="none" w:sz="0" w:space="0" w:color="auto"/>
        <w:right w:val="none" w:sz="0" w:space="0" w:color="auto"/>
      </w:divBdr>
    </w:div>
    <w:div w:id="35739081">
      <w:bodyDiv w:val="1"/>
      <w:marLeft w:val="0"/>
      <w:marRight w:val="0"/>
      <w:marTop w:val="0"/>
      <w:marBottom w:val="0"/>
      <w:divBdr>
        <w:top w:val="none" w:sz="0" w:space="0" w:color="auto"/>
        <w:left w:val="none" w:sz="0" w:space="0" w:color="auto"/>
        <w:bottom w:val="none" w:sz="0" w:space="0" w:color="auto"/>
        <w:right w:val="none" w:sz="0" w:space="0" w:color="auto"/>
      </w:divBdr>
      <w:divsChild>
        <w:div w:id="251090203">
          <w:marLeft w:val="0"/>
          <w:marRight w:val="0"/>
          <w:marTop w:val="0"/>
          <w:marBottom w:val="0"/>
          <w:divBdr>
            <w:top w:val="none" w:sz="0" w:space="0" w:color="auto"/>
            <w:left w:val="none" w:sz="0" w:space="0" w:color="auto"/>
            <w:bottom w:val="none" w:sz="0" w:space="0" w:color="auto"/>
            <w:right w:val="none" w:sz="0" w:space="0" w:color="auto"/>
          </w:divBdr>
        </w:div>
        <w:div w:id="1067455365">
          <w:marLeft w:val="0"/>
          <w:marRight w:val="0"/>
          <w:marTop w:val="0"/>
          <w:marBottom w:val="0"/>
          <w:divBdr>
            <w:top w:val="none" w:sz="0" w:space="0" w:color="auto"/>
            <w:left w:val="none" w:sz="0" w:space="0" w:color="auto"/>
            <w:bottom w:val="none" w:sz="0" w:space="0" w:color="auto"/>
            <w:right w:val="none" w:sz="0" w:space="0" w:color="auto"/>
          </w:divBdr>
        </w:div>
        <w:div w:id="1811483756">
          <w:marLeft w:val="0"/>
          <w:marRight w:val="0"/>
          <w:marTop w:val="0"/>
          <w:marBottom w:val="0"/>
          <w:divBdr>
            <w:top w:val="none" w:sz="0" w:space="0" w:color="auto"/>
            <w:left w:val="none" w:sz="0" w:space="0" w:color="auto"/>
            <w:bottom w:val="none" w:sz="0" w:space="0" w:color="auto"/>
            <w:right w:val="none" w:sz="0" w:space="0" w:color="auto"/>
          </w:divBdr>
        </w:div>
      </w:divsChild>
    </w:div>
    <w:div w:id="40249498">
      <w:bodyDiv w:val="1"/>
      <w:marLeft w:val="0"/>
      <w:marRight w:val="0"/>
      <w:marTop w:val="0"/>
      <w:marBottom w:val="0"/>
      <w:divBdr>
        <w:top w:val="none" w:sz="0" w:space="0" w:color="auto"/>
        <w:left w:val="none" w:sz="0" w:space="0" w:color="auto"/>
        <w:bottom w:val="none" w:sz="0" w:space="0" w:color="auto"/>
        <w:right w:val="none" w:sz="0" w:space="0" w:color="auto"/>
      </w:divBdr>
    </w:div>
    <w:div w:id="54672111">
      <w:bodyDiv w:val="1"/>
      <w:marLeft w:val="0"/>
      <w:marRight w:val="0"/>
      <w:marTop w:val="0"/>
      <w:marBottom w:val="0"/>
      <w:divBdr>
        <w:top w:val="none" w:sz="0" w:space="0" w:color="auto"/>
        <w:left w:val="none" w:sz="0" w:space="0" w:color="auto"/>
        <w:bottom w:val="none" w:sz="0" w:space="0" w:color="auto"/>
        <w:right w:val="none" w:sz="0" w:space="0" w:color="auto"/>
      </w:divBdr>
    </w:div>
    <w:div w:id="57558767">
      <w:bodyDiv w:val="1"/>
      <w:marLeft w:val="0"/>
      <w:marRight w:val="0"/>
      <w:marTop w:val="0"/>
      <w:marBottom w:val="0"/>
      <w:divBdr>
        <w:top w:val="none" w:sz="0" w:space="0" w:color="auto"/>
        <w:left w:val="none" w:sz="0" w:space="0" w:color="auto"/>
        <w:bottom w:val="none" w:sz="0" w:space="0" w:color="auto"/>
        <w:right w:val="none" w:sz="0" w:space="0" w:color="auto"/>
      </w:divBdr>
    </w:div>
    <w:div w:id="71052748">
      <w:bodyDiv w:val="1"/>
      <w:marLeft w:val="0"/>
      <w:marRight w:val="0"/>
      <w:marTop w:val="0"/>
      <w:marBottom w:val="0"/>
      <w:divBdr>
        <w:top w:val="none" w:sz="0" w:space="0" w:color="auto"/>
        <w:left w:val="none" w:sz="0" w:space="0" w:color="auto"/>
        <w:bottom w:val="none" w:sz="0" w:space="0" w:color="auto"/>
        <w:right w:val="none" w:sz="0" w:space="0" w:color="auto"/>
      </w:divBdr>
    </w:div>
    <w:div w:id="76561874">
      <w:bodyDiv w:val="1"/>
      <w:marLeft w:val="0"/>
      <w:marRight w:val="0"/>
      <w:marTop w:val="0"/>
      <w:marBottom w:val="0"/>
      <w:divBdr>
        <w:top w:val="none" w:sz="0" w:space="0" w:color="auto"/>
        <w:left w:val="none" w:sz="0" w:space="0" w:color="auto"/>
        <w:bottom w:val="none" w:sz="0" w:space="0" w:color="auto"/>
        <w:right w:val="none" w:sz="0" w:space="0" w:color="auto"/>
      </w:divBdr>
      <w:divsChild>
        <w:div w:id="1443039579">
          <w:marLeft w:val="547"/>
          <w:marRight w:val="0"/>
          <w:marTop w:val="0"/>
          <w:marBottom w:val="0"/>
          <w:divBdr>
            <w:top w:val="none" w:sz="0" w:space="0" w:color="auto"/>
            <w:left w:val="none" w:sz="0" w:space="0" w:color="auto"/>
            <w:bottom w:val="none" w:sz="0" w:space="0" w:color="auto"/>
            <w:right w:val="none" w:sz="0" w:space="0" w:color="auto"/>
          </w:divBdr>
        </w:div>
      </w:divsChild>
    </w:div>
    <w:div w:id="81537755">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46286622">
      <w:bodyDiv w:val="1"/>
      <w:marLeft w:val="0"/>
      <w:marRight w:val="0"/>
      <w:marTop w:val="0"/>
      <w:marBottom w:val="0"/>
      <w:divBdr>
        <w:top w:val="none" w:sz="0" w:space="0" w:color="auto"/>
        <w:left w:val="none" w:sz="0" w:space="0" w:color="auto"/>
        <w:bottom w:val="none" w:sz="0" w:space="0" w:color="auto"/>
        <w:right w:val="none" w:sz="0" w:space="0" w:color="auto"/>
      </w:divBdr>
    </w:div>
    <w:div w:id="147065163">
      <w:bodyDiv w:val="1"/>
      <w:marLeft w:val="0"/>
      <w:marRight w:val="0"/>
      <w:marTop w:val="0"/>
      <w:marBottom w:val="0"/>
      <w:divBdr>
        <w:top w:val="none" w:sz="0" w:space="0" w:color="auto"/>
        <w:left w:val="none" w:sz="0" w:space="0" w:color="auto"/>
        <w:bottom w:val="none" w:sz="0" w:space="0" w:color="auto"/>
        <w:right w:val="none" w:sz="0" w:space="0" w:color="auto"/>
      </w:divBdr>
    </w:div>
    <w:div w:id="159858093">
      <w:bodyDiv w:val="1"/>
      <w:marLeft w:val="0"/>
      <w:marRight w:val="0"/>
      <w:marTop w:val="0"/>
      <w:marBottom w:val="0"/>
      <w:divBdr>
        <w:top w:val="none" w:sz="0" w:space="0" w:color="auto"/>
        <w:left w:val="none" w:sz="0" w:space="0" w:color="auto"/>
        <w:bottom w:val="none" w:sz="0" w:space="0" w:color="auto"/>
        <w:right w:val="none" w:sz="0" w:space="0" w:color="auto"/>
      </w:divBdr>
    </w:div>
    <w:div w:id="183982465">
      <w:bodyDiv w:val="1"/>
      <w:marLeft w:val="0"/>
      <w:marRight w:val="0"/>
      <w:marTop w:val="0"/>
      <w:marBottom w:val="0"/>
      <w:divBdr>
        <w:top w:val="none" w:sz="0" w:space="0" w:color="auto"/>
        <w:left w:val="none" w:sz="0" w:space="0" w:color="auto"/>
        <w:bottom w:val="none" w:sz="0" w:space="0" w:color="auto"/>
        <w:right w:val="none" w:sz="0" w:space="0" w:color="auto"/>
      </w:divBdr>
    </w:div>
    <w:div w:id="190382174">
      <w:bodyDiv w:val="1"/>
      <w:marLeft w:val="0"/>
      <w:marRight w:val="0"/>
      <w:marTop w:val="0"/>
      <w:marBottom w:val="0"/>
      <w:divBdr>
        <w:top w:val="none" w:sz="0" w:space="0" w:color="auto"/>
        <w:left w:val="none" w:sz="0" w:space="0" w:color="auto"/>
        <w:bottom w:val="none" w:sz="0" w:space="0" w:color="auto"/>
        <w:right w:val="none" w:sz="0" w:space="0" w:color="auto"/>
      </w:divBdr>
    </w:div>
    <w:div w:id="192429304">
      <w:bodyDiv w:val="1"/>
      <w:marLeft w:val="0"/>
      <w:marRight w:val="0"/>
      <w:marTop w:val="0"/>
      <w:marBottom w:val="0"/>
      <w:divBdr>
        <w:top w:val="none" w:sz="0" w:space="0" w:color="auto"/>
        <w:left w:val="none" w:sz="0" w:space="0" w:color="auto"/>
        <w:bottom w:val="none" w:sz="0" w:space="0" w:color="auto"/>
        <w:right w:val="none" w:sz="0" w:space="0" w:color="auto"/>
      </w:divBdr>
    </w:div>
    <w:div w:id="193662605">
      <w:bodyDiv w:val="1"/>
      <w:marLeft w:val="0"/>
      <w:marRight w:val="0"/>
      <w:marTop w:val="0"/>
      <w:marBottom w:val="0"/>
      <w:divBdr>
        <w:top w:val="none" w:sz="0" w:space="0" w:color="auto"/>
        <w:left w:val="none" w:sz="0" w:space="0" w:color="auto"/>
        <w:bottom w:val="none" w:sz="0" w:space="0" w:color="auto"/>
        <w:right w:val="none" w:sz="0" w:space="0" w:color="auto"/>
      </w:divBdr>
    </w:div>
    <w:div w:id="223763813">
      <w:bodyDiv w:val="1"/>
      <w:marLeft w:val="0"/>
      <w:marRight w:val="0"/>
      <w:marTop w:val="0"/>
      <w:marBottom w:val="0"/>
      <w:divBdr>
        <w:top w:val="none" w:sz="0" w:space="0" w:color="auto"/>
        <w:left w:val="none" w:sz="0" w:space="0" w:color="auto"/>
        <w:bottom w:val="none" w:sz="0" w:space="0" w:color="auto"/>
        <w:right w:val="none" w:sz="0" w:space="0" w:color="auto"/>
      </w:divBdr>
    </w:div>
    <w:div w:id="225922707">
      <w:bodyDiv w:val="1"/>
      <w:marLeft w:val="0"/>
      <w:marRight w:val="0"/>
      <w:marTop w:val="0"/>
      <w:marBottom w:val="0"/>
      <w:divBdr>
        <w:top w:val="none" w:sz="0" w:space="0" w:color="auto"/>
        <w:left w:val="none" w:sz="0" w:space="0" w:color="auto"/>
        <w:bottom w:val="none" w:sz="0" w:space="0" w:color="auto"/>
        <w:right w:val="none" w:sz="0" w:space="0" w:color="auto"/>
      </w:divBdr>
    </w:div>
    <w:div w:id="230849234">
      <w:bodyDiv w:val="1"/>
      <w:marLeft w:val="0"/>
      <w:marRight w:val="0"/>
      <w:marTop w:val="0"/>
      <w:marBottom w:val="0"/>
      <w:divBdr>
        <w:top w:val="none" w:sz="0" w:space="0" w:color="auto"/>
        <w:left w:val="none" w:sz="0" w:space="0" w:color="auto"/>
        <w:bottom w:val="none" w:sz="0" w:space="0" w:color="auto"/>
        <w:right w:val="none" w:sz="0" w:space="0" w:color="auto"/>
      </w:divBdr>
    </w:div>
    <w:div w:id="236323320">
      <w:bodyDiv w:val="1"/>
      <w:marLeft w:val="0"/>
      <w:marRight w:val="0"/>
      <w:marTop w:val="0"/>
      <w:marBottom w:val="0"/>
      <w:divBdr>
        <w:top w:val="none" w:sz="0" w:space="0" w:color="auto"/>
        <w:left w:val="none" w:sz="0" w:space="0" w:color="auto"/>
        <w:bottom w:val="none" w:sz="0" w:space="0" w:color="auto"/>
        <w:right w:val="none" w:sz="0" w:space="0" w:color="auto"/>
      </w:divBdr>
    </w:div>
    <w:div w:id="248738454">
      <w:bodyDiv w:val="1"/>
      <w:marLeft w:val="0"/>
      <w:marRight w:val="0"/>
      <w:marTop w:val="0"/>
      <w:marBottom w:val="0"/>
      <w:divBdr>
        <w:top w:val="none" w:sz="0" w:space="0" w:color="auto"/>
        <w:left w:val="none" w:sz="0" w:space="0" w:color="auto"/>
        <w:bottom w:val="none" w:sz="0" w:space="0" w:color="auto"/>
        <w:right w:val="none" w:sz="0" w:space="0" w:color="auto"/>
      </w:divBdr>
    </w:div>
    <w:div w:id="262960671">
      <w:bodyDiv w:val="1"/>
      <w:marLeft w:val="0"/>
      <w:marRight w:val="0"/>
      <w:marTop w:val="0"/>
      <w:marBottom w:val="0"/>
      <w:divBdr>
        <w:top w:val="none" w:sz="0" w:space="0" w:color="auto"/>
        <w:left w:val="none" w:sz="0" w:space="0" w:color="auto"/>
        <w:bottom w:val="none" w:sz="0" w:space="0" w:color="auto"/>
        <w:right w:val="none" w:sz="0" w:space="0" w:color="auto"/>
      </w:divBdr>
    </w:div>
    <w:div w:id="271019445">
      <w:bodyDiv w:val="1"/>
      <w:marLeft w:val="0"/>
      <w:marRight w:val="0"/>
      <w:marTop w:val="0"/>
      <w:marBottom w:val="0"/>
      <w:divBdr>
        <w:top w:val="none" w:sz="0" w:space="0" w:color="auto"/>
        <w:left w:val="none" w:sz="0" w:space="0" w:color="auto"/>
        <w:bottom w:val="none" w:sz="0" w:space="0" w:color="auto"/>
        <w:right w:val="none" w:sz="0" w:space="0" w:color="auto"/>
      </w:divBdr>
    </w:div>
    <w:div w:id="278687179">
      <w:bodyDiv w:val="1"/>
      <w:marLeft w:val="0"/>
      <w:marRight w:val="0"/>
      <w:marTop w:val="0"/>
      <w:marBottom w:val="0"/>
      <w:divBdr>
        <w:top w:val="none" w:sz="0" w:space="0" w:color="auto"/>
        <w:left w:val="none" w:sz="0" w:space="0" w:color="auto"/>
        <w:bottom w:val="none" w:sz="0" w:space="0" w:color="auto"/>
        <w:right w:val="none" w:sz="0" w:space="0" w:color="auto"/>
      </w:divBdr>
    </w:div>
    <w:div w:id="289479848">
      <w:bodyDiv w:val="1"/>
      <w:marLeft w:val="0"/>
      <w:marRight w:val="0"/>
      <w:marTop w:val="0"/>
      <w:marBottom w:val="0"/>
      <w:divBdr>
        <w:top w:val="none" w:sz="0" w:space="0" w:color="auto"/>
        <w:left w:val="none" w:sz="0" w:space="0" w:color="auto"/>
        <w:bottom w:val="none" w:sz="0" w:space="0" w:color="auto"/>
        <w:right w:val="none" w:sz="0" w:space="0" w:color="auto"/>
      </w:divBdr>
    </w:div>
    <w:div w:id="309948912">
      <w:bodyDiv w:val="1"/>
      <w:marLeft w:val="0"/>
      <w:marRight w:val="0"/>
      <w:marTop w:val="0"/>
      <w:marBottom w:val="0"/>
      <w:divBdr>
        <w:top w:val="none" w:sz="0" w:space="0" w:color="auto"/>
        <w:left w:val="none" w:sz="0" w:space="0" w:color="auto"/>
        <w:bottom w:val="none" w:sz="0" w:space="0" w:color="auto"/>
        <w:right w:val="none" w:sz="0" w:space="0" w:color="auto"/>
      </w:divBdr>
    </w:div>
    <w:div w:id="318313104">
      <w:bodyDiv w:val="1"/>
      <w:marLeft w:val="0"/>
      <w:marRight w:val="0"/>
      <w:marTop w:val="0"/>
      <w:marBottom w:val="0"/>
      <w:divBdr>
        <w:top w:val="none" w:sz="0" w:space="0" w:color="auto"/>
        <w:left w:val="none" w:sz="0" w:space="0" w:color="auto"/>
        <w:bottom w:val="none" w:sz="0" w:space="0" w:color="auto"/>
        <w:right w:val="none" w:sz="0" w:space="0" w:color="auto"/>
      </w:divBdr>
    </w:div>
    <w:div w:id="319314798">
      <w:bodyDiv w:val="1"/>
      <w:marLeft w:val="0"/>
      <w:marRight w:val="0"/>
      <w:marTop w:val="0"/>
      <w:marBottom w:val="0"/>
      <w:divBdr>
        <w:top w:val="none" w:sz="0" w:space="0" w:color="auto"/>
        <w:left w:val="none" w:sz="0" w:space="0" w:color="auto"/>
        <w:bottom w:val="none" w:sz="0" w:space="0" w:color="auto"/>
        <w:right w:val="none" w:sz="0" w:space="0" w:color="auto"/>
      </w:divBdr>
    </w:div>
    <w:div w:id="348217201">
      <w:bodyDiv w:val="1"/>
      <w:marLeft w:val="0"/>
      <w:marRight w:val="0"/>
      <w:marTop w:val="0"/>
      <w:marBottom w:val="0"/>
      <w:divBdr>
        <w:top w:val="none" w:sz="0" w:space="0" w:color="auto"/>
        <w:left w:val="none" w:sz="0" w:space="0" w:color="auto"/>
        <w:bottom w:val="none" w:sz="0" w:space="0" w:color="auto"/>
        <w:right w:val="none" w:sz="0" w:space="0" w:color="auto"/>
      </w:divBdr>
    </w:div>
    <w:div w:id="361903702">
      <w:bodyDiv w:val="1"/>
      <w:marLeft w:val="0"/>
      <w:marRight w:val="0"/>
      <w:marTop w:val="0"/>
      <w:marBottom w:val="0"/>
      <w:divBdr>
        <w:top w:val="none" w:sz="0" w:space="0" w:color="auto"/>
        <w:left w:val="none" w:sz="0" w:space="0" w:color="auto"/>
        <w:bottom w:val="none" w:sz="0" w:space="0" w:color="auto"/>
        <w:right w:val="none" w:sz="0" w:space="0" w:color="auto"/>
      </w:divBdr>
    </w:div>
    <w:div w:id="362436646">
      <w:bodyDiv w:val="1"/>
      <w:marLeft w:val="0"/>
      <w:marRight w:val="0"/>
      <w:marTop w:val="0"/>
      <w:marBottom w:val="0"/>
      <w:divBdr>
        <w:top w:val="none" w:sz="0" w:space="0" w:color="auto"/>
        <w:left w:val="none" w:sz="0" w:space="0" w:color="auto"/>
        <w:bottom w:val="none" w:sz="0" w:space="0" w:color="auto"/>
        <w:right w:val="none" w:sz="0" w:space="0" w:color="auto"/>
      </w:divBdr>
    </w:div>
    <w:div w:id="367220797">
      <w:bodyDiv w:val="1"/>
      <w:marLeft w:val="0"/>
      <w:marRight w:val="0"/>
      <w:marTop w:val="0"/>
      <w:marBottom w:val="0"/>
      <w:divBdr>
        <w:top w:val="none" w:sz="0" w:space="0" w:color="auto"/>
        <w:left w:val="none" w:sz="0" w:space="0" w:color="auto"/>
        <w:bottom w:val="none" w:sz="0" w:space="0" w:color="auto"/>
        <w:right w:val="none" w:sz="0" w:space="0" w:color="auto"/>
      </w:divBdr>
    </w:div>
    <w:div w:id="391008412">
      <w:bodyDiv w:val="1"/>
      <w:marLeft w:val="0"/>
      <w:marRight w:val="0"/>
      <w:marTop w:val="0"/>
      <w:marBottom w:val="0"/>
      <w:divBdr>
        <w:top w:val="none" w:sz="0" w:space="0" w:color="auto"/>
        <w:left w:val="none" w:sz="0" w:space="0" w:color="auto"/>
        <w:bottom w:val="none" w:sz="0" w:space="0" w:color="auto"/>
        <w:right w:val="none" w:sz="0" w:space="0" w:color="auto"/>
      </w:divBdr>
    </w:div>
    <w:div w:id="392892965">
      <w:bodyDiv w:val="1"/>
      <w:marLeft w:val="0"/>
      <w:marRight w:val="0"/>
      <w:marTop w:val="0"/>
      <w:marBottom w:val="0"/>
      <w:divBdr>
        <w:top w:val="none" w:sz="0" w:space="0" w:color="auto"/>
        <w:left w:val="none" w:sz="0" w:space="0" w:color="auto"/>
        <w:bottom w:val="none" w:sz="0" w:space="0" w:color="auto"/>
        <w:right w:val="none" w:sz="0" w:space="0" w:color="auto"/>
      </w:divBdr>
    </w:div>
    <w:div w:id="401099044">
      <w:bodyDiv w:val="1"/>
      <w:marLeft w:val="0"/>
      <w:marRight w:val="0"/>
      <w:marTop w:val="0"/>
      <w:marBottom w:val="0"/>
      <w:divBdr>
        <w:top w:val="none" w:sz="0" w:space="0" w:color="auto"/>
        <w:left w:val="none" w:sz="0" w:space="0" w:color="auto"/>
        <w:bottom w:val="none" w:sz="0" w:space="0" w:color="auto"/>
        <w:right w:val="none" w:sz="0" w:space="0" w:color="auto"/>
      </w:divBdr>
    </w:div>
    <w:div w:id="403917905">
      <w:bodyDiv w:val="1"/>
      <w:marLeft w:val="0"/>
      <w:marRight w:val="0"/>
      <w:marTop w:val="0"/>
      <w:marBottom w:val="0"/>
      <w:divBdr>
        <w:top w:val="none" w:sz="0" w:space="0" w:color="auto"/>
        <w:left w:val="none" w:sz="0" w:space="0" w:color="auto"/>
        <w:bottom w:val="none" w:sz="0" w:space="0" w:color="auto"/>
        <w:right w:val="none" w:sz="0" w:space="0" w:color="auto"/>
      </w:divBdr>
    </w:div>
    <w:div w:id="406342755">
      <w:bodyDiv w:val="1"/>
      <w:marLeft w:val="0"/>
      <w:marRight w:val="0"/>
      <w:marTop w:val="0"/>
      <w:marBottom w:val="0"/>
      <w:divBdr>
        <w:top w:val="none" w:sz="0" w:space="0" w:color="auto"/>
        <w:left w:val="none" w:sz="0" w:space="0" w:color="auto"/>
        <w:bottom w:val="none" w:sz="0" w:space="0" w:color="auto"/>
        <w:right w:val="none" w:sz="0" w:space="0" w:color="auto"/>
      </w:divBdr>
    </w:div>
    <w:div w:id="411705876">
      <w:bodyDiv w:val="1"/>
      <w:marLeft w:val="0"/>
      <w:marRight w:val="0"/>
      <w:marTop w:val="0"/>
      <w:marBottom w:val="0"/>
      <w:divBdr>
        <w:top w:val="none" w:sz="0" w:space="0" w:color="auto"/>
        <w:left w:val="none" w:sz="0" w:space="0" w:color="auto"/>
        <w:bottom w:val="none" w:sz="0" w:space="0" w:color="auto"/>
        <w:right w:val="none" w:sz="0" w:space="0" w:color="auto"/>
      </w:divBdr>
      <w:divsChild>
        <w:div w:id="815728034">
          <w:marLeft w:val="0"/>
          <w:marRight w:val="0"/>
          <w:marTop w:val="0"/>
          <w:marBottom w:val="0"/>
          <w:divBdr>
            <w:top w:val="none" w:sz="0" w:space="0" w:color="auto"/>
            <w:left w:val="none" w:sz="0" w:space="0" w:color="auto"/>
            <w:bottom w:val="none" w:sz="0" w:space="0" w:color="auto"/>
            <w:right w:val="none" w:sz="0" w:space="0" w:color="auto"/>
          </w:divBdr>
        </w:div>
      </w:divsChild>
    </w:div>
    <w:div w:id="420834319">
      <w:bodyDiv w:val="1"/>
      <w:marLeft w:val="0"/>
      <w:marRight w:val="0"/>
      <w:marTop w:val="0"/>
      <w:marBottom w:val="0"/>
      <w:divBdr>
        <w:top w:val="none" w:sz="0" w:space="0" w:color="auto"/>
        <w:left w:val="none" w:sz="0" w:space="0" w:color="auto"/>
        <w:bottom w:val="none" w:sz="0" w:space="0" w:color="auto"/>
        <w:right w:val="none" w:sz="0" w:space="0" w:color="auto"/>
      </w:divBdr>
    </w:div>
    <w:div w:id="426577280">
      <w:bodyDiv w:val="1"/>
      <w:marLeft w:val="0"/>
      <w:marRight w:val="0"/>
      <w:marTop w:val="0"/>
      <w:marBottom w:val="0"/>
      <w:divBdr>
        <w:top w:val="none" w:sz="0" w:space="0" w:color="auto"/>
        <w:left w:val="none" w:sz="0" w:space="0" w:color="auto"/>
        <w:bottom w:val="none" w:sz="0" w:space="0" w:color="auto"/>
        <w:right w:val="none" w:sz="0" w:space="0" w:color="auto"/>
      </w:divBdr>
    </w:div>
    <w:div w:id="430274505">
      <w:bodyDiv w:val="1"/>
      <w:marLeft w:val="0"/>
      <w:marRight w:val="0"/>
      <w:marTop w:val="0"/>
      <w:marBottom w:val="0"/>
      <w:divBdr>
        <w:top w:val="none" w:sz="0" w:space="0" w:color="auto"/>
        <w:left w:val="none" w:sz="0" w:space="0" w:color="auto"/>
        <w:bottom w:val="none" w:sz="0" w:space="0" w:color="auto"/>
        <w:right w:val="none" w:sz="0" w:space="0" w:color="auto"/>
      </w:divBdr>
    </w:div>
    <w:div w:id="430317002">
      <w:bodyDiv w:val="1"/>
      <w:marLeft w:val="0"/>
      <w:marRight w:val="0"/>
      <w:marTop w:val="0"/>
      <w:marBottom w:val="0"/>
      <w:divBdr>
        <w:top w:val="none" w:sz="0" w:space="0" w:color="auto"/>
        <w:left w:val="none" w:sz="0" w:space="0" w:color="auto"/>
        <w:bottom w:val="none" w:sz="0" w:space="0" w:color="auto"/>
        <w:right w:val="none" w:sz="0" w:space="0" w:color="auto"/>
      </w:divBdr>
    </w:div>
    <w:div w:id="432746366">
      <w:bodyDiv w:val="1"/>
      <w:marLeft w:val="0"/>
      <w:marRight w:val="0"/>
      <w:marTop w:val="0"/>
      <w:marBottom w:val="0"/>
      <w:divBdr>
        <w:top w:val="none" w:sz="0" w:space="0" w:color="auto"/>
        <w:left w:val="none" w:sz="0" w:space="0" w:color="auto"/>
        <w:bottom w:val="none" w:sz="0" w:space="0" w:color="auto"/>
        <w:right w:val="none" w:sz="0" w:space="0" w:color="auto"/>
      </w:divBdr>
    </w:div>
    <w:div w:id="449590602">
      <w:bodyDiv w:val="1"/>
      <w:marLeft w:val="0"/>
      <w:marRight w:val="0"/>
      <w:marTop w:val="0"/>
      <w:marBottom w:val="0"/>
      <w:divBdr>
        <w:top w:val="none" w:sz="0" w:space="0" w:color="auto"/>
        <w:left w:val="none" w:sz="0" w:space="0" w:color="auto"/>
        <w:bottom w:val="none" w:sz="0" w:space="0" w:color="auto"/>
        <w:right w:val="none" w:sz="0" w:space="0" w:color="auto"/>
      </w:divBdr>
    </w:div>
    <w:div w:id="454450726">
      <w:bodyDiv w:val="1"/>
      <w:marLeft w:val="0"/>
      <w:marRight w:val="0"/>
      <w:marTop w:val="0"/>
      <w:marBottom w:val="0"/>
      <w:divBdr>
        <w:top w:val="none" w:sz="0" w:space="0" w:color="auto"/>
        <w:left w:val="none" w:sz="0" w:space="0" w:color="auto"/>
        <w:bottom w:val="none" w:sz="0" w:space="0" w:color="auto"/>
        <w:right w:val="none" w:sz="0" w:space="0" w:color="auto"/>
      </w:divBdr>
    </w:div>
    <w:div w:id="465784446">
      <w:bodyDiv w:val="1"/>
      <w:marLeft w:val="0"/>
      <w:marRight w:val="0"/>
      <w:marTop w:val="0"/>
      <w:marBottom w:val="0"/>
      <w:divBdr>
        <w:top w:val="none" w:sz="0" w:space="0" w:color="auto"/>
        <w:left w:val="none" w:sz="0" w:space="0" w:color="auto"/>
        <w:bottom w:val="none" w:sz="0" w:space="0" w:color="auto"/>
        <w:right w:val="none" w:sz="0" w:space="0" w:color="auto"/>
      </w:divBdr>
    </w:div>
    <w:div w:id="466555948">
      <w:bodyDiv w:val="1"/>
      <w:marLeft w:val="0"/>
      <w:marRight w:val="0"/>
      <w:marTop w:val="0"/>
      <w:marBottom w:val="0"/>
      <w:divBdr>
        <w:top w:val="none" w:sz="0" w:space="0" w:color="auto"/>
        <w:left w:val="none" w:sz="0" w:space="0" w:color="auto"/>
        <w:bottom w:val="none" w:sz="0" w:space="0" w:color="auto"/>
        <w:right w:val="none" w:sz="0" w:space="0" w:color="auto"/>
      </w:divBdr>
    </w:div>
    <w:div w:id="478766751">
      <w:bodyDiv w:val="1"/>
      <w:marLeft w:val="0"/>
      <w:marRight w:val="0"/>
      <w:marTop w:val="0"/>
      <w:marBottom w:val="0"/>
      <w:divBdr>
        <w:top w:val="none" w:sz="0" w:space="0" w:color="auto"/>
        <w:left w:val="none" w:sz="0" w:space="0" w:color="auto"/>
        <w:bottom w:val="none" w:sz="0" w:space="0" w:color="auto"/>
        <w:right w:val="none" w:sz="0" w:space="0" w:color="auto"/>
      </w:divBdr>
    </w:div>
    <w:div w:id="493305631">
      <w:bodyDiv w:val="1"/>
      <w:marLeft w:val="0"/>
      <w:marRight w:val="0"/>
      <w:marTop w:val="0"/>
      <w:marBottom w:val="0"/>
      <w:divBdr>
        <w:top w:val="none" w:sz="0" w:space="0" w:color="auto"/>
        <w:left w:val="none" w:sz="0" w:space="0" w:color="auto"/>
        <w:bottom w:val="none" w:sz="0" w:space="0" w:color="auto"/>
        <w:right w:val="none" w:sz="0" w:space="0" w:color="auto"/>
      </w:divBdr>
    </w:div>
    <w:div w:id="508834910">
      <w:bodyDiv w:val="1"/>
      <w:marLeft w:val="0"/>
      <w:marRight w:val="0"/>
      <w:marTop w:val="0"/>
      <w:marBottom w:val="0"/>
      <w:divBdr>
        <w:top w:val="none" w:sz="0" w:space="0" w:color="auto"/>
        <w:left w:val="none" w:sz="0" w:space="0" w:color="auto"/>
        <w:bottom w:val="none" w:sz="0" w:space="0" w:color="auto"/>
        <w:right w:val="none" w:sz="0" w:space="0" w:color="auto"/>
      </w:divBdr>
    </w:div>
    <w:div w:id="514350402">
      <w:bodyDiv w:val="1"/>
      <w:marLeft w:val="0"/>
      <w:marRight w:val="0"/>
      <w:marTop w:val="0"/>
      <w:marBottom w:val="0"/>
      <w:divBdr>
        <w:top w:val="none" w:sz="0" w:space="0" w:color="auto"/>
        <w:left w:val="none" w:sz="0" w:space="0" w:color="auto"/>
        <w:bottom w:val="none" w:sz="0" w:space="0" w:color="auto"/>
        <w:right w:val="none" w:sz="0" w:space="0" w:color="auto"/>
      </w:divBdr>
    </w:div>
    <w:div w:id="523133767">
      <w:bodyDiv w:val="1"/>
      <w:marLeft w:val="0"/>
      <w:marRight w:val="0"/>
      <w:marTop w:val="0"/>
      <w:marBottom w:val="0"/>
      <w:divBdr>
        <w:top w:val="none" w:sz="0" w:space="0" w:color="auto"/>
        <w:left w:val="none" w:sz="0" w:space="0" w:color="auto"/>
        <w:bottom w:val="none" w:sz="0" w:space="0" w:color="auto"/>
        <w:right w:val="none" w:sz="0" w:space="0" w:color="auto"/>
      </w:divBdr>
    </w:div>
    <w:div w:id="527571998">
      <w:bodyDiv w:val="1"/>
      <w:marLeft w:val="0"/>
      <w:marRight w:val="0"/>
      <w:marTop w:val="0"/>
      <w:marBottom w:val="0"/>
      <w:divBdr>
        <w:top w:val="none" w:sz="0" w:space="0" w:color="auto"/>
        <w:left w:val="none" w:sz="0" w:space="0" w:color="auto"/>
        <w:bottom w:val="none" w:sz="0" w:space="0" w:color="auto"/>
        <w:right w:val="none" w:sz="0" w:space="0" w:color="auto"/>
      </w:divBdr>
    </w:div>
    <w:div w:id="551618123">
      <w:bodyDiv w:val="1"/>
      <w:marLeft w:val="0"/>
      <w:marRight w:val="0"/>
      <w:marTop w:val="0"/>
      <w:marBottom w:val="0"/>
      <w:divBdr>
        <w:top w:val="none" w:sz="0" w:space="0" w:color="auto"/>
        <w:left w:val="none" w:sz="0" w:space="0" w:color="auto"/>
        <w:bottom w:val="none" w:sz="0" w:space="0" w:color="auto"/>
        <w:right w:val="none" w:sz="0" w:space="0" w:color="auto"/>
      </w:divBdr>
    </w:div>
    <w:div w:id="568855073">
      <w:bodyDiv w:val="1"/>
      <w:marLeft w:val="0"/>
      <w:marRight w:val="0"/>
      <w:marTop w:val="0"/>
      <w:marBottom w:val="0"/>
      <w:divBdr>
        <w:top w:val="none" w:sz="0" w:space="0" w:color="auto"/>
        <w:left w:val="none" w:sz="0" w:space="0" w:color="auto"/>
        <w:bottom w:val="none" w:sz="0" w:space="0" w:color="auto"/>
        <w:right w:val="none" w:sz="0" w:space="0" w:color="auto"/>
      </w:divBdr>
    </w:div>
    <w:div w:id="572929706">
      <w:bodyDiv w:val="1"/>
      <w:marLeft w:val="0"/>
      <w:marRight w:val="0"/>
      <w:marTop w:val="0"/>
      <w:marBottom w:val="0"/>
      <w:divBdr>
        <w:top w:val="none" w:sz="0" w:space="0" w:color="auto"/>
        <w:left w:val="none" w:sz="0" w:space="0" w:color="auto"/>
        <w:bottom w:val="none" w:sz="0" w:space="0" w:color="auto"/>
        <w:right w:val="none" w:sz="0" w:space="0" w:color="auto"/>
      </w:divBdr>
    </w:div>
    <w:div w:id="600340446">
      <w:bodyDiv w:val="1"/>
      <w:marLeft w:val="0"/>
      <w:marRight w:val="0"/>
      <w:marTop w:val="0"/>
      <w:marBottom w:val="0"/>
      <w:divBdr>
        <w:top w:val="none" w:sz="0" w:space="0" w:color="auto"/>
        <w:left w:val="none" w:sz="0" w:space="0" w:color="auto"/>
        <w:bottom w:val="none" w:sz="0" w:space="0" w:color="auto"/>
        <w:right w:val="none" w:sz="0" w:space="0" w:color="auto"/>
      </w:divBdr>
    </w:div>
    <w:div w:id="617373816">
      <w:bodyDiv w:val="1"/>
      <w:marLeft w:val="0"/>
      <w:marRight w:val="0"/>
      <w:marTop w:val="0"/>
      <w:marBottom w:val="0"/>
      <w:divBdr>
        <w:top w:val="none" w:sz="0" w:space="0" w:color="auto"/>
        <w:left w:val="none" w:sz="0" w:space="0" w:color="auto"/>
        <w:bottom w:val="none" w:sz="0" w:space="0" w:color="auto"/>
        <w:right w:val="none" w:sz="0" w:space="0" w:color="auto"/>
      </w:divBdr>
    </w:div>
    <w:div w:id="624894353">
      <w:bodyDiv w:val="1"/>
      <w:marLeft w:val="0"/>
      <w:marRight w:val="0"/>
      <w:marTop w:val="0"/>
      <w:marBottom w:val="0"/>
      <w:divBdr>
        <w:top w:val="none" w:sz="0" w:space="0" w:color="auto"/>
        <w:left w:val="none" w:sz="0" w:space="0" w:color="auto"/>
        <w:bottom w:val="none" w:sz="0" w:space="0" w:color="auto"/>
        <w:right w:val="none" w:sz="0" w:space="0" w:color="auto"/>
      </w:divBdr>
    </w:div>
    <w:div w:id="633680069">
      <w:bodyDiv w:val="1"/>
      <w:marLeft w:val="0"/>
      <w:marRight w:val="0"/>
      <w:marTop w:val="0"/>
      <w:marBottom w:val="0"/>
      <w:divBdr>
        <w:top w:val="none" w:sz="0" w:space="0" w:color="auto"/>
        <w:left w:val="none" w:sz="0" w:space="0" w:color="auto"/>
        <w:bottom w:val="none" w:sz="0" w:space="0" w:color="auto"/>
        <w:right w:val="none" w:sz="0" w:space="0" w:color="auto"/>
      </w:divBdr>
    </w:div>
    <w:div w:id="657463354">
      <w:bodyDiv w:val="1"/>
      <w:marLeft w:val="0"/>
      <w:marRight w:val="0"/>
      <w:marTop w:val="0"/>
      <w:marBottom w:val="0"/>
      <w:divBdr>
        <w:top w:val="none" w:sz="0" w:space="0" w:color="auto"/>
        <w:left w:val="none" w:sz="0" w:space="0" w:color="auto"/>
        <w:bottom w:val="none" w:sz="0" w:space="0" w:color="auto"/>
        <w:right w:val="none" w:sz="0" w:space="0" w:color="auto"/>
      </w:divBdr>
    </w:div>
    <w:div w:id="675695436">
      <w:bodyDiv w:val="1"/>
      <w:marLeft w:val="0"/>
      <w:marRight w:val="0"/>
      <w:marTop w:val="0"/>
      <w:marBottom w:val="0"/>
      <w:divBdr>
        <w:top w:val="none" w:sz="0" w:space="0" w:color="auto"/>
        <w:left w:val="none" w:sz="0" w:space="0" w:color="auto"/>
        <w:bottom w:val="none" w:sz="0" w:space="0" w:color="auto"/>
        <w:right w:val="none" w:sz="0" w:space="0" w:color="auto"/>
      </w:divBdr>
    </w:div>
    <w:div w:id="675962282">
      <w:bodyDiv w:val="1"/>
      <w:marLeft w:val="0"/>
      <w:marRight w:val="0"/>
      <w:marTop w:val="0"/>
      <w:marBottom w:val="0"/>
      <w:divBdr>
        <w:top w:val="none" w:sz="0" w:space="0" w:color="auto"/>
        <w:left w:val="none" w:sz="0" w:space="0" w:color="auto"/>
        <w:bottom w:val="none" w:sz="0" w:space="0" w:color="auto"/>
        <w:right w:val="none" w:sz="0" w:space="0" w:color="auto"/>
      </w:divBdr>
    </w:div>
    <w:div w:id="678509531">
      <w:bodyDiv w:val="1"/>
      <w:marLeft w:val="0"/>
      <w:marRight w:val="0"/>
      <w:marTop w:val="0"/>
      <w:marBottom w:val="0"/>
      <w:divBdr>
        <w:top w:val="none" w:sz="0" w:space="0" w:color="auto"/>
        <w:left w:val="none" w:sz="0" w:space="0" w:color="auto"/>
        <w:bottom w:val="none" w:sz="0" w:space="0" w:color="auto"/>
        <w:right w:val="none" w:sz="0" w:space="0" w:color="auto"/>
      </w:divBdr>
    </w:div>
    <w:div w:id="712459289">
      <w:bodyDiv w:val="1"/>
      <w:marLeft w:val="0"/>
      <w:marRight w:val="0"/>
      <w:marTop w:val="0"/>
      <w:marBottom w:val="0"/>
      <w:divBdr>
        <w:top w:val="none" w:sz="0" w:space="0" w:color="auto"/>
        <w:left w:val="none" w:sz="0" w:space="0" w:color="auto"/>
        <w:bottom w:val="none" w:sz="0" w:space="0" w:color="auto"/>
        <w:right w:val="none" w:sz="0" w:space="0" w:color="auto"/>
      </w:divBdr>
    </w:div>
    <w:div w:id="759371907">
      <w:bodyDiv w:val="1"/>
      <w:marLeft w:val="0"/>
      <w:marRight w:val="0"/>
      <w:marTop w:val="0"/>
      <w:marBottom w:val="0"/>
      <w:divBdr>
        <w:top w:val="none" w:sz="0" w:space="0" w:color="auto"/>
        <w:left w:val="none" w:sz="0" w:space="0" w:color="auto"/>
        <w:bottom w:val="none" w:sz="0" w:space="0" w:color="auto"/>
        <w:right w:val="none" w:sz="0" w:space="0" w:color="auto"/>
      </w:divBdr>
      <w:divsChild>
        <w:div w:id="1846550611">
          <w:marLeft w:val="0"/>
          <w:marRight w:val="0"/>
          <w:marTop w:val="0"/>
          <w:marBottom w:val="0"/>
          <w:divBdr>
            <w:top w:val="none" w:sz="0" w:space="0" w:color="auto"/>
            <w:left w:val="none" w:sz="0" w:space="0" w:color="auto"/>
            <w:bottom w:val="none" w:sz="0" w:space="0" w:color="auto"/>
            <w:right w:val="none" w:sz="0" w:space="0" w:color="auto"/>
          </w:divBdr>
        </w:div>
      </w:divsChild>
    </w:div>
    <w:div w:id="767388263">
      <w:bodyDiv w:val="1"/>
      <w:marLeft w:val="0"/>
      <w:marRight w:val="0"/>
      <w:marTop w:val="0"/>
      <w:marBottom w:val="0"/>
      <w:divBdr>
        <w:top w:val="none" w:sz="0" w:space="0" w:color="auto"/>
        <w:left w:val="none" w:sz="0" w:space="0" w:color="auto"/>
        <w:bottom w:val="none" w:sz="0" w:space="0" w:color="auto"/>
        <w:right w:val="none" w:sz="0" w:space="0" w:color="auto"/>
      </w:divBdr>
      <w:divsChild>
        <w:div w:id="330522018">
          <w:marLeft w:val="763"/>
          <w:marRight w:val="0"/>
          <w:marTop w:val="0"/>
          <w:marBottom w:val="0"/>
          <w:divBdr>
            <w:top w:val="none" w:sz="0" w:space="0" w:color="auto"/>
            <w:left w:val="none" w:sz="0" w:space="0" w:color="auto"/>
            <w:bottom w:val="none" w:sz="0" w:space="0" w:color="auto"/>
            <w:right w:val="none" w:sz="0" w:space="0" w:color="auto"/>
          </w:divBdr>
        </w:div>
        <w:div w:id="613096535">
          <w:marLeft w:val="763"/>
          <w:marRight w:val="0"/>
          <w:marTop w:val="0"/>
          <w:marBottom w:val="0"/>
          <w:divBdr>
            <w:top w:val="none" w:sz="0" w:space="0" w:color="auto"/>
            <w:left w:val="none" w:sz="0" w:space="0" w:color="auto"/>
            <w:bottom w:val="none" w:sz="0" w:space="0" w:color="auto"/>
            <w:right w:val="none" w:sz="0" w:space="0" w:color="auto"/>
          </w:divBdr>
        </w:div>
        <w:div w:id="947352470">
          <w:marLeft w:val="763"/>
          <w:marRight w:val="0"/>
          <w:marTop w:val="0"/>
          <w:marBottom w:val="0"/>
          <w:divBdr>
            <w:top w:val="none" w:sz="0" w:space="0" w:color="auto"/>
            <w:left w:val="none" w:sz="0" w:space="0" w:color="auto"/>
            <w:bottom w:val="none" w:sz="0" w:space="0" w:color="auto"/>
            <w:right w:val="none" w:sz="0" w:space="0" w:color="auto"/>
          </w:divBdr>
        </w:div>
        <w:div w:id="1257523058">
          <w:marLeft w:val="763"/>
          <w:marRight w:val="0"/>
          <w:marTop w:val="0"/>
          <w:marBottom w:val="0"/>
          <w:divBdr>
            <w:top w:val="none" w:sz="0" w:space="0" w:color="auto"/>
            <w:left w:val="none" w:sz="0" w:space="0" w:color="auto"/>
            <w:bottom w:val="none" w:sz="0" w:space="0" w:color="auto"/>
            <w:right w:val="none" w:sz="0" w:space="0" w:color="auto"/>
          </w:divBdr>
        </w:div>
        <w:div w:id="1503814773">
          <w:marLeft w:val="763"/>
          <w:marRight w:val="0"/>
          <w:marTop w:val="0"/>
          <w:marBottom w:val="0"/>
          <w:divBdr>
            <w:top w:val="none" w:sz="0" w:space="0" w:color="auto"/>
            <w:left w:val="none" w:sz="0" w:space="0" w:color="auto"/>
            <w:bottom w:val="none" w:sz="0" w:space="0" w:color="auto"/>
            <w:right w:val="none" w:sz="0" w:space="0" w:color="auto"/>
          </w:divBdr>
        </w:div>
        <w:div w:id="1737123546">
          <w:marLeft w:val="763"/>
          <w:marRight w:val="0"/>
          <w:marTop w:val="0"/>
          <w:marBottom w:val="0"/>
          <w:divBdr>
            <w:top w:val="none" w:sz="0" w:space="0" w:color="auto"/>
            <w:left w:val="none" w:sz="0" w:space="0" w:color="auto"/>
            <w:bottom w:val="none" w:sz="0" w:space="0" w:color="auto"/>
            <w:right w:val="none" w:sz="0" w:space="0" w:color="auto"/>
          </w:divBdr>
        </w:div>
      </w:divsChild>
    </w:div>
    <w:div w:id="778721578">
      <w:bodyDiv w:val="1"/>
      <w:marLeft w:val="0"/>
      <w:marRight w:val="0"/>
      <w:marTop w:val="0"/>
      <w:marBottom w:val="0"/>
      <w:divBdr>
        <w:top w:val="none" w:sz="0" w:space="0" w:color="auto"/>
        <w:left w:val="none" w:sz="0" w:space="0" w:color="auto"/>
        <w:bottom w:val="none" w:sz="0" w:space="0" w:color="auto"/>
        <w:right w:val="none" w:sz="0" w:space="0" w:color="auto"/>
      </w:divBdr>
    </w:div>
    <w:div w:id="781533527">
      <w:bodyDiv w:val="1"/>
      <w:marLeft w:val="0"/>
      <w:marRight w:val="0"/>
      <w:marTop w:val="0"/>
      <w:marBottom w:val="0"/>
      <w:divBdr>
        <w:top w:val="none" w:sz="0" w:space="0" w:color="auto"/>
        <w:left w:val="none" w:sz="0" w:space="0" w:color="auto"/>
        <w:bottom w:val="none" w:sz="0" w:space="0" w:color="auto"/>
        <w:right w:val="none" w:sz="0" w:space="0" w:color="auto"/>
      </w:divBdr>
    </w:div>
    <w:div w:id="783501660">
      <w:bodyDiv w:val="1"/>
      <w:marLeft w:val="0"/>
      <w:marRight w:val="0"/>
      <w:marTop w:val="0"/>
      <w:marBottom w:val="0"/>
      <w:divBdr>
        <w:top w:val="none" w:sz="0" w:space="0" w:color="auto"/>
        <w:left w:val="none" w:sz="0" w:space="0" w:color="auto"/>
        <w:bottom w:val="none" w:sz="0" w:space="0" w:color="auto"/>
        <w:right w:val="none" w:sz="0" w:space="0" w:color="auto"/>
      </w:divBdr>
    </w:div>
    <w:div w:id="789324573">
      <w:bodyDiv w:val="1"/>
      <w:marLeft w:val="0"/>
      <w:marRight w:val="0"/>
      <w:marTop w:val="0"/>
      <w:marBottom w:val="0"/>
      <w:divBdr>
        <w:top w:val="none" w:sz="0" w:space="0" w:color="auto"/>
        <w:left w:val="none" w:sz="0" w:space="0" w:color="auto"/>
        <w:bottom w:val="none" w:sz="0" w:space="0" w:color="auto"/>
        <w:right w:val="none" w:sz="0" w:space="0" w:color="auto"/>
      </w:divBdr>
    </w:div>
    <w:div w:id="789472171">
      <w:bodyDiv w:val="1"/>
      <w:marLeft w:val="0"/>
      <w:marRight w:val="0"/>
      <w:marTop w:val="0"/>
      <w:marBottom w:val="0"/>
      <w:divBdr>
        <w:top w:val="none" w:sz="0" w:space="0" w:color="auto"/>
        <w:left w:val="none" w:sz="0" w:space="0" w:color="auto"/>
        <w:bottom w:val="none" w:sz="0" w:space="0" w:color="auto"/>
        <w:right w:val="none" w:sz="0" w:space="0" w:color="auto"/>
      </w:divBdr>
    </w:div>
    <w:div w:id="792939015">
      <w:bodyDiv w:val="1"/>
      <w:marLeft w:val="0"/>
      <w:marRight w:val="0"/>
      <w:marTop w:val="0"/>
      <w:marBottom w:val="0"/>
      <w:divBdr>
        <w:top w:val="none" w:sz="0" w:space="0" w:color="auto"/>
        <w:left w:val="none" w:sz="0" w:space="0" w:color="auto"/>
        <w:bottom w:val="none" w:sz="0" w:space="0" w:color="auto"/>
        <w:right w:val="none" w:sz="0" w:space="0" w:color="auto"/>
      </w:divBdr>
    </w:div>
    <w:div w:id="805390733">
      <w:bodyDiv w:val="1"/>
      <w:marLeft w:val="0"/>
      <w:marRight w:val="0"/>
      <w:marTop w:val="0"/>
      <w:marBottom w:val="0"/>
      <w:divBdr>
        <w:top w:val="none" w:sz="0" w:space="0" w:color="auto"/>
        <w:left w:val="none" w:sz="0" w:space="0" w:color="auto"/>
        <w:bottom w:val="none" w:sz="0" w:space="0" w:color="auto"/>
        <w:right w:val="none" w:sz="0" w:space="0" w:color="auto"/>
      </w:divBdr>
    </w:div>
    <w:div w:id="812450182">
      <w:bodyDiv w:val="1"/>
      <w:marLeft w:val="0"/>
      <w:marRight w:val="0"/>
      <w:marTop w:val="0"/>
      <w:marBottom w:val="0"/>
      <w:divBdr>
        <w:top w:val="none" w:sz="0" w:space="0" w:color="auto"/>
        <w:left w:val="none" w:sz="0" w:space="0" w:color="auto"/>
        <w:bottom w:val="none" w:sz="0" w:space="0" w:color="auto"/>
        <w:right w:val="none" w:sz="0" w:space="0" w:color="auto"/>
      </w:divBdr>
    </w:div>
    <w:div w:id="817569813">
      <w:bodyDiv w:val="1"/>
      <w:marLeft w:val="0"/>
      <w:marRight w:val="0"/>
      <w:marTop w:val="0"/>
      <w:marBottom w:val="0"/>
      <w:divBdr>
        <w:top w:val="none" w:sz="0" w:space="0" w:color="auto"/>
        <w:left w:val="none" w:sz="0" w:space="0" w:color="auto"/>
        <w:bottom w:val="none" w:sz="0" w:space="0" w:color="auto"/>
        <w:right w:val="none" w:sz="0" w:space="0" w:color="auto"/>
      </w:divBdr>
    </w:div>
    <w:div w:id="829443870">
      <w:bodyDiv w:val="1"/>
      <w:marLeft w:val="0"/>
      <w:marRight w:val="0"/>
      <w:marTop w:val="0"/>
      <w:marBottom w:val="0"/>
      <w:divBdr>
        <w:top w:val="none" w:sz="0" w:space="0" w:color="auto"/>
        <w:left w:val="none" w:sz="0" w:space="0" w:color="auto"/>
        <w:bottom w:val="none" w:sz="0" w:space="0" w:color="auto"/>
        <w:right w:val="none" w:sz="0" w:space="0" w:color="auto"/>
      </w:divBdr>
    </w:div>
    <w:div w:id="830872475">
      <w:bodyDiv w:val="1"/>
      <w:marLeft w:val="0"/>
      <w:marRight w:val="0"/>
      <w:marTop w:val="0"/>
      <w:marBottom w:val="0"/>
      <w:divBdr>
        <w:top w:val="none" w:sz="0" w:space="0" w:color="auto"/>
        <w:left w:val="none" w:sz="0" w:space="0" w:color="auto"/>
        <w:bottom w:val="none" w:sz="0" w:space="0" w:color="auto"/>
        <w:right w:val="none" w:sz="0" w:space="0" w:color="auto"/>
      </w:divBdr>
    </w:div>
    <w:div w:id="831985957">
      <w:bodyDiv w:val="1"/>
      <w:marLeft w:val="0"/>
      <w:marRight w:val="0"/>
      <w:marTop w:val="0"/>
      <w:marBottom w:val="0"/>
      <w:divBdr>
        <w:top w:val="none" w:sz="0" w:space="0" w:color="auto"/>
        <w:left w:val="none" w:sz="0" w:space="0" w:color="auto"/>
        <w:bottom w:val="none" w:sz="0" w:space="0" w:color="auto"/>
        <w:right w:val="none" w:sz="0" w:space="0" w:color="auto"/>
      </w:divBdr>
    </w:div>
    <w:div w:id="833423261">
      <w:bodyDiv w:val="1"/>
      <w:marLeft w:val="0"/>
      <w:marRight w:val="0"/>
      <w:marTop w:val="0"/>
      <w:marBottom w:val="0"/>
      <w:divBdr>
        <w:top w:val="none" w:sz="0" w:space="0" w:color="auto"/>
        <w:left w:val="none" w:sz="0" w:space="0" w:color="auto"/>
        <w:bottom w:val="none" w:sz="0" w:space="0" w:color="auto"/>
        <w:right w:val="none" w:sz="0" w:space="0" w:color="auto"/>
      </w:divBdr>
    </w:div>
    <w:div w:id="837616212">
      <w:bodyDiv w:val="1"/>
      <w:marLeft w:val="0"/>
      <w:marRight w:val="0"/>
      <w:marTop w:val="0"/>
      <w:marBottom w:val="0"/>
      <w:divBdr>
        <w:top w:val="none" w:sz="0" w:space="0" w:color="auto"/>
        <w:left w:val="none" w:sz="0" w:space="0" w:color="auto"/>
        <w:bottom w:val="none" w:sz="0" w:space="0" w:color="auto"/>
        <w:right w:val="none" w:sz="0" w:space="0" w:color="auto"/>
      </w:divBdr>
    </w:div>
    <w:div w:id="838930268">
      <w:bodyDiv w:val="1"/>
      <w:marLeft w:val="0"/>
      <w:marRight w:val="0"/>
      <w:marTop w:val="0"/>
      <w:marBottom w:val="0"/>
      <w:divBdr>
        <w:top w:val="none" w:sz="0" w:space="0" w:color="auto"/>
        <w:left w:val="none" w:sz="0" w:space="0" w:color="auto"/>
        <w:bottom w:val="none" w:sz="0" w:space="0" w:color="auto"/>
        <w:right w:val="none" w:sz="0" w:space="0" w:color="auto"/>
      </w:divBdr>
    </w:div>
    <w:div w:id="850069291">
      <w:bodyDiv w:val="1"/>
      <w:marLeft w:val="0"/>
      <w:marRight w:val="0"/>
      <w:marTop w:val="0"/>
      <w:marBottom w:val="0"/>
      <w:divBdr>
        <w:top w:val="none" w:sz="0" w:space="0" w:color="auto"/>
        <w:left w:val="none" w:sz="0" w:space="0" w:color="auto"/>
        <w:bottom w:val="none" w:sz="0" w:space="0" w:color="auto"/>
        <w:right w:val="none" w:sz="0" w:space="0" w:color="auto"/>
      </w:divBdr>
      <w:divsChild>
        <w:div w:id="2014187442">
          <w:marLeft w:val="0"/>
          <w:marRight w:val="0"/>
          <w:marTop w:val="0"/>
          <w:marBottom w:val="0"/>
          <w:divBdr>
            <w:top w:val="none" w:sz="0" w:space="0" w:color="auto"/>
            <w:left w:val="none" w:sz="0" w:space="0" w:color="auto"/>
            <w:bottom w:val="none" w:sz="0" w:space="0" w:color="auto"/>
            <w:right w:val="none" w:sz="0" w:space="0" w:color="auto"/>
          </w:divBdr>
          <w:divsChild>
            <w:div w:id="623852941">
              <w:marLeft w:val="0"/>
              <w:marRight w:val="0"/>
              <w:marTop w:val="0"/>
              <w:marBottom w:val="0"/>
              <w:divBdr>
                <w:top w:val="none" w:sz="0" w:space="0" w:color="auto"/>
                <w:left w:val="none" w:sz="0" w:space="0" w:color="auto"/>
                <w:bottom w:val="none" w:sz="0" w:space="0" w:color="auto"/>
                <w:right w:val="none" w:sz="0" w:space="0" w:color="auto"/>
              </w:divBdr>
            </w:div>
            <w:div w:id="1068696839">
              <w:marLeft w:val="0"/>
              <w:marRight w:val="0"/>
              <w:marTop w:val="0"/>
              <w:marBottom w:val="0"/>
              <w:divBdr>
                <w:top w:val="none" w:sz="0" w:space="0" w:color="auto"/>
                <w:left w:val="none" w:sz="0" w:space="0" w:color="auto"/>
                <w:bottom w:val="none" w:sz="0" w:space="0" w:color="auto"/>
                <w:right w:val="none" w:sz="0" w:space="0" w:color="auto"/>
              </w:divBdr>
            </w:div>
            <w:div w:id="1389114290">
              <w:marLeft w:val="0"/>
              <w:marRight w:val="0"/>
              <w:marTop w:val="0"/>
              <w:marBottom w:val="0"/>
              <w:divBdr>
                <w:top w:val="none" w:sz="0" w:space="0" w:color="auto"/>
                <w:left w:val="none" w:sz="0" w:space="0" w:color="auto"/>
                <w:bottom w:val="none" w:sz="0" w:space="0" w:color="auto"/>
                <w:right w:val="none" w:sz="0" w:space="0" w:color="auto"/>
              </w:divBdr>
            </w:div>
            <w:div w:id="1463572849">
              <w:marLeft w:val="0"/>
              <w:marRight w:val="0"/>
              <w:marTop w:val="0"/>
              <w:marBottom w:val="0"/>
              <w:divBdr>
                <w:top w:val="none" w:sz="0" w:space="0" w:color="auto"/>
                <w:left w:val="none" w:sz="0" w:space="0" w:color="auto"/>
                <w:bottom w:val="none" w:sz="0" w:space="0" w:color="auto"/>
                <w:right w:val="none" w:sz="0" w:space="0" w:color="auto"/>
              </w:divBdr>
            </w:div>
            <w:div w:id="1719282031">
              <w:marLeft w:val="0"/>
              <w:marRight w:val="0"/>
              <w:marTop w:val="0"/>
              <w:marBottom w:val="0"/>
              <w:divBdr>
                <w:top w:val="none" w:sz="0" w:space="0" w:color="auto"/>
                <w:left w:val="none" w:sz="0" w:space="0" w:color="auto"/>
                <w:bottom w:val="none" w:sz="0" w:space="0" w:color="auto"/>
                <w:right w:val="none" w:sz="0" w:space="0" w:color="auto"/>
              </w:divBdr>
            </w:div>
            <w:div w:id="18499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8700">
      <w:bodyDiv w:val="1"/>
      <w:marLeft w:val="0"/>
      <w:marRight w:val="0"/>
      <w:marTop w:val="0"/>
      <w:marBottom w:val="0"/>
      <w:divBdr>
        <w:top w:val="none" w:sz="0" w:space="0" w:color="auto"/>
        <w:left w:val="none" w:sz="0" w:space="0" w:color="auto"/>
        <w:bottom w:val="none" w:sz="0" w:space="0" w:color="auto"/>
        <w:right w:val="none" w:sz="0" w:space="0" w:color="auto"/>
      </w:divBdr>
    </w:div>
    <w:div w:id="856771052">
      <w:bodyDiv w:val="1"/>
      <w:marLeft w:val="0"/>
      <w:marRight w:val="0"/>
      <w:marTop w:val="0"/>
      <w:marBottom w:val="0"/>
      <w:divBdr>
        <w:top w:val="none" w:sz="0" w:space="0" w:color="auto"/>
        <w:left w:val="none" w:sz="0" w:space="0" w:color="auto"/>
        <w:bottom w:val="none" w:sz="0" w:space="0" w:color="auto"/>
        <w:right w:val="none" w:sz="0" w:space="0" w:color="auto"/>
      </w:divBdr>
    </w:div>
    <w:div w:id="907807292">
      <w:bodyDiv w:val="1"/>
      <w:marLeft w:val="0"/>
      <w:marRight w:val="0"/>
      <w:marTop w:val="0"/>
      <w:marBottom w:val="0"/>
      <w:divBdr>
        <w:top w:val="none" w:sz="0" w:space="0" w:color="auto"/>
        <w:left w:val="none" w:sz="0" w:space="0" w:color="auto"/>
        <w:bottom w:val="none" w:sz="0" w:space="0" w:color="auto"/>
        <w:right w:val="none" w:sz="0" w:space="0" w:color="auto"/>
      </w:divBdr>
    </w:div>
    <w:div w:id="911742498">
      <w:bodyDiv w:val="1"/>
      <w:marLeft w:val="0"/>
      <w:marRight w:val="0"/>
      <w:marTop w:val="0"/>
      <w:marBottom w:val="0"/>
      <w:divBdr>
        <w:top w:val="none" w:sz="0" w:space="0" w:color="auto"/>
        <w:left w:val="none" w:sz="0" w:space="0" w:color="auto"/>
        <w:bottom w:val="none" w:sz="0" w:space="0" w:color="auto"/>
        <w:right w:val="none" w:sz="0" w:space="0" w:color="auto"/>
      </w:divBdr>
    </w:div>
    <w:div w:id="927035707">
      <w:bodyDiv w:val="1"/>
      <w:marLeft w:val="0"/>
      <w:marRight w:val="0"/>
      <w:marTop w:val="0"/>
      <w:marBottom w:val="0"/>
      <w:divBdr>
        <w:top w:val="none" w:sz="0" w:space="0" w:color="auto"/>
        <w:left w:val="none" w:sz="0" w:space="0" w:color="auto"/>
        <w:bottom w:val="none" w:sz="0" w:space="0" w:color="auto"/>
        <w:right w:val="none" w:sz="0" w:space="0" w:color="auto"/>
      </w:divBdr>
    </w:div>
    <w:div w:id="938103313">
      <w:bodyDiv w:val="1"/>
      <w:marLeft w:val="0"/>
      <w:marRight w:val="0"/>
      <w:marTop w:val="0"/>
      <w:marBottom w:val="0"/>
      <w:divBdr>
        <w:top w:val="none" w:sz="0" w:space="0" w:color="auto"/>
        <w:left w:val="none" w:sz="0" w:space="0" w:color="auto"/>
        <w:bottom w:val="none" w:sz="0" w:space="0" w:color="auto"/>
        <w:right w:val="none" w:sz="0" w:space="0" w:color="auto"/>
      </w:divBdr>
    </w:div>
    <w:div w:id="940066493">
      <w:bodyDiv w:val="1"/>
      <w:marLeft w:val="0"/>
      <w:marRight w:val="0"/>
      <w:marTop w:val="0"/>
      <w:marBottom w:val="0"/>
      <w:divBdr>
        <w:top w:val="none" w:sz="0" w:space="0" w:color="auto"/>
        <w:left w:val="none" w:sz="0" w:space="0" w:color="auto"/>
        <w:bottom w:val="none" w:sz="0" w:space="0" w:color="auto"/>
        <w:right w:val="none" w:sz="0" w:space="0" w:color="auto"/>
      </w:divBdr>
    </w:div>
    <w:div w:id="940456892">
      <w:bodyDiv w:val="1"/>
      <w:marLeft w:val="0"/>
      <w:marRight w:val="0"/>
      <w:marTop w:val="0"/>
      <w:marBottom w:val="0"/>
      <w:divBdr>
        <w:top w:val="none" w:sz="0" w:space="0" w:color="auto"/>
        <w:left w:val="none" w:sz="0" w:space="0" w:color="auto"/>
        <w:bottom w:val="none" w:sz="0" w:space="0" w:color="auto"/>
        <w:right w:val="none" w:sz="0" w:space="0" w:color="auto"/>
      </w:divBdr>
    </w:div>
    <w:div w:id="943614445">
      <w:bodyDiv w:val="1"/>
      <w:marLeft w:val="0"/>
      <w:marRight w:val="0"/>
      <w:marTop w:val="0"/>
      <w:marBottom w:val="0"/>
      <w:divBdr>
        <w:top w:val="none" w:sz="0" w:space="0" w:color="auto"/>
        <w:left w:val="none" w:sz="0" w:space="0" w:color="auto"/>
        <w:bottom w:val="none" w:sz="0" w:space="0" w:color="auto"/>
        <w:right w:val="none" w:sz="0" w:space="0" w:color="auto"/>
      </w:divBdr>
      <w:divsChild>
        <w:div w:id="143208788">
          <w:marLeft w:val="0"/>
          <w:marRight w:val="0"/>
          <w:marTop w:val="0"/>
          <w:marBottom w:val="0"/>
          <w:divBdr>
            <w:top w:val="none" w:sz="0" w:space="0" w:color="auto"/>
            <w:left w:val="none" w:sz="0" w:space="0" w:color="auto"/>
            <w:bottom w:val="none" w:sz="0" w:space="0" w:color="auto"/>
            <w:right w:val="none" w:sz="0" w:space="0" w:color="auto"/>
          </w:divBdr>
        </w:div>
        <w:div w:id="1815022273">
          <w:marLeft w:val="0"/>
          <w:marRight w:val="0"/>
          <w:marTop w:val="0"/>
          <w:marBottom w:val="0"/>
          <w:divBdr>
            <w:top w:val="none" w:sz="0" w:space="0" w:color="auto"/>
            <w:left w:val="none" w:sz="0" w:space="0" w:color="auto"/>
            <w:bottom w:val="none" w:sz="0" w:space="0" w:color="auto"/>
            <w:right w:val="none" w:sz="0" w:space="0" w:color="auto"/>
          </w:divBdr>
        </w:div>
        <w:div w:id="1878351838">
          <w:marLeft w:val="0"/>
          <w:marRight w:val="0"/>
          <w:marTop w:val="0"/>
          <w:marBottom w:val="0"/>
          <w:divBdr>
            <w:top w:val="none" w:sz="0" w:space="0" w:color="auto"/>
            <w:left w:val="none" w:sz="0" w:space="0" w:color="auto"/>
            <w:bottom w:val="none" w:sz="0" w:space="0" w:color="auto"/>
            <w:right w:val="none" w:sz="0" w:space="0" w:color="auto"/>
          </w:divBdr>
        </w:div>
        <w:div w:id="1912618687">
          <w:marLeft w:val="0"/>
          <w:marRight w:val="0"/>
          <w:marTop w:val="0"/>
          <w:marBottom w:val="0"/>
          <w:divBdr>
            <w:top w:val="none" w:sz="0" w:space="0" w:color="auto"/>
            <w:left w:val="none" w:sz="0" w:space="0" w:color="auto"/>
            <w:bottom w:val="none" w:sz="0" w:space="0" w:color="auto"/>
            <w:right w:val="none" w:sz="0" w:space="0" w:color="auto"/>
          </w:divBdr>
        </w:div>
        <w:div w:id="1938557135">
          <w:marLeft w:val="0"/>
          <w:marRight w:val="0"/>
          <w:marTop w:val="0"/>
          <w:marBottom w:val="0"/>
          <w:divBdr>
            <w:top w:val="none" w:sz="0" w:space="0" w:color="auto"/>
            <w:left w:val="none" w:sz="0" w:space="0" w:color="auto"/>
            <w:bottom w:val="none" w:sz="0" w:space="0" w:color="auto"/>
            <w:right w:val="none" w:sz="0" w:space="0" w:color="auto"/>
          </w:divBdr>
        </w:div>
      </w:divsChild>
    </w:div>
    <w:div w:id="945817890">
      <w:bodyDiv w:val="1"/>
      <w:marLeft w:val="0"/>
      <w:marRight w:val="0"/>
      <w:marTop w:val="0"/>
      <w:marBottom w:val="0"/>
      <w:divBdr>
        <w:top w:val="none" w:sz="0" w:space="0" w:color="auto"/>
        <w:left w:val="none" w:sz="0" w:space="0" w:color="auto"/>
        <w:bottom w:val="none" w:sz="0" w:space="0" w:color="auto"/>
        <w:right w:val="none" w:sz="0" w:space="0" w:color="auto"/>
      </w:divBdr>
    </w:div>
    <w:div w:id="974407042">
      <w:bodyDiv w:val="1"/>
      <w:marLeft w:val="0"/>
      <w:marRight w:val="0"/>
      <w:marTop w:val="0"/>
      <w:marBottom w:val="0"/>
      <w:divBdr>
        <w:top w:val="none" w:sz="0" w:space="0" w:color="auto"/>
        <w:left w:val="none" w:sz="0" w:space="0" w:color="auto"/>
        <w:bottom w:val="none" w:sz="0" w:space="0" w:color="auto"/>
        <w:right w:val="none" w:sz="0" w:space="0" w:color="auto"/>
      </w:divBdr>
    </w:div>
    <w:div w:id="978221721">
      <w:bodyDiv w:val="1"/>
      <w:marLeft w:val="0"/>
      <w:marRight w:val="0"/>
      <w:marTop w:val="0"/>
      <w:marBottom w:val="0"/>
      <w:divBdr>
        <w:top w:val="none" w:sz="0" w:space="0" w:color="auto"/>
        <w:left w:val="none" w:sz="0" w:space="0" w:color="auto"/>
        <w:bottom w:val="none" w:sz="0" w:space="0" w:color="auto"/>
        <w:right w:val="none" w:sz="0" w:space="0" w:color="auto"/>
      </w:divBdr>
    </w:div>
    <w:div w:id="983898480">
      <w:bodyDiv w:val="1"/>
      <w:marLeft w:val="0"/>
      <w:marRight w:val="0"/>
      <w:marTop w:val="0"/>
      <w:marBottom w:val="0"/>
      <w:divBdr>
        <w:top w:val="none" w:sz="0" w:space="0" w:color="auto"/>
        <w:left w:val="none" w:sz="0" w:space="0" w:color="auto"/>
        <w:bottom w:val="none" w:sz="0" w:space="0" w:color="auto"/>
        <w:right w:val="none" w:sz="0" w:space="0" w:color="auto"/>
      </w:divBdr>
    </w:div>
    <w:div w:id="985549455">
      <w:bodyDiv w:val="1"/>
      <w:marLeft w:val="0"/>
      <w:marRight w:val="0"/>
      <w:marTop w:val="0"/>
      <w:marBottom w:val="0"/>
      <w:divBdr>
        <w:top w:val="none" w:sz="0" w:space="0" w:color="auto"/>
        <w:left w:val="none" w:sz="0" w:space="0" w:color="auto"/>
        <w:bottom w:val="none" w:sz="0" w:space="0" w:color="auto"/>
        <w:right w:val="none" w:sz="0" w:space="0" w:color="auto"/>
      </w:divBdr>
    </w:div>
    <w:div w:id="985671493">
      <w:bodyDiv w:val="1"/>
      <w:marLeft w:val="0"/>
      <w:marRight w:val="0"/>
      <w:marTop w:val="0"/>
      <w:marBottom w:val="0"/>
      <w:divBdr>
        <w:top w:val="none" w:sz="0" w:space="0" w:color="auto"/>
        <w:left w:val="none" w:sz="0" w:space="0" w:color="auto"/>
        <w:bottom w:val="none" w:sz="0" w:space="0" w:color="auto"/>
        <w:right w:val="none" w:sz="0" w:space="0" w:color="auto"/>
      </w:divBdr>
    </w:div>
    <w:div w:id="991710969">
      <w:bodyDiv w:val="1"/>
      <w:marLeft w:val="0"/>
      <w:marRight w:val="0"/>
      <w:marTop w:val="0"/>
      <w:marBottom w:val="0"/>
      <w:divBdr>
        <w:top w:val="none" w:sz="0" w:space="0" w:color="auto"/>
        <w:left w:val="none" w:sz="0" w:space="0" w:color="auto"/>
        <w:bottom w:val="none" w:sz="0" w:space="0" w:color="auto"/>
        <w:right w:val="none" w:sz="0" w:space="0" w:color="auto"/>
      </w:divBdr>
    </w:div>
    <w:div w:id="1013607444">
      <w:bodyDiv w:val="1"/>
      <w:marLeft w:val="0"/>
      <w:marRight w:val="0"/>
      <w:marTop w:val="0"/>
      <w:marBottom w:val="0"/>
      <w:divBdr>
        <w:top w:val="none" w:sz="0" w:space="0" w:color="auto"/>
        <w:left w:val="none" w:sz="0" w:space="0" w:color="auto"/>
        <w:bottom w:val="none" w:sz="0" w:space="0" w:color="auto"/>
        <w:right w:val="none" w:sz="0" w:space="0" w:color="auto"/>
      </w:divBdr>
    </w:div>
    <w:div w:id="1020427971">
      <w:bodyDiv w:val="1"/>
      <w:marLeft w:val="0"/>
      <w:marRight w:val="0"/>
      <w:marTop w:val="0"/>
      <w:marBottom w:val="0"/>
      <w:divBdr>
        <w:top w:val="none" w:sz="0" w:space="0" w:color="auto"/>
        <w:left w:val="none" w:sz="0" w:space="0" w:color="auto"/>
        <w:bottom w:val="none" w:sz="0" w:space="0" w:color="auto"/>
        <w:right w:val="none" w:sz="0" w:space="0" w:color="auto"/>
      </w:divBdr>
    </w:div>
    <w:div w:id="1022705953">
      <w:bodyDiv w:val="1"/>
      <w:marLeft w:val="0"/>
      <w:marRight w:val="0"/>
      <w:marTop w:val="0"/>
      <w:marBottom w:val="0"/>
      <w:divBdr>
        <w:top w:val="none" w:sz="0" w:space="0" w:color="auto"/>
        <w:left w:val="none" w:sz="0" w:space="0" w:color="auto"/>
        <w:bottom w:val="none" w:sz="0" w:space="0" w:color="auto"/>
        <w:right w:val="none" w:sz="0" w:space="0" w:color="auto"/>
      </w:divBdr>
    </w:div>
    <w:div w:id="1023171831">
      <w:bodyDiv w:val="1"/>
      <w:marLeft w:val="0"/>
      <w:marRight w:val="0"/>
      <w:marTop w:val="0"/>
      <w:marBottom w:val="0"/>
      <w:divBdr>
        <w:top w:val="none" w:sz="0" w:space="0" w:color="auto"/>
        <w:left w:val="none" w:sz="0" w:space="0" w:color="auto"/>
        <w:bottom w:val="none" w:sz="0" w:space="0" w:color="auto"/>
        <w:right w:val="none" w:sz="0" w:space="0" w:color="auto"/>
      </w:divBdr>
    </w:div>
    <w:div w:id="1025523001">
      <w:bodyDiv w:val="1"/>
      <w:marLeft w:val="0"/>
      <w:marRight w:val="0"/>
      <w:marTop w:val="0"/>
      <w:marBottom w:val="0"/>
      <w:divBdr>
        <w:top w:val="none" w:sz="0" w:space="0" w:color="auto"/>
        <w:left w:val="none" w:sz="0" w:space="0" w:color="auto"/>
        <w:bottom w:val="none" w:sz="0" w:space="0" w:color="auto"/>
        <w:right w:val="none" w:sz="0" w:space="0" w:color="auto"/>
      </w:divBdr>
    </w:div>
    <w:div w:id="1049377021">
      <w:bodyDiv w:val="1"/>
      <w:marLeft w:val="0"/>
      <w:marRight w:val="0"/>
      <w:marTop w:val="0"/>
      <w:marBottom w:val="0"/>
      <w:divBdr>
        <w:top w:val="none" w:sz="0" w:space="0" w:color="auto"/>
        <w:left w:val="none" w:sz="0" w:space="0" w:color="auto"/>
        <w:bottom w:val="none" w:sz="0" w:space="0" w:color="auto"/>
        <w:right w:val="none" w:sz="0" w:space="0" w:color="auto"/>
      </w:divBdr>
    </w:div>
    <w:div w:id="1070230775">
      <w:bodyDiv w:val="1"/>
      <w:marLeft w:val="0"/>
      <w:marRight w:val="0"/>
      <w:marTop w:val="0"/>
      <w:marBottom w:val="0"/>
      <w:divBdr>
        <w:top w:val="none" w:sz="0" w:space="0" w:color="auto"/>
        <w:left w:val="none" w:sz="0" w:space="0" w:color="auto"/>
        <w:bottom w:val="none" w:sz="0" w:space="0" w:color="auto"/>
        <w:right w:val="none" w:sz="0" w:space="0" w:color="auto"/>
      </w:divBdr>
    </w:div>
    <w:div w:id="1072655775">
      <w:bodyDiv w:val="1"/>
      <w:marLeft w:val="0"/>
      <w:marRight w:val="0"/>
      <w:marTop w:val="0"/>
      <w:marBottom w:val="0"/>
      <w:divBdr>
        <w:top w:val="none" w:sz="0" w:space="0" w:color="auto"/>
        <w:left w:val="none" w:sz="0" w:space="0" w:color="auto"/>
        <w:bottom w:val="none" w:sz="0" w:space="0" w:color="auto"/>
        <w:right w:val="none" w:sz="0" w:space="0" w:color="auto"/>
      </w:divBdr>
    </w:div>
    <w:div w:id="1072850425">
      <w:bodyDiv w:val="1"/>
      <w:marLeft w:val="0"/>
      <w:marRight w:val="0"/>
      <w:marTop w:val="0"/>
      <w:marBottom w:val="0"/>
      <w:divBdr>
        <w:top w:val="none" w:sz="0" w:space="0" w:color="auto"/>
        <w:left w:val="none" w:sz="0" w:space="0" w:color="auto"/>
        <w:bottom w:val="none" w:sz="0" w:space="0" w:color="auto"/>
        <w:right w:val="none" w:sz="0" w:space="0" w:color="auto"/>
      </w:divBdr>
    </w:div>
    <w:div w:id="1078672986">
      <w:bodyDiv w:val="1"/>
      <w:marLeft w:val="0"/>
      <w:marRight w:val="0"/>
      <w:marTop w:val="0"/>
      <w:marBottom w:val="0"/>
      <w:divBdr>
        <w:top w:val="none" w:sz="0" w:space="0" w:color="auto"/>
        <w:left w:val="none" w:sz="0" w:space="0" w:color="auto"/>
        <w:bottom w:val="none" w:sz="0" w:space="0" w:color="auto"/>
        <w:right w:val="none" w:sz="0" w:space="0" w:color="auto"/>
      </w:divBdr>
    </w:div>
    <w:div w:id="1089934086">
      <w:bodyDiv w:val="1"/>
      <w:marLeft w:val="0"/>
      <w:marRight w:val="0"/>
      <w:marTop w:val="0"/>
      <w:marBottom w:val="0"/>
      <w:divBdr>
        <w:top w:val="none" w:sz="0" w:space="0" w:color="auto"/>
        <w:left w:val="none" w:sz="0" w:space="0" w:color="auto"/>
        <w:bottom w:val="none" w:sz="0" w:space="0" w:color="auto"/>
        <w:right w:val="none" w:sz="0" w:space="0" w:color="auto"/>
      </w:divBdr>
    </w:div>
    <w:div w:id="1092891747">
      <w:bodyDiv w:val="1"/>
      <w:marLeft w:val="0"/>
      <w:marRight w:val="0"/>
      <w:marTop w:val="0"/>
      <w:marBottom w:val="0"/>
      <w:divBdr>
        <w:top w:val="none" w:sz="0" w:space="0" w:color="auto"/>
        <w:left w:val="none" w:sz="0" w:space="0" w:color="auto"/>
        <w:bottom w:val="none" w:sz="0" w:space="0" w:color="auto"/>
        <w:right w:val="none" w:sz="0" w:space="0" w:color="auto"/>
      </w:divBdr>
    </w:div>
    <w:div w:id="1095397739">
      <w:bodyDiv w:val="1"/>
      <w:marLeft w:val="0"/>
      <w:marRight w:val="0"/>
      <w:marTop w:val="0"/>
      <w:marBottom w:val="0"/>
      <w:divBdr>
        <w:top w:val="none" w:sz="0" w:space="0" w:color="auto"/>
        <w:left w:val="none" w:sz="0" w:space="0" w:color="auto"/>
        <w:bottom w:val="none" w:sz="0" w:space="0" w:color="auto"/>
        <w:right w:val="none" w:sz="0" w:space="0" w:color="auto"/>
      </w:divBdr>
    </w:div>
    <w:div w:id="1096168911">
      <w:bodyDiv w:val="1"/>
      <w:marLeft w:val="0"/>
      <w:marRight w:val="0"/>
      <w:marTop w:val="0"/>
      <w:marBottom w:val="0"/>
      <w:divBdr>
        <w:top w:val="none" w:sz="0" w:space="0" w:color="auto"/>
        <w:left w:val="none" w:sz="0" w:space="0" w:color="auto"/>
        <w:bottom w:val="none" w:sz="0" w:space="0" w:color="auto"/>
        <w:right w:val="none" w:sz="0" w:space="0" w:color="auto"/>
      </w:divBdr>
    </w:div>
    <w:div w:id="1115096680">
      <w:bodyDiv w:val="1"/>
      <w:marLeft w:val="0"/>
      <w:marRight w:val="0"/>
      <w:marTop w:val="0"/>
      <w:marBottom w:val="0"/>
      <w:divBdr>
        <w:top w:val="none" w:sz="0" w:space="0" w:color="auto"/>
        <w:left w:val="none" w:sz="0" w:space="0" w:color="auto"/>
        <w:bottom w:val="none" w:sz="0" w:space="0" w:color="auto"/>
        <w:right w:val="none" w:sz="0" w:space="0" w:color="auto"/>
      </w:divBdr>
    </w:div>
    <w:div w:id="1122962037">
      <w:bodyDiv w:val="1"/>
      <w:marLeft w:val="0"/>
      <w:marRight w:val="0"/>
      <w:marTop w:val="0"/>
      <w:marBottom w:val="0"/>
      <w:divBdr>
        <w:top w:val="none" w:sz="0" w:space="0" w:color="auto"/>
        <w:left w:val="none" w:sz="0" w:space="0" w:color="auto"/>
        <w:bottom w:val="none" w:sz="0" w:space="0" w:color="auto"/>
        <w:right w:val="none" w:sz="0" w:space="0" w:color="auto"/>
      </w:divBdr>
    </w:div>
    <w:div w:id="1138954921">
      <w:bodyDiv w:val="1"/>
      <w:marLeft w:val="0"/>
      <w:marRight w:val="0"/>
      <w:marTop w:val="0"/>
      <w:marBottom w:val="0"/>
      <w:divBdr>
        <w:top w:val="none" w:sz="0" w:space="0" w:color="auto"/>
        <w:left w:val="none" w:sz="0" w:space="0" w:color="auto"/>
        <w:bottom w:val="none" w:sz="0" w:space="0" w:color="auto"/>
        <w:right w:val="none" w:sz="0" w:space="0" w:color="auto"/>
      </w:divBdr>
    </w:div>
    <w:div w:id="1139956039">
      <w:bodyDiv w:val="1"/>
      <w:marLeft w:val="0"/>
      <w:marRight w:val="0"/>
      <w:marTop w:val="0"/>
      <w:marBottom w:val="0"/>
      <w:divBdr>
        <w:top w:val="none" w:sz="0" w:space="0" w:color="auto"/>
        <w:left w:val="none" w:sz="0" w:space="0" w:color="auto"/>
        <w:bottom w:val="none" w:sz="0" w:space="0" w:color="auto"/>
        <w:right w:val="none" w:sz="0" w:space="0" w:color="auto"/>
      </w:divBdr>
    </w:div>
    <w:div w:id="1151754964">
      <w:bodyDiv w:val="1"/>
      <w:marLeft w:val="0"/>
      <w:marRight w:val="0"/>
      <w:marTop w:val="0"/>
      <w:marBottom w:val="0"/>
      <w:divBdr>
        <w:top w:val="none" w:sz="0" w:space="0" w:color="auto"/>
        <w:left w:val="none" w:sz="0" w:space="0" w:color="auto"/>
        <w:bottom w:val="none" w:sz="0" w:space="0" w:color="auto"/>
        <w:right w:val="none" w:sz="0" w:space="0" w:color="auto"/>
      </w:divBdr>
    </w:div>
    <w:div w:id="1167986207">
      <w:bodyDiv w:val="1"/>
      <w:marLeft w:val="0"/>
      <w:marRight w:val="0"/>
      <w:marTop w:val="0"/>
      <w:marBottom w:val="0"/>
      <w:divBdr>
        <w:top w:val="none" w:sz="0" w:space="0" w:color="auto"/>
        <w:left w:val="none" w:sz="0" w:space="0" w:color="auto"/>
        <w:bottom w:val="none" w:sz="0" w:space="0" w:color="auto"/>
        <w:right w:val="none" w:sz="0" w:space="0" w:color="auto"/>
      </w:divBdr>
    </w:div>
    <w:div w:id="1171288398">
      <w:bodyDiv w:val="1"/>
      <w:marLeft w:val="0"/>
      <w:marRight w:val="0"/>
      <w:marTop w:val="0"/>
      <w:marBottom w:val="0"/>
      <w:divBdr>
        <w:top w:val="none" w:sz="0" w:space="0" w:color="auto"/>
        <w:left w:val="none" w:sz="0" w:space="0" w:color="auto"/>
        <w:bottom w:val="none" w:sz="0" w:space="0" w:color="auto"/>
        <w:right w:val="none" w:sz="0" w:space="0" w:color="auto"/>
      </w:divBdr>
    </w:div>
    <w:div w:id="1215511016">
      <w:bodyDiv w:val="1"/>
      <w:marLeft w:val="0"/>
      <w:marRight w:val="0"/>
      <w:marTop w:val="0"/>
      <w:marBottom w:val="0"/>
      <w:divBdr>
        <w:top w:val="none" w:sz="0" w:space="0" w:color="auto"/>
        <w:left w:val="none" w:sz="0" w:space="0" w:color="auto"/>
        <w:bottom w:val="none" w:sz="0" w:space="0" w:color="auto"/>
        <w:right w:val="none" w:sz="0" w:space="0" w:color="auto"/>
      </w:divBdr>
    </w:div>
    <w:div w:id="1223440337">
      <w:bodyDiv w:val="1"/>
      <w:marLeft w:val="0"/>
      <w:marRight w:val="0"/>
      <w:marTop w:val="0"/>
      <w:marBottom w:val="0"/>
      <w:divBdr>
        <w:top w:val="none" w:sz="0" w:space="0" w:color="auto"/>
        <w:left w:val="none" w:sz="0" w:space="0" w:color="auto"/>
        <w:bottom w:val="none" w:sz="0" w:space="0" w:color="auto"/>
        <w:right w:val="none" w:sz="0" w:space="0" w:color="auto"/>
      </w:divBdr>
    </w:div>
    <w:div w:id="1227957409">
      <w:bodyDiv w:val="1"/>
      <w:marLeft w:val="0"/>
      <w:marRight w:val="0"/>
      <w:marTop w:val="0"/>
      <w:marBottom w:val="0"/>
      <w:divBdr>
        <w:top w:val="none" w:sz="0" w:space="0" w:color="auto"/>
        <w:left w:val="none" w:sz="0" w:space="0" w:color="auto"/>
        <w:bottom w:val="none" w:sz="0" w:space="0" w:color="auto"/>
        <w:right w:val="none" w:sz="0" w:space="0" w:color="auto"/>
      </w:divBdr>
    </w:div>
    <w:div w:id="1237862933">
      <w:bodyDiv w:val="1"/>
      <w:marLeft w:val="0"/>
      <w:marRight w:val="0"/>
      <w:marTop w:val="0"/>
      <w:marBottom w:val="0"/>
      <w:divBdr>
        <w:top w:val="none" w:sz="0" w:space="0" w:color="auto"/>
        <w:left w:val="none" w:sz="0" w:space="0" w:color="auto"/>
        <w:bottom w:val="none" w:sz="0" w:space="0" w:color="auto"/>
        <w:right w:val="none" w:sz="0" w:space="0" w:color="auto"/>
      </w:divBdr>
    </w:div>
    <w:div w:id="1252932695">
      <w:bodyDiv w:val="1"/>
      <w:marLeft w:val="0"/>
      <w:marRight w:val="0"/>
      <w:marTop w:val="0"/>
      <w:marBottom w:val="0"/>
      <w:divBdr>
        <w:top w:val="none" w:sz="0" w:space="0" w:color="auto"/>
        <w:left w:val="none" w:sz="0" w:space="0" w:color="auto"/>
        <w:bottom w:val="none" w:sz="0" w:space="0" w:color="auto"/>
        <w:right w:val="none" w:sz="0" w:space="0" w:color="auto"/>
      </w:divBdr>
    </w:div>
    <w:div w:id="1254971904">
      <w:bodyDiv w:val="1"/>
      <w:marLeft w:val="0"/>
      <w:marRight w:val="0"/>
      <w:marTop w:val="0"/>
      <w:marBottom w:val="0"/>
      <w:divBdr>
        <w:top w:val="none" w:sz="0" w:space="0" w:color="auto"/>
        <w:left w:val="none" w:sz="0" w:space="0" w:color="auto"/>
        <w:bottom w:val="none" w:sz="0" w:space="0" w:color="auto"/>
        <w:right w:val="none" w:sz="0" w:space="0" w:color="auto"/>
      </w:divBdr>
    </w:div>
    <w:div w:id="1257134887">
      <w:bodyDiv w:val="1"/>
      <w:marLeft w:val="0"/>
      <w:marRight w:val="0"/>
      <w:marTop w:val="0"/>
      <w:marBottom w:val="0"/>
      <w:divBdr>
        <w:top w:val="none" w:sz="0" w:space="0" w:color="auto"/>
        <w:left w:val="none" w:sz="0" w:space="0" w:color="auto"/>
        <w:bottom w:val="none" w:sz="0" w:space="0" w:color="auto"/>
        <w:right w:val="none" w:sz="0" w:space="0" w:color="auto"/>
      </w:divBdr>
    </w:div>
    <w:div w:id="1268849860">
      <w:bodyDiv w:val="1"/>
      <w:marLeft w:val="0"/>
      <w:marRight w:val="0"/>
      <w:marTop w:val="0"/>
      <w:marBottom w:val="0"/>
      <w:divBdr>
        <w:top w:val="none" w:sz="0" w:space="0" w:color="auto"/>
        <w:left w:val="none" w:sz="0" w:space="0" w:color="auto"/>
        <w:bottom w:val="none" w:sz="0" w:space="0" w:color="auto"/>
        <w:right w:val="none" w:sz="0" w:space="0" w:color="auto"/>
      </w:divBdr>
    </w:div>
    <w:div w:id="1294481984">
      <w:bodyDiv w:val="1"/>
      <w:marLeft w:val="0"/>
      <w:marRight w:val="0"/>
      <w:marTop w:val="0"/>
      <w:marBottom w:val="0"/>
      <w:divBdr>
        <w:top w:val="none" w:sz="0" w:space="0" w:color="auto"/>
        <w:left w:val="none" w:sz="0" w:space="0" w:color="auto"/>
        <w:bottom w:val="none" w:sz="0" w:space="0" w:color="auto"/>
        <w:right w:val="none" w:sz="0" w:space="0" w:color="auto"/>
      </w:divBdr>
    </w:div>
    <w:div w:id="1299453333">
      <w:bodyDiv w:val="1"/>
      <w:marLeft w:val="0"/>
      <w:marRight w:val="0"/>
      <w:marTop w:val="0"/>
      <w:marBottom w:val="0"/>
      <w:divBdr>
        <w:top w:val="none" w:sz="0" w:space="0" w:color="auto"/>
        <w:left w:val="none" w:sz="0" w:space="0" w:color="auto"/>
        <w:bottom w:val="none" w:sz="0" w:space="0" w:color="auto"/>
        <w:right w:val="none" w:sz="0" w:space="0" w:color="auto"/>
      </w:divBdr>
    </w:div>
    <w:div w:id="1315988676">
      <w:bodyDiv w:val="1"/>
      <w:marLeft w:val="0"/>
      <w:marRight w:val="0"/>
      <w:marTop w:val="0"/>
      <w:marBottom w:val="0"/>
      <w:divBdr>
        <w:top w:val="none" w:sz="0" w:space="0" w:color="auto"/>
        <w:left w:val="none" w:sz="0" w:space="0" w:color="auto"/>
        <w:bottom w:val="none" w:sz="0" w:space="0" w:color="auto"/>
        <w:right w:val="none" w:sz="0" w:space="0" w:color="auto"/>
      </w:divBdr>
    </w:div>
    <w:div w:id="1316573236">
      <w:bodyDiv w:val="1"/>
      <w:marLeft w:val="0"/>
      <w:marRight w:val="0"/>
      <w:marTop w:val="0"/>
      <w:marBottom w:val="0"/>
      <w:divBdr>
        <w:top w:val="none" w:sz="0" w:space="0" w:color="auto"/>
        <w:left w:val="none" w:sz="0" w:space="0" w:color="auto"/>
        <w:bottom w:val="none" w:sz="0" w:space="0" w:color="auto"/>
        <w:right w:val="none" w:sz="0" w:space="0" w:color="auto"/>
      </w:divBdr>
    </w:div>
    <w:div w:id="1327829437">
      <w:bodyDiv w:val="1"/>
      <w:marLeft w:val="0"/>
      <w:marRight w:val="0"/>
      <w:marTop w:val="0"/>
      <w:marBottom w:val="0"/>
      <w:divBdr>
        <w:top w:val="none" w:sz="0" w:space="0" w:color="auto"/>
        <w:left w:val="none" w:sz="0" w:space="0" w:color="auto"/>
        <w:bottom w:val="none" w:sz="0" w:space="0" w:color="auto"/>
        <w:right w:val="none" w:sz="0" w:space="0" w:color="auto"/>
      </w:divBdr>
    </w:div>
    <w:div w:id="1349871441">
      <w:bodyDiv w:val="1"/>
      <w:marLeft w:val="0"/>
      <w:marRight w:val="0"/>
      <w:marTop w:val="0"/>
      <w:marBottom w:val="0"/>
      <w:divBdr>
        <w:top w:val="none" w:sz="0" w:space="0" w:color="auto"/>
        <w:left w:val="none" w:sz="0" w:space="0" w:color="auto"/>
        <w:bottom w:val="none" w:sz="0" w:space="0" w:color="auto"/>
        <w:right w:val="none" w:sz="0" w:space="0" w:color="auto"/>
      </w:divBdr>
    </w:div>
    <w:div w:id="1397973529">
      <w:bodyDiv w:val="1"/>
      <w:marLeft w:val="0"/>
      <w:marRight w:val="0"/>
      <w:marTop w:val="0"/>
      <w:marBottom w:val="0"/>
      <w:divBdr>
        <w:top w:val="none" w:sz="0" w:space="0" w:color="auto"/>
        <w:left w:val="none" w:sz="0" w:space="0" w:color="auto"/>
        <w:bottom w:val="none" w:sz="0" w:space="0" w:color="auto"/>
        <w:right w:val="none" w:sz="0" w:space="0" w:color="auto"/>
      </w:divBdr>
    </w:div>
    <w:div w:id="1417287788">
      <w:bodyDiv w:val="1"/>
      <w:marLeft w:val="0"/>
      <w:marRight w:val="0"/>
      <w:marTop w:val="0"/>
      <w:marBottom w:val="0"/>
      <w:divBdr>
        <w:top w:val="none" w:sz="0" w:space="0" w:color="auto"/>
        <w:left w:val="none" w:sz="0" w:space="0" w:color="auto"/>
        <w:bottom w:val="none" w:sz="0" w:space="0" w:color="auto"/>
        <w:right w:val="none" w:sz="0" w:space="0" w:color="auto"/>
      </w:divBdr>
    </w:div>
    <w:div w:id="1418090475">
      <w:bodyDiv w:val="1"/>
      <w:marLeft w:val="0"/>
      <w:marRight w:val="0"/>
      <w:marTop w:val="0"/>
      <w:marBottom w:val="0"/>
      <w:divBdr>
        <w:top w:val="none" w:sz="0" w:space="0" w:color="auto"/>
        <w:left w:val="none" w:sz="0" w:space="0" w:color="auto"/>
        <w:bottom w:val="none" w:sz="0" w:space="0" w:color="auto"/>
        <w:right w:val="none" w:sz="0" w:space="0" w:color="auto"/>
      </w:divBdr>
    </w:div>
    <w:div w:id="1418283123">
      <w:bodyDiv w:val="1"/>
      <w:marLeft w:val="0"/>
      <w:marRight w:val="0"/>
      <w:marTop w:val="0"/>
      <w:marBottom w:val="0"/>
      <w:divBdr>
        <w:top w:val="none" w:sz="0" w:space="0" w:color="auto"/>
        <w:left w:val="none" w:sz="0" w:space="0" w:color="auto"/>
        <w:bottom w:val="none" w:sz="0" w:space="0" w:color="auto"/>
        <w:right w:val="none" w:sz="0" w:space="0" w:color="auto"/>
      </w:divBdr>
    </w:div>
    <w:div w:id="1444954896">
      <w:bodyDiv w:val="1"/>
      <w:marLeft w:val="0"/>
      <w:marRight w:val="0"/>
      <w:marTop w:val="0"/>
      <w:marBottom w:val="0"/>
      <w:divBdr>
        <w:top w:val="none" w:sz="0" w:space="0" w:color="auto"/>
        <w:left w:val="none" w:sz="0" w:space="0" w:color="auto"/>
        <w:bottom w:val="none" w:sz="0" w:space="0" w:color="auto"/>
        <w:right w:val="none" w:sz="0" w:space="0" w:color="auto"/>
      </w:divBdr>
      <w:divsChild>
        <w:div w:id="164175926">
          <w:marLeft w:val="547"/>
          <w:marRight w:val="0"/>
          <w:marTop w:val="0"/>
          <w:marBottom w:val="0"/>
          <w:divBdr>
            <w:top w:val="none" w:sz="0" w:space="0" w:color="auto"/>
            <w:left w:val="none" w:sz="0" w:space="0" w:color="auto"/>
            <w:bottom w:val="none" w:sz="0" w:space="0" w:color="auto"/>
            <w:right w:val="none" w:sz="0" w:space="0" w:color="auto"/>
          </w:divBdr>
        </w:div>
        <w:div w:id="360520301">
          <w:marLeft w:val="547"/>
          <w:marRight w:val="0"/>
          <w:marTop w:val="0"/>
          <w:marBottom w:val="0"/>
          <w:divBdr>
            <w:top w:val="none" w:sz="0" w:space="0" w:color="auto"/>
            <w:left w:val="none" w:sz="0" w:space="0" w:color="auto"/>
            <w:bottom w:val="none" w:sz="0" w:space="0" w:color="auto"/>
            <w:right w:val="none" w:sz="0" w:space="0" w:color="auto"/>
          </w:divBdr>
        </w:div>
        <w:div w:id="378480497">
          <w:marLeft w:val="547"/>
          <w:marRight w:val="0"/>
          <w:marTop w:val="0"/>
          <w:marBottom w:val="0"/>
          <w:divBdr>
            <w:top w:val="none" w:sz="0" w:space="0" w:color="auto"/>
            <w:left w:val="none" w:sz="0" w:space="0" w:color="auto"/>
            <w:bottom w:val="none" w:sz="0" w:space="0" w:color="auto"/>
            <w:right w:val="none" w:sz="0" w:space="0" w:color="auto"/>
          </w:divBdr>
        </w:div>
        <w:div w:id="2067676609">
          <w:marLeft w:val="547"/>
          <w:marRight w:val="0"/>
          <w:marTop w:val="0"/>
          <w:marBottom w:val="0"/>
          <w:divBdr>
            <w:top w:val="none" w:sz="0" w:space="0" w:color="auto"/>
            <w:left w:val="none" w:sz="0" w:space="0" w:color="auto"/>
            <w:bottom w:val="none" w:sz="0" w:space="0" w:color="auto"/>
            <w:right w:val="none" w:sz="0" w:space="0" w:color="auto"/>
          </w:divBdr>
        </w:div>
      </w:divsChild>
    </w:div>
    <w:div w:id="1449197666">
      <w:bodyDiv w:val="1"/>
      <w:marLeft w:val="0"/>
      <w:marRight w:val="0"/>
      <w:marTop w:val="0"/>
      <w:marBottom w:val="0"/>
      <w:divBdr>
        <w:top w:val="none" w:sz="0" w:space="0" w:color="auto"/>
        <w:left w:val="none" w:sz="0" w:space="0" w:color="auto"/>
        <w:bottom w:val="none" w:sz="0" w:space="0" w:color="auto"/>
        <w:right w:val="none" w:sz="0" w:space="0" w:color="auto"/>
      </w:divBdr>
    </w:div>
    <w:div w:id="1466777025">
      <w:bodyDiv w:val="1"/>
      <w:marLeft w:val="0"/>
      <w:marRight w:val="0"/>
      <w:marTop w:val="0"/>
      <w:marBottom w:val="0"/>
      <w:divBdr>
        <w:top w:val="none" w:sz="0" w:space="0" w:color="auto"/>
        <w:left w:val="none" w:sz="0" w:space="0" w:color="auto"/>
        <w:bottom w:val="none" w:sz="0" w:space="0" w:color="auto"/>
        <w:right w:val="none" w:sz="0" w:space="0" w:color="auto"/>
      </w:divBdr>
    </w:div>
    <w:div w:id="1467046220">
      <w:bodyDiv w:val="1"/>
      <w:marLeft w:val="0"/>
      <w:marRight w:val="0"/>
      <w:marTop w:val="0"/>
      <w:marBottom w:val="0"/>
      <w:divBdr>
        <w:top w:val="none" w:sz="0" w:space="0" w:color="auto"/>
        <w:left w:val="none" w:sz="0" w:space="0" w:color="auto"/>
        <w:bottom w:val="none" w:sz="0" w:space="0" w:color="auto"/>
        <w:right w:val="none" w:sz="0" w:space="0" w:color="auto"/>
      </w:divBdr>
    </w:div>
    <w:div w:id="1469202565">
      <w:bodyDiv w:val="1"/>
      <w:marLeft w:val="0"/>
      <w:marRight w:val="0"/>
      <w:marTop w:val="0"/>
      <w:marBottom w:val="0"/>
      <w:divBdr>
        <w:top w:val="none" w:sz="0" w:space="0" w:color="auto"/>
        <w:left w:val="none" w:sz="0" w:space="0" w:color="auto"/>
        <w:bottom w:val="none" w:sz="0" w:space="0" w:color="auto"/>
        <w:right w:val="none" w:sz="0" w:space="0" w:color="auto"/>
      </w:divBdr>
    </w:div>
    <w:div w:id="1479034970">
      <w:bodyDiv w:val="1"/>
      <w:marLeft w:val="0"/>
      <w:marRight w:val="0"/>
      <w:marTop w:val="0"/>
      <w:marBottom w:val="0"/>
      <w:divBdr>
        <w:top w:val="none" w:sz="0" w:space="0" w:color="auto"/>
        <w:left w:val="none" w:sz="0" w:space="0" w:color="auto"/>
        <w:bottom w:val="none" w:sz="0" w:space="0" w:color="auto"/>
        <w:right w:val="none" w:sz="0" w:space="0" w:color="auto"/>
      </w:divBdr>
    </w:div>
    <w:div w:id="1501460379">
      <w:bodyDiv w:val="1"/>
      <w:marLeft w:val="0"/>
      <w:marRight w:val="0"/>
      <w:marTop w:val="0"/>
      <w:marBottom w:val="0"/>
      <w:divBdr>
        <w:top w:val="none" w:sz="0" w:space="0" w:color="auto"/>
        <w:left w:val="none" w:sz="0" w:space="0" w:color="auto"/>
        <w:bottom w:val="none" w:sz="0" w:space="0" w:color="auto"/>
        <w:right w:val="none" w:sz="0" w:space="0" w:color="auto"/>
      </w:divBdr>
    </w:div>
    <w:div w:id="1503857446">
      <w:bodyDiv w:val="1"/>
      <w:marLeft w:val="0"/>
      <w:marRight w:val="0"/>
      <w:marTop w:val="0"/>
      <w:marBottom w:val="0"/>
      <w:divBdr>
        <w:top w:val="none" w:sz="0" w:space="0" w:color="auto"/>
        <w:left w:val="none" w:sz="0" w:space="0" w:color="auto"/>
        <w:bottom w:val="none" w:sz="0" w:space="0" w:color="auto"/>
        <w:right w:val="none" w:sz="0" w:space="0" w:color="auto"/>
      </w:divBdr>
    </w:div>
    <w:div w:id="1510825782">
      <w:bodyDiv w:val="1"/>
      <w:marLeft w:val="0"/>
      <w:marRight w:val="0"/>
      <w:marTop w:val="0"/>
      <w:marBottom w:val="0"/>
      <w:divBdr>
        <w:top w:val="none" w:sz="0" w:space="0" w:color="auto"/>
        <w:left w:val="none" w:sz="0" w:space="0" w:color="auto"/>
        <w:bottom w:val="none" w:sz="0" w:space="0" w:color="auto"/>
        <w:right w:val="none" w:sz="0" w:space="0" w:color="auto"/>
      </w:divBdr>
    </w:div>
    <w:div w:id="1532305796">
      <w:bodyDiv w:val="1"/>
      <w:marLeft w:val="0"/>
      <w:marRight w:val="0"/>
      <w:marTop w:val="0"/>
      <w:marBottom w:val="0"/>
      <w:divBdr>
        <w:top w:val="none" w:sz="0" w:space="0" w:color="auto"/>
        <w:left w:val="none" w:sz="0" w:space="0" w:color="auto"/>
        <w:bottom w:val="none" w:sz="0" w:space="0" w:color="auto"/>
        <w:right w:val="none" w:sz="0" w:space="0" w:color="auto"/>
      </w:divBdr>
    </w:div>
    <w:div w:id="1551576592">
      <w:bodyDiv w:val="1"/>
      <w:marLeft w:val="0"/>
      <w:marRight w:val="0"/>
      <w:marTop w:val="0"/>
      <w:marBottom w:val="0"/>
      <w:divBdr>
        <w:top w:val="none" w:sz="0" w:space="0" w:color="auto"/>
        <w:left w:val="none" w:sz="0" w:space="0" w:color="auto"/>
        <w:bottom w:val="none" w:sz="0" w:space="0" w:color="auto"/>
        <w:right w:val="none" w:sz="0" w:space="0" w:color="auto"/>
      </w:divBdr>
    </w:div>
    <w:div w:id="1565490180">
      <w:bodyDiv w:val="1"/>
      <w:marLeft w:val="0"/>
      <w:marRight w:val="0"/>
      <w:marTop w:val="0"/>
      <w:marBottom w:val="0"/>
      <w:divBdr>
        <w:top w:val="none" w:sz="0" w:space="0" w:color="auto"/>
        <w:left w:val="none" w:sz="0" w:space="0" w:color="auto"/>
        <w:bottom w:val="none" w:sz="0" w:space="0" w:color="auto"/>
        <w:right w:val="none" w:sz="0" w:space="0" w:color="auto"/>
      </w:divBdr>
    </w:div>
    <w:div w:id="1597707210">
      <w:bodyDiv w:val="1"/>
      <w:marLeft w:val="0"/>
      <w:marRight w:val="0"/>
      <w:marTop w:val="0"/>
      <w:marBottom w:val="0"/>
      <w:divBdr>
        <w:top w:val="none" w:sz="0" w:space="0" w:color="auto"/>
        <w:left w:val="none" w:sz="0" w:space="0" w:color="auto"/>
        <w:bottom w:val="none" w:sz="0" w:space="0" w:color="auto"/>
        <w:right w:val="none" w:sz="0" w:space="0" w:color="auto"/>
      </w:divBdr>
    </w:div>
    <w:div w:id="1598832181">
      <w:bodyDiv w:val="1"/>
      <w:marLeft w:val="0"/>
      <w:marRight w:val="0"/>
      <w:marTop w:val="0"/>
      <w:marBottom w:val="0"/>
      <w:divBdr>
        <w:top w:val="none" w:sz="0" w:space="0" w:color="auto"/>
        <w:left w:val="none" w:sz="0" w:space="0" w:color="auto"/>
        <w:bottom w:val="none" w:sz="0" w:space="0" w:color="auto"/>
        <w:right w:val="none" w:sz="0" w:space="0" w:color="auto"/>
      </w:divBdr>
    </w:div>
    <w:div w:id="1603492696">
      <w:bodyDiv w:val="1"/>
      <w:marLeft w:val="0"/>
      <w:marRight w:val="0"/>
      <w:marTop w:val="0"/>
      <w:marBottom w:val="0"/>
      <w:divBdr>
        <w:top w:val="none" w:sz="0" w:space="0" w:color="auto"/>
        <w:left w:val="none" w:sz="0" w:space="0" w:color="auto"/>
        <w:bottom w:val="none" w:sz="0" w:space="0" w:color="auto"/>
        <w:right w:val="none" w:sz="0" w:space="0" w:color="auto"/>
      </w:divBdr>
    </w:div>
    <w:div w:id="1616449310">
      <w:bodyDiv w:val="1"/>
      <w:marLeft w:val="0"/>
      <w:marRight w:val="0"/>
      <w:marTop w:val="0"/>
      <w:marBottom w:val="0"/>
      <w:divBdr>
        <w:top w:val="none" w:sz="0" w:space="0" w:color="auto"/>
        <w:left w:val="none" w:sz="0" w:space="0" w:color="auto"/>
        <w:bottom w:val="none" w:sz="0" w:space="0" w:color="auto"/>
        <w:right w:val="none" w:sz="0" w:space="0" w:color="auto"/>
      </w:divBdr>
    </w:div>
    <w:div w:id="1629621874">
      <w:bodyDiv w:val="1"/>
      <w:marLeft w:val="0"/>
      <w:marRight w:val="0"/>
      <w:marTop w:val="0"/>
      <w:marBottom w:val="0"/>
      <w:divBdr>
        <w:top w:val="none" w:sz="0" w:space="0" w:color="auto"/>
        <w:left w:val="none" w:sz="0" w:space="0" w:color="auto"/>
        <w:bottom w:val="none" w:sz="0" w:space="0" w:color="auto"/>
        <w:right w:val="none" w:sz="0" w:space="0" w:color="auto"/>
      </w:divBdr>
    </w:div>
    <w:div w:id="1633947154">
      <w:bodyDiv w:val="1"/>
      <w:marLeft w:val="0"/>
      <w:marRight w:val="0"/>
      <w:marTop w:val="0"/>
      <w:marBottom w:val="0"/>
      <w:divBdr>
        <w:top w:val="none" w:sz="0" w:space="0" w:color="auto"/>
        <w:left w:val="none" w:sz="0" w:space="0" w:color="auto"/>
        <w:bottom w:val="none" w:sz="0" w:space="0" w:color="auto"/>
        <w:right w:val="none" w:sz="0" w:space="0" w:color="auto"/>
      </w:divBdr>
    </w:div>
    <w:div w:id="1653605034">
      <w:bodyDiv w:val="1"/>
      <w:marLeft w:val="0"/>
      <w:marRight w:val="0"/>
      <w:marTop w:val="0"/>
      <w:marBottom w:val="0"/>
      <w:divBdr>
        <w:top w:val="none" w:sz="0" w:space="0" w:color="auto"/>
        <w:left w:val="none" w:sz="0" w:space="0" w:color="auto"/>
        <w:bottom w:val="none" w:sz="0" w:space="0" w:color="auto"/>
        <w:right w:val="none" w:sz="0" w:space="0" w:color="auto"/>
      </w:divBdr>
    </w:div>
    <w:div w:id="1674334292">
      <w:bodyDiv w:val="1"/>
      <w:marLeft w:val="0"/>
      <w:marRight w:val="0"/>
      <w:marTop w:val="0"/>
      <w:marBottom w:val="0"/>
      <w:divBdr>
        <w:top w:val="none" w:sz="0" w:space="0" w:color="auto"/>
        <w:left w:val="none" w:sz="0" w:space="0" w:color="auto"/>
        <w:bottom w:val="none" w:sz="0" w:space="0" w:color="auto"/>
        <w:right w:val="none" w:sz="0" w:space="0" w:color="auto"/>
      </w:divBdr>
    </w:div>
    <w:div w:id="1677421018">
      <w:bodyDiv w:val="1"/>
      <w:marLeft w:val="0"/>
      <w:marRight w:val="0"/>
      <w:marTop w:val="0"/>
      <w:marBottom w:val="0"/>
      <w:divBdr>
        <w:top w:val="none" w:sz="0" w:space="0" w:color="auto"/>
        <w:left w:val="none" w:sz="0" w:space="0" w:color="auto"/>
        <w:bottom w:val="none" w:sz="0" w:space="0" w:color="auto"/>
        <w:right w:val="none" w:sz="0" w:space="0" w:color="auto"/>
      </w:divBdr>
    </w:div>
    <w:div w:id="1679652797">
      <w:bodyDiv w:val="1"/>
      <w:marLeft w:val="0"/>
      <w:marRight w:val="0"/>
      <w:marTop w:val="0"/>
      <w:marBottom w:val="0"/>
      <w:divBdr>
        <w:top w:val="none" w:sz="0" w:space="0" w:color="auto"/>
        <w:left w:val="none" w:sz="0" w:space="0" w:color="auto"/>
        <w:bottom w:val="none" w:sz="0" w:space="0" w:color="auto"/>
        <w:right w:val="none" w:sz="0" w:space="0" w:color="auto"/>
      </w:divBdr>
    </w:div>
    <w:div w:id="1695302350">
      <w:bodyDiv w:val="1"/>
      <w:marLeft w:val="0"/>
      <w:marRight w:val="0"/>
      <w:marTop w:val="0"/>
      <w:marBottom w:val="0"/>
      <w:divBdr>
        <w:top w:val="none" w:sz="0" w:space="0" w:color="auto"/>
        <w:left w:val="none" w:sz="0" w:space="0" w:color="auto"/>
        <w:bottom w:val="none" w:sz="0" w:space="0" w:color="auto"/>
        <w:right w:val="none" w:sz="0" w:space="0" w:color="auto"/>
      </w:divBdr>
    </w:div>
    <w:div w:id="1718779321">
      <w:bodyDiv w:val="1"/>
      <w:marLeft w:val="0"/>
      <w:marRight w:val="0"/>
      <w:marTop w:val="0"/>
      <w:marBottom w:val="0"/>
      <w:divBdr>
        <w:top w:val="none" w:sz="0" w:space="0" w:color="auto"/>
        <w:left w:val="none" w:sz="0" w:space="0" w:color="auto"/>
        <w:bottom w:val="none" w:sz="0" w:space="0" w:color="auto"/>
        <w:right w:val="none" w:sz="0" w:space="0" w:color="auto"/>
      </w:divBdr>
    </w:div>
    <w:div w:id="1724599785">
      <w:bodyDiv w:val="1"/>
      <w:marLeft w:val="0"/>
      <w:marRight w:val="0"/>
      <w:marTop w:val="0"/>
      <w:marBottom w:val="0"/>
      <w:divBdr>
        <w:top w:val="none" w:sz="0" w:space="0" w:color="auto"/>
        <w:left w:val="none" w:sz="0" w:space="0" w:color="auto"/>
        <w:bottom w:val="none" w:sz="0" w:space="0" w:color="auto"/>
        <w:right w:val="none" w:sz="0" w:space="0" w:color="auto"/>
      </w:divBdr>
    </w:div>
    <w:div w:id="1725522424">
      <w:bodyDiv w:val="1"/>
      <w:marLeft w:val="0"/>
      <w:marRight w:val="0"/>
      <w:marTop w:val="0"/>
      <w:marBottom w:val="0"/>
      <w:divBdr>
        <w:top w:val="none" w:sz="0" w:space="0" w:color="auto"/>
        <w:left w:val="none" w:sz="0" w:space="0" w:color="auto"/>
        <w:bottom w:val="none" w:sz="0" w:space="0" w:color="auto"/>
        <w:right w:val="none" w:sz="0" w:space="0" w:color="auto"/>
      </w:divBdr>
    </w:div>
    <w:div w:id="1725714094">
      <w:bodyDiv w:val="1"/>
      <w:marLeft w:val="0"/>
      <w:marRight w:val="0"/>
      <w:marTop w:val="0"/>
      <w:marBottom w:val="0"/>
      <w:divBdr>
        <w:top w:val="none" w:sz="0" w:space="0" w:color="auto"/>
        <w:left w:val="none" w:sz="0" w:space="0" w:color="auto"/>
        <w:bottom w:val="none" w:sz="0" w:space="0" w:color="auto"/>
        <w:right w:val="none" w:sz="0" w:space="0" w:color="auto"/>
      </w:divBdr>
    </w:div>
    <w:div w:id="1728644244">
      <w:bodyDiv w:val="1"/>
      <w:marLeft w:val="0"/>
      <w:marRight w:val="0"/>
      <w:marTop w:val="0"/>
      <w:marBottom w:val="0"/>
      <w:divBdr>
        <w:top w:val="none" w:sz="0" w:space="0" w:color="auto"/>
        <w:left w:val="none" w:sz="0" w:space="0" w:color="auto"/>
        <w:bottom w:val="none" w:sz="0" w:space="0" w:color="auto"/>
        <w:right w:val="none" w:sz="0" w:space="0" w:color="auto"/>
      </w:divBdr>
    </w:div>
    <w:div w:id="1731075739">
      <w:bodyDiv w:val="1"/>
      <w:marLeft w:val="0"/>
      <w:marRight w:val="0"/>
      <w:marTop w:val="0"/>
      <w:marBottom w:val="0"/>
      <w:divBdr>
        <w:top w:val="none" w:sz="0" w:space="0" w:color="auto"/>
        <w:left w:val="none" w:sz="0" w:space="0" w:color="auto"/>
        <w:bottom w:val="none" w:sz="0" w:space="0" w:color="auto"/>
        <w:right w:val="none" w:sz="0" w:space="0" w:color="auto"/>
      </w:divBdr>
    </w:div>
    <w:div w:id="1742436733">
      <w:bodyDiv w:val="1"/>
      <w:marLeft w:val="0"/>
      <w:marRight w:val="0"/>
      <w:marTop w:val="0"/>
      <w:marBottom w:val="0"/>
      <w:divBdr>
        <w:top w:val="none" w:sz="0" w:space="0" w:color="auto"/>
        <w:left w:val="none" w:sz="0" w:space="0" w:color="auto"/>
        <w:bottom w:val="none" w:sz="0" w:space="0" w:color="auto"/>
        <w:right w:val="none" w:sz="0" w:space="0" w:color="auto"/>
      </w:divBdr>
    </w:div>
    <w:div w:id="1761759710">
      <w:bodyDiv w:val="1"/>
      <w:marLeft w:val="0"/>
      <w:marRight w:val="0"/>
      <w:marTop w:val="0"/>
      <w:marBottom w:val="0"/>
      <w:divBdr>
        <w:top w:val="none" w:sz="0" w:space="0" w:color="auto"/>
        <w:left w:val="none" w:sz="0" w:space="0" w:color="auto"/>
        <w:bottom w:val="none" w:sz="0" w:space="0" w:color="auto"/>
        <w:right w:val="none" w:sz="0" w:space="0" w:color="auto"/>
      </w:divBdr>
    </w:div>
    <w:div w:id="1769620284">
      <w:bodyDiv w:val="1"/>
      <w:marLeft w:val="0"/>
      <w:marRight w:val="0"/>
      <w:marTop w:val="0"/>
      <w:marBottom w:val="0"/>
      <w:divBdr>
        <w:top w:val="none" w:sz="0" w:space="0" w:color="auto"/>
        <w:left w:val="none" w:sz="0" w:space="0" w:color="auto"/>
        <w:bottom w:val="none" w:sz="0" w:space="0" w:color="auto"/>
        <w:right w:val="none" w:sz="0" w:space="0" w:color="auto"/>
      </w:divBdr>
    </w:div>
    <w:div w:id="1777217674">
      <w:bodyDiv w:val="1"/>
      <w:marLeft w:val="0"/>
      <w:marRight w:val="0"/>
      <w:marTop w:val="0"/>
      <w:marBottom w:val="0"/>
      <w:divBdr>
        <w:top w:val="none" w:sz="0" w:space="0" w:color="auto"/>
        <w:left w:val="none" w:sz="0" w:space="0" w:color="auto"/>
        <w:bottom w:val="none" w:sz="0" w:space="0" w:color="auto"/>
        <w:right w:val="none" w:sz="0" w:space="0" w:color="auto"/>
      </w:divBdr>
    </w:div>
    <w:div w:id="1784380234">
      <w:bodyDiv w:val="1"/>
      <w:marLeft w:val="0"/>
      <w:marRight w:val="0"/>
      <w:marTop w:val="0"/>
      <w:marBottom w:val="0"/>
      <w:divBdr>
        <w:top w:val="none" w:sz="0" w:space="0" w:color="auto"/>
        <w:left w:val="none" w:sz="0" w:space="0" w:color="auto"/>
        <w:bottom w:val="none" w:sz="0" w:space="0" w:color="auto"/>
        <w:right w:val="none" w:sz="0" w:space="0" w:color="auto"/>
      </w:divBdr>
    </w:div>
    <w:div w:id="1807042786">
      <w:bodyDiv w:val="1"/>
      <w:marLeft w:val="0"/>
      <w:marRight w:val="0"/>
      <w:marTop w:val="0"/>
      <w:marBottom w:val="0"/>
      <w:divBdr>
        <w:top w:val="none" w:sz="0" w:space="0" w:color="auto"/>
        <w:left w:val="none" w:sz="0" w:space="0" w:color="auto"/>
        <w:bottom w:val="none" w:sz="0" w:space="0" w:color="auto"/>
        <w:right w:val="none" w:sz="0" w:space="0" w:color="auto"/>
      </w:divBdr>
      <w:divsChild>
        <w:div w:id="82530710">
          <w:marLeft w:val="0"/>
          <w:marRight w:val="0"/>
          <w:marTop w:val="0"/>
          <w:marBottom w:val="0"/>
          <w:divBdr>
            <w:top w:val="none" w:sz="0" w:space="0" w:color="auto"/>
            <w:left w:val="none" w:sz="0" w:space="0" w:color="auto"/>
            <w:bottom w:val="none" w:sz="0" w:space="0" w:color="auto"/>
            <w:right w:val="none" w:sz="0" w:space="0" w:color="auto"/>
          </w:divBdr>
        </w:div>
        <w:div w:id="134373861">
          <w:marLeft w:val="0"/>
          <w:marRight w:val="0"/>
          <w:marTop w:val="0"/>
          <w:marBottom w:val="0"/>
          <w:divBdr>
            <w:top w:val="none" w:sz="0" w:space="0" w:color="auto"/>
            <w:left w:val="none" w:sz="0" w:space="0" w:color="auto"/>
            <w:bottom w:val="none" w:sz="0" w:space="0" w:color="auto"/>
            <w:right w:val="none" w:sz="0" w:space="0" w:color="auto"/>
          </w:divBdr>
        </w:div>
        <w:div w:id="1177961198">
          <w:marLeft w:val="0"/>
          <w:marRight w:val="0"/>
          <w:marTop w:val="0"/>
          <w:marBottom w:val="0"/>
          <w:divBdr>
            <w:top w:val="none" w:sz="0" w:space="0" w:color="auto"/>
            <w:left w:val="none" w:sz="0" w:space="0" w:color="auto"/>
            <w:bottom w:val="none" w:sz="0" w:space="0" w:color="auto"/>
            <w:right w:val="none" w:sz="0" w:space="0" w:color="auto"/>
          </w:divBdr>
        </w:div>
        <w:div w:id="1364794359">
          <w:marLeft w:val="0"/>
          <w:marRight w:val="0"/>
          <w:marTop w:val="0"/>
          <w:marBottom w:val="0"/>
          <w:divBdr>
            <w:top w:val="none" w:sz="0" w:space="0" w:color="auto"/>
            <w:left w:val="none" w:sz="0" w:space="0" w:color="auto"/>
            <w:bottom w:val="none" w:sz="0" w:space="0" w:color="auto"/>
            <w:right w:val="none" w:sz="0" w:space="0" w:color="auto"/>
          </w:divBdr>
        </w:div>
        <w:div w:id="1888490980">
          <w:marLeft w:val="0"/>
          <w:marRight w:val="0"/>
          <w:marTop w:val="0"/>
          <w:marBottom w:val="0"/>
          <w:divBdr>
            <w:top w:val="none" w:sz="0" w:space="0" w:color="auto"/>
            <w:left w:val="none" w:sz="0" w:space="0" w:color="auto"/>
            <w:bottom w:val="none" w:sz="0" w:space="0" w:color="auto"/>
            <w:right w:val="none" w:sz="0" w:space="0" w:color="auto"/>
          </w:divBdr>
        </w:div>
      </w:divsChild>
    </w:div>
    <w:div w:id="1812137016">
      <w:bodyDiv w:val="1"/>
      <w:marLeft w:val="0"/>
      <w:marRight w:val="0"/>
      <w:marTop w:val="0"/>
      <w:marBottom w:val="0"/>
      <w:divBdr>
        <w:top w:val="none" w:sz="0" w:space="0" w:color="auto"/>
        <w:left w:val="none" w:sz="0" w:space="0" w:color="auto"/>
        <w:bottom w:val="none" w:sz="0" w:space="0" w:color="auto"/>
        <w:right w:val="none" w:sz="0" w:space="0" w:color="auto"/>
      </w:divBdr>
    </w:div>
    <w:div w:id="1842767930">
      <w:bodyDiv w:val="1"/>
      <w:marLeft w:val="0"/>
      <w:marRight w:val="0"/>
      <w:marTop w:val="0"/>
      <w:marBottom w:val="0"/>
      <w:divBdr>
        <w:top w:val="none" w:sz="0" w:space="0" w:color="auto"/>
        <w:left w:val="none" w:sz="0" w:space="0" w:color="auto"/>
        <w:bottom w:val="none" w:sz="0" w:space="0" w:color="auto"/>
        <w:right w:val="none" w:sz="0" w:space="0" w:color="auto"/>
      </w:divBdr>
    </w:div>
    <w:div w:id="1852140141">
      <w:bodyDiv w:val="1"/>
      <w:marLeft w:val="0"/>
      <w:marRight w:val="0"/>
      <w:marTop w:val="0"/>
      <w:marBottom w:val="0"/>
      <w:divBdr>
        <w:top w:val="none" w:sz="0" w:space="0" w:color="auto"/>
        <w:left w:val="none" w:sz="0" w:space="0" w:color="auto"/>
        <w:bottom w:val="none" w:sz="0" w:space="0" w:color="auto"/>
        <w:right w:val="none" w:sz="0" w:space="0" w:color="auto"/>
      </w:divBdr>
    </w:div>
    <w:div w:id="1858691199">
      <w:bodyDiv w:val="1"/>
      <w:marLeft w:val="0"/>
      <w:marRight w:val="0"/>
      <w:marTop w:val="0"/>
      <w:marBottom w:val="0"/>
      <w:divBdr>
        <w:top w:val="none" w:sz="0" w:space="0" w:color="auto"/>
        <w:left w:val="none" w:sz="0" w:space="0" w:color="auto"/>
        <w:bottom w:val="none" w:sz="0" w:space="0" w:color="auto"/>
        <w:right w:val="none" w:sz="0" w:space="0" w:color="auto"/>
      </w:divBdr>
    </w:div>
    <w:div w:id="1866868084">
      <w:bodyDiv w:val="1"/>
      <w:marLeft w:val="0"/>
      <w:marRight w:val="0"/>
      <w:marTop w:val="0"/>
      <w:marBottom w:val="0"/>
      <w:divBdr>
        <w:top w:val="none" w:sz="0" w:space="0" w:color="auto"/>
        <w:left w:val="none" w:sz="0" w:space="0" w:color="auto"/>
        <w:bottom w:val="none" w:sz="0" w:space="0" w:color="auto"/>
        <w:right w:val="none" w:sz="0" w:space="0" w:color="auto"/>
      </w:divBdr>
    </w:div>
    <w:div w:id="1872834778">
      <w:bodyDiv w:val="1"/>
      <w:marLeft w:val="0"/>
      <w:marRight w:val="0"/>
      <w:marTop w:val="0"/>
      <w:marBottom w:val="0"/>
      <w:divBdr>
        <w:top w:val="none" w:sz="0" w:space="0" w:color="auto"/>
        <w:left w:val="none" w:sz="0" w:space="0" w:color="auto"/>
        <w:bottom w:val="none" w:sz="0" w:space="0" w:color="auto"/>
        <w:right w:val="none" w:sz="0" w:space="0" w:color="auto"/>
      </w:divBdr>
    </w:div>
    <w:div w:id="1874222039">
      <w:bodyDiv w:val="1"/>
      <w:marLeft w:val="0"/>
      <w:marRight w:val="0"/>
      <w:marTop w:val="0"/>
      <w:marBottom w:val="0"/>
      <w:divBdr>
        <w:top w:val="none" w:sz="0" w:space="0" w:color="auto"/>
        <w:left w:val="none" w:sz="0" w:space="0" w:color="auto"/>
        <w:bottom w:val="none" w:sz="0" w:space="0" w:color="auto"/>
        <w:right w:val="none" w:sz="0" w:space="0" w:color="auto"/>
      </w:divBdr>
    </w:div>
    <w:div w:id="1897282601">
      <w:bodyDiv w:val="1"/>
      <w:marLeft w:val="0"/>
      <w:marRight w:val="0"/>
      <w:marTop w:val="0"/>
      <w:marBottom w:val="0"/>
      <w:divBdr>
        <w:top w:val="none" w:sz="0" w:space="0" w:color="auto"/>
        <w:left w:val="none" w:sz="0" w:space="0" w:color="auto"/>
        <w:bottom w:val="none" w:sz="0" w:space="0" w:color="auto"/>
        <w:right w:val="none" w:sz="0" w:space="0" w:color="auto"/>
      </w:divBdr>
    </w:div>
    <w:div w:id="1911650938">
      <w:bodyDiv w:val="1"/>
      <w:marLeft w:val="0"/>
      <w:marRight w:val="0"/>
      <w:marTop w:val="0"/>
      <w:marBottom w:val="0"/>
      <w:divBdr>
        <w:top w:val="none" w:sz="0" w:space="0" w:color="auto"/>
        <w:left w:val="none" w:sz="0" w:space="0" w:color="auto"/>
        <w:bottom w:val="none" w:sz="0" w:space="0" w:color="auto"/>
        <w:right w:val="none" w:sz="0" w:space="0" w:color="auto"/>
      </w:divBdr>
    </w:div>
    <w:div w:id="1911963196">
      <w:bodyDiv w:val="1"/>
      <w:marLeft w:val="0"/>
      <w:marRight w:val="0"/>
      <w:marTop w:val="0"/>
      <w:marBottom w:val="0"/>
      <w:divBdr>
        <w:top w:val="none" w:sz="0" w:space="0" w:color="auto"/>
        <w:left w:val="none" w:sz="0" w:space="0" w:color="auto"/>
        <w:bottom w:val="none" w:sz="0" w:space="0" w:color="auto"/>
        <w:right w:val="none" w:sz="0" w:space="0" w:color="auto"/>
      </w:divBdr>
    </w:div>
    <w:div w:id="1922060718">
      <w:bodyDiv w:val="1"/>
      <w:marLeft w:val="0"/>
      <w:marRight w:val="0"/>
      <w:marTop w:val="0"/>
      <w:marBottom w:val="0"/>
      <w:divBdr>
        <w:top w:val="none" w:sz="0" w:space="0" w:color="auto"/>
        <w:left w:val="none" w:sz="0" w:space="0" w:color="auto"/>
        <w:bottom w:val="none" w:sz="0" w:space="0" w:color="auto"/>
        <w:right w:val="none" w:sz="0" w:space="0" w:color="auto"/>
      </w:divBdr>
    </w:div>
    <w:div w:id="1948346556">
      <w:bodyDiv w:val="1"/>
      <w:marLeft w:val="0"/>
      <w:marRight w:val="0"/>
      <w:marTop w:val="0"/>
      <w:marBottom w:val="0"/>
      <w:divBdr>
        <w:top w:val="none" w:sz="0" w:space="0" w:color="auto"/>
        <w:left w:val="none" w:sz="0" w:space="0" w:color="auto"/>
        <w:bottom w:val="none" w:sz="0" w:space="0" w:color="auto"/>
        <w:right w:val="none" w:sz="0" w:space="0" w:color="auto"/>
      </w:divBdr>
    </w:div>
    <w:div w:id="1951427087">
      <w:bodyDiv w:val="1"/>
      <w:marLeft w:val="0"/>
      <w:marRight w:val="0"/>
      <w:marTop w:val="0"/>
      <w:marBottom w:val="0"/>
      <w:divBdr>
        <w:top w:val="none" w:sz="0" w:space="0" w:color="auto"/>
        <w:left w:val="none" w:sz="0" w:space="0" w:color="auto"/>
        <w:bottom w:val="none" w:sz="0" w:space="0" w:color="auto"/>
        <w:right w:val="none" w:sz="0" w:space="0" w:color="auto"/>
      </w:divBdr>
    </w:div>
    <w:div w:id="1966884006">
      <w:bodyDiv w:val="1"/>
      <w:marLeft w:val="0"/>
      <w:marRight w:val="0"/>
      <w:marTop w:val="0"/>
      <w:marBottom w:val="0"/>
      <w:divBdr>
        <w:top w:val="none" w:sz="0" w:space="0" w:color="auto"/>
        <w:left w:val="none" w:sz="0" w:space="0" w:color="auto"/>
        <w:bottom w:val="none" w:sz="0" w:space="0" w:color="auto"/>
        <w:right w:val="none" w:sz="0" w:space="0" w:color="auto"/>
      </w:divBdr>
    </w:div>
    <w:div w:id="1967539735">
      <w:bodyDiv w:val="1"/>
      <w:marLeft w:val="0"/>
      <w:marRight w:val="0"/>
      <w:marTop w:val="0"/>
      <w:marBottom w:val="0"/>
      <w:divBdr>
        <w:top w:val="none" w:sz="0" w:space="0" w:color="auto"/>
        <w:left w:val="none" w:sz="0" w:space="0" w:color="auto"/>
        <w:bottom w:val="none" w:sz="0" w:space="0" w:color="auto"/>
        <w:right w:val="none" w:sz="0" w:space="0" w:color="auto"/>
      </w:divBdr>
    </w:div>
    <w:div w:id="1981111502">
      <w:bodyDiv w:val="1"/>
      <w:marLeft w:val="0"/>
      <w:marRight w:val="0"/>
      <w:marTop w:val="0"/>
      <w:marBottom w:val="0"/>
      <w:divBdr>
        <w:top w:val="none" w:sz="0" w:space="0" w:color="auto"/>
        <w:left w:val="none" w:sz="0" w:space="0" w:color="auto"/>
        <w:bottom w:val="none" w:sz="0" w:space="0" w:color="auto"/>
        <w:right w:val="none" w:sz="0" w:space="0" w:color="auto"/>
      </w:divBdr>
    </w:div>
    <w:div w:id="1981180678">
      <w:bodyDiv w:val="1"/>
      <w:marLeft w:val="0"/>
      <w:marRight w:val="0"/>
      <w:marTop w:val="0"/>
      <w:marBottom w:val="0"/>
      <w:divBdr>
        <w:top w:val="none" w:sz="0" w:space="0" w:color="auto"/>
        <w:left w:val="none" w:sz="0" w:space="0" w:color="auto"/>
        <w:bottom w:val="none" w:sz="0" w:space="0" w:color="auto"/>
        <w:right w:val="none" w:sz="0" w:space="0" w:color="auto"/>
      </w:divBdr>
    </w:div>
    <w:div w:id="1993171687">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1999455498">
      <w:bodyDiv w:val="1"/>
      <w:marLeft w:val="0"/>
      <w:marRight w:val="0"/>
      <w:marTop w:val="0"/>
      <w:marBottom w:val="0"/>
      <w:divBdr>
        <w:top w:val="none" w:sz="0" w:space="0" w:color="auto"/>
        <w:left w:val="none" w:sz="0" w:space="0" w:color="auto"/>
        <w:bottom w:val="none" w:sz="0" w:space="0" w:color="auto"/>
        <w:right w:val="none" w:sz="0" w:space="0" w:color="auto"/>
      </w:divBdr>
    </w:div>
    <w:div w:id="2007829185">
      <w:bodyDiv w:val="1"/>
      <w:marLeft w:val="0"/>
      <w:marRight w:val="0"/>
      <w:marTop w:val="0"/>
      <w:marBottom w:val="0"/>
      <w:divBdr>
        <w:top w:val="none" w:sz="0" w:space="0" w:color="auto"/>
        <w:left w:val="none" w:sz="0" w:space="0" w:color="auto"/>
        <w:bottom w:val="none" w:sz="0" w:space="0" w:color="auto"/>
        <w:right w:val="none" w:sz="0" w:space="0" w:color="auto"/>
      </w:divBdr>
    </w:div>
    <w:div w:id="2015568539">
      <w:bodyDiv w:val="1"/>
      <w:marLeft w:val="0"/>
      <w:marRight w:val="0"/>
      <w:marTop w:val="0"/>
      <w:marBottom w:val="0"/>
      <w:divBdr>
        <w:top w:val="none" w:sz="0" w:space="0" w:color="auto"/>
        <w:left w:val="none" w:sz="0" w:space="0" w:color="auto"/>
        <w:bottom w:val="none" w:sz="0" w:space="0" w:color="auto"/>
        <w:right w:val="none" w:sz="0" w:space="0" w:color="auto"/>
      </w:divBdr>
    </w:div>
    <w:div w:id="2017073024">
      <w:bodyDiv w:val="1"/>
      <w:marLeft w:val="0"/>
      <w:marRight w:val="0"/>
      <w:marTop w:val="0"/>
      <w:marBottom w:val="0"/>
      <w:divBdr>
        <w:top w:val="none" w:sz="0" w:space="0" w:color="auto"/>
        <w:left w:val="none" w:sz="0" w:space="0" w:color="auto"/>
        <w:bottom w:val="none" w:sz="0" w:space="0" w:color="auto"/>
        <w:right w:val="none" w:sz="0" w:space="0" w:color="auto"/>
      </w:divBdr>
    </w:div>
    <w:div w:id="2062318459">
      <w:bodyDiv w:val="1"/>
      <w:marLeft w:val="0"/>
      <w:marRight w:val="0"/>
      <w:marTop w:val="0"/>
      <w:marBottom w:val="0"/>
      <w:divBdr>
        <w:top w:val="none" w:sz="0" w:space="0" w:color="auto"/>
        <w:left w:val="none" w:sz="0" w:space="0" w:color="auto"/>
        <w:bottom w:val="none" w:sz="0" w:space="0" w:color="auto"/>
        <w:right w:val="none" w:sz="0" w:space="0" w:color="auto"/>
      </w:divBdr>
    </w:div>
    <w:div w:id="2064936538">
      <w:bodyDiv w:val="1"/>
      <w:marLeft w:val="0"/>
      <w:marRight w:val="0"/>
      <w:marTop w:val="0"/>
      <w:marBottom w:val="0"/>
      <w:divBdr>
        <w:top w:val="none" w:sz="0" w:space="0" w:color="auto"/>
        <w:left w:val="none" w:sz="0" w:space="0" w:color="auto"/>
        <w:bottom w:val="none" w:sz="0" w:space="0" w:color="auto"/>
        <w:right w:val="none" w:sz="0" w:space="0" w:color="auto"/>
      </w:divBdr>
    </w:div>
    <w:div w:id="2073967270">
      <w:bodyDiv w:val="1"/>
      <w:marLeft w:val="0"/>
      <w:marRight w:val="0"/>
      <w:marTop w:val="0"/>
      <w:marBottom w:val="0"/>
      <w:divBdr>
        <w:top w:val="none" w:sz="0" w:space="0" w:color="auto"/>
        <w:left w:val="none" w:sz="0" w:space="0" w:color="auto"/>
        <w:bottom w:val="none" w:sz="0" w:space="0" w:color="auto"/>
        <w:right w:val="none" w:sz="0" w:space="0" w:color="auto"/>
      </w:divBdr>
      <w:divsChild>
        <w:div w:id="138571423">
          <w:marLeft w:val="547"/>
          <w:marRight w:val="0"/>
          <w:marTop w:val="0"/>
          <w:marBottom w:val="0"/>
          <w:divBdr>
            <w:top w:val="none" w:sz="0" w:space="0" w:color="auto"/>
            <w:left w:val="none" w:sz="0" w:space="0" w:color="auto"/>
            <w:bottom w:val="none" w:sz="0" w:space="0" w:color="auto"/>
            <w:right w:val="none" w:sz="0" w:space="0" w:color="auto"/>
          </w:divBdr>
        </w:div>
      </w:divsChild>
    </w:div>
    <w:div w:id="2090425275">
      <w:bodyDiv w:val="1"/>
      <w:marLeft w:val="0"/>
      <w:marRight w:val="0"/>
      <w:marTop w:val="0"/>
      <w:marBottom w:val="0"/>
      <w:divBdr>
        <w:top w:val="none" w:sz="0" w:space="0" w:color="auto"/>
        <w:left w:val="none" w:sz="0" w:space="0" w:color="auto"/>
        <w:bottom w:val="none" w:sz="0" w:space="0" w:color="auto"/>
        <w:right w:val="none" w:sz="0" w:space="0" w:color="auto"/>
      </w:divBdr>
    </w:div>
    <w:div w:id="2092310969">
      <w:bodyDiv w:val="1"/>
      <w:marLeft w:val="0"/>
      <w:marRight w:val="0"/>
      <w:marTop w:val="0"/>
      <w:marBottom w:val="0"/>
      <w:divBdr>
        <w:top w:val="none" w:sz="0" w:space="0" w:color="auto"/>
        <w:left w:val="none" w:sz="0" w:space="0" w:color="auto"/>
        <w:bottom w:val="none" w:sz="0" w:space="0" w:color="auto"/>
        <w:right w:val="none" w:sz="0" w:space="0" w:color="auto"/>
      </w:divBdr>
    </w:div>
    <w:div w:id="2100520461">
      <w:bodyDiv w:val="1"/>
      <w:marLeft w:val="0"/>
      <w:marRight w:val="0"/>
      <w:marTop w:val="0"/>
      <w:marBottom w:val="0"/>
      <w:divBdr>
        <w:top w:val="none" w:sz="0" w:space="0" w:color="auto"/>
        <w:left w:val="none" w:sz="0" w:space="0" w:color="auto"/>
        <w:bottom w:val="none" w:sz="0" w:space="0" w:color="auto"/>
        <w:right w:val="none" w:sz="0" w:space="0" w:color="auto"/>
      </w:divBdr>
    </w:div>
    <w:div w:id="2113355199">
      <w:bodyDiv w:val="1"/>
      <w:marLeft w:val="0"/>
      <w:marRight w:val="0"/>
      <w:marTop w:val="0"/>
      <w:marBottom w:val="0"/>
      <w:divBdr>
        <w:top w:val="none" w:sz="0" w:space="0" w:color="auto"/>
        <w:left w:val="none" w:sz="0" w:space="0" w:color="auto"/>
        <w:bottom w:val="none" w:sz="0" w:space="0" w:color="auto"/>
        <w:right w:val="none" w:sz="0" w:space="0" w:color="auto"/>
      </w:divBdr>
    </w:div>
    <w:div w:id="2118061755">
      <w:bodyDiv w:val="1"/>
      <w:marLeft w:val="0"/>
      <w:marRight w:val="0"/>
      <w:marTop w:val="0"/>
      <w:marBottom w:val="0"/>
      <w:divBdr>
        <w:top w:val="none" w:sz="0" w:space="0" w:color="auto"/>
        <w:left w:val="none" w:sz="0" w:space="0" w:color="auto"/>
        <w:bottom w:val="none" w:sz="0" w:space="0" w:color="auto"/>
        <w:right w:val="none" w:sz="0" w:space="0" w:color="auto"/>
      </w:divBdr>
    </w:div>
    <w:div w:id="2130780446">
      <w:bodyDiv w:val="1"/>
      <w:marLeft w:val="0"/>
      <w:marRight w:val="0"/>
      <w:marTop w:val="0"/>
      <w:marBottom w:val="0"/>
      <w:divBdr>
        <w:top w:val="none" w:sz="0" w:space="0" w:color="auto"/>
        <w:left w:val="none" w:sz="0" w:space="0" w:color="auto"/>
        <w:bottom w:val="none" w:sz="0" w:space="0" w:color="auto"/>
        <w:right w:val="none" w:sz="0" w:space="0" w:color="auto"/>
      </w:divBdr>
    </w:div>
    <w:div w:id="21397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2.png"/><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atlas.edia.mit.edu/es/" TargetMode="External"/><Relationship Id="rId25" Type="http://schemas.openxmlformats.org/officeDocument/2006/relationships/chart" Target="charts/chart10.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cal.gob.pe/principal/categoria/preguntas-frecuentes-normalizacion"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fontTable" Target="fontTable.xml"/><Relationship Id="rId61" Type="http://schemas.microsoft.com/office/2016/09/relationships/commentsIds" Target="commentsIds.xml"/><Relationship Id="rId10" Type="http://schemas.openxmlformats.org/officeDocument/2006/relationships/hyperlink" Target="https://www.inacal.gob.pe/principal/categoria/preguntas-frecuentes-acreditacion" TargetMode="External"/><Relationship Id="rId19" Type="http://schemas.openxmlformats.org/officeDocument/2006/relationships/hyperlink" Target="http://portal.concytec.gob.pe/index.php/publicaciones/politica-nacional-de-cti/item/download/82_d99f8dedcda6de865429545bcf7322b2" TargetMode="Externa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hyperlink" Target="https://www.inacal.gob.pe/principal/categoria/preguntas-frecuentes-acreditacion" TargetMode="External"/><Relationship Id="rId14" Type="http://schemas.openxmlformats.org/officeDocument/2006/relationships/hyperlink" Target="https://www.iso.org/the-iso-survey.html"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hyperlink" Target="http://www.sis.se/upload/632248898159687500.pdf" TargetMode="Externa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inacal.gob.pe/inacal/files/metrolog&#237;a/Otras%20publicaciones/VIML_INACAL.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llimachi\AppData\Local\Microsoft\Windows\Temporary%20Internet%20Files\Content.Outlook\MNFCJ96T\Libro1%20(003).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package" Target="../embeddings/Hoja_de_c_lculo_de_Microsoft_Excel8.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package" Target="../embeddings/Hoja_de_c_lculo_de_Microsoft_Excel9.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Libro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Libro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Libro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rgbClr val="002060"/>
            </a:solidFill>
            <a:ln>
              <a:noFill/>
            </a:ln>
            <a:effectLst/>
          </c:spPr>
          <c:invertIfNegative val="0"/>
          <c:dLbls>
            <c:dLbl>
              <c:idx val="0"/>
              <c:layout>
                <c:manualLayout>
                  <c:x val="2.9498525073746043E-3"/>
                  <c:y val="1.09499041883383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D248-4D13-B50F-DCB0C9A06106}"/>
                </c:ext>
              </c:extLst>
            </c:dLbl>
            <c:dLbl>
              <c:idx val="1"/>
              <c:layout>
                <c:manualLayout>
                  <c:x val="0"/>
                  <c:y val="1.6424856282507477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D248-4D13-B50F-DCB0C9A06106}"/>
                </c:ext>
              </c:extLst>
            </c:dLbl>
            <c:dLbl>
              <c:idx val="2"/>
              <c:layout>
                <c:manualLayout>
                  <c:x val="0"/>
                  <c:y val="1.09499041883383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D248-4D13-B50F-DCB0C9A06106}"/>
                </c:ext>
              </c:extLst>
            </c:dLbl>
            <c:dLbl>
              <c:idx val="3"/>
              <c:layout>
                <c:manualLayout>
                  <c:x val="0"/>
                  <c:y val="1.09499041883383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D248-4D13-B50F-DCB0C9A06106}"/>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Chile </c:v>
                </c:pt>
                <c:pt idx="1">
                  <c:v>México </c:v>
                </c:pt>
                <c:pt idx="2">
                  <c:v>Colombia</c:v>
                </c:pt>
                <c:pt idx="3">
                  <c:v>Perú </c:v>
                </c:pt>
              </c:strCache>
            </c:strRef>
          </c:cat>
          <c:val>
            <c:numRef>
              <c:f>Hoja1!$B$2:$B$5</c:f>
              <c:numCache>
                <c:formatCode>0.00</c:formatCode>
                <c:ptCount val="4"/>
                <c:pt idx="0">
                  <c:v>70.3</c:v>
                </c:pt>
                <c:pt idx="1">
                  <c:v>64.600000000000009</c:v>
                </c:pt>
                <c:pt idx="2">
                  <c:v>61.6</c:v>
                </c:pt>
                <c:pt idx="3">
                  <c:v>61.3</c:v>
                </c:pt>
              </c:numCache>
            </c:numRef>
          </c:val>
          <c:extLst>
            <c:ext xmlns:c16="http://schemas.microsoft.com/office/drawing/2014/chart" uri="{C3380CC4-5D6E-409C-BE32-E72D297353CC}">
              <c16:uniqueId val="{00000000-7168-49BB-93AD-A5F2575953D3}"/>
            </c:ext>
          </c:extLst>
        </c:ser>
        <c:ser>
          <c:idx val="1"/>
          <c:order val="1"/>
          <c:tx>
            <c:strRef>
              <c:f>Hoja1!$C$1</c:f>
              <c:strCache>
                <c:ptCount val="1"/>
                <c:pt idx="0">
                  <c:v>Columna1</c:v>
                </c:pt>
              </c:strCache>
            </c:strRef>
          </c:tx>
          <c:spPr>
            <a:solidFill>
              <a:schemeClr val="accent2"/>
            </a:solidFill>
            <a:ln>
              <a:noFill/>
            </a:ln>
            <a:effectLst/>
          </c:spPr>
          <c:invertIfNegative val="0"/>
          <c:cat>
            <c:strRef>
              <c:f>Hoja1!$A$2:$A$5</c:f>
              <c:strCache>
                <c:ptCount val="4"/>
                <c:pt idx="0">
                  <c:v>Chile </c:v>
                </c:pt>
                <c:pt idx="1">
                  <c:v>México </c:v>
                </c:pt>
                <c:pt idx="2">
                  <c:v>Colombia</c:v>
                </c:pt>
                <c:pt idx="3">
                  <c:v>Perú </c:v>
                </c:pt>
              </c:strCache>
            </c:strRef>
          </c:cat>
          <c:val>
            <c:numRef>
              <c:f>Hoja1!$C$2:$C$5</c:f>
              <c:numCache>
                <c:formatCode>General</c:formatCode>
                <c:ptCount val="4"/>
              </c:numCache>
            </c:numRef>
          </c:val>
          <c:extLst>
            <c:ext xmlns:c16="http://schemas.microsoft.com/office/drawing/2014/chart" uri="{C3380CC4-5D6E-409C-BE32-E72D297353CC}">
              <c16:uniqueId val="{00000001-7168-49BB-93AD-A5F2575953D3}"/>
            </c:ext>
          </c:extLst>
        </c:ser>
        <c:ser>
          <c:idx val="2"/>
          <c:order val="2"/>
          <c:tx>
            <c:strRef>
              <c:f>Hoja1!$D$1</c:f>
              <c:strCache>
                <c:ptCount val="1"/>
                <c:pt idx="0">
                  <c:v>Columna2</c:v>
                </c:pt>
              </c:strCache>
            </c:strRef>
          </c:tx>
          <c:spPr>
            <a:solidFill>
              <a:schemeClr val="accent3"/>
            </a:solidFill>
            <a:ln>
              <a:noFill/>
            </a:ln>
            <a:effectLst/>
          </c:spPr>
          <c:invertIfNegative val="0"/>
          <c:cat>
            <c:strRef>
              <c:f>Hoja1!$A$2:$A$5</c:f>
              <c:strCache>
                <c:ptCount val="4"/>
                <c:pt idx="0">
                  <c:v>Chile </c:v>
                </c:pt>
                <c:pt idx="1">
                  <c:v>México </c:v>
                </c:pt>
                <c:pt idx="2">
                  <c:v>Colombia</c:v>
                </c:pt>
                <c:pt idx="3">
                  <c:v>Perú </c:v>
                </c:pt>
              </c:strCache>
            </c:strRef>
          </c:cat>
          <c:val>
            <c:numRef>
              <c:f>Hoja1!$D$2:$D$5</c:f>
              <c:numCache>
                <c:formatCode>General</c:formatCode>
                <c:ptCount val="4"/>
              </c:numCache>
            </c:numRef>
          </c:val>
          <c:extLst>
            <c:ext xmlns:c16="http://schemas.microsoft.com/office/drawing/2014/chart" uri="{C3380CC4-5D6E-409C-BE32-E72D297353CC}">
              <c16:uniqueId val="{00000002-7168-49BB-93AD-A5F2575953D3}"/>
            </c:ext>
          </c:extLst>
        </c:ser>
        <c:dLbls>
          <c:showLegendKey val="0"/>
          <c:showVal val="0"/>
          <c:showCatName val="0"/>
          <c:showSerName val="0"/>
          <c:showPercent val="0"/>
          <c:showBubbleSize val="0"/>
        </c:dLbls>
        <c:gapWidth val="150"/>
        <c:axId val="512892560"/>
        <c:axId val="512894912"/>
      </c:barChart>
      <c:catAx>
        <c:axId val="51289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4912"/>
        <c:crosses val="autoZero"/>
        <c:auto val="1"/>
        <c:lblAlgn val="ctr"/>
        <c:lblOffset val="100"/>
        <c:noMultiLvlLbl val="0"/>
      </c:catAx>
      <c:valAx>
        <c:axId val="512894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Hoja1!$R$70:$R$72</c:f>
              <c:strCache>
                <c:ptCount val="3"/>
                <c:pt idx="0">
                  <c:v>Microempresas manufactureras</c:v>
                </c:pt>
                <c:pt idx="1">
                  <c:v>Pequeñas empresas manufactureras</c:v>
                </c:pt>
                <c:pt idx="2">
                  <c:v>MYPE manufacturera</c:v>
                </c:pt>
              </c:strCache>
            </c:strRef>
          </c:cat>
          <c:val>
            <c:numRef>
              <c:f>Hoja1!$S$70:$S$72</c:f>
              <c:numCache>
                <c:formatCode>0.0%</c:formatCode>
                <c:ptCount val="3"/>
                <c:pt idx="0">
                  <c:v>0.22700000000000001</c:v>
                </c:pt>
                <c:pt idx="1">
                  <c:v>0.23599999999999999</c:v>
                </c:pt>
                <c:pt idx="2">
                  <c:v>0.22800000000000001</c:v>
                </c:pt>
              </c:numCache>
            </c:numRef>
          </c:val>
          <c:extLst>
            <c:ext xmlns:c16="http://schemas.microsoft.com/office/drawing/2014/chart" uri="{C3380CC4-5D6E-409C-BE32-E72D297353CC}">
              <c16:uniqueId val="{00000000-E6E2-4272-A97E-27292C5D6134}"/>
            </c:ext>
          </c:extLst>
        </c:ser>
        <c:dLbls>
          <c:dLblPos val="outEnd"/>
          <c:showLegendKey val="0"/>
          <c:showVal val="1"/>
          <c:showCatName val="0"/>
          <c:showSerName val="0"/>
          <c:showPercent val="0"/>
          <c:showBubbleSize val="0"/>
        </c:dLbls>
        <c:gapWidth val="219"/>
        <c:overlap val="-27"/>
        <c:axId val="512905104"/>
        <c:axId val="512903928"/>
      </c:barChart>
      <c:catAx>
        <c:axId val="51290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3928"/>
        <c:crosses val="autoZero"/>
        <c:auto val="1"/>
        <c:lblAlgn val="ctr"/>
        <c:lblOffset val="100"/>
        <c:noMultiLvlLbl val="0"/>
      </c:catAx>
      <c:valAx>
        <c:axId val="512903928"/>
        <c:scaling>
          <c:orientation val="minMax"/>
          <c:max val="0.35000000000000003"/>
          <c:min val="0"/>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Narrow" panose="020B0606020202030204" pitchFamily="34" charset="0"/>
        </a:defRPr>
      </a:pPr>
      <a:endParaRPr lang="es-P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Hoja1!$B$1</c:f>
              <c:strCache>
                <c:ptCount val="1"/>
                <c:pt idx="0">
                  <c:v>MYPEs</c:v>
                </c:pt>
              </c:strCache>
            </c:strRef>
          </c:tx>
          <c:spPr>
            <a:solidFill>
              <a:srgbClr val="002060"/>
            </a:solidFill>
            <a:ln>
              <a:noFill/>
            </a:ln>
            <a:effectLst/>
          </c:spPr>
          <c:invertIfNegative val="0"/>
          <c:dLbls>
            <c:dLbl>
              <c:idx val="0"/>
              <c:layout>
                <c:manualLayout>
                  <c:x val="2.3518344308560675E-3"/>
                  <c:y val="4.0314452731304174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82A8-4BC0-8429-547FD07BDBBA}"/>
                </c:ext>
              </c:extLst>
            </c:dLbl>
            <c:dLbl>
              <c:idx val="1"/>
              <c:layout>
                <c:manualLayout>
                  <c:x val="-7.0555032925682035E-3"/>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0950-45FB-87AC-DAE60D38F362}"/>
                </c:ext>
              </c:extLst>
            </c:dLbl>
            <c:dLbl>
              <c:idx val="2"/>
              <c:layout>
                <c:manualLayout>
                  <c:x val="0"/>
                  <c:y val="1.2094335819391214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82A8-4BC0-8429-547FD07BDBBA}"/>
                </c:ext>
              </c:extLst>
            </c:dLbl>
            <c:dLbl>
              <c:idx val="3"/>
              <c:layout>
                <c:manualLayout>
                  <c:x val="-2.3518344308561538E-3"/>
                  <c:y val="1.20943358193912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82A8-4BC0-8429-547FD07BDBBA}"/>
                </c:ext>
              </c:extLst>
            </c:dLbl>
            <c:dLbl>
              <c:idx val="4"/>
              <c:layout>
                <c:manualLayout>
                  <c:x val="-8.6232932961189039E-17"/>
                  <c:y val="-8.0628905462609077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0950-45FB-87AC-DAE60D38F362}"/>
                </c:ext>
              </c:extLst>
            </c:dLbl>
            <c:dLbl>
              <c:idx val="5"/>
              <c:layout>
                <c:manualLayout>
                  <c:x val="-4.7036688617121351E-3"/>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82A8-4BC0-8429-547FD07BDBBA}"/>
                </c:ext>
              </c:extLst>
            </c:dLbl>
            <c:spPr>
              <a:noFill/>
              <a:ln>
                <a:noFill/>
              </a:ln>
              <a:effectLst/>
            </c:spPr>
            <c:txPr>
              <a:bodyPr rot="0" spcFirstLastPara="1" vertOverflow="ellipsis" vert="horz" wrap="square" anchor="ctr" anchorCtr="1"/>
              <a:lstStyle/>
              <a:p>
                <a:pPr>
                  <a:defRPr sz="6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Falta de información sobre trámites requeridos para exportar </c:v>
                </c:pt>
                <c:pt idx="1">
                  <c:v>Altos costos logísticos y/o dificil financiamiento </c:v>
                </c:pt>
                <c:pt idx="2">
                  <c:v>Identificación de mercados y/o potenciales compradores</c:v>
                </c:pt>
                <c:pt idx="3">
                  <c:v>Cumplimiento de requisitos de calidad exigidos por los compradores</c:v>
                </c:pt>
                <c:pt idx="4">
                  <c:v>Cumplimiento de requisitos de cantidad exigidos por los comprandores</c:v>
                </c:pt>
                <c:pt idx="5">
                  <c:v>Otros</c:v>
                </c:pt>
              </c:strCache>
            </c:strRef>
          </c:cat>
          <c:val>
            <c:numRef>
              <c:f>Hoja1!$B$2:$B$7</c:f>
              <c:numCache>
                <c:formatCode>0.00%</c:formatCode>
                <c:ptCount val="6"/>
                <c:pt idx="0">
                  <c:v>0.44700000000000001</c:v>
                </c:pt>
                <c:pt idx="1">
                  <c:v>0.28000000000000003</c:v>
                </c:pt>
                <c:pt idx="2">
                  <c:v>0.25700000000000001</c:v>
                </c:pt>
                <c:pt idx="3">
                  <c:v>0.115</c:v>
                </c:pt>
                <c:pt idx="4">
                  <c:v>0.105</c:v>
                </c:pt>
                <c:pt idx="5">
                  <c:v>0.187</c:v>
                </c:pt>
              </c:numCache>
            </c:numRef>
          </c:val>
          <c:extLst>
            <c:ext xmlns:c16="http://schemas.microsoft.com/office/drawing/2014/chart" uri="{C3380CC4-5D6E-409C-BE32-E72D297353CC}">
              <c16:uniqueId val="{00000004-82A8-4BC0-8429-547FD07BDBBA}"/>
            </c:ext>
          </c:extLst>
        </c:ser>
        <c:ser>
          <c:idx val="1"/>
          <c:order val="1"/>
          <c:tx>
            <c:strRef>
              <c:f>Hoja1!$C$1</c:f>
              <c:strCache>
                <c:ptCount val="1"/>
                <c:pt idx="0">
                  <c:v>Pequeñas</c:v>
                </c:pt>
              </c:strCache>
            </c:strRef>
          </c:tx>
          <c:spPr>
            <a:solidFill>
              <a:srgbClr val="C00000"/>
            </a:solidFill>
            <a:ln>
              <a:noFill/>
            </a:ln>
            <a:effectLst/>
          </c:spPr>
          <c:invertIfNegative val="0"/>
          <c:dLbls>
            <c:dLbl>
              <c:idx val="0"/>
              <c:layout>
                <c:manualLayout>
                  <c:x val="0"/>
                  <c:y val="8.0628905462608348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82A8-4BC0-8429-547FD07BDBBA}"/>
                </c:ext>
              </c:extLst>
            </c:dLbl>
            <c:dLbl>
              <c:idx val="1"/>
              <c:layout>
                <c:manualLayout>
                  <c:x val="0"/>
                  <c:y val="4.0314452731304174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82A8-4BC0-8429-547FD07BDBBA}"/>
                </c:ext>
              </c:extLst>
            </c:dLbl>
            <c:dLbl>
              <c:idx val="2"/>
              <c:layout>
                <c:manualLayout>
                  <c:x val="0"/>
                  <c:y val="8.0628905462608348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82A8-4BC0-8429-547FD07BDBBA}"/>
                </c:ext>
              </c:extLst>
            </c:dLbl>
            <c:dLbl>
              <c:idx val="4"/>
              <c:layout>
                <c:manualLayout>
                  <c:x val="0"/>
                  <c:y val="1.2094335819391178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82A8-4BC0-8429-547FD07BDBBA}"/>
                </c:ext>
              </c:extLst>
            </c:dLbl>
            <c:dLbl>
              <c:idx val="5"/>
              <c:layout>
                <c:manualLayout>
                  <c:x val="-1.7246586592237808E-16"/>
                  <c:y val="1.612578109252167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82A8-4BC0-8429-547FD07BDBBA}"/>
                </c:ext>
              </c:extLst>
            </c:dLbl>
            <c:spPr>
              <a:noFill/>
              <a:ln>
                <a:noFill/>
              </a:ln>
              <a:effectLst/>
            </c:spPr>
            <c:txPr>
              <a:bodyPr rot="0" spcFirstLastPara="1" vertOverflow="ellipsis" vert="horz" wrap="square" anchor="ctr" anchorCtr="1"/>
              <a:lstStyle/>
              <a:p>
                <a:pPr>
                  <a:defRPr sz="6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Falta de información sobre trámites requeridos para exportar </c:v>
                </c:pt>
                <c:pt idx="1">
                  <c:v>Altos costos logísticos y/o dificil financiamiento </c:v>
                </c:pt>
                <c:pt idx="2">
                  <c:v>Identificación de mercados y/o potenciales compradores</c:v>
                </c:pt>
                <c:pt idx="3">
                  <c:v>Cumplimiento de requisitos de calidad exigidos por los compradores</c:v>
                </c:pt>
                <c:pt idx="4">
                  <c:v>Cumplimiento de requisitos de cantidad exigidos por los comprandores</c:v>
                </c:pt>
                <c:pt idx="5">
                  <c:v>Otros</c:v>
                </c:pt>
              </c:strCache>
            </c:strRef>
          </c:cat>
          <c:val>
            <c:numRef>
              <c:f>Hoja1!$C$2:$C$7</c:f>
              <c:numCache>
                <c:formatCode>0.00%</c:formatCode>
                <c:ptCount val="6"/>
                <c:pt idx="0">
                  <c:v>0.32800000000000001</c:v>
                </c:pt>
                <c:pt idx="1">
                  <c:v>0.30199999999999999</c:v>
                </c:pt>
                <c:pt idx="2">
                  <c:v>0.315</c:v>
                </c:pt>
                <c:pt idx="3">
                  <c:v>0.13</c:v>
                </c:pt>
                <c:pt idx="4">
                  <c:v>0.10199999999999999</c:v>
                </c:pt>
                <c:pt idx="5">
                  <c:v>0.183</c:v>
                </c:pt>
              </c:numCache>
            </c:numRef>
          </c:val>
          <c:extLst>
            <c:ext xmlns:c16="http://schemas.microsoft.com/office/drawing/2014/chart" uri="{C3380CC4-5D6E-409C-BE32-E72D297353CC}">
              <c16:uniqueId val="{0000000A-82A8-4BC0-8429-547FD07BDBBA}"/>
            </c:ext>
          </c:extLst>
        </c:ser>
        <c:ser>
          <c:idx val="2"/>
          <c:order val="2"/>
          <c:tx>
            <c:strRef>
              <c:f>Hoja1!$D$1</c:f>
              <c:strCache>
                <c:ptCount val="1"/>
                <c:pt idx="0">
                  <c:v>Micro</c:v>
                </c:pt>
              </c:strCache>
            </c:strRef>
          </c:tx>
          <c:spPr>
            <a:solidFill>
              <a:schemeClr val="bg1">
                <a:lumMod val="50000"/>
              </a:schemeClr>
            </a:solidFill>
            <a:ln>
              <a:noFill/>
            </a:ln>
            <a:effectLst/>
          </c:spPr>
          <c:invertIfNegative val="0"/>
          <c:dLbls>
            <c:dLbl>
              <c:idx val="0"/>
              <c:layout>
                <c:manualLayout>
                  <c:x val="0"/>
                  <c:y val="1.20943358193912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82A8-4BC0-8429-547FD07BDBBA}"/>
                </c:ext>
              </c:extLst>
            </c:dLbl>
            <c:dLbl>
              <c:idx val="1"/>
              <c:layout>
                <c:manualLayout>
                  <c:x val="7.055503292568246E-3"/>
                  <c:y val="8.0628905462608348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0950-45FB-87AC-DAE60D38F362}"/>
                </c:ext>
              </c:extLst>
            </c:dLbl>
            <c:dLbl>
              <c:idx val="2"/>
              <c:layout>
                <c:manualLayout>
                  <c:x val="7.0555032925682035E-3"/>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0950-45FB-87AC-DAE60D38F362}"/>
                </c:ext>
              </c:extLst>
            </c:dLbl>
            <c:dLbl>
              <c:idx val="3"/>
              <c:layout>
                <c:manualLayout>
                  <c:x val="2.3518344308560675E-3"/>
                  <c:y val="1.2094335819391178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82A8-4BC0-8429-547FD07BDBBA}"/>
                </c:ext>
              </c:extLst>
            </c:dLbl>
            <c:dLbl>
              <c:idx val="4"/>
              <c:layout>
                <c:manualLayout>
                  <c:x val="4.7036688617119633E-3"/>
                  <c:y val="-1.209433581939125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D-82A8-4BC0-8429-547FD07BDBBA}"/>
                </c:ext>
              </c:extLst>
            </c:dLbl>
            <c:spPr>
              <a:noFill/>
              <a:ln>
                <a:noFill/>
              </a:ln>
              <a:effectLst/>
            </c:spPr>
            <c:txPr>
              <a:bodyPr rot="0" spcFirstLastPara="1" vertOverflow="ellipsis" vert="horz" wrap="square" anchor="ctr" anchorCtr="1"/>
              <a:lstStyle/>
              <a:p>
                <a:pPr>
                  <a:defRPr sz="6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Hoja1!$A$2:$A$7</c:f>
              <c:strCache>
                <c:ptCount val="6"/>
                <c:pt idx="0">
                  <c:v>Falta de información sobre trámites requeridos para exportar </c:v>
                </c:pt>
                <c:pt idx="1">
                  <c:v>Altos costos logísticos y/o dificil financiamiento </c:v>
                </c:pt>
                <c:pt idx="2">
                  <c:v>Identificación de mercados y/o potenciales compradores</c:v>
                </c:pt>
                <c:pt idx="3">
                  <c:v>Cumplimiento de requisitos de calidad exigidos por los compradores</c:v>
                </c:pt>
                <c:pt idx="4">
                  <c:v>Cumplimiento de requisitos de cantidad exigidos por los comprandores</c:v>
                </c:pt>
                <c:pt idx="5">
                  <c:v>Otros</c:v>
                </c:pt>
              </c:strCache>
            </c:strRef>
          </c:cat>
          <c:val>
            <c:numRef>
              <c:f>Hoja1!$D$2:$D$7</c:f>
              <c:numCache>
                <c:formatCode>0.00%</c:formatCode>
                <c:ptCount val="6"/>
                <c:pt idx="0">
                  <c:v>0.47099999999999997</c:v>
                </c:pt>
                <c:pt idx="1">
                  <c:v>0.27600000000000002</c:v>
                </c:pt>
                <c:pt idx="2">
                  <c:v>0.245</c:v>
                </c:pt>
                <c:pt idx="3">
                  <c:v>0.112</c:v>
                </c:pt>
                <c:pt idx="4">
                  <c:v>0.105</c:v>
                </c:pt>
                <c:pt idx="5">
                  <c:v>0.188</c:v>
                </c:pt>
              </c:numCache>
            </c:numRef>
          </c:val>
          <c:extLst>
            <c:ext xmlns:c16="http://schemas.microsoft.com/office/drawing/2014/chart" uri="{C3380CC4-5D6E-409C-BE32-E72D297353CC}">
              <c16:uniqueId val="{0000000E-82A8-4BC0-8429-547FD07BDBBA}"/>
            </c:ext>
          </c:extLst>
        </c:ser>
        <c:dLbls>
          <c:showLegendKey val="0"/>
          <c:showVal val="0"/>
          <c:showCatName val="0"/>
          <c:showSerName val="0"/>
          <c:showPercent val="0"/>
          <c:showBubbleSize val="0"/>
        </c:dLbls>
        <c:gapWidth val="219"/>
        <c:overlap val="-27"/>
        <c:axId val="512902752"/>
        <c:axId val="511961608"/>
      </c:barChart>
      <c:catAx>
        <c:axId val="512902752"/>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Narrow" panose="020B0606020202030204" pitchFamily="34" charset="0"/>
                <a:ea typeface="+mn-ea"/>
                <a:cs typeface="+mn-cs"/>
              </a:defRPr>
            </a:pPr>
            <a:endParaRPr lang="es-PE"/>
          </a:p>
        </c:txPr>
        <c:crossAx val="511961608"/>
        <c:crosses val="autoZero"/>
        <c:auto val="1"/>
        <c:lblAlgn val="ctr"/>
        <c:lblOffset val="100"/>
        <c:noMultiLvlLbl val="0"/>
      </c:catAx>
      <c:valAx>
        <c:axId val="511961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9027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Hoja1!$J$4:$J$9</c:f>
              <c:numCache>
                <c:formatCode>General</c:formatCode>
                <c:ptCount val="6"/>
                <c:pt idx="0">
                  <c:v>2014</c:v>
                </c:pt>
                <c:pt idx="1">
                  <c:v>2015</c:v>
                </c:pt>
                <c:pt idx="2">
                  <c:v>2016</c:v>
                </c:pt>
                <c:pt idx="3">
                  <c:v>2017</c:v>
                </c:pt>
                <c:pt idx="4">
                  <c:v>2018</c:v>
                </c:pt>
                <c:pt idx="5" formatCode="mmm\-yy">
                  <c:v>43617</c:v>
                </c:pt>
              </c:numCache>
            </c:numRef>
          </c:cat>
          <c:val>
            <c:numRef>
              <c:f>Hoja1!$K$4:$K$9</c:f>
              <c:numCache>
                <c:formatCode>General</c:formatCode>
                <c:ptCount val="6"/>
                <c:pt idx="0">
                  <c:v>719</c:v>
                </c:pt>
                <c:pt idx="1">
                  <c:v>766</c:v>
                </c:pt>
                <c:pt idx="2">
                  <c:v>881</c:v>
                </c:pt>
                <c:pt idx="3">
                  <c:v>985</c:v>
                </c:pt>
                <c:pt idx="4">
                  <c:v>876</c:v>
                </c:pt>
                <c:pt idx="5">
                  <c:v>233</c:v>
                </c:pt>
              </c:numCache>
            </c:numRef>
          </c:val>
          <c:extLst>
            <c:ext xmlns:c16="http://schemas.microsoft.com/office/drawing/2014/chart" uri="{C3380CC4-5D6E-409C-BE32-E72D297353CC}">
              <c16:uniqueId val="{00000000-B0F8-4AA3-BCC2-0255DE767D1D}"/>
            </c:ext>
          </c:extLst>
        </c:ser>
        <c:dLbls>
          <c:dLblPos val="outEnd"/>
          <c:showLegendKey val="0"/>
          <c:showVal val="1"/>
          <c:showCatName val="0"/>
          <c:showSerName val="0"/>
          <c:showPercent val="0"/>
          <c:showBubbleSize val="0"/>
        </c:dLbls>
        <c:gapWidth val="219"/>
        <c:overlap val="-27"/>
        <c:axId val="511966312"/>
        <c:axId val="511958864"/>
      </c:barChart>
      <c:catAx>
        <c:axId val="511966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58864"/>
        <c:crosses val="autoZero"/>
        <c:auto val="1"/>
        <c:lblAlgn val="ctr"/>
        <c:lblOffset val="100"/>
        <c:noMultiLvlLbl val="0"/>
      </c:catAx>
      <c:valAx>
        <c:axId val="511958864"/>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663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Hoja1!$J$4:$J$9</c:f>
              <c:numCache>
                <c:formatCode>General</c:formatCode>
                <c:ptCount val="6"/>
                <c:pt idx="0">
                  <c:v>2014</c:v>
                </c:pt>
                <c:pt idx="1">
                  <c:v>2015</c:v>
                </c:pt>
                <c:pt idx="2">
                  <c:v>2016</c:v>
                </c:pt>
                <c:pt idx="3">
                  <c:v>2017</c:v>
                </c:pt>
                <c:pt idx="4">
                  <c:v>2018</c:v>
                </c:pt>
                <c:pt idx="5" formatCode="mmm\-yy">
                  <c:v>43617</c:v>
                </c:pt>
              </c:numCache>
            </c:numRef>
          </c:cat>
          <c:val>
            <c:numRef>
              <c:f>Hoja1!$K$4:$K$9</c:f>
              <c:numCache>
                <c:formatCode>General</c:formatCode>
                <c:ptCount val="6"/>
                <c:pt idx="0">
                  <c:v>719</c:v>
                </c:pt>
                <c:pt idx="1">
                  <c:v>766</c:v>
                </c:pt>
                <c:pt idx="2">
                  <c:v>881</c:v>
                </c:pt>
                <c:pt idx="3">
                  <c:v>985</c:v>
                </c:pt>
                <c:pt idx="4">
                  <c:v>876</c:v>
                </c:pt>
                <c:pt idx="5">
                  <c:v>233</c:v>
                </c:pt>
              </c:numCache>
            </c:numRef>
          </c:val>
          <c:extLst>
            <c:ext xmlns:c16="http://schemas.microsoft.com/office/drawing/2014/chart" uri="{C3380CC4-5D6E-409C-BE32-E72D297353CC}">
              <c16:uniqueId val="{00000000-B0F8-4AA3-BCC2-0255DE767D1D}"/>
            </c:ext>
          </c:extLst>
        </c:ser>
        <c:dLbls>
          <c:dLblPos val="outEnd"/>
          <c:showLegendKey val="0"/>
          <c:showVal val="1"/>
          <c:showCatName val="0"/>
          <c:showSerName val="0"/>
          <c:showPercent val="0"/>
          <c:showBubbleSize val="0"/>
        </c:dLbls>
        <c:gapWidth val="219"/>
        <c:overlap val="-27"/>
        <c:axId val="511960824"/>
        <c:axId val="511954944"/>
      </c:barChart>
      <c:catAx>
        <c:axId val="51196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54944"/>
        <c:crosses val="autoZero"/>
        <c:auto val="1"/>
        <c:lblAlgn val="ctr"/>
        <c:lblOffset val="100"/>
        <c:noMultiLvlLbl val="0"/>
      </c:catAx>
      <c:valAx>
        <c:axId val="511954944"/>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6082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dLbl>
              <c:idx val="1"/>
              <c:layout>
                <c:manualLayout>
                  <c:x val="0"/>
                  <c:y val="1.3355590313586416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C32D-4B62-A48D-6317CB0D6AB7}"/>
                </c:ext>
              </c:extLst>
            </c:dLbl>
            <c:dLbl>
              <c:idx val="2"/>
              <c:layout>
                <c:manualLayout>
                  <c:x val="0"/>
                  <c:y val="4.451863437862152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C32D-4B62-A48D-6317CB0D6AB7}"/>
                </c:ext>
              </c:extLst>
            </c:dLbl>
            <c:dLbl>
              <c:idx val="3"/>
              <c:layout>
                <c:manualLayout>
                  <c:x val="-1.1395879749836077E-16"/>
                  <c:y val="1.3355590313586498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C32D-4B62-A48D-6317CB0D6AB7}"/>
                </c:ext>
              </c:extLst>
            </c:dLbl>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Hoja1!$J$25:$J$29</c:f>
              <c:numCache>
                <c:formatCode>General</c:formatCode>
                <c:ptCount val="5"/>
                <c:pt idx="0">
                  <c:v>2014</c:v>
                </c:pt>
                <c:pt idx="1">
                  <c:v>2015</c:v>
                </c:pt>
                <c:pt idx="2">
                  <c:v>2016</c:v>
                </c:pt>
                <c:pt idx="3">
                  <c:v>2017</c:v>
                </c:pt>
                <c:pt idx="4">
                  <c:v>2018</c:v>
                </c:pt>
              </c:numCache>
            </c:numRef>
          </c:cat>
          <c:val>
            <c:numRef>
              <c:f>Hoja1!$K$25:$K$29</c:f>
              <c:numCache>
                <c:formatCode>General</c:formatCode>
                <c:ptCount val="5"/>
                <c:pt idx="0">
                  <c:v>9930</c:v>
                </c:pt>
                <c:pt idx="1">
                  <c:v>7011</c:v>
                </c:pt>
                <c:pt idx="2">
                  <c:v>8142</c:v>
                </c:pt>
                <c:pt idx="3">
                  <c:v>7599</c:v>
                </c:pt>
                <c:pt idx="4">
                  <c:v>8426</c:v>
                </c:pt>
              </c:numCache>
            </c:numRef>
          </c:val>
          <c:extLst>
            <c:ext xmlns:c16="http://schemas.microsoft.com/office/drawing/2014/chart" uri="{C3380CC4-5D6E-409C-BE32-E72D297353CC}">
              <c16:uniqueId val="{00000003-C32D-4B62-A48D-6317CB0D6AB7}"/>
            </c:ext>
          </c:extLst>
        </c:ser>
        <c:dLbls>
          <c:dLblPos val="outEnd"/>
          <c:showLegendKey val="0"/>
          <c:showVal val="1"/>
          <c:showCatName val="0"/>
          <c:showSerName val="0"/>
          <c:showPercent val="0"/>
          <c:showBubbleSize val="0"/>
        </c:dLbls>
        <c:gapWidth val="219"/>
        <c:overlap val="-27"/>
        <c:axId val="511954160"/>
        <c:axId val="511962392"/>
      </c:barChart>
      <c:catAx>
        <c:axId val="51195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62392"/>
        <c:crosses val="autoZero"/>
        <c:auto val="1"/>
        <c:lblAlgn val="ctr"/>
        <c:lblOffset val="100"/>
        <c:noMultiLvlLbl val="0"/>
      </c:catAx>
      <c:valAx>
        <c:axId val="511962392"/>
        <c:scaling>
          <c:orientation val="minMax"/>
          <c:max val="12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19541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Hoja3!$B$26:$B$47</c:f>
              <c:strCache>
                <c:ptCount val="22"/>
                <c:pt idx="0">
                  <c:v>Investigación, desarrollo e innovación tecnológica I+D+i</c:v>
                </c:pt>
                <c:pt idx="1">
                  <c:v>Calidad Industria Química</c:v>
                </c:pt>
                <c:pt idx="2">
                  <c:v>Calidad de Servicios Turísticos</c:v>
                </c:pt>
                <c:pt idx="3">
                  <c:v>Calidad Alimentaria</c:v>
                </c:pt>
                <c:pt idx="4">
                  <c:v>Acreditación</c:v>
                </c:pt>
                <c:pt idx="5">
                  <c:v>Modelos de Calidad</c:v>
                </c:pt>
                <c:pt idx="6">
                  <c:v>Servicio al Cliente</c:v>
                </c:pt>
                <c:pt idx="7">
                  <c:v>Innovación</c:v>
                </c:pt>
                <c:pt idx="8">
                  <c:v>Gestión de Proyectos</c:v>
                </c:pt>
                <c:pt idx="9">
                  <c:v>Gestión y Calidad en Salud</c:v>
                </c:pt>
                <c:pt idx="10">
                  <c:v>Metrología</c:v>
                </c:pt>
                <c:pt idx="11">
                  <c:v>Calidad Educativa </c:v>
                </c:pt>
                <c:pt idx="12">
                  <c:v>Six Sigma</c:v>
                </c:pt>
                <c:pt idx="13">
                  <c:v>Desarrollo Organizacional</c:v>
                </c:pt>
                <c:pt idx="14">
                  <c:v>Tecnología de la Información</c:v>
                </c:pt>
                <c:pt idx="15">
                  <c:v>Metodología y Herramientas de Calidad</c:v>
                </c:pt>
                <c:pt idx="16">
                  <c:v>Gestión de Riesgos</c:v>
                </c:pt>
                <c:pt idx="17">
                  <c:v>Gestión Ambiental</c:v>
                </c:pt>
                <c:pt idx="18">
                  <c:v>Mejora Procesos</c:v>
                </c:pt>
                <c:pt idx="19">
                  <c:v>Normalización</c:v>
                </c:pt>
                <c:pt idx="20">
                  <c:v>Salud y Seguridad en el Trabajo</c:v>
                </c:pt>
                <c:pt idx="21">
                  <c:v>Sistemas de Gestión</c:v>
                </c:pt>
              </c:strCache>
            </c:strRef>
          </c:cat>
          <c:val>
            <c:numRef>
              <c:f>Hoja3!$C$26:$C$47</c:f>
              <c:numCache>
                <c:formatCode>General</c:formatCode>
                <c:ptCount val="22"/>
                <c:pt idx="0">
                  <c:v>1</c:v>
                </c:pt>
                <c:pt idx="1">
                  <c:v>3</c:v>
                </c:pt>
                <c:pt idx="2">
                  <c:v>3</c:v>
                </c:pt>
                <c:pt idx="3">
                  <c:v>4</c:v>
                </c:pt>
                <c:pt idx="4">
                  <c:v>5</c:v>
                </c:pt>
                <c:pt idx="5">
                  <c:v>5</c:v>
                </c:pt>
                <c:pt idx="6">
                  <c:v>5</c:v>
                </c:pt>
                <c:pt idx="7">
                  <c:v>5</c:v>
                </c:pt>
                <c:pt idx="8">
                  <c:v>5</c:v>
                </c:pt>
                <c:pt idx="9">
                  <c:v>5</c:v>
                </c:pt>
                <c:pt idx="10">
                  <c:v>6</c:v>
                </c:pt>
                <c:pt idx="11">
                  <c:v>6</c:v>
                </c:pt>
                <c:pt idx="12">
                  <c:v>7</c:v>
                </c:pt>
                <c:pt idx="13">
                  <c:v>7</c:v>
                </c:pt>
                <c:pt idx="14">
                  <c:v>8</c:v>
                </c:pt>
                <c:pt idx="15">
                  <c:v>11</c:v>
                </c:pt>
                <c:pt idx="16">
                  <c:v>11</c:v>
                </c:pt>
                <c:pt idx="17">
                  <c:v>11</c:v>
                </c:pt>
                <c:pt idx="18">
                  <c:v>13</c:v>
                </c:pt>
                <c:pt idx="19">
                  <c:v>14</c:v>
                </c:pt>
                <c:pt idx="20">
                  <c:v>16</c:v>
                </c:pt>
                <c:pt idx="21">
                  <c:v>18</c:v>
                </c:pt>
              </c:numCache>
            </c:numRef>
          </c:val>
          <c:extLst>
            <c:ext xmlns:c16="http://schemas.microsoft.com/office/drawing/2014/chart" uri="{C3380CC4-5D6E-409C-BE32-E72D297353CC}">
              <c16:uniqueId val="{00000000-3D82-4903-8EFF-86010D9CAC9A}"/>
            </c:ext>
          </c:extLst>
        </c:ser>
        <c:dLbls>
          <c:showLegendKey val="0"/>
          <c:showVal val="0"/>
          <c:showCatName val="0"/>
          <c:showSerName val="0"/>
          <c:showPercent val="0"/>
          <c:showBubbleSize val="0"/>
        </c:dLbls>
        <c:gapWidth val="182"/>
        <c:axId val="511963568"/>
        <c:axId val="511963960"/>
      </c:barChart>
      <c:catAx>
        <c:axId val="511963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63960"/>
        <c:crosses val="autoZero"/>
        <c:auto val="1"/>
        <c:lblAlgn val="ctr"/>
        <c:lblOffset val="100"/>
        <c:noMultiLvlLbl val="0"/>
      </c:catAx>
      <c:valAx>
        <c:axId val="511963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6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Arial Narrow" panose="020B0606020202030204" pitchFamily="34" charset="0"/>
          <a:cs typeface="Arial" panose="020B0604020202020204" pitchFamily="34" charset="0"/>
        </a:defRPr>
      </a:pPr>
      <a:endParaRPr lang="es-PE"/>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1638053440041311E-2"/>
          <c:y val="6.6805845511482248E-2"/>
          <c:w val="0.85668387763005038"/>
          <c:h val="0.79191261321979844"/>
        </c:manualLayout>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Hoja3!$B$50:$B$54</c:f>
              <c:strCache>
                <c:ptCount val="5"/>
                <c:pt idx="0">
                  <c:v>Presencial en el centro de capacitacion</c:v>
                </c:pt>
                <c:pt idx="1">
                  <c:v>Presencia dentro de la empresa</c:v>
                </c:pt>
                <c:pt idx="2">
                  <c:v>Virtual </c:v>
                </c:pt>
                <c:pt idx="3">
                  <c:v>Alianzas estrategicas o convenios</c:v>
                </c:pt>
                <c:pt idx="4">
                  <c:v>Semi presencial</c:v>
                </c:pt>
              </c:strCache>
            </c:strRef>
          </c:cat>
          <c:val>
            <c:numRef>
              <c:f>Hoja3!$C$50:$C$54</c:f>
              <c:numCache>
                <c:formatCode>General</c:formatCode>
                <c:ptCount val="5"/>
                <c:pt idx="0">
                  <c:v>21</c:v>
                </c:pt>
                <c:pt idx="1">
                  <c:v>13</c:v>
                </c:pt>
                <c:pt idx="2">
                  <c:v>10</c:v>
                </c:pt>
                <c:pt idx="3">
                  <c:v>8</c:v>
                </c:pt>
                <c:pt idx="4">
                  <c:v>2</c:v>
                </c:pt>
              </c:numCache>
            </c:numRef>
          </c:val>
          <c:extLst>
            <c:ext xmlns:c16="http://schemas.microsoft.com/office/drawing/2014/chart" uri="{C3380CC4-5D6E-409C-BE32-E72D297353CC}">
              <c16:uniqueId val="{00000000-25C0-40DA-8D01-4F04A46591F5}"/>
            </c:ext>
          </c:extLst>
        </c:ser>
        <c:dLbls>
          <c:showLegendKey val="0"/>
          <c:showVal val="0"/>
          <c:showCatName val="0"/>
          <c:showSerName val="0"/>
          <c:showPercent val="0"/>
          <c:showBubbleSize val="0"/>
        </c:dLbls>
        <c:gapWidth val="219"/>
        <c:overlap val="-27"/>
        <c:axId val="511957296"/>
        <c:axId val="511957688"/>
      </c:barChart>
      <c:catAx>
        <c:axId val="51195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57688"/>
        <c:crosses val="autoZero"/>
        <c:auto val="1"/>
        <c:lblAlgn val="ctr"/>
        <c:lblOffset val="100"/>
        <c:noMultiLvlLbl val="0"/>
      </c:catAx>
      <c:valAx>
        <c:axId val="51195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5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Narrow" panose="020B0606020202030204" pitchFamily="34" charset="0"/>
          <a:cs typeface="Arial" panose="020B0604020202020204" pitchFamily="34" charset="0"/>
        </a:defRPr>
      </a:pPr>
      <a:endParaRPr lang="es-PE"/>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1638053440041311E-2"/>
          <c:y val="6.6805845511482248E-2"/>
          <c:w val="0.85668387763005038"/>
          <c:h val="0.79191261321979844"/>
        </c:manualLayout>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Hoja3!$B$50:$B$54</c:f>
              <c:strCache>
                <c:ptCount val="5"/>
                <c:pt idx="0">
                  <c:v>Presencial en el centro de capacitacion</c:v>
                </c:pt>
                <c:pt idx="1">
                  <c:v>Presencia dentro de la empresa</c:v>
                </c:pt>
                <c:pt idx="2">
                  <c:v>Virtual </c:v>
                </c:pt>
                <c:pt idx="3">
                  <c:v>Alianzas estrategicas o convenios</c:v>
                </c:pt>
                <c:pt idx="4">
                  <c:v>Semi presencial</c:v>
                </c:pt>
              </c:strCache>
            </c:strRef>
          </c:cat>
          <c:val>
            <c:numRef>
              <c:f>Hoja3!$C$50:$C$54</c:f>
              <c:numCache>
                <c:formatCode>General</c:formatCode>
                <c:ptCount val="5"/>
                <c:pt idx="0">
                  <c:v>21</c:v>
                </c:pt>
                <c:pt idx="1">
                  <c:v>13</c:v>
                </c:pt>
                <c:pt idx="2">
                  <c:v>10</c:v>
                </c:pt>
                <c:pt idx="3">
                  <c:v>8</c:v>
                </c:pt>
                <c:pt idx="4">
                  <c:v>2</c:v>
                </c:pt>
              </c:numCache>
            </c:numRef>
          </c:val>
          <c:extLst>
            <c:ext xmlns:c16="http://schemas.microsoft.com/office/drawing/2014/chart" uri="{C3380CC4-5D6E-409C-BE32-E72D297353CC}">
              <c16:uniqueId val="{00000000-25C0-40DA-8D01-4F04A46591F5}"/>
            </c:ext>
          </c:extLst>
        </c:ser>
        <c:dLbls>
          <c:showLegendKey val="0"/>
          <c:showVal val="0"/>
          <c:showCatName val="0"/>
          <c:showSerName val="0"/>
          <c:showPercent val="0"/>
          <c:showBubbleSize val="0"/>
        </c:dLbls>
        <c:gapWidth val="219"/>
        <c:overlap val="-27"/>
        <c:axId val="511964744"/>
        <c:axId val="511960432"/>
      </c:barChart>
      <c:catAx>
        <c:axId val="511964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60432"/>
        <c:crosses val="autoZero"/>
        <c:auto val="1"/>
        <c:lblAlgn val="ctr"/>
        <c:lblOffset val="100"/>
        <c:noMultiLvlLbl val="0"/>
      </c:catAx>
      <c:valAx>
        <c:axId val="51196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Arial" panose="020B0604020202020204" pitchFamily="34" charset="0"/>
              </a:defRPr>
            </a:pPr>
            <a:endParaRPr lang="es-PE"/>
          </a:p>
        </c:txPr>
        <c:crossAx val="511964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Narrow" panose="020B0606020202030204" pitchFamily="34" charset="0"/>
          <a:cs typeface="Arial" panose="020B0604020202020204" pitchFamily="34" charset="0"/>
        </a:defRPr>
      </a:pPr>
      <a:endParaRPr lang="es-P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Argentina</c:v>
                </c:pt>
                <c:pt idx="1">
                  <c:v>Colombia</c:v>
                </c:pt>
                <c:pt idx="2">
                  <c:v>Chile</c:v>
                </c:pt>
                <c:pt idx="3">
                  <c:v>Brasil</c:v>
                </c:pt>
                <c:pt idx="4">
                  <c:v>Ecuador</c:v>
                </c:pt>
                <c:pt idx="5">
                  <c:v>Perú</c:v>
                </c:pt>
              </c:strCache>
            </c:strRef>
          </c:cat>
          <c:val>
            <c:numRef>
              <c:f>Hoja1!$B$2:$B$7</c:f>
              <c:numCache>
                <c:formatCode>General</c:formatCode>
                <c:ptCount val="6"/>
                <c:pt idx="0">
                  <c:v>117</c:v>
                </c:pt>
                <c:pt idx="1">
                  <c:v>71</c:v>
                </c:pt>
                <c:pt idx="2">
                  <c:v>46</c:v>
                </c:pt>
                <c:pt idx="3">
                  <c:v>44</c:v>
                </c:pt>
                <c:pt idx="4">
                  <c:v>15</c:v>
                </c:pt>
                <c:pt idx="5">
                  <c:v>8</c:v>
                </c:pt>
              </c:numCache>
            </c:numRef>
          </c:val>
          <c:extLst>
            <c:ext xmlns:c16="http://schemas.microsoft.com/office/drawing/2014/chart" uri="{C3380CC4-5D6E-409C-BE32-E72D297353CC}">
              <c16:uniqueId val="{00000000-789A-456E-BAE5-D1E649B01A07}"/>
            </c:ext>
          </c:extLst>
        </c:ser>
        <c:ser>
          <c:idx val="1"/>
          <c:order val="1"/>
          <c:tx>
            <c:strRef>
              <c:f>Hoja1!$C$1</c:f>
              <c:strCache>
                <c:ptCount val="1"/>
                <c:pt idx="0">
                  <c:v>Columna1</c:v>
                </c:pt>
              </c:strCache>
            </c:strRef>
          </c:tx>
          <c:spPr>
            <a:solidFill>
              <a:schemeClr val="accent2"/>
            </a:solidFill>
            <a:ln>
              <a:noFill/>
            </a:ln>
            <a:effectLst/>
          </c:spPr>
          <c:invertIfNegative val="0"/>
          <c:cat>
            <c:strRef>
              <c:f>Hoja1!$A$2:$A$7</c:f>
              <c:strCache>
                <c:ptCount val="6"/>
                <c:pt idx="0">
                  <c:v>Argentina</c:v>
                </c:pt>
                <c:pt idx="1">
                  <c:v>Colombia</c:v>
                </c:pt>
                <c:pt idx="2">
                  <c:v>Chile</c:v>
                </c:pt>
                <c:pt idx="3">
                  <c:v>Brasil</c:v>
                </c:pt>
                <c:pt idx="4">
                  <c:v>Ecuador</c:v>
                </c:pt>
                <c:pt idx="5">
                  <c:v>Perú</c:v>
                </c:pt>
              </c:strCache>
            </c:strRef>
          </c:cat>
          <c:val>
            <c:numRef>
              <c:f>Hoja1!$C$2:$C$7</c:f>
              <c:numCache>
                <c:formatCode>General</c:formatCode>
                <c:ptCount val="6"/>
              </c:numCache>
            </c:numRef>
          </c:val>
          <c:extLst>
            <c:ext xmlns:c16="http://schemas.microsoft.com/office/drawing/2014/chart" uri="{C3380CC4-5D6E-409C-BE32-E72D297353CC}">
              <c16:uniqueId val="{00000001-789A-456E-BAE5-D1E649B01A07}"/>
            </c:ext>
          </c:extLst>
        </c:ser>
        <c:ser>
          <c:idx val="2"/>
          <c:order val="2"/>
          <c:tx>
            <c:strRef>
              <c:f>Hoja1!$D$1</c:f>
              <c:strCache>
                <c:ptCount val="1"/>
                <c:pt idx="0">
                  <c:v>Columna2</c:v>
                </c:pt>
              </c:strCache>
            </c:strRef>
          </c:tx>
          <c:spPr>
            <a:solidFill>
              <a:schemeClr val="accent3"/>
            </a:solidFill>
            <a:ln>
              <a:noFill/>
            </a:ln>
            <a:effectLst/>
          </c:spPr>
          <c:invertIfNegative val="0"/>
          <c:cat>
            <c:strRef>
              <c:f>Hoja1!$A$2:$A$7</c:f>
              <c:strCache>
                <c:ptCount val="6"/>
                <c:pt idx="0">
                  <c:v>Argentina</c:v>
                </c:pt>
                <c:pt idx="1">
                  <c:v>Colombia</c:v>
                </c:pt>
                <c:pt idx="2">
                  <c:v>Chile</c:v>
                </c:pt>
                <c:pt idx="3">
                  <c:v>Brasil</c:v>
                </c:pt>
                <c:pt idx="4">
                  <c:v>Ecuador</c:v>
                </c:pt>
                <c:pt idx="5">
                  <c:v>Perú</c:v>
                </c:pt>
              </c:strCache>
            </c:strRef>
          </c:cat>
          <c:val>
            <c:numRef>
              <c:f>Hoja1!$D$2:$D$7</c:f>
              <c:numCache>
                <c:formatCode>General</c:formatCode>
                <c:ptCount val="6"/>
              </c:numCache>
            </c:numRef>
          </c:val>
          <c:extLst>
            <c:ext xmlns:c16="http://schemas.microsoft.com/office/drawing/2014/chart" uri="{C3380CC4-5D6E-409C-BE32-E72D297353CC}">
              <c16:uniqueId val="{00000002-789A-456E-BAE5-D1E649B01A07}"/>
            </c:ext>
          </c:extLst>
        </c:ser>
        <c:dLbls>
          <c:showLegendKey val="0"/>
          <c:showVal val="0"/>
          <c:showCatName val="0"/>
          <c:showSerName val="0"/>
          <c:showPercent val="0"/>
          <c:showBubbleSize val="0"/>
        </c:dLbls>
        <c:gapWidth val="219"/>
        <c:overlap val="-27"/>
        <c:axId val="512898048"/>
        <c:axId val="512896872"/>
      </c:barChart>
      <c:catAx>
        <c:axId val="51289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896872"/>
        <c:crosses val="autoZero"/>
        <c:auto val="1"/>
        <c:lblAlgn val="ctr"/>
        <c:lblOffset val="100"/>
        <c:noMultiLvlLbl val="0"/>
      </c:catAx>
      <c:valAx>
        <c:axId val="51289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8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Chile</c:v>
                </c:pt>
                <c:pt idx="1">
                  <c:v>Colombia</c:v>
                </c:pt>
                <c:pt idx="2">
                  <c:v>Brasil</c:v>
                </c:pt>
                <c:pt idx="3">
                  <c:v>Argentina</c:v>
                </c:pt>
                <c:pt idx="4">
                  <c:v>Ecuador</c:v>
                </c:pt>
                <c:pt idx="5">
                  <c:v>Perú</c:v>
                </c:pt>
              </c:strCache>
            </c:strRef>
          </c:cat>
          <c:val>
            <c:numRef>
              <c:f>Hoja1!$B$2:$B$7</c:f>
              <c:numCache>
                <c:formatCode>General</c:formatCode>
                <c:ptCount val="6"/>
                <c:pt idx="0">
                  <c:v>12</c:v>
                </c:pt>
                <c:pt idx="1">
                  <c:v>7</c:v>
                </c:pt>
                <c:pt idx="2">
                  <c:v>5</c:v>
                </c:pt>
                <c:pt idx="3">
                  <c:v>4</c:v>
                </c:pt>
                <c:pt idx="4">
                  <c:v>3</c:v>
                </c:pt>
                <c:pt idx="5">
                  <c:v>1</c:v>
                </c:pt>
              </c:numCache>
            </c:numRef>
          </c:val>
          <c:extLst>
            <c:ext xmlns:c16="http://schemas.microsoft.com/office/drawing/2014/chart" uri="{C3380CC4-5D6E-409C-BE32-E72D297353CC}">
              <c16:uniqueId val="{00000000-4E3A-4464-8998-55A5B98E3B8A}"/>
            </c:ext>
          </c:extLst>
        </c:ser>
        <c:dLbls>
          <c:showLegendKey val="0"/>
          <c:showVal val="0"/>
          <c:showCatName val="0"/>
          <c:showSerName val="0"/>
          <c:showPercent val="0"/>
          <c:showBubbleSize val="0"/>
        </c:dLbls>
        <c:gapWidth val="219"/>
        <c:overlap val="-27"/>
        <c:axId val="512890992"/>
        <c:axId val="512891384"/>
      </c:barChart>
      <c:catAx>
        <c:axId val="51289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891384"/>
        <c:crosses val="autoZero"/>
        <c:auto val="1"/>
        <c:lblAlgn val="ctr"/>
        <c:lblOffset val="100"/>
        <c:noMultiLvlLbl val="0"/>
      </c:catAx>
      <c:valAx>
        <c:axId val="51289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89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ysClr val="windowText" lastClr="000000"/>
                    </a:solidFill>
                    <a:latin typeface="Arial Narrow" panose="020B0606020202030204" pitchFamily="34" charset="0"/>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Chile</c:v>
                </c:pt>
                <c:pt idx="1">
                  <c:v>Colombia</c:v>
                </c:pt>
                <c:pt idx="2">
                  <c:v>Brasil</c:v>
                </c:pt>
                <c:pt idx="3">
                  <c:v>Argentina</c:v>
                </c:pt>
                <c:pt idx="4">
                  <c:v>Ecuador</c:v>
                </c:pt>
                <c:pt idx="5">
                  <c:v>Perú</c:v>
                </c:pt>
              </c:strCache>
            </c:strRef>
          </c:cat>
          <c:val>
            <c:numRef>
              <c:f>Hoja1!$B$2:$B$7</c:f>
              <c:numCache>
                <c:formatCode>General</c:formatCode>
                <c:ptCount val="6"/>
                <c:pt idx="0">
                  <c:v>12</c:v>
                </c:pt>
                <c:pt idx="1">
                  <c:v>7</c:v>
                </c:pt>
                <c:pt idx="2">
                  <c:v>5</c:v>
                </c:pt>
                <c:pt idx="3">
                  <c:v>4</c:v>
                </c:pt>
                <c:pt idx="4">
                  <c:v>3</c:v>
                </c:pt>
                <c:pt idx="5">
                  <c:v>1</c:v>
                </c:pt>
              </c:numCache>
            </c:numRef>
          </c:val>
          <c:extLst>
            <c:ext xmlns:c16="http://schemas.microsoft.com/office/drawing/2014/chart" uri="{C3380CC4-5D6E-409C-BE32-E72D297353CC}">
              <c16:uniqueId val="{00000000-4E3A-4464-8998-55A5B98E3B8A}"/>
            </c:ext>
          </c:extLst>
        </c:ser>
        <c:dLbls>
          <c:showLegendKey val="0"/>
          <c:showVal val="0"/>
          <c:showCatName val="0"/>
          <c:showSerName val="0"/>
          <c:showPercent val="0"/>
          <c:showBubbleSize val="0"/>
        </c:dLbls>
        <c:gapWidth val="219"/>
        <c:overlap val="-27"/>
        <c:axId val="512900400"/>
        <c:axId val="512897656"/>
      </c:barChart>
      <c:catAx>
        <c:axId val="51290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897656"/>
        <c:crosses val="autoZero"/>
        <c:auto val="1"/>
        <c:lblAlgn val="ctr"/>
        <c:lblOffset val="100"/>
        <c:noMultiLvlLbl val="0"/>
      </c:catAx>
      <c:valAx>
        <c:axId val="512897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Narrow" panose="020B0606020202030204" pitchFamily="34" charset="0"/>
                <a:ea typeface="+mn-ea"/>
                <a:cs typeface="+mn-cs"/>
              </a:defRPr>
            </a:pPr>
            <a:endParaRPr lang="es-PE"/>
          </a:p>
        </c:txPr>
        <c:crossAx val="51290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Hoja1!$R$28:$R$29</c:f>
              <c:strCache>
                <c:ptCount val="2"/>
                <c:pt idx="0">
                  <c:v>Si</c:v>
                </c:pt>
                <c:pt idx="1">
                  <c:v>No</c:v>
                </c:pt>
              </c:strCache>
            </c:strRef>
          </c:cat>
          <c:val>
            <c:numRef>
              <c:f>Hoja1!$S$28:$S$29</c:f>
              <c:numCache>
                <c:formatCode>0.0%</c:formatCode>
                <c:ptCount val="2"/>
                <c:pt idx="0">
                  <c:v>0.17799999999999999</c:v>
                </c:pt>
                <c:pt idx="1">
                  <c:v>0.82199999999999995</c:v>
                </c:pt>
              </c:numCache>
            </c:numRef>
          </c:val>
          <c:extLst>
            <c:ext xmlns:c16="http://schemas.microsoft.com/office/drawing/2014/chart" uri="{C3380CC4-5D6E-409C-BE32-E72D297353CC}">
              <c16:uniqueId val="{00000000-5E24-40B2-83B8-1DA110D0D369}"/>
            </c:ext>
          </c:extLst>
        </c:ser>
        <c:dLbls>
          <c:dLblPos val="outEnd"/>
          <c:showLegendKey val="0"/>
          <c:showVal val="1"/>
          <c:showCatName val="0"/>
          <c:showSerName val="0"/>
          <c:showPercent val="0"/>
          <c:showBubbleSize val="0"/>
        </c:dLbls>
        <c:gapWidth val="219"/>
        <c:overlap val="-27"/>
        <c:axId val="512900792"/>
        <c:axId val="512893344"/>
      </c:barChart>
      <c:catAx>
        <c:axId val="512900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3344"/>
        <c:crosses val="autoZero"/>
        <c:auto val="1"/>
        <c:lblAlgn val="ctr"/>
        <c:lblOffset val="100"/>
        <c:noMultiLvlLbl val="0"/>
      </c:catAx>
      <c:valAx>
        <c:axId val="5128933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0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Hoja1!$R$49:$R$50</c:f>
              <c:strCache>
                <c:ptCount val="2"/>
                <c:pt idx="0">
                  <c:v>Si</c:v>
                </c:pt>
                <c:pt idx="1">
                  <c:v>No</c:v>
                </c:pt>
              </c:strCache>
            </c:strRef>
          </c:cat>
          <c:val>
            <c:numRef>
              <c:f>Hoja1!$S$49:$S$50</c:f>
              <c:numCache>
                <c:formatCode>0.0%</c:formatCode>
                <c:ptCount val="2"/>
                <c:pt idx="0">
                  <c:v>0.28499999999999998</c:v>
                </c:pt>
                <c:pt idx="1">
                  <c:v>0.71499999999999997</c:v>
                </c:pt>
              </c:numCache>
            </c:numRef>
          </c:val>
          <c:extLst>
            <c:ext xmlns:c16="http://schemas.microsoft.com/office/drawing/2014/chart" uri="{C3380CC4-5D6E-409C-BE32-E72D297353CC}">
              <c16:uniqueId val="{00000000-9C94-4BB9-964C-0C3DCAB4BFE8}"/>
            </c:ext>
          </c:extLst>
        </c:ser>
        <c:dLbls>
          <c:dLblPos val="outEnd"/>
          <c:showLegendKey val="0"/>
          <c:showVal val="1"/>
          <c:showCatName val="0"/>
          <c:showSerName val="0"/>
          <c:showPercent val="0"/>
          <c:showBubbleSize val="0"/>
        </c:dLbls>
        <c:gapWidth val="219"/>
        <c:overlap val="-27"/>
        <c:axId val="512898832"/>
        <c:axId val="512896088"/>
      </c:barChart>
      <c:catAx>
        <c:axId val="51289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6088"/>
        <c:crosses val="autoZero"/>
        <c:auto val="1"/>
        <c:lblAlgn val="ctr"/>
        <c:lblOffset val="100"/>
        <c:noMultiLvlLbl val="0"/>
      </c:catAx>
      <c:valAx>
        <c:axId val="51289608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898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305555555555557"/>
          <c:y val="0.17361111111111113"/>
          <c:w val="0.46388888888888891"/>
          <c:h val="0.77314814814814814"/>
        </c:manualLayout>
      </c:layout>
      <c:pieChart>
        <c:varyColors val="1"/>
        <c:ser>
          <c:idx val="0"/>
          <c:order val="0"/>
          <c:dPt>
            <c:idx val="0"/>
            <c:bubble3D val="0"/>
            <c:spPr>
              <a:solidFill>
                <a:srgbClr val="002060"/>
              </a:solidFill>
              <a:ln w="19050">
                <a:solidFill>
                  <a:schemeClr val="lt1"/>
                </a:solidFill>
              </a:ln>
              <a:effectLst/>
            </c:spPr>
            <c:extLst>
              <c:ext xmlns:c16="http://schemas.microsoft.com/office/drawing/2014/chart" uri="{C3380CC4-5D6E-409C-BE32-E72D297353CC}">
                <c16:uniqueId val="{00000001-FD49-4973-9059-100E4FA9567E}"/>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FD49-4973-9059-100E4FA9567E}"/>
              </c:ext>
            </c:extLst>
          </c:dPt>
          <c:dPt>
            <c:idx val="2"/>
            <c:bubble3D val="0"/>
            <c:spPr>
              <a:solidFill>
                <a:schemeClr val="bg1">
                  <a:lumMod val="85000"/>
                </a:schemeClr>
              </a:solidFill>
              <a:ln w="19050">
                <a:solidFill>
                  <a:schemeClr val="lt1"/>
                </a:solidFill>
              </a:ln>
              <a:effectLst/>
            </c:spPr>
            <c:extLst>
              <c:ext xmlns:c16="http://schemas.microsoft.com/office/drawing/2014/chart" uri="{C3380CC4-5D6E-409C-BE32-E72D297353CC}">
                <c16:uniqueId val="{00000005-FD49-4973-9059-100E4FA9567E}"/>
              </c:ext>
            </c:extLst>
          </c:dPt>
          <c:dLbls>
            <c:dLbl>
              <c:idx val="0"/>
              <c:layout>
                <c:manualLayout>
                  <c:x val="9.4444444444444442E-2"/>
                  <c:y val="-4.6296296296296346E-3"/>
                </c:manualLayout>
              </c:layout>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FD49-4973-9059-100E4FA9567E}"/>
                </c:ext>
              </c:extLst>
            </c:dLbl>
            <c:dLbl>
              <c:idx val="1"/>
              <c:layout>
                <c:manualLayout>
                  <c:x val="0.10277777777777788"/>
                  <c:y val="-0.12037037037037046"/>
                </c:manualLayout>
              </c:layout>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FD49-4973-9059-100E4FA9567E}"/>
                </c:ext>
              </c:extLst>
            </c:dLbl>
            <c:dLbl>
              <c:idx val="2"/>
              <c:layout>
                <c:manualLayout>
                  <c:x val="-5.2777777777777778E-2"/>
                  <c:y val="0"/>
                </c:manualLayout>
              </c:layout>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FD49-4973-9059-100E4FA9567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Hoja1!$I$70:$I$72</c:f>
              <c:strCache>
                <c:ptCount val="3"/>
                <c:pt idx="0">
                  <c:v>Internacional </c:v>
                </c:pt>
                <c:pt idx="1">
                  <c:v>Local</c:v>
                </c:pt>
                <c:pt idx="2">
                  <c:v>Nacional</c:v>
                </c:pt>
              </c:strCache>
            </c:strRef>
          </c:cat>
          <c:val>
            <c:numRef>
              <c:f>Hoja1!$J$70:$J$72</c:f>
              <c:numCache>
                <c:formatCode>General</c:formatCode>
                <c:ptCount val="3"/>
                <c:pt idx="0">
                  <c:v>3.1</c:v>
                </c:pt>
                <c:pt idx="1">
                  <c:v>77.900000000000006</c:v>
                </c:pt>
                <c:pt idx="2">
                  <c:v>19</c:v>
                </c:pt>
              </c:numCache>
            </c:numRef>
          </c:val>
          <c:extLst>
            <c:ext xmlns:c16="http://schemas.microsoft.com/office/drawing/2014/chart" uri="{C3380CC4-5D6E-409C-BE32-E72D297353CC}">
              <c16:uniqueId val="{00000006-FD49-4973-9059-100E4FA9567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latin typeface="Arial Narrow" panose="020B0606020202030204" pitchFamily="34" charset="0"/>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Hoja1!$R$49:$R$50</c:f>
              <c:strCache>
                <c:ptCount val="2"/>
                <c:pt idx="0">
                  <c:v>Si</c:v>
                </c:pt>
                <c:pt idx="1">
                  <c:v>No</c:v>
                </c:pt>
              </c:strCache>
            </c:strRef>
          </c:cat>
          <c:val>
            <c:numRef>
              <c:f>Hoja1!$Z$49:$Z$50</c:f>
              <c:numCache>
                <c:formatCode>0.0%</c:formatCode>
                <c:ptCount val="2"/>
                <c:pt idx="0">
                  <c:v>0.20699999999999999</c:v>
                </c:pt>
                <c:pt idx="1">
                  <c:v>0.79300000000000004</c:v>
                </c:pt>
              </c:numCache>
            </c:numRef>
          </c:val>
          <c:extLst>
            <c:ext xmlns:c16="http://schemas.microsoft.com/office/drawing/2014/chart" uri="{C3380CC4-5D6E-409C-BE32-E72D297353CC}">
              <c16:uniqueId val="{00000000-ADD5-42CF-B6CB-98C72F76291D}"/>
            </c:ext>
          </c:extLst>
        </c:ser>
        <c:dLbls>
          <c:dLblPos val="outEnd"/>
          <c:showLegendKey val="0"/>
          <c:showVal val="1"/>
          <c:showCatName val="0"/>
          <c:showSerName val="0"/>
          <c:showPercent val="0"/>
          <c:showBubbleSize val="0"/>
        </c:dLbls>
        <c:gapWidth val="219"/>
        <c:overlap val="-27"/>
        <c:axId val="512901184"/>
        <c:axId val="512905496"/>
      </c:barChart>
      <c:catAx>
        <c:axId val="51290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5496"/>
        <c:crosses val="autoZero"/>
        <c:auto val="1"/>
        <c:lblAlgn val="ctr"/>
        <c:lblOffset val="100"/>
        <c:noMultiLvlLbl val="0"/>
      </c:catAx>
      <c:valAx>
        <c:axId val="512905496"/>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1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Narrow" panose="020B0606020202030204" pitchFamily="34" charset="0"/>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Hoja1!$R$70:$R$72</c:f>
              <c:strCache>
                <c:ptCount val="3"/>
                <c:pt idx="0">
                  <c:v>Microempresas manufactureras</c:v>
                </c:pt>
                <c:pt idx="1">
                  <c:v>Pequeñas empresas manufactureras</c:v>
                </c:pt>
                <c:pt idx="2">
                  <c:v>MYPE manufacturera</c:v>
                </c:pt>
              </c:strCache>
            </c:strRef>
          </c:cat>
          <c:val>
            <c:numRef>
              <c:f>Hoja1!$S$70:$S$72</c:f>
              <c:numCache>
                <c:formatCode>0.0%</c:formatCode>
                <c:ptCount val="3"/>
                <c:pt idx="0">
                  <c:v>0.22700000000000001</c:v>
                </c:pt>
                <c:pt idx="1">
                  <c:v>0.23599999999999999</c:v>
                </c:pt>
                <c:pt idx="2">
                  <c:v>0.22800000000000001</c:v>
                </c:pt>
              </c:numCache>
            </c:numRef>
          </c:val>
          <c:extLst>
            <c:ext xmlns:c16="http://schemas.microsoft.com/office/drawing/2014/chart" uri="{C3380CC4-5D6E-409C-BE32-E72D297353CC}">
              <c16:uniqueId val="{00000000-E6E2-4272-A97E-27292C5D6134}"/>
            </c:ext>
          </c:extLst>
        </c:ser>
        <c:dLbls>
          <c:dLblPos val="outEnd"/>
          <c:showLegendKey val="0"/>
          <c:showVal val="1"/>
          <c:showCatName val="0"/>
          <c:showSerName val="0"/>
          <c:showPercent val="0"/>
          <c:showBubbleSize val="0"/>
        </c:dLbls>
        <c:gapWidth val="219"/>
        <c:overlap val="-27"/>
        <c:axId val="512903536"/>
        <c:axId val="512903144"/>
      </c:barChart>
      <c:catAx>
        <c:axId val="51290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3144"/>
        <c:crosses val="autoZero"/>
        <c:auto val="1"/>
        <c:lblAlgn val="ctr"/>
        <c:lblOffset val="100"/>
        <c:noMultiLvlLbl val="0"/>
      </c:catAx>
      <c:valAx>
        <c:axId val="512903144"/>
        <c:scaling>
          <c:orientation val="minMax"/>
          <c:max val="0.35000000000000003"/>
          <c:min val="0"/>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Narrow" panose="020B0606020202030204" pitchFamily="34" charset="0"/>
                <a:ea typeface="+mn-ea"/>
                <a:cs typeface="+mn-cs"/>
              </a:defRPr>
            </a:pPr>
            <a:endParaRPr lang="es-PE"/>
          </a:p>
        </c:txPr>
        <c:crossAx val="51290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Narrow" panose="020B0606020202030204" pitchFamily="34" charset="0"/>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INA17</b:Tag>
    <b:SourceType>Report</b:SourceType>
    <b:Guid>{9549AB66-527C-4146-B9E5-A790B8A20634}</b:Guid>
    <b:Author>
      <b:Author>
        <b:Corporate>INACAL- OEE</b:Corporate>
      </b:Author>
    </b:Author>
    <b:Title>Estudio de evaluación de incorporación de normas técnicas peruanas y procedimientos de evalaucion de la conformidad acreditados en los reglamentos nacionales</b:Title>
    <b:Year>2017</b:Year>
    <b:City>Lima</b:City>
    <b:RefOrder>8</b:RefOrder>
  </b:Source>
  <b:Source>
    <b:Tag>CON11</b:Tag>
    <b:SourceType>Report</b:SourceType>
    <b:Guid>{2E38106C-B9BD-44EF-965C-7C3D49786951}</b:Guid>
    <b:Author>
      <b:Author>
        <b:Corporate>CONSEJO NACIONAL DE LA COMPETETIVIDAD</b:Corporate>
      </b:Author>
    </b:Author>
    <b:Title>DIAGNÓSTICO DEL SISTEMA NACIONAL DE CALIDAD (SNC) PERUANO</b:Title>
    <b:Year>2011</b:Year>
    <b:City>Lima</b:City>
    <b:RefOrder>7</b:RefOrder>
  </b:Source>
</b:Sources>
</file>

<file path=customXml/itemProps1.xml><?xml version="1.0" encoding="utf-8"?>
<ds:datastoreItem xmlns:ds="http://schemas.openxmlformats.org/officeDocument/2006/customXml" ds:itemID="{8CAFD5CD-B6D8-4579-A85E-8A3A081B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57</Pages>
  <Words>19271</Words>
  <Characters>105992</Characters>
  <Application>Microsoft Office Word</Application>
  <DocSecurity>0</DocSecurity>
  <Lines>883</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Gálvez Gálvez</dc:creator>
  <cp:keywords/>
  <dc:description/>
  <cp:lastModifiedBy>caguirre</cp:lastModifiedBy>
  <cp:revision>2</cp:revision>
  <cp:lastPrinted>2019-12-14T00:57:00Z</cp:lastPrinted>
  <dcterms:created xsi:type="dcterms:W3CDTF">2020-09-09T21:37:00Z</dcterms:created>
  <dcterms:modified xsi:type="dcterms:W3CDTF">2020-09-09T21:37:00Z</dcterms:modified>
</cp:coreProperties>
</file>